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95B317">
      <w:pPr>
        <w:shd w:val="clear"/>
        <w:jc w:val="center"/>
        <w:outlineLvl w:val="0"/>
        <w:rPr>
          <w:rFonts w:cs="宋体" w:asciiTheme="majorEastAsia" w:hAnsiTheme="majorEastAsia" w:eastAsiaTheme="majorEastAsia"/>
          <w:b/>
          <w:color w:val="auto"/>
          <w:sz w:val="48"/>
          <w:szCs w:val="48"/>
        </w:rPr>
      </w:pPr>
    </w:p>
    <w:p w14:paraId="4171AEEB">
      <w:pPr>
        <w:shd w:val="clear"/>
        <w:jc w:val="center"/>
        <w:outlineLvl w:val="0"/>
        <w:rPr>
          <w:rFonts w:cs="宋体" w:asciiTheme="majorEastAsia" w:hAnsiTheme="majorEastAsia" w:eastAsiaTheme="majorEastAsia"/>
          <w:b/>
          <w:color w:val="auto"/>
          <w:sz w:val="52"/>
          <w:szCs w:val="52"/>
        </w:rPr>
      </w:pPr>
      <w:r>
        <w:rPr>
          <w:rFonts w:hint="eastAsia" w:cs="宋体" w:asciiTheme="majorEastAsia" w:hAnsiTheme="majorEastAsia" w:eastAsiaTheme="majorEastAsia"/>
          <w:b/>
          <w:color w:val="auto"/>
          <w:sz w:val="52"/>
          <w:szCs w:val="52"/>
        </w:rPr>
        <w:t>会计专业技术资格无纸化考试考务</w:t>
      </w:r>
    </w:p>
    <w:p w14:paraId="1C9B771D">
      <w:pPr>
        <w:shd w:val="clear"/>
        <w:jc w:val="center"/>
        <w:outlineLvl w:val="0"/>
        <w:rPr>
          <w:rFonts w:cs="宋体" w:asciiTheme="majorEastAsia" w:hAnsiTheme="majorEastAsia" w:eastAsiaTheme="majorEastAsia"/>
          <w:b/>
          <w:color w:val="auto"/>
          <w:sz w:val="52"/>
          <w:szCs w:val="52"/>
        </w:rPr>
      </w:pPr>
      <w:r>
        <w:rPr>
          <w:rFonts w:hint="eastAsia" w:cs="宋体" w:asciiTheme="majorEastAsia" w:hAnsiTheme="majorEastAsia" w:eastAsiaTheme="majorEastAsia"/>
          <w:b/>
          <w:color w:val="auto"/>
          <w:sz w:val="52"/>
          <w:szCs w:val="52"/>
        </w:rPr>
        <w:t>服务项目</w:t>
      </w:r>
    </w:p>
    <w:p w14:paraId="0C0E7033">
      <w:pPr>
        <w:shd w:val="clear"/>
        <w:jc w:val="center"/>
        <w:outlineLvl w:val="0"/>
        <w:rPr>
          <w:rFonts w:cs="宋体" w:asciiTheme="majorEastAsia" w:hAnsiTheme="majorEastAsia" w:eastAsiaTheme="majorEastAsia"/>
          <w:b/>
          <w:color w:val="auto"/>
          <w:sz w:val="72"/>
          <w:szCs w:val="72"/>
        </w:rPr>
      </w:pPr>
    </w:p>
    <w:p w14:paraId="22124F08">
      <w:pPr>
        <w:shd w:val="clear"/>
        <w:jc w:val="center"/>
        <w:outlineLvl w:val="0"/>
        <w:rPr>
          <w:rFonts w:cs="宋体" w:asciiTheme="majorEastAsia" w:hAnsiTheme="majorEastAsia" w:eastAsiaTheme="majorEastAsia"/>
          <w:b/>
          <w:color w:val="auto"/>
          <w:sz w:val="72"/>
          <w:szCs w:val="72"/>
        </w:rPr>
      </w:pPr>
      <w:r>
        <w:rPr>
          <w:rFonts w:hint="eastAsia" w:cs="宋体" w:asciiTheme="majorEastAsia" w:hAnsiTheme="majorEastAsia" w:eastAsiaTheme="majorEastAsia"/>
          <w:b/>
          <w:color w:val="auto"/>
          <w:sz w:val="72"/>
          <w:szCs w:val="72"/>
        </w:rPr>
        <w:t>公</w:t>
      </w:r>
    </w:p>
    <w:p w14:paraId="6BC52D73">
      <w:pPr>
        <w:shd w:val="clear"/>
        <w:jc w:val="center"/>
        <w:outlineLvl w:val="0"/>
        <w:rPr>
          <w:rFonts w:cs="宋体" w:asciiTheme="majorEastAsia" w:hAnsiTheme="majorEastAsia" w:eastAsiaTheme="majorEastAsia"/>
          <w:b/>
          <w:color w:val="auto"/>
          <w:sz w:val="72"/>
          <w:szCs w:val="72"/>
        </w:rPr>
      </w:pPr>
      <w:r>
        <w:rPr>
          <w:rFonts w:hint="eastAsia" w:cs="宋体" w:asciiTheme="majorEastAsia" w:hAnsiTheme="majorEastAsia" w:eastAsiaTheme="majorEastAsia"/>
          <w:b/>
          <w:color w:val="auto"/>
          <w:sz w:val="72"/>
          <w:szCs w:val="72"/>
        </w:rPr>
        <w:t>开</w:t>
      </w:r>
      <w:bookmarkStart w:id="165" w:name="_GoBack"/>
      <w:bookmarkEnd w:id="165"/>
    </w:p>
    <w:p w14:paraId="5A1D1523">
      <w:pPr>
        <w:shd w:val="clear"/>
        <w:jc w:val="center"/>
        <w:outlineLvl w:val="0"/>
        <w:rPr>
          <w:rFonts w:cs="宋体" w:asciiTheme="majorEastAsia" w:hAnsiTheme="majorEastAsia" w:eastAsiaTheme="majorEastAsia"/>
          <w:b/>
          <w:color w:val="auto"/>
          <w:sz w:val="72"/>
          <w:szCs w:val="72"/>
        </w:rPr>
      </w:pPr>
      <w:r>
        <w:rPr>
          <w:rFonts w:hint="eastAsia" w:cs="宋体" w:asciiTheme="majorEastAsia" w:hAnsiTheme="majorEastAsia" w:eastAsiaTheme="majorEastAsia"/>
          <w:b/>
          <w:color w:val="auto"/>
          <w:sz w:val="72"/>
          <w:szCs w:val="72"/>
        </w:rPr>
        <w:t>招</w:t>
      </w:r>
    </w:p>
    <w:p w14:paraId="66FFC5FD">
      <w:pPr>
        <w:shd w:val="clear"/>
        <w:jc w:val="center"/>
        <w:outlineLvl w:val="0"/>
        <w:rPr>
          <w:rFonts w:cs="宋体" w:asciiTheme="majorEastAsia" w:hAnsiTheme="majorEastAsia" w:eastAsiaTheme="majorEastAsia"/>
          <w:b/>
          <w:color w:val="auto"/>
          <w:sz w:val="72"/>
          <w:szCs w:val="72"/>
        </w:rPr>
      </w:pPr>
      <w:r>
        <w:rPr>
          <w:rFonts w:hint="eastAsia" w:cs="宋体" w:asciiTheme="majorEastAsia" w:hAnsiTheme="majorEastAsia" w:eastAsiaTheme="majorEastAsia"/>
          <w:b/>
          <w:color w:val="auto"/>
          <w:sz w:val="72"/>
          <w:szCs w:val="72"/>
        </w:rPr>
        <w:t>标</w:t>
      </w:r>
    </w:p>
    <w:p w14:paraId="7984DF4B">
      <w:pPr>
        <w:shd w:val="clear"/>
        <w:jc w:val="center"/>
        <w:outlineLvl w:val="0"/>
        <w:rPr>
          <w:rFonts w:cs="宋体" w:asciiTheme="majorEastAsia" w:hAnsiTheme="majorEastAsia" w:eastAsiaTheme="majorEastAsia"/>
          <w:b/>
          <w:color w:val="auto"/>
          <w:sz w:val="72"/>
          <w:szCs w:val="72"/>
        </w:rPr>
      </w:pPr>
      <w:r>
        <w:rPr>
          <w:rFonts w:hint="eastAsia" w:cs="宋体" w:asciiTheme="majorEastAsia" w:hAnsiTheme="majorEastAsia" w:eastAsiaTheme="majorEastAsia"/>
          <w:b/>
          <w:color w:val="auto"/>
          <w:sz w:val="72"/>
          <w:szCs w:val="72"/>
        </w:rPr>
        <w:t>文</w:t>
      </w:r>
    </w:p>
    <w:p w14:paraId="4A383A9E">
      <w:pPr>
        <w:shd w:val="clear"/>
        <w:jc w:val="center"/>
        <w:outlineLvl w:val="0"/>
        <w:rPr>
          <w:rFonts w:cs="宋体" w:asciiTheme="majorEastAsia" w:hAnsiTheme="majorEastAsia" w:eastAsiaTheme="majorEastAsia"/>
          <w:color w:val="auto"/>
          <w:sz w:val="44"/>
        </w:rPr>
      </w:pPr>
      <w:r>
        <w:rPr>
          <w:rFonts w:hint="eastAsia" w:cs="宋体" w:asciiTheme="majorEastAsia" w:hAnsiTheme="majorEastAsia" w:eastAsiaTheme="majorEastAsia"/>
          <w:b/>
          <w:color w:val="auto"/>
          <w:sz w:val="72"/>
          <w:szCs w:val="72"/>
        </w:rPr>
        <w:t>件</w:t>
      </w:r>
    </w:p>
    <w:p w14:paraId="4EBCF46E">
      <w:pPr>
        <w:shd w:val="clear"/>
        <w:adjustRightInd/>
        <w:spacing w:line="360" w:lineRule="auto"/>
        <w:jc w:val="center"/>
        <w:rPr>
          <w:rFonts w:cs="宋体" w:asciiTheme="majorEastAsia" w:hAnsiTheme="majorEastAsia" w:eastAsiaTheme="majorEastAsia"/>
          <w:b/>
          <w:color w:val="auto"/>
          <w:sz w:val="44"/>
          <w:szCs w:val="44"/>
        </w:rPr>
      </w:pPr>
      <w:r>
        <w:rPr>
          <w:rFonts w:hint="eastAsia" w:cs="宋体" w:asciiTheme="majorEastAsia" w:hAnsiTheme="majorEastAsia" w:eastAsiaTheme="majorEastAsia"/>
          <w:b/>
          <w:color w:val="auto"/>
          <w:sz w:val="44"/>
          <w:szCs w:val="44"/>
        </w:rPr>
        <w:t>（电子招投标）</w:t>
      </w:r>
    </w:p>
    <w:p w14:paraId="2F51D4D1">
      <w:pPr>
        <w:shd w:val="clear"/>
        <w:spacing w:line="360" w:lineRule="auto"/>
        <w:rPr>
          <w:rFonts w:cs="宋体" w:asciiTheme="majorEastAsia" w:hAnsiTheme="majorEastAsia" w:eastAsiaTheme="majorEastAsia"/>
          <w:b/>
          <w:color w:val="auto"/>
          <w:sz w:val="44"/>
          <w:szCs w:val="44"/>
        </w:rPr>
      </w:pPr>
    </w:p>
    <w:p w14:paraId="384AC722">
      <w:pPr>
        <w:shd w:val="clear"/>
        <w:jc w:val="center"/>
        <w:rPr>
          <w:rFonts w:cs="宋体" w:asciiTheme="majorEastAsia" w:hAnsiTheme="majorEastAsia" w:eastAsiaTheme="majorEastAsia"/>
          <w:b/>
          <w:color w:val="auto"/>
          <w:sz w:val="28"/>
          <w:szCs w:val="28"/>
        </w:rPr>
      </w:pPr>
      <w:r>
        <w:rPr>
          <w:rFonts w:hint="eastAsia" w:cs="宋体" w:asciiTheme="majorEastAsia" w:hAnsiTheme="majorEastAsia" w:eastAsiaTheme="majorEastAsia"/>
          <w:b/>
          <w:color w:val="auto"/>
          <w:sz w:val="28"/>
          <w:szCs w:val="28"/>
        </w:rPr>
        <w:t>招标编号:CGSHZJ-2025-N001120</w:t>
      </w:r>
    </w:p>
    <w:tbl>
      <w:tblPr>
        <w:tblStyle w:val="62"/>
        <w:tblW w:w="7801" w:type="dxa"/>
        <w:jc w:val="center"/>
        <w:tblLayout w:type="fixed"/>
        <w:tblCellMar>
          <w:top w:w="0" w:type="dxa"/>
          <w:left w:w="108" w:type="dxa"/>
          <w:bottom w:w="0" w:type="dxa"/>
          <w:right w:w="108" w:type="dxa"/>
        </w:tblCellMar>
      </w:tblPr>
      <w:tblGrid>
        <w:gridCol w:w="2356"/>
        <w:gridCol w:w="5445"/>
      </w:tblGrid>
      <w:tr w14:paraId="33968021">
        <w:tblPrEx>
          <w:tblCellMar>
            <w:top w:w="0" w:type="dxa"/>
            <w:left w:w="108" w:type="dxa"/>
            <w:bottom w:w="0" w:type="dxa"/>
            <w:right w:w="108" w:type="dxa"/>
          </w:tblCellMar>
        </w:tblPrEx>
        <w:trPr>
          <w:trHeight w:val="443" w:hRule="atLeast"/>
          <w:jc w:val="center"/>
        </w:trPr>
        <w:tc>
          <w:tcPr>
            <w:tcW w:w="2356" w:type="dxa"/>
          </w:tcPr>
          <w:p w14:paraId="667E2F34">
            <w:pPr>
              <w:shd w:val="clear"/>
              <w:spacing w:after="100" w:afterAutospacing="1" w:line="440" w:lineRule="exact"/>
              <w:rPr>
                <w:rFonts w:cs="宋体" w:asciiTheme="majorEastAsia" w:hAnsiTheme="majorEastAsia" w:eastAsiaTheme="majorEastAsia"/>
                <w:color w:val="auto"/>
                <w:sz w:val="28"/>
                <w:szCs w:val="28"/>
              </w:rPr>
            </w:pPr>
            <w:r>
              <w:rPr>
                <w:rFonts w:hint="eastAsia" w:cs="宋体" w:asciiTheme="majorEastAsia" w:hAnsiTheme="majorEastAsia" w:eastAsiaTheme="majorEastAsia"/>
                <w:color w:val="auto"/>
                <w:spacing w:val="93"/>
                <w:kern w:val="0"/>
                <w:sz w:val="28"/>
                <w:szCs w:val="28"/>
              </w:rPr>
              <w:t>采购单</w:t>
            </w:r>
            <w:r>
              <w:rPr>
                <w:rFonts w:hint="eastAsia" w:cs="宋体" w:asciiTheme="majorEastAsia" w:hAnsiTheme="majorEastAsia" w:eastAsiaTheme="majorEastAsia"/>
                <w:color w:val="auto"/>
                <w:spacing w:val="1"/>
                <w:kern w:val="0"/>
                <w:sz w:val="28"/>
                <w:szCs w:val="28"/>
              </w:rPr>
              <w:t>位</w:t>
            </w:r>
            <w:r>
              <w:rPr>
                <w:rFonts w:hint="eastAsia" w:cs="宋体" w:asciiTheme="majorEastAsia" w:hAnsiTheme="majorEastAsia" w:eastAsiaTheme="majorEastAsia"/>
                <w:color w:val="auto"/>
                <w:sz w:val="28"/>
                <w:szCs w:val="28"/>
              </w:rPr>
              <w:t>：</w:t>
            </w:r>
          </w:p>
        </w:tc>
        <w:tc>
          <w:tcPr>
            <w:tcW w:w="5445" w:type="dxa"/>
            <w:vAlign w:val="center"/>
          </w:tcPr>
          <w:p w14:paraId="46BBCE6C">
            <w:pPr>
              <w:shd w:val="clear"/>
              <w:spacing w:line="320" w:lineRule="exact"/>
              <w:outlineLvl w:val="0"/>
              <w:rPr>
                <w:rFonts w:cs="宋体" w:asciiTheme="majorEastAsia" w:hAnsiTheme="majorEastAsia" w:eastAsiaTheme="majorEastAsia"/>
                <w:color w:val="auto"/>
                <w:sz w:val="28"/>
                <w:szCs w:val="28"/>
              </w:rPr>
            </w:pPr>
            <w:r>
              <w:rPr>
                <w:rFonts w:hint="eastAsia" w:cs="宋体" w:asciiTheme="majorEastAsia" w:hAnsiTheme="majorEastAsia" w:eastAsiaTheme="majorEastAsia"/>
                <w:color w:val="auto"/>
                <w:sz w:val="28"/>
                <w:szCs w:val="28"/>
              </w:rPr>
              <w:t>绍兴市财政局</w:t>
            </w:r>
          </w:p>
        </w:tc>
      </w:tr>
      <w:tr w14:paraId="16808BA0">
        <w:tblPrEx>
          <w:tblCellMar>
            <w:top w:w="0" w:type="dxa"/>
            <w:left w:w="108" w:type="dxa"/>
            <w:bottom w:w="0" w:type="dxa"/>
            <w:right w:w="108" w:type="dxa"/>
          </w:tblCellMar>
        </w:tblPrEx>
        <w:trPr>
          <w:trHeight w:val="494" w:hRule="atLeast"/>
          <w:jc w:val="center"/>
        </w:trPr>
        <w:tc>
          <w:tcPr>
            <w:tcW w:w="2356" w:type="dxa"/>
          </w:tcPr>
          <w:p w14:paraId="2F1C88DC">
            <w:pPr>
              <w:shd w:val="clear"/>
              <w:spacing w:after="100" w:afterAutospacing="1" w:line="440" w:lineRule="exact"/>
              <w:rPr>
                <w:rFonts w:cs="宋体" w:asciiTheme="majorEastAsia" w:hAnsiTheme="majorEastAsia" w:eastAsiaTheme="majorEastAsia"/>
                <w:color w:val="auto"/>
                <w:sz w:val="28"/>
                <w:szCs w:val="28"/>
              </w:rPr>
            </w:pPr>
            <w:r>
              <w:rPr>
                <w:rFonts w:hint="eastAsia" w:cs="宋体" w:asciiTheme="majorEastAsia" w:hAnsiTheme="majorEastAsia" w:eastAsiaTheme="majorEastAsia"/>
                <w:color w:val="auto"/>
                <w:spacing w:val="0"/>
                <w:w w:val="100"/>
                <w:kern w:val="0"/>
                <w:sz w:val="28"/>
                <w:szCs w:val="28"/>
                <w:fitText w:val="1680" w:id="190345957"/>
              </w:rPr>
              <w:t>采购代理机构</w:t>
            </w:r>
            <w:r>
              <w:rPr>
                <w:rFonts w:hint="eastAsia" w:cs="宋体" w:asciiTheme="majorEastAsia" w:hAnsiTheme="majorEastAsia" w:eastAsiaTheme="majorEastAsia"/>
                <w:color w:val="auto"/>
                <w:sz w:val="28"/>
                <w:szCs w:val="28"/>
              </w:rPr>
              <w:t>：</w:t>
            </w:r>
          </w:p>
        </w:tc>
        <w:tc>
          <w:tcPr>
            <w:tcW w:w="5445" w:type="dxa"/>
          </w:tcPr>
          <w:p w14:paraId="483A9367">
            <w:pPr>
              <w:shd w:val="clear"/>
              <w:spacing w:after="100" w:afterAutospacing="1" w:line="440" w:lineRule="exact"/>
              <w:rPr>
                <w:rFonts w:cs="宋体" w:asciiTheme="majorEastAsia" w:hAnsiTheme="majorEastAsia" w:eastAsiaTheme="majorEastAsia"/>
                <w:color w:val="auto"/>
                <w:sz w:val="28"/>
                <w:szCs w:val="28"/>
              </w:rPr>
            </w:pPr>
            <w:r>
              <w:rPr>
                <w:rFonts w:hint="eastAsia" w:cs="宋体" w:asciiTheme="majorEastAsia" w:hAnsiTheme="majorEastAsia" w:eastAsiaTheme="majorEastAsia"/>
                <w:color w:val="auto"/>
                <w:sz w:val="28"/>
                <w:szCs w:val="28"/>
              </w:rPr>
              <w:t>浙江天源工程管理咨询有限公司</w:t>
            </w:r>
          </w:p>
        </w:tc>
      </w:tr>
      <w:tr w14:paraId="40DAB768">
        <w:tblPrEx>
          <w:tblCellMar>
            <w:top w:w="0" w:type="dxa"/>
            <w:left w:w="108" w:type="dxa"/>
            <w:bottom w:w="0" w:type="dxa"/>
            <w:right w:w="108" w:type="dxa"/>
          </w:tblCellMar>
        </w:tblPrEx>
        <w:trPr>
          <w:trHeight w:val="397" w:hRule="atLeast"/>
          <w:jc w:val="center"/>
        </w:trPr>
        <w:tc>
          <w:tcPr>
            <w:tcW w:w="2356" w:type="dxa"/>
            <w:vAlign w:val="center"/>
          </w:tcPr>
          <w:p w14:paraId="3A7B6E4F">
            <w:pPr>
              <w:shd w:val="clear"/>
              <w:spacing w:after="100" w:afterAutospacing="1" w:line="440" w:lineRule="exact"/>
              <w:rPr>
                <w:rFonts w:cs="宋体" w:asciiTheme="majorEastAsia" w:hAnsiTheme="majorEastAsia" w:eastAsiaTheme="majorEastAsia"/>
                <w:color w:val="auto"/>
                <w:sz w:val="28"/>
                <w:szCs w:val="28"/>
              </w:rPr>
            </w:pPr>
            <w:r>
              <w:rPr>
                <w:rFonts w:hint="eastAsia" w:cs="宋体" w:asciiTheme="majorEastAsia" w:hAnsiTheme="majorEastAsia" w:eastAsiaTheme="majorEastAsia"/>
                <w:color w:val="auto"/>
                <w:spacing w:val="93"/>
                <w:kern w:val="0"/>
                <w:sz w:val="28"/>
                <w:szCs w:val="28"/>
                <w:fitText w:val="1680" w:id="1"/>
              </w:rPr>
              <w:t>监督单</w:t>
            </w:r>
            <w:r>
              <w:rPr>
                <w:rFonts w:hint="eastAsia" w:cs="宋体" w:asciiTheme="majorEastAsia" w:hAnsiTheme="majorEastAsia" w:eastAsiaTheme="majorEastAsia"/>
                <w:color w:val="auto"/>
                <w:spacing w:val="1"/>
                <w:kern w:val="0"/>
                <w:sz w:val="28"/>
                <w:szCs w:val="28"/>
                <w:fitText w:val="1680" w:id="1"/>
              </w:rPr>
              <w:t>位</w:t>
            </w:r>
            <w:r>
              <w:rPr>
                <w:rFonts w:hint="eastAsia" w:cs="宋体" w:asciiTheme="majorEastAsia" w:hAnsiTheme="majorEastAsia" w:eastAsiaTheme="majorEastAsia"/>
                <w:color w:val="auto"/>
                <w:sz w:val="28"/>
                <w:szCs w:val="28"/>
              </w:rPr>
              <w:t>：</w:t>
            </w:r>
          </w:p>
        </w:tc>
        <w:tc>
          <w:tcPr>
            <w:tcW w:w="5445" w:type="dxa"/>
          </w:tcPr>
          <w:p w14:paraId="2D96B309">
            <w:pPr>
              <w:shd w:val="clear"/>
              <w:spacing w:after="100" w:afterAutospacing="1" w:line="440" w:lineRule="exact"/>
              <w:rPr>
                <w:rFonts w:cs="宋体" w:asciiTheme="majorEastAsia" w:hAnsiTheme="majorEastAsia" w:eastAsiaTheme="majorEastAsia"/>
                <w:color w:val="auto"/>
                <w:sz w:val="28"/>
                <w:szCs w:val="28"/>
              </w:rPr>
            </w:pPr>
            <w:r>
              <w:rPr>
                <w:rFonts w:hint="eastAsia" w:cs="宋体" w:asciiTheme="majorEastAsia" w:hAnsiTheme="majorEastAsia" w:eastAsiaTheme="majorEastAsia"/>
                <w:color w:val="auto"/>
                <w:sz w:val="28"/>
                <w:szCs w:val="28"/>
              </w:rPr>
              <w:t>绍兴市财政局</w:t>
            </w:r>
          </w:p>
        </w:tc>
      </w:tr>
      <w:tr w14:paraId="1C90A3CE">
        <w:tblPrEx>
          <w:tblCellMar>
            <w:top w:w="0" w:type="dxa"/>
            <w:left w:w="108" w:type="dxa"/>
            <w:bottom w:w="0" w:type="dxa"/>
            <w:right w:w="108" w:type="dxa"/>
          </w:tblCellMar>
        </w:tblPrEx>
        <w:trPr>
          <w:trHeight w:val="397" w:hRule="atLeast"/>
          <w:jc w:val="center"/>
        </w:trPr>
        <w:tc>
          <w:tcPr>
            <w:tcW w:w="2356" w:type="dxa"/>
            <w:vAlign w:val="center"/>
          </w:tcPr>
          <w:p w14:paraId="202DF838">
            <w:pPr>
              <w:shd w:val="clear"/>
              <w:spacing w:after="100" w:afterAutospacing="1" w:line="440" w:lineRule="exact"/>
              <w:rPr>
                <w:rFonts w:cs="宋体" w:asciiTheme="majorEastAsia" w:hAnsiTheme="majorEastAsia" w:eastAsiaTheme="majorEastAsia"/>
                <w:color w:val="auto"/>
                <w:kern w:val="0"/>
                <w:sz w:val="28"/>
                <w:szCs w:val="28"/>
              </w:rPr>
            </w:pPr>
          </w:p>
        </w:tc>
        <w:tc>
          <w:tcPr>
            <w:tcW w:w="5445" w:type="dxa"/>
          </w:tcPr>
          <w:p w14:paraId="3F44A30E">
            <w:pPr>
              <w:shd w:val="clear"/>
              <w:spacing w:after="100" w:afterAutospacing="1" w:line="440" w:lineRule="exact"/>
              <w:rPr>
                <w:rFonts w:cs="宋体" w:asciiTheme="majorEastAsia" w:hAnsiTheme="majorEastAsia" w:eastAsiaTheme="majorEastAsia"/>
                <w:color w:val="auto"/>
                <w:sz w:val="28"/>
                <w:szCs w:val="28"/>
              </w:rPr>
            </w:pPr>
            <w:r>
              <w:rPr>
                <w:rFonts w:hint="eastAsia" w:cs="宋体" w:asciiTheme="majorEastAsia" w:hAnsiTheme="majorEastAsia" w:eastAsiaTheme="majorEastAsia"/>
                <w:color w:val="auto"/>
                <w:sz w:val="28"/>
                <w:szCs w:val="28"/>
              </w:rPr>
              <w:t>绍兴市政务服务办公室</w:t>
            </w:r>
          </w:p>
        </w:tc>
      </w:tr>
      <w:tr w14:paraId="7B17E2A9">
        <w:tblPrEx>
          <w:tblCellMar>
            <w:top w:w="0" w:type="dxa"/>
            <w:left w:w="108" w:type="dxa"/>
            <w:bottom w:w="0" w:type="dxa"/>
            <w:right w:w="108" w:type="dxa"/>
          </w:tblCellMar>
        </w:tblPrEx>
        <w:trPr>
          <w:trHeight w:val="333" w:hRule="atLeast"/>
          <w:jc w:val="center"/>
        </w:trPr>
        <w:tc>
          <w:tcPr>
            <w:tcW w:w="7801" w:type="dxa"/>
            <w:gridSpan w:val="2"/>
          </w:tcPr>
          <w:p w14:paraId="63E01BB8">
            <w:pPr>
              <w:shd w:val="clear"/>
              <w:spacing w:after="100" w:afterAutospacing="1" w:line="440" w:lineRule="exact"/>
              <w:jc w:val="center"/>
              <w:rPr>
                <w:rFonts w:cs="宋体" w:asciiTheme="majorEastAsia" w:hAnsiTheme="majorEastAsia" w:eastAsiaTheme="majorEastAsia"/>
                <w:color w:val="auto"/>
                <w:sz w:val="28"/>
                <w:szCs w:val="28"/>
              </w:rPr>
            </w:pPr>
            <w:r>
              <w:rPr>
                <w:rFonts w:hint="eastAsia" w:cs="宋体" w:asciiTheme="majorEastAsia" w:hAnsiTheme="majorEastAsia" w:eastAsiaTheme="majorEastAsia"/>
                <w:color w:val="auto"/>
                <w:sz w:val="28"/>
                <w:szCs w:val="28"/>
              </w:rPr>
              <w:t>二○二五年二月</w:t>
            </w:r>
          </w:p>
        </w:tc>
      </w:tr>
    </w:tbl>
    <w:p w14:paraId="013B45F0">
      <w:pPr>
        <w:pStyle w:val="635"/>
        <w:shd w:val="clear"/>
        <w:spacing w:before="0" w:after="0" w:line="360" w:lineRule="auto"/>
        <w:ind w:left="0" w:firstLine="0"/>
        <w:rPr>
          <w:rFonts w:cs="宋体" w:asciiTheme="majorEastAsia" w:hAnsiTheme="majorEastAsia" w:eastAsiaTheme="majorEastAsia"/>
          <w:color w:val="auto"/>
        </w:rPr>
      </w:pPr>
    </w:p>
    <w:p w14:paraId="1E985019">
      <w:pPr>
        <w:shd w:val="clear"/>
        <w:spacing w:line="360" w:lineRule="auto"/>
        <w:jc w:val="center"/>
        <w:rPr>
          <w:rFonts w:cs="宋体" w:asciiTheme="majorEastAsia" w:hAnsiTheme="majorEastAsia" w:eastAsiaTheme="majorEastAsia"/>
          <w:b/>
          <w:color w:val="auto"/>
          <w:sz w:val="44"/>
          <w:szCs w:val="44"/>
        </w:rPr>
      </w:pPr>
      <w:bookmarkStart w:id="0" w:name="_Hlt91233176"/>
      <w:bookmarkEnd w:id="0"/>
      <w:bookmarkStart w:id="1" w:name="_Toc91899869"/>
      <w:r>
        <w:rPr>
          <w:rFonts w:hint="eastAsia" w:cs="宋体" w:asciiTheme="majorEastAsia" w:hAnsiTheme="majorEastAsia" w:eastAsiaTheme="majorEastAsia"/>
          <w:b/>
          <w:color w:val="auto"/>
          <w:sz w:val="44"/>
          <w:szCs w:val="44"/>
        </w:rPr>
        <w:t>目录</w:t>
      </w:r>
    </w:p>
    <w:p w14:paraId="47DCD4DC">
      <w:pPr>
        <w:shd w:val="clear"/>
        <w:spacing w:line="360" w:lineRule="auto"/>
        <w:jc w:val="center"/>
        <w:rPr>
          <w:rFonts w:cs="宋体" w:asciiTheme="majorEastAsia" w:hAnsiTheme="majorEastAsia" w:eastAsiaTheme="majorEastAsia"/>
          <w:b/>
          <w:color w:val="auto"/>
          <w:sz w:val="44"/>
          <w:szCs w:val="44"/>
        </w:rPr>
      </w:pPr>
    </w:p>
    <w:p w14:paraId="6191602F">
      <w:pPr>
        <w:shd w:val="clear"/>
        <w:spacing w:line="360" w:lineRule="auto"/>
        <w:jc w:val="center"/>
        <w:rPr>
          <w:rFonts w:cs="宋体" w:asciiTheme="majorEastAsia" w:hAnsiTheme="majorEastAsia" w:eastAsiaTheme="majorEastAsia"/>
          <w:color w:val="auto"/>
        </w:rPr>
      </w:pPr>
    </w:p>
    <w:p w14:paraId="72AC1D19">
      <w:pPr>
        <w:shd w:val="clear"/>
        <w:snapToGrid w:val="0"/>
        <w:spacing w:line="360" w:lineRule="auto"/>
        <w:ind w:firstLine="1807" w:firstLineChars="500"/>
        <w:jc w:val="left"/>
        <w:rPr>
          <w:rFonts w:cs="宋体" w:asciiTheme="majorEastAsia" w:hAnsiTheme="majorEastAsia" w:eastAsiaTheme="majorEastAsia"/>
          <w:b/>
          <w:color w:val="auto"/>
          <w:sz w:val="36"/>
          <w:szCs w:val="36"/>
        </w:rPr>
      </w:pPr>
      <w:r>
        <w:rPr>
          <w:rFonts w:hint="eastAsia" w:cs="宋体" w:asciiTheme="majorEastAsia" w:hAnsiTheme="majorEastAsia" w:eastAsiaTheme="majorEastAsia"/>
          <w:b/>
          <w:color w:val="auto"/>
          <w:sz w:val="36"/>
          <w:szCs w:val="36"/>
        </w:rPr>
        <w:t>第一部分    招标公告</w:t>
      </w:r>
    </w:p>
    <w:p w14:paraId="2BA10AF8">
      <w:pPr>
        <w:shd w:val="clear"/>
        <w:snapToGrid w:val="0"/>
        <w:spacing w:line="360" w:lineRule="auto"/>
        <w:ind w:firstLine="1807" w:firstLineChars="500"/>
        <w:jc w:val="left"/>
        <w:rPr>
          <w:rFonts w:cs="宋体" w:asciiTheme="majorEastAsia" w:hAnsiTheme="majorEastAsia" w:eastAsiaTheme="majorEastAsia"/>
          <w:b/>
          <w:color w:val="auto"/>
          <w:sz w:val="36"/>
          <w:szCs w:val="36"/>
        </w:rPr>
      </w:pPr>
      <w:r>
        <w:rPr>
          <w:rFonts w:hint="eastAsia" w:cs="宋体" w:asciiTheme="majorEastAsia" w:hAnsiTheme="majorEastAsia" w:eastAsiaTheme="majorEastAsia"/>
          <w:b/>
          <w:color w:val="auto"/>
          <w:sz w:val="36"/>
          <w:szCs w:val="36"/>
        </w:rPr>
        <w:t>第二部分    投标须知</w:t>
      </w:r>
    </w:p>
    <w:p w14:paraId="774EB6FA">
      <w:pPr>
        <w:shd w:val="clear"/>
        <w:snapToGrid w:val="0"/>
        <w:spacing w:line="360" w:lineRule="auto"/>
        <w:ind w:firstLine="1807" w:firstLineChars="500"/>
        <w:jc w:val="left"/>
        <w:rPr>
          <w:rFonts w:cs="宋体" w:asciiTheme="majorEastAsia" w:hAnsiTheme="majorEastAsia" w:eastAsiaTheme="majorEastAsia"/>
          <w:b/>
          <w:color w:val="auto"/>
          <w:sz w:val="36"/>
          <w:szCs w:val="36"/>
        </w:rPr>
      </w:pPr>
      <w:r>
        <w:rPr>
          <w:rFonts w:hint="eastAsia" w:cs="宋体" w:asciiTheme="majorEastAsia" w:hAnsiTheme="majorEastAsia" w:eastAsiaTheme="majorEastAsia"/>
          <w:b/>
          <w:color w:val="auto"/>
          <w:sz w:val="36"/>
          <w:szCs w:val="36"/>
        </w:rPr>
        <w:t>第三部分    招标项目范围及要求</w:t>
      </w:r>
    </w:p>
    <w:p w14:paraId="31454672">
      <w:pPr>
        <w:shd w:val="clear"/>
        <w:snapToGrid w:val="0"/>
        <w:spacing w:line="360" w:lineRule="auto"/>
        <w:ind w:firstLine="1807" w:firstLineChars="500"/>
        <w:jc w:val="left"/>
        <w:rPr>
          <w:rFonts w:cs="宋体" w:asciiTheme="majorEastAsia" w:hAnsiTheme="majorEastAsia" w:eastAsiaTheme="majorEastAsia"/>
          <w:b/>
          <w:color w:val="auto"/>
          <w:sz w:val="36"/>
          <w:szCs w:val="36"/>
        </w:rPr>
      </w:pPr>
      <w:r>
        <w:rPr>
          <w:rFonts w:hint="eastAsia" w:cs="宋体" w:asciiTheme="majorEastAsia" w:hAnsiTheme="majorEastAsia" w:eastAsiaTheme="majorEastAsia"/>
          <w:b/>
          <w:color w:val="auto"/>
          <w:sz w:val="36"/>
          <w:szCs w:val="36"/>
        </w:rPr>
        <w:t>第四部分    合同的主要条款</w:t>
      </w:r>
    </w:p>
    <w:p w14:paraId="7C0E8E1A">
      <w:pPr>
        <w:shd w:val="clear"/>
        <w:snapToGrid w:val="0"/>
        <w:spacing w:line="360" w:lineRule="auto"/>
        <w:ind w:firstLine="1807" w:firstLineChars="500"/>
        <w:jc w:val="left"/>
        <w:rPr>
          <w:rFonts w:cs="宋体" w:asciiTheme="majorEastAsia" w:hAnsiTheme="majorEastAsia" w:eastAsiaTheme="majorEastAsia"/>
          <w:b/>
          <w:color w:val="auto"/>
          <w:sz w:val="36"/>
          <w:szCs w:val="36"/>
        </w:rPr>
      </w:pPr>
      <w:r>
        <w:rPr>
          <w:rFonts w:hint="eastAsia" w:cs="宋体" w:asciiTheme="majorEastAsia" w:hAnsiTheme="majorEastAsia" w:eastAsiaTheme="majorEastAsia"/>
          <w:b/>
          <w:color w:val="auto"/>
          <w:sz w:val="36"/>
          <w:szCs w:val="36"/>
        </w:rPr>
        <w:t>第五部分    评标方法及标准</w:t>
      </w:r>
    </w:p>
    <w:p w14:paraId="2EA1B43D">
      <w:pPr>
        <w:shd w:val="clear"/>
        <w:snapToGrid w:val="0"/>
        <w:spacing w:line="360" w:lineRule="auto"/>
        <w:ind w:firstLine="1807" w:firstLineChars="500"/>
        <w:jc w:val="left"/>
        <w:rPr>
          <w:rFonts w:cs="宋体" w:asciiTheme="majorEastAsia" w:hAnsiTheme="majorEastAsia" w:eastAsiaTheme="majorEastAsia"/>
          <w:b/>
          <w:color w:val="auto"/>
          <w:sz w:val="36"/>
          <w:szCs w:val="36"/>
        </w:rPr>
      </w:pPr>
      <w:r>
        <w:rPr>
          <w:rFonts w:hint="eastAsia" w:cs="宋体" w:asciiTheme="majorEastAsia" w:hAnsiTheme="majorEastAsia" w:eastAsiaTheme="majorEastAsia"/>
          <w:b/>
          <w:color w:val="auto"/>
          <w:sz w:val="36"/>
          <w:szCs w:val="36"/>
        </w:rPr>
        <w:t>第六部分    投标文件及其附件格式</w:t>
      </w:r>
    </w:p>
    <w:p w14:paraId="62C48127">
      <w:pPr>
        <w:shd w:val="clear"/>
        <w:spacing w:line="360" w:lineRule="auto"/>
        <w:ind w:firstLine="549" w:firstLineChars="229"/>
        <w:rPr>
          <w:rFonts w:cs="宋体" w:asciiTheme="majorEastAsia" w:hAnsiTheme="majorEastAsia" w:eastAsiaTheme="majorEastAsia"/>
          <w:color w:val="auto"/>
          <w:sz w:val="24"/>
        </w:rPr>
      </w:pPr>
    </w:p>
    <w:p w14:paraId="10F2F047">
      <w:pPr>
        <w:shd w:val="clear"/>
        <w:spacing w:line="360" w:lineRule="auto"/>
        <w:ind w:firstLine="549" w:firstLineChars="229"/>
        <w:rPr>
          <w:rFonts w:cs="宋体" w:asciiTheme="majorEastAsia" w:hAnsiTheme="majorEastAsia" w:eastAsiaTheme="majorEastAsia"/>
          <w:color w:val="auto"/>
          <w:sz w:val="24"/>
        </w:rPr>
      </w:pPr>
    </w:p>
    <w:p w14:paraId="27447264">
      <w:pPr>
        <w:shd w:val="clear"/>
        <w:spacing w:line="360" w:lineRule="auto"/>
        <w:ind w:firstLine="549" w:firstLineChars="229"/>
        <w:rPr>
          <w:rFonts w:cs="宋体" w:asciiTheme="majorEastAsia" w:hAnsiTheme="majorEastAsia" w:eastAsiaTheme="majorEastAsia"/>
          <w:color w:val="auto"/>
          <w:sz w:val="24"/>
        </w:rPr>
      </w:pPr>
    </w:p>
    <w:p w14:paraId="6F659E04">
      <w:pPr>
        <w:shd w:val="clear"/>
        <w:spacing w:line="360" w:lineRule="auto"/>
        <w:ind w:firstLine="549" w:firstLineChars="229"/>
        <w:rPr>
          <w:rFonts w:cs="宋体" w:asciiTheme="majorEastAsia" w:hAnsiTheme="majorEastAsia" w:eastAsiaTheme="majorEastAsia"/>
          <w:color w:val="auto"/>
          <w:sz w:val="24"/>
        </w:rPr>
      </w:pPr>
    </w:p>
    <w:p w14:paraId="38A8FDC3">
      <w:pPr>
        <w:shd w:val="clear"/>
        <w:spacing w:line="360" w:lineRule="auto"/>
        <w:ind w:firstLine="549" w:firstLineChars="229"/>
        <w:rPr>
          <w:rFonts w:cs="宋体" w:asciiTheme="majorEastAsia" w:hAnsiTheme="majorEastAsia" w:eastAsiaTheme="majorEastAsia"/>
          <w:color w:val="auto"/>
          <w:sz w:val="24"/>
        </w:rPr>
      </w:pPr>
    </w:p>
    <w:p w14:paraId="566DF41E">
      <w:pPr>
        <w:shd w:val="clear"/>
        <w:spacing w:line="360" w:lineRule="auto"/>
        <w:ind w:firstLine="549" w:firstLineChars="229"/>
        <w:rPr>
          <w:rFonts w:cs="宋体" w:asciiTheme="majorEastAsia" w:hAnsiTheme="majorEastAsia" w:eastAsiaTheme="majorEastAsia"/>
          <w:color w:val="auto"/>
          <w:sz w:val="24"/>
        </w:rPr>
      </w:pPr>
    </w:p>
    <w:p w14:paraId="073646CD">
      <w:pPr>
        <w:shd w:val="clear"/>
        <w:spacing w:line="360" w:lineRule="auto"/>
        <w:ind w:firstLine="549" w:firstLineChars="229"/>
        <w:rPr>
          <w:rFonts w:cs="宋体" w:asciiTheme="majorEastAsia" w:hAnsiTheme="majorEastAsia" w:eastAsiaTheme="majorEastAsia"/>
          <w:color w:val="auto"/>
          <w:sz w:val="24"/>
        </w:rPr>
      </w:pPr>
    </w:p>
    <w:p w14:paraId="6ADE51FC">
      <w:pPr>
        <w:shd w:val="clear"/>
        <w:spacing w:line="360" w:lineRule="auto"/>
        <w:ind w:firstLine="549" w:firstLineChars="229"/>
        <w:rPr>
          <w:rFonts w:cs="宋体" w:asciiTheme="majorEastAsia" w:hAnsiTheme="majorEastAsia" w:eastAsiaTheme="majorEastAsia"/>
          <w:color w:val="auto"/>
          <w:sz w:val="24"/>
        </w:rPr>
      </w:pPr>
    </w:p>
    <w:p w14:paraId="70AB219A">
      <w:pPr>
        <w:shd w:val="clear"/>
        <w:spacing w:line="360" w:lineRule="auto"/>
        <w:ind w:firstLine="549" w:firstLineChars="229"/>
        <w:rPr>
          <w:rFonts w:cs="宋体" w:asciiTheme="majorEastAsia" w:hAnsiTheme="majorEastAsia" w:eastAsiaTheme="majorEastAsia"/>
          <w:color w:val="auto"/>
          <w:sz w:val="24"/>
        </w:rPr>
      </w:pPr>
    </w:p>
    <w:p w14:paraId="7FD89A08">
      <w:pPr>
        <w:shd w:val="clear"/>
        <w:spacing w:line="360" w:lineRule="auto"/>
        <w:ind w:firstLine="549" w:firstLineChars="229"/>
        <w:rPr>
          <w:rFonts w:cs="宋体" w:asciiTheme="majorEastAsia" w:hAnsiTheme="majorEastAsia" w:eastAsiaTheme="majorEastAsia"/>
          <w:color w:val="auto"/>
          <w:sz w:val="24"/>
        </w:rPr>
      </w:pPr>
    </w:p>
    <w:p w14:paraId="0B117E76">
      <w:pPr>
        <w:shd w:val="clear"/>
        <w:spacing w:line="360" w:lineRule="auto"/>
        <w:ind w:firstLine="549" w:firstLineChars="229"/>
        <w:rPr>
          <w:rFonts w:cs="宋体" w:asciiTheme="majorEastAsia" w:hAnsiTheme="majorEastAsia" w:eastAsiaTheme="majorEastAsia"/>
          <w:color w:val="auto"/>
          <w:sz w:val="24"/>
        </w:rPr>
      </w:pPr>
    </w:p>
    <w:p w14:paraId="6A2F67CC">
      <w:pPr>
        <w:shd w:val="clear"/>
        <w:spacing w:line="360" w:lineRule="auto"/>
        <w:rPr>
          <w:rFonts w:cs="宋体" w:asciiTheme="majorEastAsia" w:hAnsiTheme="majorEastAsia" w:eastAsiaTheme="majorEastAsia"/>
          <w:color w:val="auto"/>
          <w:sz w:val="24"/>
        </w:rPr>
      </w:pPr>
    </w:p>
    <w:bookmarkEnd w:id="1"/>
    <w:p w14:paraId="08AEA697">
      <w:pPr>
        <w:shd w:val="clear"/>
        <w:adjustRightInd/>
        <w:spacing w:line="360" w:lineRule="auto"/>
        <w:jc w:val="center"/>
        <w:outlineLvl w:val="0"/>
        <w:rPr>
          <w:rFonts w:cs="宋体" w:asciiTheme="majorEastAsia" w:hAnsiTheme="majorEastAsia" w:eastAsiaTheme="majorEastAsia"/>
          <w:b/>
          <w:color w:val="auto"/>
          <w:sz w:val="36"/>
          <w:szCs w:val="20"/>
        </w:rPr>
      </w:pPr>
      <w:bookmarkStart w:id="2" w:name="第二部分"/>
      <w:bookmarkStart w:id="3" w:name="_Toc91899870"/>
      <w:bookmarkStart w:id="4" w:name="_Toc91899871"/>
    </w:p>
    <w:p w14:paraId="60B779B9">
      <w:pPr>
        <w:shd w:val="clear"/>
        <w:adjustRightInd/>
        <w:spacing w:line="360" w:lineRule="auto"/>
        <w:jc w:val="center"/>
        <w:outlineLvl w:val="0"/>
        <w:rPr>
          <w:rFonts w:cs="宋体" w:asciiTheme="majorEastAsia" w:hAnsiTheme="majorEastAsia" w:eastAsiaTheme="majorEastAsia"/>
          <w:b/>
          <w:color w:val="auto"/>
          <w:sz w:val="36"/>
          <w:szCs w:val="20"/>
        </w:rPr>
      </w:pPr>
    </w:p>
    <w:p w14:paraId="6E6FFD79">
      <w:pPr>
        <w:shd w:val="clear"/>
        <w:adjustRightInd/>
        <w:spacing w:line="360" w:lineRule="auto"/>
        <w:jc w:val="center"/>
        <w:outlineLvl w:val="0"/>
        <w:rPr>
          <w:rFonts w:cs="宋体" w:asciiTheme="majorEastAsia" w:hAnsiTheme="majorEastAsia" w:eastAsiaTheme="majorEastAsia"/>
          <w:b/>
          <w:color w:val="auto"/>
          <w:sz w:val="36"/>
          <w:szCs w:val="20"/>
        </w:rPr>
      </w:pPr>
      <w:r>
        <w:rPr>
          <w:rFonts w:hint="eastAsia" w:cs="宋体" w:asciiTheme="majorEastAsia" w:hAnsiTheme="majorEastAsia" w:eastAsiaTheme="majorEastAsia"/>
          <w:b/>
          <w:color w:val="auto"/>
          <w:sz w:val="36"/>
          <w:szCs w:val="20"/>
        </w:rPr>
        <w:t>第一部分 招标公告</w:t>
      </w:r>
    </w:p>
    <w:p w14:paraId="455CB76A">
      <w:pPr>
        <w:pBdr>
          <w:top w:val="single" w:color="auto" w:sz="4" w:space="1"/>
          <w:left w:val="single" w:color="auto" w:sz="4" w:space="4"/>
          <w:bottom w:val="single" w:color="auto" w:sz="4" w:space="1"/>
          <w:right w:val="single" w:color="auto" w:sz="4" w:space="4"/>
        </w:pBdr>
        <w:shd w:val="clear"/>
        <w:spacing w:line="360" w:lineRule="auto"/>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项目概况：</w:t>
      </w:r>
    </w:p>
    <w:p w14:paraId="6CB894D2">
      <w:pPr>
        <w:pBdr>
          <w:top w:val="single" w:color="auto" w:sz="4" w:space="1"/>
          <w:left w:val="single" w:color="auto" w:sz="4" w:space="4"/>
          <w:bottom w:val="single" w:color="auto" w:sz="4" w:space="1"/>
          <w:right w:val="single" w:color="auto" w:sz="4" w:space="4"/>
        </w:pBdr>
        <w:shd w:val="clear"/>
        <w:spacing w:line="360" w:lineRule="auto"/>
        <w:ind w:firstLine="480" w:firstLineChars="200"/>
        <w:rPr>
          <w:rFonts w:cs="宋体" w:asciiTheme="majorEastAsia" w:hAnsiTheme="majorEastAsia" w:eastAsiaTheme="majorEastAsia"/>
          <w:color w:val="auto"/>
          <w:sz w:val="24"/>
          <w:u w:val="single"/>
        </w:rPr>
      </w:pPr>
      <w:r>
        <w:rPr>
          <w:rFonts w:hint="eastAsia" w:cs="宋体" w:asciiTheme="majorEastAsia" w:hAnsiTheme="majorEastAsia" w:eastAsiaTheme="majorEastAsia"/>
          <w:color w:val="auto"/>
          <w:sz w:val="24"/>
          <w:u w:val="single"/>
        </w:rPr>
        <w:t>会计专业技术资格无纸化考试考务服务项目</w:t>
      </w:r>
      <w:r>
        <w:rPr>
          <w:rFonts w:hint="eastAsia" w:cs="宋体" w:asciiTheme="majorEastAsia" w:hAnsiTheme="majorEastAsia" w:eastAsiaTheme="majorEastAsia"/>
          <w:color w:val="auto"/>
          <w:sz w:val="24"/>
        </w:rPr>
        <w:t>招标项目的潜在投标人应在政采云平台（</w:t>
      </w:r>
      <w:r>
        <w:rPr>
          <w:color w:val="auto"/>
        </w:rPr>
        <w:fldChar w:fldCharType="begin"/>
      </w:r>
      <w:r>
        <w:rPr>
          <w:color w:val="auto"/>
        </w:rPr>
        <w:instrText xml:space="preserve"> HYPERLINK "https://www.zcygov.cn/）获取（下载）招标文件，并于202%20年%20月%20日%20点%20分00秒" </w:instrText>
      </w:r>
      <w:r>
        <w:rPr>
          <w:color w:val="auto"/>
        </w:rPr>
        <w:fldChar w:fldCharType="separate"/>
      </w:r>
      <w:r>
        <w:rPr>
          <w:rStyle w:val="76"/>
          <w:rFonts w:hint="eastAsia" w:cs="宋体" w:asciiTheme="majorEastAsia" w:hAnsiTheme="majorEastAsia" w:eastAsiaTheme="majorEastAsia"/>
          <w:snapToGrid/>
          <w:color w:val="auto"/>
          <w:kern w:val="2"/>
          <w:sz w:val="24"/>
          <w:szCs w:val="24"/>
        </w:rPr>
        <w:t>https://www.zcygov.cn/）获取（下载）招标文件，并于2025 年 月 日 点 分</w:t>
      </w:r>
      <w:r>
        <w:rPr>
          <w:rStyle w:val="76"/>
          <w:rFonts w:hint="eastAsia" w:cs="宋体" w:asciiTheme="majorEastAsia" w:hAnsiTheme="majorEastAsia" w:eastAsiaTheme="majorEastAsia"/>
          <w:bCs/>
          <w:snapToGrid/>
          <w:color w:val="auto"/>
          <w:kern w:val="2"/>
          <w:sz w:val="24"/>
          <w:szCs w:val="24"/>
        </w:rPr>
        <w:t>00秒</w:t>
      </w:r>
      <w:r>
        <w:rPr>
          <w:rStyle w:val="76"/>
          <w:rFonts w:hint="eastAsia" w:cs="宋体" w:asciiTheme="majorEastAsia" w:hAnsiTheme="majorEastAsia" w:eastAsiaTheme="majorEastAsia"/>
          <w:bCs/>
          <w:snapToGrid/>
          <w:color w:val="auto"/>
          <w:kern w:val="2"/>
          <w:sz w:val="24"/>
          <w:szCs w:val="24"/>
        </w:rPr>
        <w:fldChar w:fldCharType="end"/>
      </w:r>
      <w:r>
        <w:rPr>
          <w:rFonts w:hint="eastAsia" w:cs="宋体" w:asciiTheme="majorEastAsia" w:hAnsiTheme="majorEastAsia" w:eastAsiaTheme="majorEastAsia"/>
          <w:bCs/>
          <w:color w:val="auto"/>
          <w:sz w:val="24"/>
        </w:rPr>
        <w:t>（北京时间）前</w:t>
      </w:r>
      <w:r>
        <w:rPr>
          <w:rFonts w:hint="eastAsia" w:cs="宋体" w:asciiTheme="majorEastAsia" w:hAnsiTheme="majorEastAsia" w:eastAsiaTheme="majorEastAsia"/>
          <w:color w:val="auto"/>
          <w:sz w:val="24"/>
        </w:rPr>
        <w:t>递交（上传）投标文件。</w:t>
      </w:r>
    </w:p>
    <w:p w14:paraId="7383688E">
      <w:pPr>
        <w:shd w:val="clear"/>
        <w:spacing w:line="360" w:lineRule="auto"/>
        <w:ind w:firstLine="480" w:firstLineChars="200"/>
        <w:rPr>
          <w:rFonts w:cs="宋体" w:asciiTheme="majorEastAsia" w:hAnsiTheme="majorEastAsia" w:eastAsiaTheme="majorEastAsia"/>
          <w:b/>
          <w:color w:val="auto"/>
          <w:sz w:val="24"/>
        </w:rPr>
      </w:pPr>
      <w:r>
        <w:rPr>
          <w:rFonts w:hint="eastAsia" w:cs="宋体" w:asciiTheme="majorEastAsia" w:hAnsiTheme="majorEastAsia" w:eastAsiaTheme="majorEastAsia"/>
          <w:bCs/>
          <w:color w:val="auto"/>
          <w:sz w:val="24"/>
        </w:rPr>
        <w:t xml:space="preserve">一、项目基本情况  </w:t>
      </w:r>
    </w:p>
    <w:p w14:paraId="0077408D">
      <w:pPr>
        <w:shd w:val="clear"/>
        <w:spacing w:line="360" w:lineRule="auto"/>
        <w:ind w:firstLine="482" w:firstLineChars="200"/>
        <w:rPr>
          <w:rFonts w:cs="宋体" w:asciiTheme="majorEastAsia" w:hAnsiTheme="majorEastAsia" w:eastAsiaTheme="majorEastAsia"/>
          <w:color w:val="auto"/>
          <w:sz w:val="24"/>
        </w:rPr>
      </w:pPr>
      <w:r>
        <w:rPr>
          <w:rFonts w:hint="eastAsia" w:cs="宋体" w:asciiTheme="majorEastAsia" w:hAnsiTheme="majorEastAsia" w:eastAsiaTheme="majorEastAsia"/>
          <w:b/>
          <w:color w:val="auto"/>
          <w:sz w:val="24"/>
        </w:rPr>
        <w:t>项目编号：</w:t>
      </w:r>
      <w:r>
        <w:rPr>
          <w:rFonts w:hint="eastAsia" w:cs="宋体" w:asciiTheme="majorEastAsia" w:hAnsiTheme="majorEastAsia" w:eastAsiaTheme="majorEastAsia"/>
          <w:bCs/>
          <w:color w:val="auto"/>
          <w:sz w:val="24"/>
        </w:rPr>
        <w:t>CGSHZJ-2025-N001120</w:t>
      </w:r>
    </w:p>
    <w:p w14:paraId="7EC0EA0B">
      <w:pPr>
        <w:shd w:val="clear"/>
        <w:spacing w:line="360" w:lineRule="auto"/>
        <w:ind w:firstLine="482" w:firstLineChars="200"/>
        <w:rPr>
          <w:rFonts w:cs="宋体" w:asciiTheme="majorEastAsia" w:hAnsiTheme="majorEastAsia" w:eastAsiaTheme="majorEastAsia"/>
          <w:color w:val="auto"/>
          <w:sz w:val="24"/>
        </w:rPr>
      </w:pPr>
      <w:r>
        <w:rPr>
          <w:rFonts w:hint="eastAsia" w:cs="宋体" w:asciiTheme="majorEastAsia" w:hAnsiTheme="majorEastAsia" w:eastAsiaTheme="majorEastAsia"/>
          <w:b/>
          <w:color w:val="auto"/>
          <w:sz w:val="24"/>
        </w:rPr>
        <w:t>项目名称：</w:t>
      </w:r>
      <w:r>
        <w:rPr>
          <w:rStyle w:val="76"/>
          <w:rFonts w:hint="eastAsia" w:cs="宋体" w:asciiTheme="majorEastAsia" w:hAnsiTheme="majorEastAsia" w:eastAsiaTheme="majorEastAsia"/>
          <w:snapToGrid/>
          <w:color w:val="auto"/>
          <w:kern w:val="2"/>
          <w:sz w:val="24"/>
          <w:szCs w:val="24"/>
        </w:rPr>
        <w:t>会计专业技术资格无纸化考试考务服务项目</w:t>
      </w:r>
      <w:r>
        <w:rPr>
          <w:rFonts w:hint="eastAsia" w:cs="宋体" w:asciiTheme="majorEastAsia" w:hAnsiTheme="majorEastAsia" w:eastAsiaTheme="majorEastAsia"/>
          <w:b/>
          <w:color w:val="auto"/>
          <w:sz w:val="24"/>
        </w:rPr>
        <w:t> </w:t>
      </w:r>
    </w:p>
    <w:p w14:paraId="0CDEB5F5">
      <w:pPr>
        <w:shd w:val="clear"/>
        <w:spacing w:line="360" w:lineRule="auto"/>
        <w:ind w:firstLine="482" w:firstLineChars="200"/>
        <w:rPr>
          <w:rFonts w:cs="宋体" w:asciiTheme="majorEastAsia" w:hAnsiTheme="majorEastAsia" w:eastAsiaTheme="majorEastAsia"/>
          <w:b/>
          <w:color w:val="auto"/>
          <w:sz w:val="24"/>
        </w:rPr>
      </w:pPr>
      <w:r>
        <w:rPr>
          <w:rFonts w:hint="eastAsia" w:cs="宋体" w:asciiTheme="majorEastAsia" w:hAnsiTheme="majorEastAsia" w:eastAsiaTheme="majorEastAsia"/>
          <w:b/>
          <w:color w:val="auto"/>
          <w:sz w:val="24"/>
        </w:rPr>
        <w:t>预算金额（元）：</w:t>
      </w:r>
      <w:r>
        <w:rPr>
          <w:rStyle w:val="76"/>
          <w:rFonts w:hint="eastAsia" w:cs="宋体" w:asciiTheme="majorEastAsia" w:hAnsiTheme="majorEastAsia" w:eastAsiaTheme="majorEastAsia"/>
          <w:snapToGrid/>
          <w:color w:val="auto"/>
          <w:kern w:val="2"/>
          <w:sz w:val="24"/>
          <w:szCs w:val="24"/>
        </w:rPr>
        <w:t>4533000</w:t>
      </w:r>
    </w:p>
    <w:p w14:paraId="42BCCD6F">
      <w:pPr>
        <w:shd w:val="clear"/>
        <w:spacing w:line="360" w:lineRule="auto"/>
        <w:ind w:firstLine="482" w:firstLineChars="200"/>
        <w:rPr>
          <w:rFonts w:cs="宋体" w:asciiTheme="majorEastAsia" w:hAnsiTheme="majorEastAsia" w:eastAsiaTheme="majorEastAsia"/>
          <w:b/>
          <w:color w:val="auto"/>
          <w:sz w:val="24"/>
        </w:rPr>
      </w:pPr>
      <w:r>
        <w:rPr>
          <w:rFonts w:hint="eastAsia" w:cs="宋体" w:asciiTheme="majorEastAsia" w:hAnsiTheme="majorEastAsia" w:eastAsiaTheme="majorEastAsia"/>
          <w:b/>
          <w:color w:val="auto"/>
          <w:sz w:val="24"/>
        </w:rPr>
        <w:t>最高限价（元）：</w:t>
      </w:r>
      <w:r>
        <w:rPr>
          <w:rStyle w:val="76"/>
          <w:rFonts w:hint="eastAsia" w:cs="宋体" w:asciiTheme="majorEastAsia" w:hAnsiTheme="majorEastAsia" w:eastAsiaTheme="majorEastAsia"/>
          <w:snapToGrid/>
          <w:color w:val="auto"/>
          <w:kern w:val="2"/>
          <w:sz w:val="24"/>
          <w:szCs w:val="24"/>
        </w:rPr>
        <w:t>4533000</w:t>
      </w:r>
    </w:p>
    <w:p w14:paraId="7F60F49E">
      <w:pPr>
        <w:shd w:val="clear"/>
        <w:spacing w:line="360" w:lineRule="auto"/>
        <w:ind w:firstLine="482" w:firstLineChars="200"/>
        <w:rPr>
          <w:rFonts w:cs="宋体" w:asciiTheme="majorEastAsia" w:hAnsiTheme="majorEastAsia" w:eastAsiaTheme="majorEastAsia"/>
          <w:b/>
          <w:color w:val="auto"/>
          <w:sz w:val="24"/>
        </w:rPr>
      </w:pPr>
      <w:r>
        <w:rPr>
          <w:rFonts w:hint="eastAsia" w:cs="宋体" w:asciiTheme="majorEastAsia" w:hAnsiTheme="majorEastAsia" w:eastAsiaTheme="majorEastAsia"/>
          <w:b/>
          <w:color w:val="auto"/>
          <w:sz w:val="24"/>
        </w:rPr>
        <w:t>采购需求：</w:t>
      </w:r>
    </w:p>
    <w:p w14:paraId="148CED65">
      <w:pPr>
        <w:shd w:val="clear"/>
        <w:spacing w:line="360" w:lineRule="auto"/>
        <w:ind w:firstLine="480" w:firstLineChars="200"/>
        <w:rPr>
          <w:rFonts w:cs="宋体" w:asciiTheme="majorEastAsia" w:hAnsiTheme="majorEastAsia" w:eastAsiaTheme="majorEastAsia"/>
          <w:bCs/>
          <w:color w:val="auto"/>
          <w:sz w:val="24"/>
        </w:rPr>
      </w:pPr>
      <w:r>
        <w:rPr>
          <w:rFonts w:hint="eastAsia" w:cs="宋体" w:asciiTheme="majorEastAsia" w:hAnsiTheme="majorEastAsia" w:eastAsiaTheme="majorEastAsia"/>
          <w:bCs/>
          <w:color w:val="auto"/>
          <w:sz w:val="24"/>
        </w:rPr>
        <w:t>标项一：</w:t>
      </w:r>
    </w:p>
    <w:p w14:paraId="41D01CC6">
      <w:pPr>
        <w:shd w:val="clear"/>
        <w:spacing w:line="360" w:lineRule="auto"/>
        <w:ind w:firstLine="480" w:firstLineChars="200"/>
        <w:rPr>
          <w:rFonts w:cs="宋体" w:asciiTheme="majorEastAsia" w:hAnsiTheme="majorEastAsia" w:eastAsiaTheme="majorEastAsia"/>
          <w:bCs/>
          <w:color w:val="auto"/>
          <w:sz w:val="24"/>
        </w:rPr>
      </w:pPr>
      <w:r>
        <w:rPr>
          <w:rFonts w:hint="eastAsia" w:cs="宋体" w:asciiTheme="majorEastAsia" w:hAnsiTheme="majorEastAsia" w:eastAsiaTheme="majorEastAsia"/>
          <w:bCs/>
          <w:color w:val="auto"/>
          <w:sz w:val="24"/>
        </w:rPr>
        <w:t>标项名称：会计专业技术资格无纸化考试考务服务项目</w:t>
      </w:r>
    </w:p>
    <w:p w14:paraId="2A775F6F">
      <w:pPr>
        <w:shd w:val="clear"/>
        <w:spacing w:line="360" w:lineRule="auto"/>
        <w:ind w:firstLine="480" w:firstLineChars="200"/>
        <w:rPr>
          <w:rFonts w:cs="宋体" w:asciiTheme="majorEastAsia" w:hAnsiTheme="majorEastAsia" w:eastAsiaTheme="majorEastAsia"/>
          <w:bCs/>
          <w:color w:val="auto"/>
          <w:sz w:val="24"/>
        </w:rPr>
      </w:pPr>
      <w:r>
        <w:rPr>
          <w:rFonts w:hint="eastAsia" w:cs="宋体" w:asciiTheme="majorEastAsia" w:hAnsiTheme="majorEastAsia" w:eastAsiaTheme="majorEastAsia"/>
          <w:bCs/>
          <w:color w:val="auto"/>
          <w:sz w:val="24"/>
        </w:rPr>
        <w:t>数量：1</w:t>
      </w:r>
    </w:p>
    <w:p w14:paraId="1CD42A39">
      <w:pPr>
        <w:shd w:val="clear"/>
        <w:spacing w:line="360" w:lineRule="auto"/>
        <w:ind w:firstLine="480" w:firstLineChars="200"/>
        <w:rPr>
          <w:rFonts w:cs="宋体" w:asciiTheme="majorEastAsia" w:hAnsiTheme="majorEastAsia" w:eastAsiaTheme="majorEastAsia"/>
          <w:bCs/>
          <w:color w:val="auto"/>
          <w:sz w:val="24"/>
        </w:rPr>
      </w:pPr>
      <w:r>
        <w:rPr>
          <w:rFonts w:hint="eastAsia" w:cs="宋体" w:asciiTheme="majorEastAsia" w:hAnsiTheme="majorEastAsia" w:eastAsiaTheme="majorEastAsia"/>
          <w:bCs/>
          <w:color w:val="auto"/>
          <w:sz w:val="24"/>
        </w:rPr>
        <w:t>预算金额：4533000</w:t>
      </w:r>
    </w:p>
    <w:p w14:paraId="4CAED6DC">
      <w:pPr>
        <w:shd w:val="clear"/>
        <w:spacing w:line="360" w:lineRule="auto"/>
        <w:ind w:firstLine="480" w:firstLineChars="200"/>
        <w:rPr>
          <w:rFonts w:cs="宋体" w:asciiTheme="majorEastAsia" w:hAnsiTheme="majorEastAsia" w:eastAsiaTheme="majorEastAsia"/>
          <w:b/>
          <w:color w:val="auto"/>
          <w:sz w:val="24"/>
        </w:rPr>
      </w:pPr>
      <w:r>
        <w:rPr>
          <w:rFonts w:hint="eastAsia" w:cs="宋体" w:asciiTheme="majorEastAsia" w:hAnsiTheme="majorEastAsia" w:eastAsiaTheme="majorEastAsia"/>
          <w:bCs/>
          <w:color w:val="auto"/>
          <w:sz w:val="24"/>
        </w:rPr>
        <w:t>主要内容：简要规格描述或项目基本概况介绍、用途，详见采购文件。</w:t>
      </w:r>
    </w:p>
    <w:p w14:paraId="5B4D6026">
      <w:pPr>
        <w:shd w:val="clear"/>
        <w:spacing w:line="360" w:lineRule="auto"/>
        <w:ind w:firstLine="482" w:firstLineChars="200"/>
        <w:rPr>
          <w:rFonts w:cs="宋体" w:asciiTheme="majorEastAsia" w:hAnsiTheme="majorEastAsia" w:eastAsiaTheme="majorEastAsia"/>
          <w:color w:val="auto"/>
          <w:sz w:val="24"/>
          <w:u w:val="single"/>
        </w:rPr>
      </w:pPr>
      <w:r>
        <w:rPr>
          <w:rFonts w:hint="eastAsia" w:cs="宋体" w:asciiTheme="majorEastAsia" w:hAnsiTheme="majorEastAsia" w:eastAsiaTheme="majorEastAsia"/>
          <w:b/>
          <w:color w:val="auto"/>
          <w:sz w:val="24"/>
        </w:rPr>
        <w:t>合同履行期限</w:t>
      </w:r>
      <w:r>
        <w:rPr>
          <w:rFonts w:hint="eastAsia" w:cs="宋体" w:asciiTheme="majorEastAsia" w:hAnsiTheme="majorEastAsia" w:eastAsiaTheme="majorEastAsia"/>
          <w:color w:val="auto"/>
          <w:sz w:val="24"/>
        </w:rPr>
        <w:t>：按双方合同约定条款执行。</w:t>
      </w:r>
    </w:p>
    <w:p w14:paraId="42ADE1B8">
      <w:pPr>
        <w:shd w:val="clear"/>
        <w:spacing w:line="360" w:lineRule="auto"/>
        <w:ind w:firstLine="482" w:firstLineChars="200"/>
        <w:rPr>
          <w:rFonts w:cs="宋体" w:asciiTheme="majorEastAsia" w:hAnsiTheme="majorEastAsia" w:eastAsiaTheme="majorEastAsia"/>
          <w:b/>
          <w:color w:val="auto"/>
          <w:sz w:val="24"/>
        </w:rPr>
      </w:pPr>
      <w:r>
        <w:rPr>
          <w:rFonts w:hint="eastAsia" w:cs="宋体" w:asciiTheme="majorEastAsia" w:hAnsiTheme="majorEastAsia" w:eastAsiaTheme="majorEastAsia"/>
          <w:b/>
          <w:color w:val="auto"/>
          <w:sz w:val="24"/>
        </w:rPr>
        <w:t>本项目接受联合体投标：</w:t>
      </w:r>
      <w:r>
        <w:rPr>
          <w:rFonts w:hint="eastAsia" w:cs="Arial" w:asciiTheme="majorEastAsia" w:hAnsiTheme="majorEastAsia" w:eastAsiaTheme="majorEastAsia"/>
          <w:color w:val="auto"/>
          <w:sz w:val="24"/>
        </w:rPr>
        <w:t xml:space="preserve"> </w:t>
      </w:r>
      <w:r>
        <w:rPr>
          <w:rFonts w:hint="eastAsia" w:cs="Arial" w:asciiTheme="majorEastAsia" w:hAnsiTheme="majorEastAsia" w:eastAsiaTheme="majorEastAsia"/>
          <w:color w:val="auto"/>
          <w:sz w:val="24"/>
        </w:rPr>
        <w:sym w:font="Wingdings" w:char="00FE"/>
      </w:r>
      <w:r>
        <w:rPr>
          <w:rFonts w:hint="eastAsia" w:cs="宋体" w:asciiTheme="majorEastAsia" w:hAnsiTheme="majorEastAsia" w:eastAsiaTheme="majorEastAsia"/>
          <w:b/>
          <w:color w:val="auto"/>
          <w:sz w:val="24"/>
        </w:rPr>
        <w:t>是，</w:t>
      </w:r>
      <w:r>
        <w:rPr>
          <w:rFonts w:hint="eastAsia" w:cs="Arial" w:asciiTheme="majorEastAsia" w:hAnsiTheme="majorEastAsia" w:eastAsiaTheme="majorEastAsia"/>
          <w:color w:val="auto"/>
          <w:sz w:val="24"/>
        </w:rPr>
        <w:sym w:font="Wingdings" w:char="00A8"/>
      </w:r>
      <w:r>
        <w:rPr>
          <w:rFonts w:hint="eastAsia" w:cs="宋体" w:asciiTheme="majorEastAsia" w:hAnsiTheme="majorEastAsia" w:eastAsiaTheme="majorEastAsia"/>
          <w:b/>
          <w:color w:val="auto"/>
          <w:sz w:val="24"/>
        </w:rPr>
        <w:t>否。</w:t>
      </w:r>
    </w:p>
    <w:p w14:paraId="079F2073">
      <w:pPr>
        <w:shd w:val="clear"/>
        <w:spacing w:line="360" w:lineRule="auto"/>
        <w:ind w:firstLine="480" w:firstLineChars="200"/>
        <w:rPr>
          <w:rFonts w:cs="宋体" w:asciiTheme="majorEastAsia" w:hAnsiTheme="majorEastAsia" w:eastAsiaTheme="majorEastAsia"/>
          <w:bCs/>
          <w:color w:val="auto"/>
          <w:sz w:val="24"/>
        </w:rPr>
      </w:pPr>
      <w:r>
        <w:rPr>
          <w:rFonts w:hint="eastAsia" w:cs="宋体" w:asciiTheme="majorEastAsia" w:hAnsiTheme="majorEastAsia" w:eastAsiaTheme="majorEastAsia"/>
          <w:bCs/>
          <w:color w:val="auto"/>
          <w:sz w:val="24"/>
        </w:rPr>
        <w:t>二、申请人的资格要求</w:t>
      </w:r>
    </w:p>
    <w:p w14:paraId="58FA66C9">
      <w:pPr>
        <w:shd w:val="clear"/>
        <w:spacing w:line="360" w:lineRule="auto"/>
        <w:ind w:firstLine="480" w:firstLineChars="200"/>
        <w:rPr>
          <w:rFonts w:cs="宋体" w:asciiTheme="majorEastAsia" w:hAnsiTheme="majorEastAsia" w:eastAsiaTheme="majorEastAsia"/>
          <w:snapToGrid w:val="0"/>
          <w:color w:val="auto"/>
          <w:kern w:val="28"/>
          <w:sz w:val="24"/>
        </w:rPr>
      </w:pPr>
      <w:r>
        <w:rPr>
          <w:rFonts w:hint="eastAsia" w:cs="宋体" w:asciiTheme="majorEastAsia" w:hAnsiTheme="majorEastAsia" w:eastAsiaTheme="majorEastAsia"/>
          <w:snapToGrid w:val="0"/>
          <w:color w:val="auto"/>
          <w:kern w:val="28"/>
          <w:sz w:val="24"/>
        </w:rPr>
        <w:t>1. 满足《中华人民共和国政府采购法》第二十二条规定；未被“信用中国”（www.creditchina.gov.cn)、中国政府采购网（www.ccgp.gov.cn）列入失信被执行人、重大税收违法案件当事人名单、政府采购严重违法失信行为记录名单；</w:t>
      </w:r>
    </w:p>
    <w:p w14:paraId="5D94CB9A">
      <w:pPr>
        <w:shd w:val="clear"/>
        <w:spacing w:line="360" w:lineRule="auto"/>
        <w:ind w:firstLine="480" w:firstLineChars="200"/>
        <w:rPr>
          <w:rFonts w:cs="宋体" w:asciiTheme="majorEastAsia" w:hAnsiTheme="majorEastAsia" w:eastAsiaTheme="majorEastAsia"/>
          <w:snapToGrid w:val="0"/>
          <w:color w:val="auto"/>
          <w:kern w:val="28"/>
          <w:sz w:val="24"/>
        </w:rPr>
      </w:pPr>
      <w:r>
        <w:rPr>
          <w:rFonts w:hint="eastAsia" w:cs="宋体" w:asciiTheme="majorEastAsia" w:hAnsiTheme="majorEastAsia" w:eastAsiaTheme="majorEastAsia"/>
          <w:snapToGrid w:val="0"/>
          <w:color w:val="auto"/>
          <w:kern w:val="28"/>
          <w:sz w:val="24"/>
        </w:rPr>
        <w:t>2.以联合体形式投标的，提供联合协议(本项目不接受联合体投标或者投标人不以联合体形式投标的，则不需要提供) ；</w:t>
      </w:r>
    </w:p>
    <w:p w14:paraId="4DE1AA43">
      <w:pPr>
        <w:shd w:val="clear"/>
        <w:spacing w:line="360" w:lineRule="auto"/>
        <w:ind w:firstLine="480" w:firstLineChars="200"/>
        <w:rPr>
          <w:rFonts w:cs="宋体" w:asciiTheme="majorEastAsia" w:hAnsiTheme="majorEastAsia" w:eastAsiaTheme="majorEastAsia"/>
          <w:snapToGrid w:val="0"/>
          <w:color w:val="auto"/>
          <w:kern w:val="28"/>
          <w:sz w:val="24"/>
        </w:rPr>
      </w:pPr>
      <w:r>
        <w:rPr>
          <w:rFonts w:hint="eastAsia" w:cs="宋体" w:asciiTheme="majorEastAsia" w:hAnsiTheme="majorEastAsia" w:eastAsiaTheme="majorEastAsia"/>
          <w:snapToGrid w:val="0"/>
          <w:color w:val="auto"/>
          <w:kern w:val="28"/>
          <w:sz w:val="24"/>
        </w:rPr>
        <w:t>3.落实政府采购政策需满足的资格要求：</w:t>
      </w:r>
    </w:p>
    <w:p w14:paraId="457F9A6A">
      <w:pPr>
        <w:shd w:val="clear"/>
        <w:spacing w:line="360" w:lineRule="auto"/>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☐无；</w:t>
      </w:r>
    </w:p>
    <w:p w14:paraId="699A3084">
      <w:pPr>
        <w:shd w:val="clear"/>
        <w:spacing w:line="360" w:lineRule="auto"/>
        <w:ind w:firstLine="480" w:firstLineChars="200"/>
        <w:rPr>
          <w:rFonts w:cs="宋体" w:asciiTheme="majorEastAsia" w:hAnsiTheme="majorEastAsia" w:eastAsiaTheme="majorEastAsia"/>
          <w:color w:val="auto"/>
          <w:sz w:val="24"/>
        </w:rPr>
      </w:pPr>
      <w:r>
        <w:rPr>
          <w:rFonts w:hint="eastAsia" w:cs="Arial" w:asciiTheme="majorEastAsia" w:hAnsiTheme="majorEastAsia" w:eastAsiaTheme="majorEastAsia"/>
          <w:color w:val="auto"/>
          <w:sz w:val="24"/>
        </w:rPr>
        <w:sym w:font="Wingdings" w:char="F0FE"/>
      </w:r>
      <w:r>
        <w:rPr>
          <w:rFonts w:hint="eastAsia" w:cs="宋体" w:asciiTheme="majorEastAsia" w:hAnsiTheme="majorEastAsia" w:eastAsiaTheme="majorEastAsia"/>
          <w:color w:val="auto"/>
          <w:kern w:val="0"/>
          <w:sz w:val="24"/>
        </w:rPr>
        <w:t>专</w:t>
      </w:r>
      <w:r>
        <w:rPr>
          <w:rFonts w:hint="eastAsia" w:cs="宋体" w:asciiTheme="majorEastAsia" w:hAnsiTheme="majorEastAsia" w:eastAsiaTheme="majorEastAsia"/>
          <w:color w:val="auto"/>
          <w:sz w:val="24"/>
        </w:rPr>
        <w:t>门面向中小企业</w:t>
      </w:r>
    </w:p>
    <w:p w14:paraId="438075A7">
      <w:pPr>
        <w:shd w:val="clear"/>
        <w:spacing w:line="360" w:lineRule="auto"/>
        <w:ind w:firstLine="960" w:firstLineChars="400"/>
        <w:rPr>
          <w:rFonts w:cs="宋体" w:asciiTheme="majorEastAsia" w:hAnsiTheme="majorEastAsia" w:eastAsiaTheme="majorEastAsia"/>
          <w:color w:val="auto"/>
          <w:sz w:val="24"/>
        </w:rPr>
      </w:pPr>
      <w:r>
        <w:rPr>
          <w:rFonts w:hint="eastAsia" w:cs="Arial" w:asciiTheme="majorEastAsia" w:hAnsiTheme="majorEastAsia" w:eastAsiaTheme="majorEastAsia"/>
          <w:color w:val="auto"/>
          <w:sz w:val="24"/>
        </w:rPr>
        <w:sym w:font="Wingdings" w:char="F0FE"/>
      </w:r>
      <w:r>
        <w:rPr>
          <w:rFonts w:hint="eastAsia" w:cs="宋体" w:asciiTheme="majorEastAsia" w:hAnsiTheme="majorEastAsia" w:eastAsiaTheme="majorEastAsia"/>
          <w:color w:val="auto"/>
          <w:sz w:val="24"/>
        </w:rPr>
        <w:t>服务全部由符合政策要求的中小企业承接，提供中小企业声明函；</w:t>
      </w:r>
    </w:p>
    <w:p w14:paraId="1D3E096F">
      <w:pPr>
        <w:shd w:val="clear"/>
        <w:spacing w:line="360" w:lineRule="auto"/>
        <w:ind w:firstLine="960" w:firstLineChars="400"/>
        <w:rPr>
          <w:rFonts w:cs="宋体" w:asciiTheme="majorEastAsia" w:hAnsiTheme="majorEastAsia" w:eastAsiaTheme="majorEastAsia"/>
          <w:color w:val="auto"/>
          <w:sz w:val="24"/>
        </w:rPr>
      </w:pPr>
      <w:r>
        <w:rPr>
          <w:rFonts w:hint="eastAsia" w:cs="Arial" w:asciiTheme="majorEastAsia" w:hAnsiTheme="majorEastAsia" w:eastAsiaTheme="majorEastAsia"/>
          <w:color w:val="auto"/>
          <w:sz w:val="24"/>
        </w:rPr>
        <w:sym w:font="Wingdings" w:char="00A8"/>
      </w:r>
      <w:r>
        <w:rPr>
          <w:rFonts w:hint="eastAsia" w:cs="宋体" w:asciiTheme="majorEastAsia" w:hAnsiTheme="majorEastAsia" w:eastAsiaTheme="majorEastAsia"/>
          <w:color w:val="auto"/>
          <w:sz w:val="24"/>
        </w:rPr>
        <w:t>服务全部由符合政策要求的小微企业承接，提供中小企业声明函；</w:t>
      </w:r>
    </w:p>
    <w:p w14:paraId="77A53E57">
      <w:pPr>
        <w:shd w:val="clear"/>
        <w:spacing w:line="360" w:lineRule="auto"/>
        <w:ind w:firstLine="960" w:firstLineChars="400"/>
        <w:rPr>
          <w:rFonts w:cs="宋体" w:asciiTheme="majorEastAsia" w:hAnsiTheme="majorEastAsia" w:eastAsiaTheme="majorEastAsia"/>
          <w:color w:val="auto"/>
          <w:sz w:val="24"/>
        </w:rPr>
      </w:pPr>
      <w:r>
        <w:rPr>
          <w:rFonts w:hint="eastAsia" w:cs="宋体" w:asciiTheme="majorEastAsia" w:hAnsiTheme="majorEastAsia" w:eastAsiaTheme="majorEastAsia"/>
          <w:color w:val="auto"/>
          <w:kern w:val="0"/>
          <w:sz w:val="24"/>
        </w:rPr>
        <w:t>☐</w:t>
      </w:r>
      <w:r>
        <w:rPr>
          <w:rFonts w:hint="eastAsia" w:cs="宋体" w:asciiTheme="majorEastAsia" w:hAnsiTheme="majorEastAsia" w:eastAsiaTheme="majorEastAsia"/>
          <w:color w:val="auto"/>
          <w:sz w:val="24"/>
        </w:rPr>
        <w:t>要求以联合体形式参加，提供联合协议和中小企业声明函，联合协议中中小企业合同金额应当达到%，其中小微企业合同金额应当达到%;</w:t>
      </w:r>
      <w:r>
        <w:rPr>
          <w:rFonts w:hint="eastAsia" w:cs="宋体" w:asciiTheme="majorEastAsia" w:hAnsiTheme="majorEastAsia" w:eastAsiaTheme="majorEastAsia"/>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cs="宋体" w:asciiTheme="majorEastAsia" w:hAnsiTheme="majorEastAsia" w:eastAsiaTheme="majorEastAsia"/>
          <w:color w:val="auto"/>
          <w:sz w:val="24"/>
        </w:rPr>
        <w:t>；</w:t>
      </w:r>
    </w:p>
    <w:p w14:paraId="2C464A34">
      <w:pPr>
        <w:shd w:val="clear"/>
        <w:spacing w:line="360" w:lineRule="auto"/>
        <w:ind w:firstLine="960" w:firstLineChars="400"/>
        <w:rPr>
          <w:rFonts w:cs="宋体" w:asciiTheme="majorEastAsia" w:hAnsiTheme="majorEastAsia" w:eastAsiaTheme="majorEastAsia"/>
          <w:color w:val="auto"/>
          <w:sz w:val="24"/>
        </w:rPr>
      </w:pPr>
      <w:r>
        <w:rPr>
          <w:rFonts w:hint="eastAsia" w:cs="宋体" w:asciiTheme="majorEastAsia" w:hAnsiTheme="majorEastAsia" w:eastAsiaTheme="majorEastAsia"/>
          <w:color w:val="auto"/>
          <w:kern w:val="0"/>
          <w:sz w:val="24"/>
        </w:rPr>
        <w:t>☐</w:t>
      </w:r>
      <w:r>
        <w:rPr>
          <w:rFonts w:hint="eastAsia" w:cs="宋体" w:asciiTheme="majorEastAsia" w:hAnsiTheme="majorEastAsia" w:eastAsiaTheme="majorEastAsia"/>
          <w:color w:val="auto"/>
          <w:sz w:val="24"/>
        </w:rPr>
        <w:t>要求合同分包，提供分包意向协议和中小企业声明函，分包意向协议中中小企业合同金额应当达到% ，其中小微企业合同金额应当达到% ;</w:t>
      </w:r>
      <w:r>
        <w:rPr>
          <w:rFonts w:hint="eastAsia" w:cs="宋体" w:asciiTheme="majorEastAsia" w:hAnsiTheme="majorEastAsia" w:eastAsiaTheme="majorEastAsia"/>
          <w:color w:val="auto"/>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cs="宋体" w:asciiTheme="majorEastAsia" w:hAnsiTheme="majorEastAsia" w:eastAsiaTheme="majorEastAsia"/>
          <w:color w:val="auto"/>
          <w:sz w:val="24"/>
        </w:rPr>
        <w:t>；</w:t>
      </w:r>
    </w:p>
    <w:p w14:paraId="65DCBEF8">
      <w:pPr>
        <w:shd w:val="clear"/>
        <w:spacing w:line="360" w:lineRule="auto"/>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4.本项目的特定资格要求：无；</w:t>
      </w:r>
    </w:p>
    <w:p w14:paraId="3ED5F026">
      <w:pPr>
        <w:shd w:val="clear"/>
        <w:snapToGrid w:val="0"/>
        <w:spacing w:line="360" w:lineRule="auto"/>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838AFED">
      <w:pPr>
        <w:shd w:val="clear"/>
        <w:spacing w:line="360" w:lineRule="auto"/>
        <w:ind w:firstLine="480" w:firstLineChars="200"/>
        <w:rPr>
          <w:rFonts w:cs="宋体" w:asciiTheme="majorEastAsia" w:hAnsiTheme="majorEastAsia" w:eastAsiaTheme="majorEastAsia"/>
          <w:bCs/>
          <w:color w:val="auto"/>
          <w:sz w:val="24"/>
        </w:rPr>
      </w:pPr>
      <w:r>
        <w:rPr>
          <w:rFonts w:hint="eastAsia" w:cs="宋体" w:asciiTheme="majorEastAsia" w:hAnsiTheme="majorEastAsia" w:eastAsiaTheme="majorEastAsia"/>
          <w:bCs/>
          <w:color w:val="auto"/>
          <w:sz w:val="24"/>
        </w:rPr>
        <w:t xml:space="preserve">三、获取招标文件 </w:t>
      </w:r>
    </w:p>
    <w:p w14:paraId="024C73D1">
      <w:pPr>
        <w:shd w:val="clear"/>
        <w:spacing w:line="360" w:lineRule="auto"/>
        <w:ind w:firstLine="482" w:firstLineChars="200"/>
        <w:rPr>
          <w:rFonts w:cs="宋体" w:asciiTheme="majorEastAsia" w:hAnsiTheme="majorEastAsia" w:eastAsiaTheme="majorEastAsia"/>
          <w:color w:val="auto"/>
          <w:sz w:val="24"/>
        </w:rPr>
      </w:pPr>
      <w:r>
        <w:rPr>
          <w:rFonts w:hint="eastAsia" w:cs="宋体" w:asciiTheme="majorEastAsia" w:hAnsiTheme="majorEastAsia" w:eastAsiaTheme="majorEastAsia"/>
          <w:b/>
          <w:color w:val="auto"/>
          <w:sz w:val="24"/>
        </w:rPr>
        <w:t>时间：</w:t>
      </w:r>
      <w:r>
        <w:rPr>
          <w:rFonts w:hint="eastAsia" w:cs="宋体" w:asciiTheme="majorEastAsia" w:hAnsiTheme="majorEastAsia" w:eastAsiaTheme="majorEastAsia"/>
          <w:color w:val="auto"/>
          <w:sz w:val="24"/>
        </w:rPr>
        <w:t>/至</w:t>
      </w:r>
      <w:r>
        <w:rPr>
          <w:rFonts w:hint="eastAsia" w:cs="宋体" w:asciiTheme="majorEastAsia" w:hAnsiTheme="majorEastAsia" w:eastAsiaTheme="majorEastAsia"/>
          <w:color w:val="auto"/>
          <w:sz w:val="24"/>
          <w:u w:val="single"/>
        </w:rPr>
        <w:t>2025年 月 日</w:t>
      </w:r>
      <w:r>
        <w:rPr>
          <w:rFonts w:hint="eastAsia" w:cs="宋体" w:asciiTheme="majorEastAsia" w:hAnsiTheme="majorEastAsia" w:eastAsiaTheme="majorEastAsia"/>
          <w:color w:val="auto"/>
          <w:sz w:val="24"/>
        </w:rPr>
        <w:t>，每天上午00:00至12:00 ，下午12:00至23:59（北京时间，线上获取法定节假日均可，线下获取文件法定节假日除外）</w:t>
      </w:r>
    </w:p>
    <w:p w14:paraId="3CA2EA76">
      <w:pPr>
        <w:shd w:val="clear"/>
        <w:spacing w:line="360" w:lineRule="auto"/>
        <w:ind w:firstLine="482" w:firstLineChars="200"/>
        <w:rPr>
          <w:rFonts w:cs="宋体" w:asciiTheme="majorEastAsia" w:hAnsiTheme="majorEastAsia" w:eastAsiaTheme="majorEastAsia"/>
          <w:color w:val="auto"/>
          <w:sz w:val="24"/>
        </w:rPr>
      </w:pPr>
      <w:r>
        <w:rPr>
          <w:rFonts w:hint="eastAsia" w:cs="宋体" w:asciiTheme="majorEastAsia" w:hAnsiTheme="majorEastAsia" w:eastAsiaTheme="majorEastAsia"/>
          <w:b/>
          <w:color w:val="auto"/>
          <w:sz w:val="24"/>
        </w:rPr>
        <w:t>地点（网址）：</w:t>
      </w:r>
      <w:r>
        <w:rPr>
          <w:rFonts w:hint="eastAsia" w:cs="宋体" w:asciiTheme="majorEastAsia" w:hAnsiTheme="majorEastAsia" w:eastAsiaTheme="majorEastAsia"/>
          <w:color w:val="auto"/>
          <w:sz w:val="24"/>
        </w:rPr>
        <w:t xml:space="preserve">政采云平台（https://www.zcygov.cn/） </w:t>
      </w:r>
    </w:p>
    <w:p w14:paraId="388C39C5">
      <w:pPr>
        <w:shd w:val="clear"/>
        <w:spacing w:line="360" w:lineRule="auto"/>
        <w:ind w:firstLine="482" w:firstLineChars="200"/>
        <w:rPr>
          <w:rFonts w:cs="宋体" w:asciiTheme="majorEastAsia" w:hAnsiTheme="majorEastAsia" w:eastAsiaTheme="majorEastAsia"/>
          <w:color w:val="auto"/>
          <w:sz w:val="24"/>
        </w:rPr>
      </w:pPr>
      <w:r>
        <w:rPr>
          <w:rFonts w:hint="eastAsia" w:cs="宋体" w:asciiTheme="majorEastAsia" w:hAnsiTheme="majorEastAsia" w:eastAsiaTheme="majorEastAsia"/>
          <w:b/>
          <w:color w:val="auto"/>
          <w:sz w:val="24"/>
        </w:rPr>
        <w:t>方式：</w:t>
      </w:r>
      <w:r>
        <w:rPr>
          <w:rFonts w:hint="eastAsia" w:cs="宋体" w:asciiTheme="majorEastAsia" w:hAnsiTheme="majorEastAsia" w:eastAsiaTheme="majorEastAsia"/>
          <w:color w:val="auto"/>
          <w:sz w:val="24"/>
        </w:rPr>
        <w:t xml:space="preserve">供应商登录政采云平台https://www.zcygov.cn/在线申请获取采购文件（进入“项目采购”应用，在获取采购文件菜单中选择项目，申请获取采购文件）。 </w:t>
      </w:r>
    </w:p>
    <w:p w14:paraId="230899E0">
      <w:pPr>
        <w:shd w:val="clear"/>
        <w:spacing w:line="360" w:lineRule="auto"/>
        <w:ind w:firstLine="482" w:firstLineChars="200"/>
        <w:rPr>
          <w:rFonts w:cs="宋体" w:asciiTheme="majorEastAsia" w:hAnsiTheme="majorEastAsia" w:eastAsiaTheme="majorEastAsia"/>
          <w:color w:val="auto"/>
          <w:sz w:val="24"/>
        </w:rPr>
      </w:pPr>
      <w:r>
        <w:rPr>
          <w:rFonts w:hint="eastAsia" w:cs="宋体" w:asciiTheme="majorEastAsia" w:hAnsiTheme="majorEastAsia" w:eastAsiaTheme="majorEastAsia"/>
          <w:b/>
          <w:color w:val="auto"/>
          <w:sz w:val="24"/>
        </w:rPr>
        <w:t>售价（元）：</w:t>
      </w:r>
      <w:r>
        <w:rPr>
          <w:rFonts w:hint="eastAsia" w:cs="宋体" w:asciiTheme="majorEastAsia" w:hAnsiTheme="majorEastAsia" w:eastAsiaTheme="majorEastAsia"/>
          <w:color w:val="auto"/>
          <w:sz w:val="24"/>
        </w:rPr>
        <w:t xml:space="preserve">0 </w:t>
      </w:r>
      <w:r>
        <w:rPr>
          <w:rFonts w:hint="eastAsia" w:cs="宋体" w:asciiTheme="majorEastAsia" w:hAnsiTheme="majorEastAsia" w:eastAsiaTheme="majorEastAsia"/>
          <w:color w:val="auto"/>
          <w:sz w:val="24"/>
        </w:rPr>
        <w:tab/>
      </w:r>
    </w:p>
    <w:p w14:paraId="4CBF4209">
      <w:pPr>
        <w:shd w:val="clear"/>
        <w:spacing w:line="360" w:lineRule="auto"/>
        <w:ind w:firstLine="480" w:firstLineChars="200"/>
        <w:rPr>
          <w:rFonts w:cs="宋体" w:asciiTheme="majorEastAsia" w:hAnsiTheme="majorEastAsia" w:eastAsiaTheme="majorEastAsia"/>
          <w:bCs/>
          <w:color w:val="auto"/>
          <w:sz w:val="24"/>
        </w:rPr>
      </w:pPr>
      <w:r>
        <w:rPr>
          <w:rFonts w:hint="eastAsia" w:cs="宋体" w:asciiTheme="majorEastAsia" w:hAnsiTheme="majorEastAsia" w:eastAsiaTheme="majorEastAsia"/>
          <w:bCs/>
          <w:color w:val="auto"/>
          <w:sz w:val="24"/>
        </w:rPr>
        <w:t>四、提交投标文件截止时间、开标时间和地点</w:t>
      </w:r>
    </w:p>
    <w:p w14:paraId="396992E5">
      <w:pPr>
        <w:shd w:val="clear"/>
        <w:spacing w:line="360" w:lineRule="auto"/>
        <w:ind w:firstLine="482" w:firstLineChars="200"/>
        <w:rPr>
          <w:rFonts w:cs="宋体" w:asciiTheme="majorEastAsia" w:hAnsiTheme="majorEastAsia" w:eastAsiaTheme="majorEastAsia"/>
          <w:color w:val="auto"/>
          <w:sz w:val="24"/>
        </w:rPr>
      </w:pPr>
      <w:r>
        <w:rPr>
          <w:rFonts w:hint="eastAsia" w:cs="宋体" w:asciiTheme="majorEastAsia" w:hAnsiTheme="majorEastAsia" w:eastAsiaTheme="majorEastAsia"/>
          <w:b/>
          <w:color w:val="auto"/>
          <w:sz w:val="24"/>
        </w:rPr>
        <w:t>提交投标文件截止时间：</w:t>
      </w:r>
      <w:r>
        <w:rPr>
          <w:rFonts w:hint="eastAsia" w:cs="宋体" w:asciiTheme="majorEastAsia" w:hAnsiTheme="majorEastAsia" w:eastAsiaTheme="majorEastAsia"/>
          <w:color w:val="auto"/>
          <w:sz w:val="24"/>
          <w:u w:val="single"/>
        </w:rPr>
        <w:t xml:space="preserve"> 2025年 月 日 点 分00秒</w:t>
      </w:r>
      <w:r>
        <w:rPr>
          <w:rFonts w:hint="eastAsia" w:cs="宋体" w:asciiTheme="majorEastAsia" w:hAnsiTheme="majorEastAsia" w:eastAsiaTheme="majorEastAsia"/>
          <w:color w:val="auto"/>
          <w:sz w:val="24"/>
        </w:rPr>
        <w:t>（北京时间）</w:t>
      </w:r>
    </w:p>
    <w:p w14:paraId="47B76319">
      <w:pPr>
        <w:shd w:val="clear"/>
        <w:spacing w:line="360" w:lineRule="auto"/>
        <w:ind w:firstLine="482" w:firstLineChars="200"/>
        <w:rPr>
          <w:rFonts w:cs="宋体" w:asciiTheme="majorEastAsia" w:hAnsiTheme="majorEastAsia" w:eastAsiaTheme="majorEastAsia"/>
          <w:b/>
          <w:color w:val="auto"/>
          <w:sz w:val="24"/>
        </w:rPr>
      </w:pPr>
      <w:r>
        <w:rPr>
          <w:rFonts w:hint="eastAsia" w:cs="宋体" w:asciiTheme="majorEastAsia" w:hAnsiTheme="majorEastAsia" w:eastAsiaTheme="majorEastAsia"/>
          <w:b/>
          <w:color w:val="auto"/>
          <w:sz w:val="24"/>
        </w:rPr>
        <w:t>投标地点（网址）：</w:t>
      </w:r>
      <w:r>
        <w:rPr>
          <w:rFonts w:hint="eastAsia" w:cs="宋体" w:asciiTheme="majorEastAsia" w:hAnsiTheme="majorEastAsia" w:eastAsiaTheme="majorEastAsia"/>
          <w:color w:val="auto"/>
          <w:sz w:val="24"/>
        </w:rPr>
        <w:t xml:space="preserve">政采云平台（https://www.zcygov.cn/） </w:t>
      </w:r>
    </w:p>
    <w:p w14:paraId="652E1B5E">
      <w:pPr>
        <w:shd w:val="clear"/>
        <w:spacing w:line="360" w:lineRule="auto"/>
        <w:ind w:firstLine="482" w:firstLineChars="200"/>
        <w:rPr>
          <w:rFonts w:cs="宋体" w:asciiTheme="majorEastAsia" w:hAnsiTheme="majorEastAsia" w:eastAsiaTheme="majorEastAsia"/>
          <w:bCs/>
          <w:color w:val="auto"/>
          <w:sz w:val="24"/>
          <w:u w:val="single"/>
        </w:rPr>
      </w:pPr>
      <w:r>
        <w:rPr>
          <w:rFonts w:hint="eastAsia" w:cs="宋体" w:asciiTheme="majorEastAsia" w:hAnsiTheme="majorEastAsia" w:eastAsiaTheme="majorEastAsia"/>
          <w:b/>
          <w:color w:val="auto"/>
          <w:sz w:val="24"/>
        </w:rPr>
        <w:t>开标时间：</w:t>
      </w:r>
      <w:r>
        <w:rPr>
          <w:rFonts w:hint="eastAsia" w:cs="宋体" w:asciiTheme="majorEastAsia" w:hAnsiTheme="majorEastAsia" w:eastAsiaTheme="majorEastAsia"/>
          <w:color w:val="auto"/>
          <w:sz w:val="24"/>
          <w:u w:val="single"/>
        </w:rPr>
        <w:t>2025年 月 日 点 分00秒</w:t>
      </w:r>
    </w:p>
    <w:p w14:paraId="6DC75785">
      <w:pPr>
        <w:shd w:val="clear"/>
        <w:spacing w:line="360" w:lineRule="auto"/>
        <w:ind w:firstLine="482" w:firstLineChars="200"/>
        <w:rPr>
          <w:rFonts w:cs="宋体" w:asciiTheme="majorEastAsia" w:hAnsiTheme="majorEastAsia" w:eastAsiaTheme="majorEastAsia"/>
          <w:color w:val="auto"/>
          <w:sz w:val="24"/>
        </w:rPr>
      </w:pPr>
      <w:r>
        <w:rPr>
          <w:rFonts w:hint="eastAsia" w:cs="宋体" w:asciiTheme="majorEastAsia" w:hAnsiTheme="majorEastAsia" w:eastAsiaTheme="majorEastAsia"/>
          <w:b/>
          <w:color w:val="auto"/>
          <w:sz w:val="24"/>
        </w:rPr>
        <w:t>开标地点（网址）：</w:t>
      </w:r>
      <w:r>
        <w:rPr>
          <w:rFonts w:hint="eastAsia" w:cs="宋体" w:asciiTheme="majorEastAsia" w:hAnsiTheme="majorEastAsia" w:eastAsiaTheme="majorEastAsia"/>
          <w:color w:val="auto"/>
          <w:sz w:val="24"/>
        </w:rPr>
        <w:t>政采云平台（https://www.zcygov.cn/）</w:t>
      </w:r>
    </w:p>
    <w:p w14:paraId="3CC782B5">
      <w:pPr>
        <w:shd w:val="clear"/>
        <w:spacing w:line="360" w:lineRule="auto"/>
        <w:ind w:firstLine="480" w:firstLineChars="200"/>
        <w:rPr>
          <w:rFonts w:cs="宋体" w:asciiTheme="majorEastAsia" w:hAnsiTheme="majorEastAsia" w:eastAsiaTheme="majorEastAsia"/>
          <w:bCs/>
          <w:color w:val="auto"/>
          <w:sz w:val="24"/>
        </w:rPr>
      </w:pPr>
      <w:r>
        <w:rPr>
          <w:rFonts w:hint="eastAsia" w:cs="宋体" w:asciiTheme="majorEastAsia" w:hAnsiTheme="majorEastAsia" w:eastAsiaTheme="majorEastAsia"/>
          <w:bCs/>
          <w:color w:val="auto"/>
          <w:sz w:val="24"/>
        </w:rPr>
        <w:t xml:space="preserve">五、公告期限 </w:t>
      </w:r>
    </w:p>
    <w:p w14:paraId="4FB07A66">
      <w:pPr>
        <w:shd w:val="clear"/>
        <w:spacing w:line="360" w:lineRule="auto"/>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自本公告发布之日起5个工作日。</w:t>
      </w:r>
    </w:p>
    <w:p w14:paraId="7F664406">
      <w:pPr>
        <w:shd w:val="clear"/>
        <w:spacing w:line="360" w:lineRule="auto"/>
        <w:ind w:firstLine="480" w:firstLineChars="200"/>
        <w:rPr>
          <w:rFonts w:cs="宋体" w:asciiTheme="majorEastAsia" w:hAnsiTheme="majorEastAsia" w:eastAsiaTheme="majorEastAsia"/>
          <w:bCs/>
          <w:color w:val="auto"/>
          <w:sz w:val="24"/>
        </w:rPr>
      </w:pPr>
      <w:r>
        <w:rPr>
          <w:rFonts w:hint="eastAsia" w:cs="宋体" w:asciiTheme="majorEastAsia" w:hAnsiTheme="majorEastAsia" w:eastAsiaTheme="majorEastAsia"/>
          <w:bCs/>
          <w:color w:val="auto"/>
          <w:sz w:val="24"/>
        </w:rPr>
        <w:t>六、其他补充事宜</w:t>
      </w:r>
    </w:p>
    <w:p w14:paraId="39E80747">
      <w:pPr>
        <w:shd w:val="clear"/>
        <w:spacing w:line="44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620BA292">
      <w:pPr>
        <w:shd w:val="clear"/>
        <w:spacing w:line="360" w:lineRule="auto"/>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61D2CF22">
      <w:pPr>
        <w:shd w:val="clear"/>
        <w:spacing w:line="360" w:lineRule="auto"/>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5E8BAF52">
      <w:pPr>
        <w:shd w:val="clear"/>
        <w:spacing w:line="360" w:lineRule="auto"/>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4858457C">
      <w:pPr>
        <w:shd w:val="clear"/>
        <w:spacing w:line="360" w:lineRule="auto"/>
        <w:ind w:firstLine="480" w:firstLineChars="200"/>
        <w:rPr>
          <w:rFonts w:cs="宋体" w:asciiTheme="majorEastAsia" w:hAnsiTheme="majorEastAsia" w:eastAsiaTheme="majorEastAsia"/>
          <w:bCs/>
          <w:color w:val="auto"/>
          <w:sz w:val="24"/>
        </w:rPr>
      </w:pPr>
      <w:r>
        <w:rPr>
          <w:rFonts w:hint="eastAsia" w:cs="宋体" w:asciiTheme="majorEastAsia" w:hAnsiTheme="majorEastAsia" w:eastAsiaTheme="majorEastAsia"/>
          <w:bCs/>
          <w:color w:val="auto"/>
          <w:sz w:val="24"/>
        </w:rPr>
        <w:t>七、对本次采购提出询问、质疑、投诉，请按以下方式联系</w:t>
      </w:r>
    </w:p>
    <w:p w14:paraId="48237AB8">
      <w:pPr>
        <w:pStyle w:val="3"/>
        <w:shd w:val="clear"/>
        <w:ind w:left="0" w:firstLine="482" w:firstLineChars="200"/>
        <w:rPr>
          <w:rFonts w:cs="宋体" w:asciiTheme="majorEastAsia" w:hAnsiTheme="majorEastAsia" w:eastAsiaTheme="majorEastAsia"/>
          <w:color w:val="auto"/>
          <w:sz w:val="24"/>
          <w:szCs w:val="24"/>
        </w:rPr>
      </w:pPr>
      <w:bookmarkStart w:id="5" w:name="_Toc35393806"/>
      <w:bookmarkStart w:id="6" w:name="_Toc28359096"/>
      <w:bookmarkStart w:id="7" w:name="_Toc35393637"/>
      <w:bookmarkStart w:id="8" w:name="_Toc28359019"/>
      <w:r>
        <w:rPr>
          <w:rFonts w:hint="eastAsia" w:cs="宋体" w:asciiTheme="majorEastAsia" w:hAnsiTheme="majorEastAsia" w:eastAsiaTheme="majorEastAsia"/>
          <w:color w:val="auto"/>
          <w:sz w:val="24"/>
          <w:szCs w:val="24"/>
        </w:rPr>
        <w:t>1.采购人信息</w:t>
      </w:r>
      <w:bookmarkEnd w:id="5"/>
      <w:bookmarkEnd w:id="6"/>
      <w:bookmarkEnd w:id="7"/>
      <w:bookmarkEnd w:id="8"/>
      <w:r>
        <w:rPr>
          <w:rFonts w:hint="eastAsia" w:cs="宋体" w:asciiTheme="majorEastAsia" w:hAnsiTheme="majorEastAsia" w:eastAsiaTheme="majorEastAsia"/>
          <w:color w:val="auto"/>
          <w:sz w:val="24"/>
          <w:szCs w:val="24"/>
        </w:rPr>
        <w:t>：</w:t>
      </w:r>
    </w:p>
    <w:p w14:paraId="3EC17E72">
      <w:pPr>
        <w:shd w:val="clear"/>
        <w:spacing w:line="360" w:lineRule="auto"/>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名    称：绍兴市财政局</w:t>
      </w:r>
    </w:p>
    <w:p w14:paraId="255F290E">
      <w:pPr>
        <w:shd w:val="clear"/>
        <w:spacing w:line="360" w:lineRule="auto"/>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 xml:space="preserve">地    址：绍兴市越城区凤林西路151号 </w:t>
      </w:r>
    </w:p>
    <w:p w14:paraId="39B23D8E">
      <w:pPr>
        <w:shd w:val="clear"/>
        <w:spacing w:line="360" w:lineRule="auto"/>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传    真：/</w:t>
      </w:r>
    </w:p>
    <w:p w14:paraId="18D27ABF">
      <w:pPr>
        <w:shd w:val="clear"/>
        <w:spacing w:line="360" w:lineRule="auto"/>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 xml:space="preserve">项目联系人（询问）：陈文珠  </w:t>
      </w:r>
    </w:p>
    <w:p w14:paraId="299C32B8">
      <w:pPr>
        <w:shd w:val="clear"/>
        <w:spacing w:line="360" w:lineRule="auto"/>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项目联系方式（询问）：0575-88126805</w:t>
      </w:r>
    </w:p>
    <w:p w14:paraId="4EF8A1C7">
      <w:pPr>
        <w:shd w:val="clear"/>
        <w:spacing w:line="360" w:lineRule="auto"/>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 xml:space="preserve">质疑联系人：葛萍华 </w:t>
      </w:r>
    </w:p>
    <w:p w14:paraId="6C724B8B">
      <w:pPr>
        <w:shd w:val="clear"/>
        <w:spacing w:line="360" w:lineRule="auto"/>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质疑联系方式：0575-88126802</w:t>
      </w:r>
    </w:p>
    <w:p w14:paraId="5514F275">
      <w:pPr>
        <w:pStyle w:val="3"/>
        <w:shd w:val="clear"/>
        <w:ind w:left="0" w:firstLine="482" w:firstLineChars="200"/>
        <w:rPr>
          <w:rFonts w:cs="宋体" w:asciiTheme="majorEastAsia" w:hAnsiTheme="majorEastAsia" w:eastAsiaTheme="majorEastAsia"/>
          <w:color w:val="auto"/>
          <w:sz w:val="24"/>
          <w:szCs w:val="24"/>
        </w:rPr>
      </w:pPr>
      <w:bookmarkStart w:id="9" w:name="_Toc35393807"/>
      <w:bookmarkStart w:id="10" w:name="_Toc28359020"/>
      <w:bookmarkStart w:id="11" w:name="_Toc35393638"/>
      <w:bookmarkStart w:id="12" w:name="_Toc28359097"/>
      <w:r>
        <w:rPr>
          <w:rFonts w:hint="eastAsia" w:cs="宋体" w:asciiTheme="majorEastAsia" w:hAnsiTheme="majorEastAsia" w:eastAsiaTheme="majorEastAsia"/>
          <w:color w:val="auto"/>
          <w:sz w:val="24"/>
          <w:szCs w:val="24"/>
        </w:rPr>
        <w:t>2.采购代理机构信息</w:t>
      </w:r>
      <w:bookmarkEnd w:id="9"/>
      <w:bookmarkEnd w:id="10"/>
      <w:bookmarkEnd w:id="11"/>
      <w:bookmarkEnd w:id="12"/>
      <w:r>
        <w:rPr>
          <w:rFonts w:hint="eastAsia" w:cs="宋体" w:asciiTheme="majorEastAsia" w:hAnsiTheme="majorEastAsia" w:eastAsiaTheme="majorEastAsia"/>
          <w:color w:val="auto"/>
          <w:sz w:val="24"/>
          <w:szCs w:val="24"/>
        </w:rPr>
        <w:t>：</w:t>
      </w:r>
    </w:p>
    <w:p w14:paraId="7B70B25E">
      <w:pPr>
        <w:shd w:val="clear"/>
        <w:spacing w:line="360" w:lineRule="auto"/>
        <w:ind w:firstLine="480" w:firstLineChars="200"/>
        <w:rPr>
          <w:rFonts w:cs="宋体" w:asciiTheme="majorEastAsia" w:hAnsiTheme="majorEastAsia" w:eastAsiaTheme="majorEastAsia"/>
          <w:color w:val="auto"/>
          <w:sz w:val="24"/>
        </w:rPr>
      </w:pPr>
      <w:bookmarkStart w:id="13" w:name="_Toc35393808"/>
      <w:bookmarkStart w:id="14" w:name="_Toc28359021"/>
      <w:bookmarkStart w:id="15" w:name="_Toc28359098"/>
      <w:bookmarkStart w:id="16" w:name="_Toc35393639"/>
      <w:r>
        <w:rPr>
          <w:rFonts w:hint="eastAsia" w:cs="宋体" w:asciiTheme="majorEastAsia" w:hAnsiTheme="majorEastAsia" w:eastAsiaTheme="majorEastAsia"/>
          <w:color w:val="auto"/>
          <w:sz w:val="24"/>
        </w:rPr>
        <w:t xml:space="preserve">名    称：浙江天源工程管理咨询有限公司             </w:t>
      </w:r>
    </w:p>
    <w:p w14:paraId="2F8C8227">
      <w:pPr>
        <w:shd w:val="clear"/>
        <w:spacing w:line="360" w:lineRule="auto"/>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 xml:space="preserve">地    址：绍兴市胜利东路405号国茂大厦7楼 </w:t>
      </w:r>
    </w:p>
    <w:p w14:paraId="382B326C">
      <w:pPr>
        <w:shd w:val="clear"/>
        <w:spacing w:line="360" w:lineRule="auto"/>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 xml:space="preserve">传    真：/             </w:t>
      </w:r>
    </w:p>
    <w:p w14:paraId="0607A230">
      <w:pPr>
        <w:shd w:val="clear"/>
        <w:spacing w:line="360" w:lineRule="auto"/>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项目联系人（询问）：俞晓萍、李露娜</w:t>
      </w:r>
    </w:p>
    <w:p w14:paraId="50C62C4F">
      <w:pPr>
        <w:shd w:val="clear"/>
        <w:spacing w:line="360" w:lineRule="auto"/>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 xml:space="preserve">项目联系方式（询问）：0575-85127153 </w:t>
      </w:r>
    </w:p>
    <w:p w14:paraId="2C176659">
      <w:pPr>
        <w:shd w:val="clear"/>
        <w:spacing w:line="360" w:lineRule="auto"/>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 xml:space="preserve">质疑联系人：潘灵凤、龚征亚             </w:t>
      </w:r>
    </w:p>
    <w:p w14:paraId="6C924CCE">
      <w:pPr>
        <w:shd w:val="clear"/>
        <w:spacing w:line="360" w:lineRule="auto"/>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质疑联系方式：0575-85111480</w:t>
      </w:r>
    </w:p>
    <w:p w14:paraId="6A1F196F">
      <w:pPr>
        <w:shd w:val="clear"/>
        <w:spacing w:line="360" w:lineRule="auto"/>
        <w:ind w:firstLine="482" w:firstLineChars="200"/>
        <w:rPr>
          <w:rFonts w:cs="宋体" w:asciiTheme="majorEastAsia" w:hAnsiTheme="majorEastAsia" w:eastAsiaTheme="majorEastAsia"/>
          <w:b/>
          <w:color w:val="auto"/>
          <w:sz w:val="24"/>
        </w:rPr>
      </w:pPr>
      <w:r>
        <w:rPr>
          <w:rFonts w:hint="eastAsia" w:cs="宋体" w:asciiTheme="majorEastAsia" w:hAnsiTheme="majorEastAsia" w:eastAsiaTheme="majorEastAsia"/>
          <w:b/>
          <w:bCs/>
          <w:color w:val="auto"/>
          <w:sz w:val="24"/>
        </w:rPr>
        <w:t>3.</w:t>
      </w:r>
      <w:r>
        <w:rPr>
          <w:rFonts w:hint="eastAsia" w:cs="宋体" w:asciiTheme="majorEastAsia" w:hAnsiTheme="majorEastAsia" w:eastAsiaTheme="majorEastAsia"/>
          <w:b/>
          <w:color w:val="auto"/>
          <w:sz w:val="24"/>
        </w:rPr>
        <w:t xml:space="preserve"> 同级政府采购监督管理部门：            </w:t>
      </w:r>
    </w:p>
    <w:bookmarkEnd w:id="13"/>
    <w:bookmarkEnd w:id="14"/>
    <w:bookmarkEnd w:id="15"/>
    <w:bookmarkEnd w:id="16"/>
    <w:p w14:paraId="19EBD99D">
      <w:pPr>
        <w:shd w:val="clear"/>
        <w:spacing w:line="360" w:lineRule="auto"/>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名    称：绍兴市财政局</w:t>
      </w:r>
    </w:p>
    <w:p w14:paraId="4B633336">
      <w:pPr>
        <w:shd w:val="clear"/>
        <w:spacing w:line="360" w:lineRule="auto"/>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 xml:space="preserve">地    址：绍兴市越城区凤林西路151号  </w:t>
      </w:r>
    </w:p>
    <w:p w14:paraId="1E4EB232">
      <w:pPr>
        <w:shd w:val="clear"/>
        <w:spacing w:line="360" w:lineRule="auto"/>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 xml:space="preserve">传    真：0575-85209697 </w:t>
      </w:r>
    </w:p>
    <w:p w14:paraId="65C385F9">
      <w:pPr>
        <w:shd w:val="clear"/>
        <w:spacing w:line="360" w:lineRule="auto"/>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 xml:space="preserve">联系人 ：张婷婷 </w:t>
      </w:r>
    </w:p>
    <w:p w14:paraId="58F4DE99">
      <w:pPr>
        <w:shd w:val="clear"/>
        <w:spacing w:line="360" w:lineRule="auto"/>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 xml:space="preserve">监督投诉电话：0575-85209697 </w:t>
      </w:r>
    </w:p>
    <w:p w14:paraId="2CE9B56E">
      <w:pPr>
        <w:shd w:val="clear"/>
        <w:spacing w:line="360" w:lineRule="auto"/>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若对项目采购电子交易系统操作有疑问，可登录政采云（https://www.zcygov.cn/），点击右侧咨询小采，获取采小蜜智能服务管家帮助，或拨打政采云服务热线95763获取热线服务帮助。        </w:t>
      </w:r>
    </w:p>
    <w:p w14:paraId="04BFA96D">
      <w:pPr>
        <w:shd w:val="clear"/>
        <w:spacing w:line="360" w:lineRule="auto"/>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CA问题联系电话（人工）：汇信CA 400-888-4636；天谷CA 400-087-8198。</w:t>
      </w:r>
    </w:p>
    <w:p w14:paraId="0CE71C81">
      <w:pPr>
        <w:widowControl/>
        <w:shd w:val="clear"/>
        <w:adjustRightInd/>
        <w:jc w:val="left"/>
        <w:rPr>
          <w:rFonts w:cs="宋体" w:asciiTheme="majorEastAsia" w:hAnsiTheme="majorEastAsia" w:eastAsiaTheme="majorEastAsia"/>
          <w:b/>
          <w:color w:val="auto"/>
          <w:sz w:val="24"/>
        </w:rPr>
      </w:pPr>
      <w:r>
        <w:rPr>
          <w:rFonts w:hint="eastAsia" w:cs="宋体" w:asciiTheme="majorEastAsia" w:hAnsiTheme="majorEastAsia" w:eastAsiaTheme="majorEastAsia"/>
          <w:b/>
          <w:color w:val="auto"/>
          <w:sz w:val="24"/>
        </w:rPr>
        <w:br w:type="page"/>
      </w:r>
    </w:p>
    <w:p w14:paraId="537A0A42">
      <w:pPr>
        <w:shd w:val="clear"/>
        <w:adjustRightInd/>
        <w:spacing w:line="360" w:lineRule="auto"/>
        <w:jc w:val="center"/>
        <w:outlineLvl w:val="0"/>
        <w:rPr>
          <w:rFonts w:cs="宋体" w:asciiTheme="majorEastAsia" w:hAnsiTheme="majorEastAsia" w:eastAsiaTheme="majorEastAsia"/>
          <w:b/>
          <w:color w:val="auto"/>
          <w:sz w:val="36"/>
          <w:szCs w:val="20"/>
        </w:rPr>
      </w:pPr>
      <w:r>
        <w:rPr>
          <w:rFonts w:hint="eastAsia" w:cs="宋体" w:asciiTheme="majorEastAsia" w:hAnsiTheme="majorEastAsia" w:eastAsiaTheme="majorEastAsia"/>
          <w:b/>
          <w:color w:val="auto"/>
          <w:sz w:val="36"/>
          <w:szCs w:val="20"/>
        </w:rPr>
        <w:t>第二部分</w:t>
      </w:r>
      <w:bookmarkEnd w:id="2"/>
      <w:r>
        <w:rPr>
          <w:rFonts w:hint="eastAsia" w:cs="宋体" w:asciiTheme="majorEastAsia" w:hAnsiTheme="majorEastAsia" w:eastAsiaTheme="majorEastAsia"/>
          <w:b/>
          <w:color w:val="auto"/>
          <w:sz w:val="36"/>
          <w:szCs w:val="20"/>
        </w:rPr>
        <w:t xml:space="preserve"> 投标须知</w:t>
      </w:r>
      <w:bookmarkEnd w:id="3"/>
    </w:p>
    <w:p w14:paraId="7F82293B">
      <w:pPr>
        <w:shd w:val="clear"/>
        <w:adjustRightInd/>
        <w:spacing w:line="360" w:lineRule="auto"/>
        <w:ind w:firstLine="3845" w:firstLineChars="1197"/>
        <w:outlineLvl w:val="0"/>
        <w:rPr>
          <w:rFonts w:cs="宋体" w:asciiTheme="majorEastAsia" w:hAnsiTheme="majorEastAsia" w:eastAsiaTheme="majorEastAsia"/>
          <w:b/>
          <w:color w:val="auto"/>
          <w:sz w:val="32"/>
          <w:szCs w:val="20"/>
        </w:rPr>
      </w:pPr>
      <w:r>
        <w:rPr>
          <w:rFonts w:hint="eastAsia" w:cs="宋体" w:asciiTheme="majorEastAsia" w:hAnsiTheme="majorEastAsia" w:eastAsiaTheme="majorEastAsia"/>
          <w:b/>
          <w:color w:val="auto"/>
          <w:sz w:val="32"/>
          <w:szCs w:val="20"/>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1A7DA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33DBBEAF">
            <w:pPr>
              <w:shd w:val="clear"/>
              <w:spacing w:line="440" w:lineRule="exact"/>
              <w:jc w:val="center"/>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序号</w:t>
            </w:r>
          </w:p>
        </w:tc>
        <w:tc>
          <w:tcPr>
            <w:tcW w:w="8370" w:type="dxa"/>
            <w:gridSpan w:val="2"/>
            <w:vAlign w:val="center"/>
          </w:tcPr>
          <w:p w14:paraId="64D27118">
            <w:pPr>
              <w:shd w:val="clear"/>
              <w:spacing w:line="440" w:lineRule="exact"/>
              <w:jc w:val="center"/>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内　　　　容</w:t>
            </w:r>
          </w:p>
        </w:tc>
      </w:tr>
      <w:tr w14:paraId="51EA3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E976511">
            <w:pPr>
              <w:shd w:val="clear"/>
              <w:spacing w:line="440" w:lineRule="exact"/>
              <w:jc w:val="center"/>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1</w:t>
            </w:r>
          </w:p>
        </w:tc>
        <w:tc>
          <w:tcPr>
            <w:tcW w:w="8370" w:type="dxa"/>
            <w:gridSpan w:val="2"/>
            <w:vAlign w:val="center"/>
          </w:tcPr>
          <w:p w14:paraId="0E5A949F">
            <w:pPr>
              <w:shd w:val="clear"/>
              <w:snapToGrid w:val="0"/>
              <w:spacing w:line="440" w:lineRule="exact"/>
              <w:rPr>
                <w:rFonts w:cs="宋体" w:asciiTheme="majorEastAsia" w:hAnsiTheme="majorEastAsia" w:eastAsiaTheme="majorEastAsia"/>
                <w:color w:val="auto"/>
                <w:sz w:val="24"/>
                <w:u w:val="single"/>
              </w:rPr>
            </w:pPr>
            <w:r>
              <w:rPr>
                <w:rFonts w:hint="eastAsia" w:cs="宋体" w:asciiTheme="majorEastAsia" w:hAnsiTheme="majorEastAsia" w:eastAsiaTheme="majorEastAsia"/>
                <w:b/>
                <w:color w:val="auto"/>
                <w:sz w:val="24"/>
              </w:rPr>
              <w:t>投标人按照项目要求特许资格、资信证明文件（如有）：</w:t>
            </w:r>
          </w:p>
          <w:p w14:paraId="73464E7B">
            <w:pPr>
              <w:shd w:val="clear"/>
              <w:spacing w:line="440" w:lineRule="exact"/>
              <w:ind w:firstLine="480" w:firstLineChars="200"/>
              <w:rPr>
                <w:rFonts w:cs="宋体" w:asciiTheme="majorEastAsia" w:hAnsiTheme="majorEastAsia" w:eastAsiaTheme="majorEastAsia"/>
                <w:b/>
                <w:color w:val="auto"/>
                <w:sz w:val="24"/>
              </w:rPr>
            </w:pPr>
            <w:r>
              <w:rPr>
                <w:rFonts w:hint="eastAsia" w:cs="宋体" w:asciiTheme="majorEastAsia" w:hAnsiTheme="majorEastAsia" w:eastAsiaTheme="majorEastAsia"/>
                <w:color w:val="auto"/>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33000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77072AD">
            <w:pPr>
              <w:shd w:val="clear"/>
              <w:spacing w:line="440" w:lineRule="exact"/>
              <w:jc w:val="center"/>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2</w:t>
            </w:r>
          </w:p>
        </w:tc>
        <w:tc>
          <w:tcPr>
            <w:tcW w:w="8370" w:type="dxa"/>
            <w:gridSpan w:val="2"/>
            <w:vAlign w:val="center"/>
          </w:tcPr>
          <w:p w14:paraId="015767F3">
            <w:pPr>
              <w:shd w:val="clear"/>
              <w:snapToGrid w:val="0"/>
              <w:spacing w:line="440" w:lineRule="exact"/>
              <w:rPr>
                <w:rFonts w:cs="宋体" w:asciiTheme="majorEastAsia" w:hAnsiTheme="majorEastAsia" w:eastAsiaTheme="majorEastAsia"/>
                <w:b/>
                <w:color w:val="auto"/>
                <w:sz w:val="24"/>
              </w:rPr>
            </w:pPr>
            <w:r>
              <w:rPr>
                <w:rFonts w:hint="eastAsia" w:cs="宋体" w:asciiTheme="majorEastAsia" w:hAnsiTheme="majorEastAsia" w:eastAsiaTheme="majorEastAsia"/>
                <w:b/>
                <w:color w:val="auto"/>
                <w:sz w:val="24"/>
              </w:rPr>
              <w:t>资格审查方式：</w:t>
            </w:r>
          </w:p>
          <w:p w14:paraId="6EA7AAA3">
            <w:pPr>
              <w:shd w:val="clear"/>
              <w:snapToGrid w:val="0"/>
              <w:spacing w:line="440" w:lineRule="exact"/>
              <w:rPr>
                <w:rFonts w:cs="宋体" w:asciiTheme="majorEastAsia" w:hAnsiTheme="majorEastAsia" w:eastAsiaTheme="majorEastAsia"/>
                <w:b/>
                <w:color w:val="auto"/>
                <w:sz w:val="24"/>
              </w:rPr>
            </w:pPr>
            <w:r>
              <w:rPr>
                <w:rFonts w:hint="eastAsia" w:cs="宋体" w:asciiTheme="majorEastAsia" w:hAnsiTheme="majorEastAsia" w:eastAsiaTheme="majorEastAsia"/>
                <w:b/>
                <w:color w:val="auto"/>
                <w:sz w:val="24"/>
              </w:rPr>
              <w:t>1.资格后审。</w:t>
            </w:r>
          </w:p>
          <w:p w14:paraId="4FA9D9AD">
            <w:pPr>
              <w:shd w:val="clear"/>
              <w:snapToGrid w:val="0"/>
              <w:spacing w:line="440" w:lineRule="exact"/>
              <w:rPr>
                <w:rFonts w:cs="宋体" w:asciiTheme="majorEastAsia" w:hAnsiTheme="majorEastAsia" w:eastAsiaTheme="majorEastAsia"/>
                <w:b/>
                <w:color w:val="auto"/>
                <w:sz w:val="24"/>
              </w:rPr>
            </w:pPr>
            <w:r>
              <w:rPr>
                <w:rFonts w:hint="eastAsia" w:cs="宋体" w:asciiTheme="majorEastAsia" w:hAnsiTheme="majorEastAsia" w:eastAsiaTheme="majorEastAsia"/>
                <w:b/>
                <w:color w:val="auto"/>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74371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48ED93FA">
            <w:pPr>
              <w:shd w:val="clear"/>
              <w:spacing w:line="440" w:lineRule="exact"/>
              <w:jc w:val="center"/>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3</w:t>
            </w:r>
          </w:p>
        </w:tc>
        <w:tc>
          <w:tcPr>
            <w:tcW w:w="8370" w:type="dxa"/>
            <w:gridSpan w:val="2"/>
            <w:vAlign w:val="center"/>
          </w:tcPr>
          <w:p w14:paraId="69E04329">
            <w:pPr>
              <w:shd w:val="clear"/>
              <w:autoSpaceDE w:val="0"/>
              <w:autoSpaceDN w:val="0"/>
              <w:spacing w:line="440" w:lineRule="exact"/>
              <w:textAlignment w:val="bottom"/>
              <w:rPr>
                <w:rFonts w:cs="宋体" w:asciiTheme="majorEastAsia" w:hAnsiTheme="majorEastAsia" w:eastAsiaTheme="majorEastAsia"/>
                <w:color w:val="auto"/>
                <w:sz w:val="24"/>
              </w:rPr>
            </w:pPr>
            <w:r>
              <w:rPr>
                <w:rFonts w:hint="eastAsia" w:cs="宋体" w:asciiTheme="majorEastAsia" w:hAnsiTheme="majorEastAsia" w:eastAsiaTheme="majorEastAsia"/>
                <w:b/>
                <w:color w:val="auto"/>
                <w:sz w:val="24"/>
              </w:rPr>
              <w:t>投标有效期：</w:t>
            </w:r>
            <w:r>
              <w:rPr>
                <w:rFonts w:hint="eastAsia" w:cs="宋体" w:asciiTheme="majorEastAsia" w:hAnsiTheme="majorEastAsia" w:eastAsiaTheme="majorEastAsia"/>
                <w:color w:val="auto"/>
                <w:sz w:val="24"/>
              </w:rPr>
              <w:t>投标有效期为从提交投标文件的截止之日起90天。</w:t>
            </w:r>
            <w:r>
              <w:rPr>
                <w:rFonts w:hint="eastAsia" w:cs="宋体" w:asciiTheme="majorEastAsia" w:hAnsiTheme="majorEastAsia" w:eastAsiaTheme="majorEastAsia"/>
                <w:b/>
                <w:color w:val="auto"/>
                <w:sz w:val="24"/>
              </w:rPr>
              <w:t>投标人的投标文件中承诺的投标有效期少于招标文件中载明的投标有效期的，投标无效。</w:t>
            </w:r>
          </w:p>
        </w:tc>
      </w:tr>
      <w:tr w14:paraId="17610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0348BC89">
            <w:pPr>
              <w:shd w:val="clear"/>
              <w:spacing w:line="440" w:lineRule="exact"/>
              <w:jc w:val="center"/>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4</w:t>
            </w:r>
          </w:p>
        </w:tc>
        <w:tc>
          <w:tcPr>
            <w:tcW w:w="8370" w:type="dxa"/>
            <w:gridSpan w:val="2"/>
            <w:vAlign w:val="center"/>
          </w:tcPr>
          <w:p w14:paraId="15519A65">
            <w:pPr>
              <w:shd w:val="clear"/>
              <w:spacing w:line="440" w:lineRule="exact"/>
              <w:rPr>
                <w:rFonts w:cs="宋体" w:asciiTheme="majorEastAsia" w:hAnsiTheme="majorEastAsia" w:eastAsiaTheme="majorEastAsia"/>
                <w:color w:val="auto"/>
                <w:sz w:val="24"/>
              </w:rPr>
            </w:pPr>
            <w:r>
              <w:rPr>
                <w:rFonts w:hint="eastAsia" w:cs="宋体" w:asciiTheme="majorEastAsia" w:hAnsiTheme="majorEastAsia" w:eastAsiaTheme="majorEastAsia"/>
                <w:b/>
                <w:color w:val="auto"/>
                <w:sz w:val="24"/>
              </w:rPr>
              <w:t>转包：</w:t>
            </w:r>
            <w:r>
              <w:rPr>
                <w:rFonts w:hint="eastAsia" w:cs="宋体" w:asciiTheme="majorEastAsia" w:hAnsiTheme="majorEastAsia" w:eastAsiaTheme="majorEastAsia"/>
                <w:color w:val="auto"/>
                <w:sz w:val="24"/>
              </w:rPr>
              <w:t>本项目不得转包。</w:t>
            </w:r>
          </w:p>
        </w:tc>
      </w:tr>
      <w:tr w14:paraId="72D5E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6E2D01F7">
            <w:pPr>
              <w:shd w:val="clear"/>
              <w:spacing w:line="440" w:lineRule="exact"/>
              <w:jc w:val="center"/>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5</w:t>
            </w:r>
          </w:p>
        </w:tc>
        <w:tc>
          <w:tcPr>
            <w:tcW w:w="8370" w:type="dxa"/>
            <w:gridSpan w:val="2"/>
            <w:vAlign w:val="center"/>
          </w:tcPr>
          <w:p w14:paraId="684DE354">
            <w:pPr>
              <w:shd w:val="clear"/>
              <w:spacing w:line="440" w:lineRule="exact"/>
              <w:rPr>
                <w:rFonts w:cs="宋体" w:asciiTheme="majorEastAsia" w:hAnsiTheme="majorEastAsia" w:eastAsiaTheme="majorEastAsia"/>
                <w:color w:val="auto"/>
                <w:sz w:val="24"/>
              </w:rPr>
            </w:pPr>
            <w:r>
              <w:rPr>
                <w:rFonts w:hint="eastAsia" w:cs="宋体" w:asciiTheme="majorEastAsia" w:hAnsiTheme="majorEastAsia" w:eastAsiaTheme="majorEastAsia"/>
                <w:b/>
                <w:color w:val="auto"/>
                <w:sz w:val="24"/>
              </w:rPr>
              <w:t>分包：</w:t>
            </w:r>
            <w:r>
              <w:rPr>
                <w:rFonts w:hint="eastAsia" w:cs="宋体" w:asciiTheme="majorEastAsia" w:hAnsiTheme="majorEastAsia" w:eastAsiaTheme="majorEastAsia"/>
                <w:color w:val="auto"/>
                <w:kern w:val="0"/>
                <w:sz w:val="24"/>
              </w:rPr>
              <w:t>☐ A</w:t>
            </w:r>
            <w:r>
              <w:rPr>
                <w:rFonts w:hint="eastAsia" w:cs="宋体" w:asciiTheme="majorEastAsia" w:hAnsiTheme="majorEastAsia" w:eastAsiaTheme="majorEastAsia"/>
                <w:color w:val="auto"/>
                <w:sz w:val="24"/>
              </w:rPr>
              <w:t>同意将非主体、非关键性的工作分包。</w:t>
            </w:r>
          </w:p>
          <w:p w14:paraId="69D7E3D8">
            <w:pPr>
              <w:shd w:val="clear"/>
              <w:spacing w:line="440" w:lineRule="exact"/>
              <w:ind w:firstLine="720" w:firstLineChars="300"/>
              <w:rPr>
                <w:rFonts w:cs="宋体" w:asciiTheme="majorEastAsia" w:hAnsiTheme="majorEastAsia" w:eastAsiaTheme="majorEastAsia"/>
                <w:b/>
                <w:color w:val="auto"/>
                <w:sz w:val="24"/>
              </w:rPr>
            </w:pPr>
            <w:r>
              <w:rPr>
                <w:rFonts w:hint="eastAsia" w:cs="宋体" w:asciiTheme="majorEastAsia" w:hAnsiTheme="majorEastAsia" w:eastAsiaTheme="majorEastAsia"/>
                <w:color w:val="auto"/>
                <w:kern w:val="0"/>
                <w:sz w:val="24"/>
              </w:rPr>
              <w:t>☑ B</w:t>
            </w:r>
            <w:r>
              <w:rPr>
                <w:rFonts w:hint="eastAsia" w:cs="宋体" w:asciiTheme="majorEastAsia" w:hAnsiTheme="majorEastAsia" w:eastAsiaTheme="majorEastAsia"/>
                <w:color w:val="auto"/>
                <w:sz w:val="24"/>
              </w:rPr>
              <w:t>不同意分包。</w:t>
            </w:r>
          </w:p>
        </w:tc>
      </w:tr>
      <w:tr w14:paraId="2A980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3F13A362">
            <w:pPr>
              <w:shd w:val="clear"/>
              <w:spacing w:line="440" w:lineRule="exact"/>
              <w:jc w:val="center"/>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6</w:t>
            </w:r>
          </w:p>
        </w:tc>
        <w:tc>
          <w:tcPr>
            <w:tcW w:w="8370" w:type="dxa"/>
            <w:gridSpan w:val="2"/>
            <w:vAlign w:val="center"/>
          </w:tcPr>
          <w:p w14:paraId="072F7F6B">
            <w:pPr>
              <w:shd w:val="clear"/>
              <w:spacing w:line="440" w:lineRule="exact"/>
              <w:rPr>
                <w:rFonts w:cs="宋体" w:asciiTheme="majorEastAsia" w:hAnsiTheme="majorEastAsia" w:eastAsiaTheme="majorEastAsia"/>
                <w:color w:val="auto"/>
                <w:sz w:val="24"/>
              </w:rPr>
            </w:pPr>
            <w:r>
              <w:rPr>
                <w:rFonts w:hint="eastAsia" w:cs="宋体" w:asciiTheme="majorEastAsia" w:hAnsiTheme="majorEastAsia" w:eastAsiaTheme="majorEastAsia"/>
                <w:b/>
                <w:color w:val="auto"/>
                <w:sz w:val="24"/>
              </w:rPr>
              <w:t>投标文件份数：</w:t>
            </w:r>
            <w:r>
              <w:rPr>
                <w:rFonts w:hint="eastAsia" w:cs="宋体" w:asciiTheme="majorEastAsia" w:hAnsiTheme="majorEastAsia" w:eastAsiaTheme="majorEastAsia"/>
                <w:color w:val="auto"/>
                <w:sz w:val="24"/>
              </w:rPr>
              <w:t>本项目实行网上投标，供应商于“政采云”上提供电子投标文件。</w:t>
            </w:r>
          </w:p>
        </w:tc>
      </w:tr>
      <w:tr w14:paraId="4B8BD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1E8C905D">
            <w:pPr>
              <w:shd w:val="clear"/>
              <w:spacing w:line="440" w:lineRule="exact"/>
              <w:jc w:val="center"/>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7</w:t>
            </w:r>
          </w:p>
        </w:tc>
        <w:tc>
          <w:tcPr>
            <w:tcW w:w="8370" w:type="dxa"/>
            <w:gridSpan w:val="2"/>
            <w:vAlign w:val="center"/>
          </w:tcPr>
          <w:p w14:paraId="3E22B807">
            <w:pPr>
              <w:shd w:val="clear"/>
              <w:autoSpaceDE w:val="0"/>
              <w:autoSpaceDN w:val="0"/>
              <w:spacing w:line="440" w:lineRule="exact"/>
              <w:textAlignment w:val="bottom"/>
              <w:rPr>
                <w:rFonts w:cs="宋体" w:asciiTheme="majorEastAsia" w:hAnsiTheme="majorEastAsia" w:eastAsiaTheme="majorEastAsia"/>
                <w:b/>
                <w:color w:val="auto"/>
                <w:sz w:val="24"/>
              </w:rPr>
            </w:pPr>
            <w:r>
              <w:rPr>
                <w:rFonts w:hint="eastAsia" w:cs="宋体" w:asciiTheme="majorEastAsia" w:hAnsiTheme="majorEastAsia" w:eastAsiaTheme="majorEastAsia"/>
                <w:b/>
                <w:color w:val="auto"/>
                <w:sz w:val="24"/>
              </w:rPr>
              <w:t>开标前答疑会或现场考察：</w:t>
            </w:r>
          </w:p>
          <w:p w14:paraId="17187ECB">
            <w:pPr>
              <w:shd w:val="clear"/>
              <w:spacing w:line="440" w:lineRule="exact"/>
              <w:rPr>
                <w:rFonts w:cs="宋体" w:asciiTheme="majorEastAsia" w:hAnsiTheme="majorEastAsia" w:eastAsiaTheme="majorEastAsia"/>
                <w:color w:val="auto"/>
                <w:sz w:val="24"/>
              </w:rPr>
            </w:pPr>
            <w:r>
              <w:rPr>
                <w:rFonts w:hint="eastAsia" w:cs="宋体" w:asciiTheme="majorEastAsia" w:hAnsiTheme="majorEastAsia" w:eastAsiaTheme="majorEastAsia"/>
                <w:color w:val="auto"/>
                <w:kern w:val="0"/>
                <w:sz w:val="24"/>
              </w:rPr>
              <w:t>☑A</w:t>
            </w:r>
            <w:r>
              <w:rPr>
                <w:rFonts w:hint="eastAsia" w:cs="宋体" w:asciiTheme="majorEastAsia" w:hAnsiTheme="majorEastAsia" w:eastAsiaTheme="majorEastAsia"/>
                <w:color w:val="auto"/>
                <w:sz w:val="24"/>
              </w:rPr>
              <w:t>不组织。</w:t>
            </w:r>
          </w:p>
          <w:p w14:paraId="4AAE9D98">
            <w:pPr>
              <w:shd w:val="clear"/>
              <w:autoSpaceDE w:val="0"/>
              <w:autoSpaceDN w:val="0"/>
              <w:spacing w:line="440" w:lineRule="exact"/>
              <w:textAlignment w:val="bottom"/>
              <w:rPr>
                <w:rFonts w:cs="宋体" w:asciiTheme="majorEastAsia" w:hAnsiTheme="majorEastAsia" w:eastAsiaTheme="majorEastAsia"/>
                <w:b/>
                <w:color w:val="auto"/>
                <w:sz w:val="24"/>
              </w:rPr>
            </w:pPr>
            <w:r>
              <w:rPr>
                <w:rFonts w:hint="eastAsia" w:cs="宋体" w:asciiTheme="majorEastAsia" w:hAnsiTheme="majorEastAsia" w:eastAsiaTheme="majorEastAsia"/>
                <w:color w:val="auto"/>
                <w:kern w:val="0"/>
                <w:sz w:val="24"/>
              </w:rPr>
              <w:t>□B组织，</w:t>
            </w:r>
            <w:r>
              <w:rPr>
                <w:rFonts w:hint="eastAsia" w:cs="宋体" w:asciiTheme="majorEastAsia" w:hAnsiTheme="majorEastAsia" w:eastAsiaTheme="majorEastAsia"/>
                <w:color w:val="auto"/>
                <w:sz w:val="24"/>
              </w:rPr>
              <w:t>时间：,地点：，联系人：，联系方式：。</w:t>
            </w:r>
          </w:p>
        </w:tc>
      </w:tr>
      <w:tr w14:paraId="20502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5AF9864A">
            <w:pPr>
              <w:shd w:val="clear"/>
              <w:spacing w:line="440" w:lineRule="exact"/>
              <w:jc w:val="center"/>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8</w:t>
            </w:r>
          </w:p>
        </w:tc>
        <w:tc>
          <w:tcPr>
            <w:tcW w:w="8370" w:type="dxa"/>
            <w:gridSpan w:val="2"/>
            <w:vAlign w:val="center"/>
          </w:tcPr>
          <w:p w14:paraId="790B84A5">
            <w:pPr>
              <w:shd w:val="clear"/>
              <w:spacing w:line="440" w:lineRule="exact"/>
              <w:rPr>
                <w:rFonts w:cs="宋体" w:asciiTheme="majorEastAsia" w:hAnsiTheme="majorEastAsia" w:eastAsiaTheme="majorEastAsia"/>
                <w:b/>
                <w:color w:val="auto"/>
                <w:sz w:val="24"/>
              </w:rPr>
            </w:pPr>
            <w:r>
              <w:rPr>
                <w:rFonts w:hint="eastAsia" w:cs="宋体" w:asciiTheme="majorEastAsia" w:hAnsiTheme="majorEastAsia" w:eastAsiaTheme="majorEastAsia"/>
                <w:b/>
                <w:color w:val="auto"/>
                <w:sz w:val="24"/>
              </w:rPr>
              <w:t>样品提供：</w:t>
            </w:r>
          </w:p>
          <w:p w14:paraId="195203CA">
            <w:pPr>
              <w:shd w:val="clear"/>
              <w:spacing w:line="440" w:lineRule="exact"/>
              <w:rPr>
                <w:rFonts w:cs="宋体" w:asciiTheme="majorEastAsia" w:hAnsiTheme="majorEastAsia" w:eastAsiaTheme="majorEastAsia"/>
                <w:color w:val="auto"/>
                <w:sz w:val="24"/>
              </w:rPr>
            </w:pPr>
            <w:r>
              <w:rPr>
                <w:rFonts w:hint="eastAsia" w:cs="宋体" w:asciiTheme="majorEastAsia" w:hAnsiTheme="majorEastAsia" w:eastAsiaTheme="majorEastAsia"/>
                <w:color w:val="auto"/>
                <w:kern w:val="0"/>
                <w:sz w:val="24"/>
              </w:rPr>
              <w:t>☑A</w:t>
            </w:r>
            <w:r>
              <w:rPr>
                <w:rFonts w:hint="eastAsia" w:cs="宋体" w:asciiTheme="majorEastAsia" w:hAnsiTheme="majorEastAsia" w:eastAsiaTheme="majorEastAsia"/>
                <w:color w:val="auto"/>
                <w:sz w:val="24"/>
              </w:rPr>
              <w:t>不要求提供。</w:t>
            </w:r>
          </w:p>
          <w:p w14:paraId="50BAB9D0">
            <w:pPr>
              <w:shd w:val="clear"/>
              <w:spacing w:line="440" w:lineRule="exac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□B要求提供，</w:t>
            </w:r>
          </w:p>
          <w:p w14:paraId="263F152A">
            <w:pPr>
              <w:shd w:val="clear"/>
              <w:spacing w:line="440" w:lineRule="exac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（1）</w:t>
            </w:r>
            <w:r>
              <w:rPr>
                <w:rFonts w:hint="eastAsia" w:cs="宋体" w:asciiTheme="majorEastAsia" w:hAnsiTheme="majorEastAsia" w:eastAsiaTheme="majorEastAsia"/>
                <w:snapToGrid w:val="0"/>
                <w:color w:val="auto"/>
                <w:kern w:val="28"/>
                <w:sz w:val="24"/>
              </w:rPr>
              <w:t>样品：</w:t>
            </w:r>
            <w:r>
              <w:rPr>
                <w:rFonts w:hint="eastAsia" w:cs="宋体" w:asciiTheme="majorEastAsia" w:hAnsiTheme="majorEastAsia" w:eastAsiaTheme="majorEastAsia"/>
                <w:color w:val="auto"/>
                <w:kern w:val="0"/>
                <w:sz w:val="24"/>
              </w:rPr>
              <w:t>；</w:t>
            </w:r>
          </w:p>
          <w:p w14:paraId="7B4FFEA0">
            <w:pPr>
              <w:shd w:val="clear"/>
              <w:spacing w:line="440" w:lineRule="exac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（2）</w:t>
            </w:r>
            <w:r>
              <w:rPr>
                <w:rFonts w:hint="eastAsia" w:cs="宋体" w:asciiTheme="majorEastAsia" w:hAnsiTheme="majorEastAsia" w:eastAsiaTheme="majorEastAsia"/>
                <w:snapToGrid w:val="0"/>
                <w:color w:val="auto"/>
                <w:kern w:val="28"/>
                <w:sz w:val="24"/>
              </w:rPr>
              <w:t>样品制作的标准和要求：</w:t>
            </w:r>
            <w:r>
              <w:rPr>
                <w:rFonts w:hint="eastAsia" w:cs="宋体" w:asciiTheme="majorEastAsia" w:hAnsiTheme="majorEastAsia" w:eastAsiaTheme="majorEastAsia"/>
                <w:color w:val="auto"/>
                <w:kern w:val="0"/>
                <w:sz w:val="24"/>
              </w:rPr>
              <w:t>；</w:t>
            </w:r>
          </w:p>
          <w:p w14:paraId="338323C6">
            <w:pPr>
              <w:shd w:val="clear"/>
              <w:spacing w:line="440" w:lineRule="exac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（3）样品的评审方法以及评审标准</w:t>
            </w:r>
            <w:r>
              <w:rPr>
                <w:rFonts w:hint="eastAsia" w:cs="宋体" w:asciiTheme="majorEastAsia" w:hAnsiTheme="majorEastAsia" w:eastAsiaTheme="majorEastAsia"/>
                <w:snapToGrid w:val="0"/>
                <w:color w:val="auto"/>
                <w:kern w:val="28"/>
                <w:sz w:val="24"/>
              </w:rPr>
              <w:t>：详见</w:t>
            </w:r>
            <w:r>
              <w:rPr>
                <w:rFonts w:hint="eastAsia" w:cs="宋体" w:asciiTheme="majorEastAsia" w:hAnsiTheme="majorEastAsia" w:eastAsiaTheme="majorEastAsia"/>
                <w:color w:val="auto"/>
                <w:sz w:val="24"/>
                <w:u w:val="single"/>
              </w:rPr>
              <w:t>评标办法</w:t>
            </w:r>
            <w:r>
              <w:rPr>
                <w:rFonts w:hint="eastAsia" w:cs="宋体" w:asciiTheme="majorEastAsia" w:hAnsiTheme="majorEastAsia" w:eastAsiaTheme="majorEastAsia"/>
                <w:color w:val="auto"/>
                <w:kern w:val="0"/>
                <w:sz w:val="24"/>
              </w:rPr>
              <w:t>；</w:t>
            </w:r>
          </w:p>
          <w:p w14:paraId="00915315">
            <w:pPr>
              <w:shd w:val="clear"/>
              <w:spacing w:line="440" w:lineRule="exac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（4）是否需要随样品提交检测报告：□否；□是，检测机构的要求</w:t>
            </w:r>
            <w:r>
              <w:rPr>
                <w:rFonts w:hint="eastAsia" w:cs="宋体" w:asciiTheme="majorEastAsia" w:hAnsiTheme="majorEastAsia" w:eastAsiaTheme="majorEastAsia"/>
                <w:color w:val="auto"/>
                <w:sz w:val="24"/>
              </w:rPr>
              <w:t>：</w:t>
            </w:r>
            <w:r>
              <w:rPr>
                <w:rFonts w:hint="eastAsia" w:cs="宋体" w:asciiTheme="majorEastAsia" w:hAnsiTheme="majorEastAsia" w:eastAsiaTheme="majorEastAsia"/>
                <w:color w:val="auto"/>
                <w:kern w:val="0"/>
                <w:sz w:val="24"/>
              </w:rPr>
              <w:t>；检测内容</w:t>
            </w:r>
            <w:r>
              <w:rPr>
                <w:rFonts w:hint="eastAsia" w:cs="宋体" w:asciiTheme="majorEastAsia" w:hAnsiTheme="majorEastAsia" w:eastAsiaTheme="majorEastAsia"/>
                <w:color w:val="auto"/>
                <w:sz w:val="24"/>
              </w:rPr>
              <w:t>：</w:t>
            </w:r>
            <w:r>
              <w:rPr>
                <w:rFonts w:hint="eastAsia" w:cs="宋体" w:asciiTheme="majorEastAsia" w:hAnsiTheme="majorEastAsia" w:eastAsiaTheme="majorEastAsia"/>
                <w:color w:val="auto"/>
                <w:kern w:val="0"/>
                <w:sz w:val="24"/>
              </w:rPr>
              <w:t>。</w:t>
            </w:r>
          </w:p>
          <w:p w14:paraId="666FC1EB">
            <w:pPr>
              <w:shd w:val="clear"/>
              <w:spacing w:line="440" w:lineRule="exac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（5）提供样品的时间：</w:t>
            </w:r>
            <w:r>
              <w:rPr>
                <w:rFonts w:hint="eastAsia" w:cs="宋体" w:asciiTheme="majorEastAsia" w:hAnsiTheme="majorEastAsia" w:eastAsiaTheme="majorEastAsia"/>
                <w:color w:val="auto"/>
                <w:kern w:val="0"/>
                <w:sz w:val="24"/>
              </w:rPr>
              <w:t>；地点：；联系人</w:t>
            </w:r>
            <w:r>
              <w:rPr>
                <w:rFonts w:hint="eastAsia" w:cs="宋体" w:asciiTheme="majorEastAsia" w:hAnsiTheme="majorEastAsia" w:eastAsiaTheme="majorEastAsia"/>
                <w:color w:val="auto"/>
                <w:sz w:val="24"/>
              </w:rPr>
              <w:t>：，</w:t>
            </w:r>
            <w:r>
              <w:rPr>
                <w:rFonts w:hint="eastAsia" w:cs="宋体" w:asciiTheme="majorEastAsia" w:hAnsiTheme="majorEastAsia" w:eastAsiaTheme="majorEastAsia"/>
                <w:color w:val="auto"/>
                <w:kern w:val="28"/>
                <w:sz w:val="24"/>
              </w:rPr>
              <w:t>联系电话：</w:t>
            </w:r>
            <w:r>
              <w:rPr>
                <w:rFonts w:hint="eastAsia" w:cs="宋体" w:asciiTheme="majorEastAsia" w:hAnsiTheme="majorEastAsia" w:eastAsiaTheme="majorEastAsia"/>
                <w:color w:val="auto"/>
                <w:sz w:val="24"/>
              </w:rPr>
              <w:t>。请投标人在上述时间内提供样品并按规定位置安装完毕。超过截止时间的，采购人或采购代理机构将不予接收，并将清场并封闭样品现场。</w:t>
            </w:r>
          </w:p>
          <w:p w14:paraId="19EF9BC5">
            <w:pPr>
              <w:shd w:val="clear"/>
              <w:spacing w:line="440" w:lineRule="exac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3296DE5D">
            <w:pPr>
              <w:shd w:val="clear"/>
              <w:autoSpaceDE w:val="0"/>
              <w:autoSpaceDN w:val="0"/>
              <w:spacing w:line="440" w:lineRule="exact"/>
              <w:jc w:val="lef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（7）制作、运输、安装和保管样品所发生的一切费用由投标人自理。</w:t>
            </w:r>
          </w:p>
          <w:p w14:paraId="6ED4A730">
            <w:pPr>
              <w:shd w:val="clear"/>
              <w:autoSpaceDE w:val="0"/>
              <w:autoSpaceDN w:val="0"/>
              <w:spacing w:line="440" w:lineRule="exact"/>
              <w:jc w:val="lef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（8）未按招标文件要求提供样品或提供样品不满足采购需求实质性条件的，投标无效。</w:t>
            </w:r>
          </w:p>
        </w:tc>
      </w:tr>
      <w:tr w14:paraId="03790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5A07D36B">
            <w:pPr>
              <w:shd w:val="clear"/>
              <w:spacing w:line="440" w:lineRule="exact"/>
              <w:jc w:val="center"/>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9</w:t>
            </w:r>
          </w:p>
        </w:tc>
        <w:tc>
          <w:tcPr>
            <w:tcW w:w="8370" w:type="dxa"/>
            <w:gridSpan w:val="2"/>
            <w:vAlign w:val="center"/>
          </w:tcPr>
          <w:p w14:paraId="62609E19">
            <w:pPr>
              <w:shd w:val="clear"/>
              <w:spacing w:line="440" w:lineRule="exact"/>
              <w:rPr>
                <w:rFonts w:cs="宋体" w:asciiTheme="majorEastAsia" w:hAnsiTheme="majorEastAsia" w:eastAsiaTheme="majorEastAsia"/>
                <w:b/>
                <w:color w:val="auto"/>
                <w:sz w:val="24"/>
              </w:rPr>
            </w:pPr>
            <w:r>
              <w:rPr>
                <w:rFonts w:hint="eastAsia" w:cs="宋体" w:asciiTheme="majorEastAsia" w:hAnsiTheme="majorEastAsia" w:eastAsiaTheme="majorEastAsia"/>
                <w:b/>
                <w:color w:val="auto"/>
                <w:sz w:val="24"/>
              </w:rPr>
              <w:t>方案讲解演示：</w:t>
            </w:r>
          </w:p>
          <w:p w14:paraId="4ADAB03B">
            <w:pPr>
              <w:shd w:val="clear"/>
              <w:spacing w:line="440" w:lineRule="exac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☑A无方案讲解演示。</w:t>
            </w:r>
          </w:p>
          <w:p w14:paraId="5EFBBC4E">
            <w:pPr>
              <w:shd w:val="clear"/>
              <w:spacing w:line="440" w:lineRule="exact"/>
              <w:rPr>
                <w:rFonts w:cs="宋体" w:asciiTheme="majorEastAsia" w:hAnsiTheme="majorEastAsia" w:eastAsiaTheme="majorEastAsia"/>
                <w:b/>
                <w:color w:val="auto"/>
                <w:sz w:val="24"/>
              </w:rPr>
            </w:pPr>
            <w:r>
              <w:rPr>
                <w:rFonts w:hint="eastAsia" w:cs="宋体" w:asciiTheme="majorEastAsia" w:hAnsiTheme="majorEastAsia" w:eastAsiaTheme="majorEastAsia"/>
                <w:color w:val="auto"/>
                <w:sz w:val="24"/>
              </w:rPr>
              <w:t>□B有方案讲解演示：</w:t>
            </w:r>
          </w:p>
          <w:p w14:paraId="76BF54F6">
            <w:pPr>
              <w:shd w:val="clear"/>
              <w:spacing w:line="440" w:lineRule="exact"/>
              <w:rPr>
                <w:rFonts w:cs="宋体" w:asciiTheme="majorEastAsia" w:hAnsiTheme="majorEastAsia" w:eastAsiaTheme="majorEastAsia"/>
                <w:color w:val="auto"/>
                <w:sz w:val="24"/>
                <w:lang w:val="zh-CN"/>
              </w:rPr>
            </w:pPr>
            <w:r>
              <w:rPr>
                <w:rFonts w:hint="eastAsia" w:cs="宋体" w:asciiTheme="majorEastAsia" w:hAnsiTheme="majorEastAsia" w:eastAsiaTheme="majorEastAsia"/>
                <w:color w:val="auto"/>
                <w:sz w:val="24"/>
                <w:lang w:val="zh-CN"/>
              </w:rPr>
              <w:t>（1）在评标时安排每个供应商进行方案讲解演示。每个供应商时间不超过</w:t>
            </w:r>
            <w:r>
              <w:rPr>
                <w:rFonts w:hint="eastAsia" w:cs="宋体" w:asciiTheme="majorEastAsia" w:hAnsiTheme="majorEastAsia" w:eastAsiaTheme="majorEastAsia"/>
                <w:color w:val="auto"/>
                <w:sz w:val="24"/>
                <w:u w:val="single"/>
              </w:rPr>
              <w:t xml:space="preserve">20 </w:t>
            </w:r>
            <w:r>
              <w:rPr>
                <w:rFonts w:hint="eastAsia" w:cs="宋体" w:asciiTheme="majorEastAsia" w:hAnsiTheme="majorEastAsia" w:eastAsiaTheme="majorEastAsia"/>
                <w:color w:val="auto"/>
                <w:sz w:val="24"/>
                <w:lang w:val="zh-CN"/>
              </w:rPr>
              <w:t>分钟，讲解次序以投标文件解密时间先后次序为准。讲解演示结束后按要求解答评标委员会提问。</w:t>
            </w:r>
          </w:p>
          <w:p w14:paraId="058B61C2">
            <w:pPr>
              <w:shd w:val="clear"/>
              <w:spacing w:line="440" w:lineRule="exact"/>
              <w:rPr>
                <w:rFonts w:cs="宋体" w:asciiTheme="majorEastAsia" w:hAnsiTheme="majorEastAsia" w:eastAsiaTheme="majorEastAsia"/>
                <w:color w:val="auto"/>
                <w:sz w:val="24"/>
                <w:lang w:val="zh-CN"/>
              </w:rPr>
            </w:pPr>
            <w:r>
              <w:rPr>
                <w:rFonts w:hint="eastAsia" w:cs="宋体" w:asciiTheme="majorEastAsia" w:hAnsiTheme="majorEastAsia" w:eastAsiaTheme="majorEastAsia"/>
                <w:color w:val="auto"/>
                <w:sz w:val="24"/>
                <w:lang w:val="zh-CN"/>
              </w:rPr>
              <w:t>（2）方案讲解演示可选择以下其中一种方式：</w:t>
            </w:r>
          </w:p>
          <w:p w14:paraId="48EA84A0">
            <w:pPr>
              <w:shd w:val="clear"/>
              <w:spacing w:line="440" w:lineRule="exact"/>
              <w:rPr>
                <w:rFonts w:cs="宋体" w:asciiTheme="majorEastAsia" w:hAnsiTheme="majorEastAsia" w:eastAsiaTheme="majorEastAsia"/>
                <w:color w:val="auto"/>
                <w:sz w:val="24"/>
                <w:lang w:val="zh-CN"/>
              </w:rPr>
            </w:pPr>
            <w:r>
              <w:rPr>
                <w:rFonts w:hint="eastAsia" w:cs="宋体" w:asciiTheme="majorEastAsia" w:hAnsiTheme="majorEastAsia" w:eastAsiaTheme="majorEastAsia"/>
                <w:color w:val="auto"/>
                <w:sz w:val="24"/>
              </w:rPr>
              <w:t>□</w:t>
            </w:r>
            <w:r>
              <w:rPr>
                <w:rFonts w:hint="eastAsia" w:cs="宋体" w:asciiTheme="majorEastAsia" w:hAnsiTheme="majorEastAsia" w:eastAsiaTheme="majorEastAsia"/>
                <w:color w:val="auto"/>
                <w:sz w:val="24"/>
                <w:lang w:val="zh-CN"/>
              </w:rPr>
              <w:t>方式一：政采云平台在线讲解演示。政采云平台在线讲解需供应商根据政采云平台操作要求做好准备工作，提前完善软硬件配置环境。</w:t>
            </w:r>
          </w:p>
          <w:p w14:paraId="77D5F925">
            <w:pPr>
              <w:shd w:val="clear"/>
              <w:spacing w:line="440" w:lineRule="exact"/>
              <w:rPr>
                <w:rFonts w:cs="宋体" w:asciiTheme="majorEastAsia" w:hAnsiTheme="majorEastAsia" w:eastAsiaTheme="majorEastAsia"/>
                <w:color w:val="auto"/>
                <w:sz w:val="24"/>
                <w:lang w:val="zh-CN"/>
              </w:rPr>
            </w:pPr>
            <w:r>
              <w:rPr>
                <w:rFonts w:hint="eastAsia" w:cs="宋体" w:asciiTheme="majorEastAsia" w:hAnsiTheme="majorEastAsia" w:eastAsiaTheme="majorEastAsia"/>
                <w:color w:val="auto"/>
                <w:sz w:val="24"/>
              </w:rPr>
              <w:t>□</w:t>
            </w:r>
            <w:r>
              <w:rPr>
                <w:rFonts w:hint="eastAsia" w:cs="宋体" w:asciiTheme="majorEastAsia" w:hAnsiTheme="majorEastAsia" w:eastAsiaTheme="majorEastAsia"/>
                <w:color w:val="auto"/>
                <w:sz w:val="24"/>
                <w:lang w:val="zh-CN"/>
              </w:rPr>
              <w:t>方式二：现场讲解演示。现场讲解地点为，</w:t>
            </w:r>
            <w:r>
              <w:rPr>
                <w:rFonts w:hint="eastAsia" w:cs="宋体" w:asciiTheme="majorEastAsia" w:hAnsiTheme="majorEastAsia" w:eastAsiaTheme="majorEastAsia"/>
                <w:color w:val="auto"/>
                <w:kern w:val="0"/>
                <w:sz w:val="24"/>
                <w:lang w:val="zh-CN"/>
              </w:rPr>
              <w:t>讲解演示人员不超过</w:t>
            </w:r>
            <w:r>
              <w:rPr>
                <w:rFonts w:hint="eastAsia" w:cs="宋体" w:asciiTheme="majorEastAsia" w:hAnsiTheme="majorEastAsia" w:eastAsiaTheme="majorEastAsia"/>
                <w:color w:val="auto"/>
                <w:kern w:val="0"/>
                <w:sz w:val="24"/>
                <w:u w:val="single"/>
              </w:rPr>
              <w:t>3</w:t>
            </w:r>
            <w:r>
              <w:rPr>
                <w:rFonts w:hint="eastAsia" w:cs="宋体" w:asciiTheme="majorEastAsia" w:hAnsiTheme="majorEastAsia" w:eastAsiaTheme="majorEastAsia"/>
                <w:color w:val="auto"/>
                <w:kern w:val="0"/>
                <w:sz w:val="24"/>
                <w:lang w:val="zh-CN"/>
              </w:rPr>
              <w:t>人。</w:t>
            </w:r>
            <w:r>
              <w:rPr>
                <w:rFonts w:hint="eastAsia" w:cs="宋体" w:asciiTheme="majorEastAsia" w:hAnsiTheme="majorEastAsia" w:eastAsiaTheme="majorEastAsia"/>
                <w:color w:val="auto"/>
                <w:sz w:val="24"/>
                <w:lang w:val="zh-CN"/>
              </w:rPr>
              <w:t>讲解演示所用电脑等设备由供应商自备。现场讲解演示人员进场时提供讲解人员名单（加盖公章或授权代表签名）及身份证明，否则不得讲解演示。</w:t>
            </w:r>
          </w:p>
          <w:p w14:paraId="31CB5FAF">
            <w:pPr>
              <w:shd w:val="clear"/>
              <w:spacing w:line="440" w:lineRule="exac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0D558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7B48502D">
            <w:pPr>
              <w:shd w:val="clear"/>
              <w:spacing w:line="440" w:lineRule="exact"/>
              <w:jc w:val="center"/>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10</w:t>
            </w:r>
          </w:p>
        </w:tc>
        <w:tc>
          <w:tcPr>
            <w:tcW w:w="855" w:type="dxa"/>
            <w:vAlign w:val="center"/>
          </w:tcPr>
          <w:p w14:paraId="06C6EC9C">
            <w:pPr>
              <w:shd w:val="clear"/>
              <w:snapToGrid w:val="0"/>
              <w:spacing w:line="440" w:lineRule="exact"/>
              <w:jc w:val="center"/>
              <w:rPr>
                <w:rFonts w:cs="宋体" w:asciiTheme="majorEastAsia" w:hAnsiTheme="majorEastAsia" w:eastAsiaTheme="majorEastAsia"/>
                <w:b/>
                <w:color w:val="auto"/>
                <w:sz w:val="24"/>
              </w:rPr>
            </w:pPr>
            <w:r>
              <w:rPr>
                <w:rFonts w:hint="eastAsia" w:cs="宋体" w:asciiTheme="majorEastAsia" w:hAnsiTheme="majorEastAsia" w:eastAsiaTheme="majorEastAsia"/>
                <w:b/>
                <w:color w:val="auto"/>
                <w:sz w:val="24"/>
              </w:rPr>
              <w:t>进口产品</w:t>
            </w:r>
          </w:p>
        </w:tc>
        <w:tc>
          <w:tcPr>
            <w:tcW w:w="7515" w:type="dxa"/>
            <w:vAlign w:val="center"/>
          </w:tcPr>
          <w:p w14:paraId="52EFA709">
            <w:pPr>
              <w:shd w:val="clear"/>
              <w:spacing w:line="440" w:lineRule="exac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☑本项目不允许采购进口产品。</w:t>
            </w:r>
          </w:p>
          <w:p w14:paraId="19BCDE27">
            <w:pPr>
              <w:shd w:val="clear"/>
              <w:snapToGrid w:val="0"/>
              <w:spacing w:line="440" w:lineRule="exact"/>
              <w:rPr>
                <w:rFonts w:cs="宋体" w:asciiTheme="majorEastAsia" w:hAnsiTheme="majorEastAsia" w:eastAsiaTheme="majorEastAsia"/>
                <w:b/>
                <w:color w:val="auto"/>
                <w:sz w:val="24"/>
              </w:rPr>
            </w:pPr>
            <w:r>
              <w:rPr>
                <w:rFonts w:hint="eastAsia" w:cs="宋体" w:asciiTheme="majorEastAsia" w:hAnsiTheme="majorEastAsia" w:eastAsiaTheme="majorEastAsia"/>
                <w:color w:val="auto"/>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66609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60A6CDA">
            <w:pPr>
              <w:shd w:val="clear"/>
              <w:spacing w:line="440" w:lineRule="exact"/>
              <w:jc w:val="center"/>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11</w:t>
            </w:r>
          </w:p>
        </w:tc>
        <w:tc>
          <w:tcPr>
            <w:tcW w:w="855" w:type="dxa"/>
            <w:vAlign w:val="center"/>
          </w:tcPr>
          <w:p w14:paraId="6F15D113">
            <w:pPr>
              <w:shd w:val="clear"/>
              <w:snapToGrid w:val="0"/>
              <w:spacing w:line="440" w:lineRule="exact"/>
              <w:ind w:left="14" w:hanging="14" w:hangingChars="7"/>
              <w:rPr>
                <w:rFonts w:cs="宋体" w:asciiTheme="majorEastAsia" w:hAnsiTheme="majorEastAsia" w:eastAsiaTheme="majorEastAsia"/>
                <w:b/>
                <w:color w:val="auto"/>
                <w:spacing w:val="-20"/>
                <w:sz w:val="24"/>
              </w:rPr>
            </w:pPr>
            <w:r>
              <w:rPr>
                <w:rFonts w:hint="eastAsia" w:cs="宋体" w:asciiTheme="majorEastAsia" w:hAnsiTheme="majorEastAsia" w:eastAsiaTheme="majorEastAsia"/>
                <w:b/>
                <w:color w:val="auto"/>
                <w:spacing w:val="-20"/>
                <w:sz w:val="24"/>
              </w:rPr>
              <w:t>项目属性与核心产品</w:t>
            </w:r>
          </w:p>
        </w:tc>
        <w:tc>
          <w:tcPr>
            <w:tcW w:w="7515" w:type="dxa"/>
            <w:vAlign w:val="center"/>
          </w:tcPr>
          <w:p w14:paraId="74CA7F4A">
            <w:pPr>
              <w:shd w:val="clear"/>
              <w:spacing w:line="440" w:lineRule="exact"/>
              <w:rPr>
                <w:rFonts w:cs="宋体" w:asciiTheme="majorEastAsia" w:hAnsiTheme="majorEastAsia" w:eastAsiaTheme="majorEastAsia"/>
                <w:color w:val="auto"/>
                <w:sz w:val="24"/>
              </w:rPr>
            </w:pPr>
            <w:r>
              <w:rPr>
                <w:rFonts w:hint="eastAsia" w:cs="宋体" w:asciiTheme="majorEastAsia" w:hAnsiTheme="majorEastAsia" w:eastAsiaTheme="majorEastAsia"/>
                <w:color w:val="auto"/>
                <w:kern w:val="0"/>
                <w:sz w:val="24"/>
              </w:rPr>
              <w:t>☐A</w:t>
            </w:r>
            <w:r>
              <w:rPr>
                <w:rFonts w:hint="eastAsia" w:cs="宋体" w:asciiTheme="majorEastAsia" w:hAnsiTheme="majorEastAsia" w:eastAsiaTheme="majorEastAsia"/>
                <w:color w:val="auto"/>
                <w:sz w:val="24"/>
              </w:rPr>
              <w:t>货物类，单一产品或</w:t>
            </w:r>
            <w:r>
              <w:rPr>
                <w:rFonts w:hint="eastAsia" w:cs="宋体" w:asciiTheme="majorEastAsia" w:hAnsiTheme="majorEastAsia" w:eastAsiaTheme="majorEastAsia"/>
                <w:color w:val="auto"/>
                <w:kern w:val="0"/>
                <w:sz w:val="24"/>
              </w:rPr>
              <w:t>核心产品为：</w:t>
            </w:r>
            <w:r>
              <w:rPr>
                <w:rFonts w:hint="eastAsia" w:cs="宋体" w:asciiTheme="majorEastAsia" w:hAnsiTheme="majorEastAsia" w:eastAsiaTheme="majorEastAsia"/>
                <w:color w:val="auto"/>
                <w:sz w:val="24"/>
              </w:rPr>
              <w:t>。</w:t>
            </w:r>
          </w:p>
          <w:p w14:paraId="5361AE16">
            <w:pPr>
              <w:shd w:val="clear"/>
              <w:snapToGrid w:val="0"/>
              <w:spacing w:line="440" w:lineRule="exact"/>
              <w:rPr>
                <w:rFonts w:cs="宋体" w:asciiTheme="majorEastAsia" w:hAnsiTheme="majorEastAsia" w:eastAsiaTheme="majorEastAsia"/>
                <w:color w:val="auto"/>
                <w:sz w:val="24"/>
              </w:rPr>
            </w:pPr>
            <w:r>
              <w:rPr>
                <w:rFonts w:hint="eastAsia" w:cs="宋体" w:asciiTheme="majorEastAsia" w:hAnsiTheme="majorEastAsia" w:eastAsiaTheme="majorEastAsia"/>
                <w:color w:val="auto"/>
                <w:kern w:val="0"/>
                <w:sz w:val="24"/>
              </w:rPr>
              <w:t>☑B</w:t>
            </w:r>
            <w:r>
              <w:rPr>
                <w:rFonts w:hint="eastAsia" w:cs="宋体" w:asciiTheme="majorEastAsia" w:hAnsiTheme="majorEastAsia" w:eastAsiaTheme="majorEastAsia"/>
                <w:color w:val="auto"/>
                <w:sz w:val="24"/>
              </w:rPr>
              <w:t>服务类。</w:t>
            </w:r>
          </w:p>
        </w:tc>
      </w:tr>
      <w:tr w14:paraId="271F4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997B9B3">
            <w:pPr>
              <w:shd w:val="clear"/>
              <w:spacing w:line="440" w:lineRule="exact"/>
              <w:jc w:val="center"/>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12</w:t>
            </w:r>
          </w:p>
        </w:tc>
        <w:tc>
          <w:tcPr>
            <w:tcW w:w="855" w:type="dxa"/>
            <w:vAlign w:val="center"/>
          </w:tcPr>
          <w:p w14:paraId="4249BED4">
            <w:pPr>
              <w:shd w:val="clear"/>
              <w:snapToGrid w:val="0"/>
              <w:spacing w:line="440" w:lineRule="exact"/>
              <w:ind w:hanging="1"/>
              <w:jc w:val="center"/>
              <w:rPr>
                <w:rFonts w:cs="宋体" w:asciiTheme="majorEastAsia" w:hAnsiTheme="majorEastAsia" w:eastAsiaTheme="majorEastAsia"/>
                <w:b/>
                <w:color w:val="auto"/>
                <w:spacing w:val="-20"/>
                <w:sz w:val="24"/>
              </w:rPr>
            </w:pPr>
            <w:r>
              <w:rPr>
                <w:rFonts w:hint="eastAsia" w:cs="宋体" w:asciiTheme="majorEastAsia" w:hAnsiTheme="majorEastAsia" w:eastAsiaTheme="majorEastAsia"/>
                <w:b/>
                <w:color w:val="auto"/>
                <w:spacing w:val="-20"/>
                <w:sz w:val="24"/>
              </w:rPr>
              <w:t>采购标的对应的中小企业划分标准所属行业</w:t>
            </w:r>
          </w:p>
        </w:tc>
        <w:tc>
          <w:tcPr>
            <w:tcW w:w="7515" w:type="dxa"/>
            <w:vAlign w:val="center"/>
          </w:tcPr>
          <w:p w14:paraId="47BD8AFC">
            <w:pPr>
              <w:shd w:val="clear"/>
              <w:snapToGrid w:val="0"/>
              <w:spacing w:line="440" w:lineRule="exact"/>
              <w:rPr>
                <w:rFonts w:cs="宋体" w:asciiTheme="majorEastAsia" w:hAnsiTheme="majorEastAsia" w:eastAsiaTheme="majorEastAsia"/>
                <w:color w:val="auto"/>
                <w:sz w:val="24"/>
              </w:rPr>
            </w:pPr>
            <w:r>
              <w:rPr>
                <w:rFonts w:hint="eastAsia" w:cs="宋体" w:asciiTheme="majorEastAsia" w:hAnsiTheme="majorEastAsia" w:eastAsiaTheme="majorEastAsia"/>
                <w:color w:val="auto"/>
                <w:kern w:val="0"/>
                <w:sz w:val="24"/>
              </w:rPr>
              <w:t>（1）标的：</w:t>
            </w:r>
            <w:r>
              <w:rPr>
                <w:rFonts w:hint="eastAsia" w:cs="Arial" w:asciiTheme="majorEastAsia" w:hAnsiTheme="majorEastAsia" w:eastAsiaTheme="majorEastAsia"/>
                <w:color w:val="auto"/>
                <w:kern w:val="0"/>
                <w:sz w:val="24"/>
                <w:u w:val="single"/>
              </w:rPr>
              <w:t>01标</w:t>
            </w:r>
            <w:r>
              <w:rPr>
                <w:rFonts w:hint="eastAsia" w:cs="宋体" w:asciiTheme="majorEastAsia" w:hAnsiTheme="majorEastAsia" w:eastAsiaTheme="majorEastAsia"/>
                <w:color w:val="auto"/>
                <w:kern w:val="0"/>
                <w:sz w:val="24"/>
              </w:rPr>
              <w:t>，属于</w:t>
            </w:r>
            <w:r>
              <w:rPr>
                <w:rFonts w:hint="eastAsia" w:cs="Arial" w:asciiTheme="majorEastAsia" w:hAnsiTheme="majorEastAsia" w:eastAsiaTheme="majorEastAsia"/>
                <w:color w:val="auto"/>
                <w:sz w:val="24"/>
                <w:u w:val="single"/>
              </w:rPr>
              <w:t>其他未列明</w:t>
            </w:r>
            <w:r>
              <w:rPr>
                <w:rFonts w:hint="eastAsia" w:cs="宋体" w:asciiTheme="majorEastAsia" w:hAnsiTheme="majorEastAsia" w:eastAsiaTheme="majorEastAsia"/>
                <w:color w:val="auto"/>
                <w:kern w:val="0"/>
                <w:sz w:val="24"/>
              </w:rPr>
              <w:t>行业；</w:t>
            </w:r>
          </w:p>
        </w:tc>
      </w:tr>
      <w:tr w14:paraId="51F2A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06C42240">
            <w:pPr>
              <w:shd w:val="clear"/>
              <w:spacing w:line="440" w:lineRule="exact"/>
              <w:jc w:val="center"/>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13</w:t>
            </w:r>
          </w:p>
        </w:tc>
        <w:tc>
          <w:tcPr>
            <w:tcW w:w="855" w:type="dxa"/>
            <w:vMerge w:val="restart"/>
            <w:vAlign w:val="center"/>
          </w:tcPr>
          <w:p w14:paraId="479360AF">
            <w:pPr>
              <w:shd w:val="clear"/>
              <w:snapToGrid w:val="0"/>
              <w:spacing w:line="440" w:lineRule="exact"/>
              <w:rPr>
                <w:rFonts w:cs="宋体" w:asciiTheme="majorEastAsia" w:hAnsiTheme="majorEastAsia" w:eastAsiaTheme="majorEastAsia"/>
                <w:b/>
                <w:color w:val="auto"/>
                <w:sz w:val="24"/>
              </w:rPr>
            </w:pPr>
            <w:r>
              <w:rPr>
                <w:rFonts w:hint="eastAsia" w:cs="宋体" w:asciiTheme="majorEastAsia" w:hAnsiTheme="majorEastAsia" w:eastAsiaTheme="majorEastAsia"/>
                <w:b/>
                <w:color w:val="auto"/>
                <w:sz w:val="24"/>
              </w:rPr>
              <w:t>投标人信用信息事项</w:t>
            </w:r>
          </w:p>
        </w:tc>
        <w:tc>
          <w:tcPr>
            <w:tcW w:w="7515" w:type="dxa"/>
            <w:vAlign w:val="center"/>
          </w:tcPr>
          <w:p w14:paraId="5D00F5E3">
            <w:pPr>
              <w:shd w:val="clear"/>
              <w:snapToGrid w:val="0"/>
              <w:spacing w:line="440" w:lineRule="exact"/>
              <w:rPr>
                <w:rFonts w:cs="宋体" w:asciiTheme="majorEastAsia" w:hAnsiTheme="majorEastAsia" w:eastAsiaTheme="majorEastAsia"/>
                <w:b/>
                <w:color w:val="auto"/>
                <w:sz w:val="24"/>
              </w:rPr>
            </w:pPr>
            <w:r>
              <w:rPr>
                <w:rFonts w:hint="eastAsia" w:cs="宋体" w:asciiTheme="majorEastAsia" w:hAnsiTheme="majorEastAsia" w:eastAsiaTheme="majorEastAsia"/>
                <w:b/>
                <w:color w:val="auto"/>
                <w:sz w:val="24"/>
              </w:rPr>
              <w:t>信用信息查询渠道及截止时间：</w:t>
            </w:r>
            <w:r>
              <w:rPr>
                <w:rFonts w:hint="eastAsia" w:cs="宋体" w:asciiTheme="majorEastAsia" w:hAnsiTheme="majorEastAsia" w:eastAsiaTheme="majorEastAsia"/>
                <w:color w:val="auto"/>
                <w:sz w:val="24"/>
              </w:rPr>
              <w:t>采购人或采购人委托的评审小组或采购代理机构将通过“信用中国”网站(www.creditchina.gov.cn)、中国政府采购网(www.ccgp.gov.cn)渠道查询投标人</w:t>
            </w:r>
            <w:r>
              <w:rPr>
                <w:rFonts w:hint="eastAsia" w:cs="宋体" w:asciiTheme="majorEastAsia" w:hAnsiTheme="majorEastAsia" w:eastAsiaTheme="majorEastAsia"/>
                <w:b/>
                <w:color w:val="auto"/>
                <w:sz w:val="24"/>
              </w:rPr>
              <w:t>开标当天</w:t>
            </w:r>
            <w:r>
              <w:rPr>
                <w:rFonts w:hint="eastAsia" w:cs="宋体" w:asciiTheme="majorEastAsia" w:hAnsiTheme="majorEastAsia" w:eastAsiaTheme="majorEastAsia"/>
                <w:color w:val="auto"/>
                <w:sz w:val="24"/>
              </w:rPr>
              <w:t>的信用记录。</w:t>
            </w:r>
          </w:p>
        </w:tc>
      </w:tr>
      <w:tr w14:paraId="2CEF5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34DCD4B9">
            <w:pPr>
              <w:shd w:val="clear"/>
              <w:spacing w:line="440" w:lineRule="exact"/>
              <w:jc w:val="center"/>
              <w:rPr>
                <w:rFonts w:cs="宋体" w:asciiTheme="majorEastAsia" w:hAnsiTheme="majorEastAsia" w:eastAsiaTheme="majorEastAsia"/>
                <w:color w:val="auto"/>
                <w:sz w:val="24"/>
              </w:rPr>
            </w:pPr>
          </w:p>
        </w:tc>
        <w:tc>
          <w:tcPr>
            <w:tcW w:w="855" w:type="dxa"/>
            <w:vMerge w:val="continue"/>
            <w:vAlign w:val="center"/>
          </w:tcPr>
          <w:p w14:paraId="2E74A21B">
            <w:pPr>
              <w:shd w:val="clear"/>
              <w:snapToGrid w:val="0"/>
              <w:spacing w:line="440" w:lineRule="exact"/>
              <w:rPr>
                <w:rFonts w:cs="宋体" w:asciiTheme="majorEastAsia" w:hAnsiTheme="majorEastAsia" w:eastAsiaTheme="majorEastAsia"/>
                <w:b/>
                <w:color w:val="auto"/>
                <w:sz w:val="24"/>
              </w:rPr>
            </w:pPr>
          </w:p>
        </w:tc>
        <w:tc>
          <w:tcPr>
            <w:tcW w:w="7515" w:type="dxa"/>
            <w:vAlign w:val="center"/>
          </w:tcPr>
          <w:p w14:paraId="104953B5">
            <w:pPr>
              <w:shd w:val="clear"/>
              <w:snapToGrid w:val="0"/>
              <w:spacing w:line="440" w:lineRule="exact"/>
              <w:rPr>
                <w:rFonts w:cs="宋体" w:asciiTheme="majorEastAsia" w:hAnsiTheme="majorEastAsia" w:eastAsiaTheme="majorEastAsia"/>
                <w:b/>
                <w:color w:val="auto"/>
                <w:sz w:val="24"/>
              </w:rPr>
            </w:pPr>
            <w:r>
              <w:rPr>
                <w:rFonts w:hint="eastAsia" w:cs="宋体" w:asciiTheme="majorEastAsia" w:hAnsiTheme="majorEastAsia" w:eastAsiaTheme="majorEastAsia"/>
                <w:b/>
                <w:color w:val="auto"/>
                <w:sz w:val="24"/>
              </w:rPr>
              <w:t>信用信息查询记录和证据留存的具体方式：</w:t>
            </w:r>
            <w:r>
              <w:rPr>
                <w:rFonts w:hint="eastAsia" w:cs="宋体" w:asciiTheme="majorEastAsia" w:hAnsiTheme="majorEastAsia" w:eastAsiaTheme="majorEastAsia"/>
                <w:color w:val="auto"/>
                <w:sz w:val="24"/>
              </w:rPr>
              <w:t>采购人或采购人委托的评审小组或采购代理机构现场查询投标人的信用记录，查询结果经确认后与采购文件一起存档。</w:t>
            </w:r>
          </w:p>
        </w:tc>
      </w:tr>
      <w:tr w14:paraId="6ADD0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F8745FA">
            <w:pPr>
              <w:shd w:val="clear"/>
              <w:spacing w:line="440" w:lineRule="exact"/>
              <w:jc w:val="center"/>
              <w:rPr>
                <w:rFonts w:cs="宋体" w:asciiTheme="majorEastAsia" w:hAnsiTheme="majorEastAsia" w:eastAsiaTheme="majorEastAsia"/>
                <w:color w:val="auto"/>
                <w:sz w:val="24"/>
              </w:rPr>
            </w:pPr>
          </w:p>
        </w:tc>
        <w:tc>
          <w:tcPr>
            <w:tcW w:w="855" w:type="dxa"/>
            <w:vMerge w:val="continue"/>
            <w:vAlign w:val="center"/>
          </w:tcPr>
          <w:p w14:paraId="1129599C">
            <w:pPr>
              <w:shd w:val="clear"/>
              <w:snapToGrid w:val="0"/>
              <w:spacing w:line="440" w:lineRule="exact"/>
              <w:rPr>
                <w:rFonts w:cs="宋体" w:asciiTheme="majorEastAsia" w:hAnsiTheme="majorEastAsia" w:eastAsiaTheme="majorEastAsia"/>
                <w:b/>
                <w:color w:val="auto"/>
                <w:sz w:val="24"/>
              </w:rPr>
            </w:pPr>
          </w:p>
        </w:tc>
        <w:tc>
          <w:tcPr>
            <w:tcW w:w="7515" w:type="dxa"/>
            <w:vAlign w:val="center"/>
          </w:tcPr>
          <w:p w14:paraId="4F6D72F8">
            <w:pPr>
              <w:shd w:val="clear"/>
              <w:snapToGrid w:val="0"/>
              <w:spacing w:line="440" w:lineRule="exact"/>
              <w:rPr>
                <w:rFonts w:cs="宋体" w:asciiTheme="majorEastAsia" w:hAnsiTheme="majorEastAsia" w:eastAsiaTheme="majorEastAsia"/>
                <w:color w:val="auto"/>
                <w:sz w:val="24"/>
              </w:rPr>
            </w:pPr>
            <w:r>
              <w:rPr>
                <w:rFonts w:hint="eastAsia" w:cs="宋体" w:asciiTheme="majorEastAsia" w:hAnsiTheme="majorEastAsia" w:eastAsiaTheme="majorEastAsia"/>
                <w:b/>
                <w:color w:val="auto"/>
                <w:sz w:val="24"/>
              </w:rPr>
              <w:t>信用信息的使用规则：</w:t>
            </w:r>
            <w:r>
              <w:rPr>
                <w:rFonts w:hint="eastAsia" w:cs="宋体" w:asciiTheme="majorEastAsia" w:hAnsiTheme="majorEastAsia" w:eastAsiaTheme="majorEastAsia"/>
                <w:color w:val="auto"/>
                <w:sz w:val="24"/>
              </w:rPr>
              <w:t>经查询列入失信被执行人名单、重大税收违法案件当事人名单、政府采购严重违法失信行为记录名单的投标人将被拒绝参与政府采购活动。</w:t>
            </w:r>
          </w:p>
          <w:p w14:paraId="2D111A50">
            <w:pPr>
              <w:shd w:val="clear"/>
              <w:snapToGrid w:val="0"/>
              <w:spacing w:line="440" w:lineRule="exact"/>
              <w:rPr>
                <w:rFonts w:cs="宋体" w:asciiTheme="majorEastAsia" w:hAnsiTheme="majorEastAsia" w:eastAsiaTheme="majorEastAsia"/>
                <w:b/>
                <w:color w:val="auto"/>
                <w:sz w:val="24"/>
              </w:rPr>
            </w:pPr>
            <w:r>
              <w:rPr>
                <w:rFonts w:hint="eastAsia" w:cs="宋体" w:asciiTheme="majorEastAsia" w:hAnsiTheme="majorEastAsia" w:eastAsiaTheme="majorEastAsia"/>
                <w:color w:val="auto"/>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6A733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27B1D1DB">
            <w:pPr>
              <w:shd w:val="clear"/>
              <w:spacing w:line="440" w:lineRule="exact"/>
              <w:jc w:val="center"/>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14</w:t>
            </w:r>
          </w:p>
        </w:tc>
        <w:tc>
          <w:tcPr>
            <w:tcW w:w="8370" w:type="dxa"/>
            <w:gridSpan w:val="2"/>
            <w:vAlign w:val="center"/>
          </w:tcPr>
          <w:p w14:paraId="7FCA63D2">
            <w:pPr>
              <w:shd w:val="clear"/>
              <w:snapToGrid w:val="0"/>
              <w:spacing w:line="440" w:lineRule="exac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需要落实的政府采购政策：包括保护环境、节约能源、促进中小企业发展等。详见招标文件第二部分总则。</w:t>
            </w:r>
          </w:p>
        </w:tc>
      </w:tr>
      <w:tr w14:paraId="3588D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7D3D2E9F">
            <w:pPr>
              <w:shd w:val="clear"/>
              <w:spacing w:line="440" w:lineRule="exact"/>
              <w:jc w:val="center"/>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15</w:t>
            </w:r>
          </w:p>
        </w:tc>
        <w:tc>
          <w:tcPr>
            <w:tcW w:w="8370" w:type="dxa"/>
            <w:gridSpan w:val="2"/>
            <w:vAlign w:val="center"/>
          </w:tcPr>
          <w:p w14:paraId="28F9B4F3">
            <w:pPr>
              <w:shd w:val="clear"/>
              <w:snapToGrid w:val="0"/>
              <w:spacing w:line="440" w:lineRule="exac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更正补充公告请自行登录浙江政府采购网或绍兴公共资源交易网查看下载。</w:t>
            </w:r>
          </w:p>
        </w:tc>
      </w:tr>
      <w:tr w14:paraId="2087A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15C39ADF">
            <w:pPr>
              <w:shd w:val="clear"/>
              <w:spacing w:line="440" w:lineRule="exact"/>
              <w:jc w:val="center"/>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16</w:t>
            </w:r>
          </w:p>
        </w:tc>
        <w:tc>
          <w:tcPr>
            <w:tcW w:w="8370" w:type="dxa"/>
            <w:gridSpan w:val="2"/>
            <w:vAlign w:val="center"/>
          </w:tcPr>
          <w:p w14:paraId="7B75447A">
            <w:pPr>
              <w:shd w:val="clear"/>
              <w:snapToGrid w:val="0"/>
              <w:spacing w:line="440" w:lineRule="exac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投标与开标注意事项：</w:t>
            </w:r>
          </w:p>
          <w:p w14:paraId="1F789406">
            <w:pPr>
              <w:shd w:val="clear"/>
              <w:snapToGrid w:val="0"/>
              <w:spacing w:line="440" w:lineRule="exac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1.本项目实行网上投标，采用电子投标文件。若供应商参与投标，自行承担投标一切费用。</w:t>
            </w:r>
          </w:p>
          <w:p w14:paraId="4DDDAC08">
            <w:pPr>
              <w:shd w:val="clear"/>
              <w:snapToGrid w:val="0"/>
              <w:spacing w:line="440" w:lineRule="exac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53E823E0">
            <w:pPr>
              <w:shd w:val="clear"/>
              <w:snapToGrid w:val="0"/>
              <w:spacing w:line="440" w:lineRule="exac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注：供应商CA相关操作可参考政采云平台https://www.zcygov.cn/《CA申领操作指南》和《CA管理操作指南》。完成CA数字证书办理在资料齐全的情况下预计7个工作日左右，建议供应商获取招标文件后立即办理。</w:t>
            </w:r>
          </w:p>
          <w:p w14:paraId="1B22C759">
            <w:pPr>
              <w:shd w:val="clear"/>
              <w:snapToGrid w:val="0"/>
              <w:spacing w:line="440" w:lineRule="exac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3.投标文件制作、递交、解密：</w:t>
            </w:r>
          </w:p>
          <w:p w14:paraId="14C058DE">
            <w:pPr>
              <w:shd w:val="clear"/>
              <w:snapToGrid w:val="0"/>
              <w:spacing w:line="440" w:lineRule="exac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3336A1D1">
            <w:pPr>
              <w:shd w:val="clear"/>
              <w:snapToGrid w:val="0"/>
              <w:spacing w:line="440" w:lineRule="exact"/>
              <w:jc w:val="lef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3.2投标人通过“政采云”平台制作电子投标文件，投标文件制作详见“供应商-政府采购项目电子交易操作指南。</w:t>
            </w:r>
          </w:p>
          <w:p w14:paraId="3859FB68">
            <w:pPr>
              <w:shd w:val="clear"/>
              <w:snapToGrid w:val="0"/>
              <w:spacing w:line="440" w:lineRule="exac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3.3开标时间后30分钟内供应商可以登录“政采云”平台，用“项目采购-开标评标”功能进行解密投标文件。若供应商</w:t>
            </w:r>
            <w:r>
              <w:rPr>
                <w:rFonts w:hint="eastAsia" w:cs="宋体" w:asciiTheme="majorEastAsia" w:hAnsiTheme="majorEastAsia" w:eastAsiaTheme="majorEastAsia"/>
                <w:b/>
                <w:color w:val="auto"/>
                <w:sz w:val="24"/>
                <w:u w:val="single"/>
              </w:rPr>
              <w:t>未按时解密的</w:t>
            </w:r>
            <w:r>
              <w:rPr>
                <w:rFonts w:hint="eastAsia" w:cs="宋体" w:asciiTheme="majorEastAsia" w:hAnsiTheme="majorEastAsia" w:eastAsiaTheme="majorEastAsia"/>
                <w:color w:val="auto"/>
                <w:sz w:val="24"/>
              </w:rPr>
              <w:t>，</w:t>
            </w:r>
            <w:r>
              <w:rPr>
                <w:rFonts w:hint="eastAsia" w:cs="宋体" w:asciiTheme="majorEastAsia" w:hAnsiTheme="majorEastAsia" w:eastAsiaTheme="majorEastAsia"/>
                <w:b/>
                <w:color w:val="auto"/>
                <w:sz w:val="24"/>
                <w:u w:val="single"/>
              </w:rPr>
              <w:t>视为投标文件撤回</w:t>
            </w:r>
            <w:r>
              <w:rPr>
                <w:rFonts w:hint="eastAsia" w:cs="宋体" w:asciiTheme="majorEastAsia" w:hAnsiTheme="majorEastAsia" w:eastAsiaTheme="majorEastAsia"/>
                <w:color w:val="auto"/>
                <w:sz w:val="24"/>
              </w:rPr>
              <w:t>。</w:t>
            </w:r>
          </w:p>
        </w:tc>
      </w:tr>
      <w:tr w14:paraId="36BBD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7EFBA8FE">
            <w:pPr>
              <w:shd w:val="clear"/>
              <w:spacing w:line="440" w:lineRule="exact"/>
              <w:jc w:val="center"/>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17</w:t>
            </w:r>
          </w:p>
        </w:tc>
        <w:tc>
          <w:tcPr>
            <w:tcW w:w="8370" w:type="dxa"/>
            <w:gridSpan w:val="2"/>
            <w:vAlign w:val="center"/>
          </w:tcPr>
          <w:p w14:paraId="601B3A69">
            <w:pPr>
              <w:shd w:val="clear"/>
              <w:spacing w:line="440" w:lineRule="exact"/>
              <w:rPr>
                <w:rFonts w:cs="宋体" w:asciiTheme="majorEastAsia" w:hAnsiTheme="majorEastAsia" w:eastAsiaTheme="majorEastAsia"/>
                <w:b/>
                <w:color w:val="auto"/>
                <w:sz w:val="24"/>
              </w:rPr>
            </w:pPr>
            <w:r>
              <w:rPr>
                <w:rFonts w:hint="eastAsia" w:cs="宋体" w:asciiTheme="majorEastAsia" w:hAnsiTheme="majorEastAsia" w:eastAsiaTheme="majorEastAsia"/>
                <w:b/>
                <w:color w:val="auto"/>
                <w:sz w:val="24"/>
              </w:rPr>
              <w:t>特别说明：</w:t>
            </w:r>
          </w:p>
          <w:p w14:paraId="133388BD">
            <w:pPr>
              <w:shd w:val="clear"/>
              <w:spacing w:line="440" w:lineRule="exact"/>
              <w:rPr>
                <w:rFonts w:cs="宋体" w:asciiTheme="majorEastAsia" w:hAnsiTheme="majorEastAsia" w:eastAsiaTheme="majorEastAsia"/>
                <w:color w:val="auto"/>
                <w:sz w:val="24"/>
              </w:rPr>
            </w:pPr>
            <w:r>
              <w:rPr>
                <w:rFonts w:hint="eastAsia" w:cs="宋体" w:asciiTheme="majorEastAsia" w:hAnsiTheme="majorEastAsia" w:eastAsiaTheme="majorEastAsia"/>
                <w:snapToGrid w:val="0"/>
                <w:color w:val="auto"/>
                <w:kern w:val="28"/>
                <w:sz w:val="24"/>
              </w:rPr>
              <w:t>联合体投标的或者以分包方式履行合同的，联合体各方（供应商与分包供应商）分别提供与联合体协议（分包意向协议）中规定的分工内容相应的业绩证明材料，业绩数量以提供材料较少的一方</w:t>
            </w:r>
            <w:r>
              <w:rPr>
                <w:rFonts w:hint="eastAsia" w:ascii="宋体" w:hAnsi="宋体" w:cs="宋体"/>
                <w:snapToGrid w:val="0"/>
                <w:color w:val="auto"/>
                <w:kern w:val="28"/>
                <w:sz w:val="24"/>
              </w:rPr>
              <w:t>为准</w:t>
            </w:r>
            <w:r>
              <w:rPr>
                <w:rFonts w:hint="eastAsia" w:ascii="宋体" w:hAnsi="宋体" w:cs="宋体"/>
                <w:b/>
                <w:color w:val="auto"/>
                <w:kern w:val="0"/>
                <w:sz w:val="24"/>
              </w:rPr>
              <w:t>。</w:t>
            </w:r>
          </w:p>
        </w:tc>
      </w:tr>
      <w:tr w14:paraId="70A77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3C8C6A88">
            <w:pPr>
              <w:shd w:val="clear"/>
              <w:spacing w:line="440" w:lineRule="exact"/>
              <w:rPr>
                <w:rFonts w:cs="宋体" w:asciiTheme="majorEastAsia" w:hAnsiTheme="majorEastAsia" w:eastAsiaTheme="majorEastAsia"/>
                <w:color w:val="auto"/>
                <w:sz w:val="24"/>
              </w:rPr>
            </w:pPr>
          </w:p>
        </w:tc>
        <w:tc>
          <w:tcPr>
            <w:tcW w:w="8370" w:type="dxa"/>
            <w:gridSpan w:val="2"/>
            <w:vAlign w:val="center"/>
          </w:tcPr>
          <w:p w14:paraId="7552DBF7">
            <w:pPr>
              <w:shd w:val="clear"/>
              <w:spacing w:line="440" w:lineRule="exac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☐联合体投标的，联合体各方均需按招标文件第五部分评标标准要求提供资信证明文件，否则视为不符合相关要求。</w:t>
            </w:r>
          </w:p>
          <w:p w14:paraId="20C2CFE7">
            <w:pPr>
              <w:shd w:val="clear"/>
              <w:spacing w:line="440" w:lineRule="exact"/>
              <w:rPr>
                <w:rFonts w:cs="宋体" w:asciiTheme="majorEastAsia" w:hAnsiTheme="majorEastAsia" w:eastAsiaTheme="majorEastAsia"/>
                <w:b/>
                <w:color w:val="auto"/>
                <w:sz w:val="24"/>
              </w:rPr>
            </w:pPr>
            <w:r>
              <w:rPr>
                <w:rFonts w:hint="eastAsia" w:cs="Arial" w:asciiTheme="majorEastAsia" w:hAnsiTheme="majorEastAsia" w:eastAsiaTheme="majorEastAsia"/>
                <w:color w:val="auto"/>
                <w:sz w:val="24"/>
              </w:rPr>
              <w:sym w:font="Wingdings" w:char="00FE"/>
            </w:r>
            <w:r>
              <w:rPr>
                <w:rFonts w:hint="eastAsia" w:cs="宋体" w:asciiTheme="majorEastAsia" w:hAnsiTheme="majorEastAsia" w:eastAsiaTheme="majorEastAsia"/>
                <w:color w:val="auto"/>
                <w:sz w:val="24"/>
              </w:rPr>
              <w:t>联合体投标的，联合体中有一方或者联合体成员根据分工按招标文件第五部分评标标准要求提供资信证明文件的，视为符合了相关要求。</w:t>
            </w:r>
          </w:p>
        </w:tc>
      </w:tr>
      <w:tr w14:paraId="3686F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4D84A4BB">
            <w:pPr>
              <w:shd w:val="clear"/>
              <w:snapToGrid w:val="0"/>
              <w:spacing w:line="336" w:lineRule="auto"/>
              <w:jc w:val="center"/>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18</w:t>
            </w:r>
          </w:p>
        </w:tc>
        <w:tc>
          <w:tcPr>
            <w:tcW w:w="8370" w:type="dxa"/>
            <w:gridSpan w:val="2"/>
            <w:vAlign w:val="center"/>
          </w:tcPr>
          <w:p w14:paraId="3B8C22FC">
            <w:pPr>
              <w:shd w:val="clear"/>
              <w:spacing w:line="336" w:lineRule="auto"/>
              <w:rPr>
                <w:rFonts w:cs="宋体" w:asciiTheme="majorEastAsia" w:hAnsiTheme="majorEastAsia" w:eastAsiaTheme="majorEastAsia"/>
                <w:snapToGrid w:val="0"/>
                <w:color w:val="auto"/>
                <w:kern w:val="28"/>
                <w:sz w:val="24"/>
              </w:rPr>
            </w:pPr>
            <w:r>
              <w:rPr>
                <w:rFonts w:hint="eastAsia" w:cs="宋体" w:asciiTheme="majorEastAsia" w:hAnsiTheme="majorEastAsia" w:eastAsiaTheme="majorEastAsia"/>
                <w:b/>
                <w:color w:val="auto"/>
                <w:sz w:val="24"/>
              </w:rPr>
              <w:t>采购代理服务费：</w:t>
            </w:r>
            <w:r>
              <w:rPr>
                <w:rFonts w:hint="eastAsia" w:cs="宋体" w:asciiTheme="majorEastAsia" w:hAnsiTheme="majorEastAsia" w:eastAsiaTheme="majorEastAsia"/>
                <w:snapToGrid w:val="0"/>
                <w:color w:val="auto"/>
                <w:kern w:val="28"/>
                <w:sz w:val="24"/>
              </w:rPr>
              <w:t>中标人须向招标代理机构按如下标准和规定交纳代理服务费：</w:t>
            </w:r>
          </w:p>
          <w:p w14:paraId="69B86C98">
            <w:pPr>
              <w:shd w:val="clear"/>
              <w:spacing w:line="336" w:lineRule="auto"/>
              <w:rPr>
                <w:rFonts w:cs="宋体" w:asciiTheme="majorEastAsia" w:hAnsiTheme="majorEastAsia" w:eastAsiaTheme="majorEastAsia"/>
                <w:snapToGrid w:val="0"/>
                <w:color w:val="auto"/>
                <w:kern w:val="28"/>
                <w:sz w:val="24"/>
              </w:rPr>
            </w:pPr>
            <w:r>
              <w:rPr>
                <w:rFonts w:hint="eastAsia" w:asciiTheme="majorEastAsia" w:hAnsiTheme="majorEastAsia" w:eastAsiaTheme="majorEastAsia"/>
                <w:color w:val="auto"/>
                <w:sz w:val="24"/>
              </w:rPr>
              <w:t>①收费标准：</w:t>
            </w:r>
            <w:bookmarkStart w:id="17" w:name="OLE_LINK3"/>
            <w:bookmarkStart w:id="18" w:name="OLE_LINK4"/>
            <w:r>
              <w:rPr>
                <w:rFonts w:hint="eastAsia" w:cs="仿宋" w:asciiTheme="majorEastAsia" w:hAnsiTheme="majorEastAsia" w:eastAsiaTheme="majorEastAsia"/>
                <w:color w:val="auto"/>
                <w:sz w:val="24"/>
              </w:rPr>
              <w:t>根据项目的中标金额，采用差额定率累进法进行计算，具体费率标准如下：中标金额在100万元以下部分为1.5%，100万元到500万元部分为0.8%，超过20000元按20000元收取</w:t>
            </w:r>
            <w:r>
              <w:rPr>
                <w:rFonts w:hint="eastAsia" w:cs="宋体" w:asciiTheme="majorEastAsia" w:hAnsiTheme="majorEastAsia" w:eastAsiaTheme="majorEastAsia"/>
                <w:snapToGrid w:val="0"/>
                <w:color w:val="auto"/>
                <w:kern w:val="28"/>
                <w:sz w:val="24"/>
              </w:rPr>
              <w:t>。</w:t>
            </w:r>
            <w:bookmarkEnd w:id="17"/>
            <w:bookmarkEnd w:id="18"/>
          </w:p>
          <w:p w14:paraId="64276864">
            <w:pPr>
              <w:shd w:val="clear"/>
              <w:spacing w:line="336" w:lineRule="auto"/>
              <w:rPr>
                <w:rFonts w:cs="宋体" w:asciiTheme="majorEastAsia" w:hAnsiTheme="majorEastAsia" w:eastAsiaTheme="majorEastAsia"/>
                <w:snapToGrid w:val="0"/>
                <w:color w:val="auto"/>
                <w:kern w:val="28"/>
                <w:sz w:val="24"/>
              </w:rPr>
            </w:pPr>
            <w:r>
              <w:rPr>
                <w:rFonts w:hint="eastAsia" w:cs="宋体" w:asciiTheme="majorEastAsia" w:hAnsiTheme="majorEastAsia" w:eastAsiaTheme="majorEastAsia"/>
                <w:snapToGrid w:val="0"/>
                <w:color w:val="auto"/>
                <w:kern w:val="28"/>
                <w:sz w:val="24"/>
              </w:rPr>
              <w:t>②代理服务费的交纳方式：</w:t>
            </w:r>
          </w:p>
          <w:p w14:paraId="791E26C3">
            <w:pPr>
              <w:shd w:val="clear"/>
              <w:spacing w:line="336" w:lineRule="auto"/>
              <w:rPr>
                <w:rFonts w:cs="宋体" w:asciiTheme="majorEastAsia" w:hAnsiTheme="majorEastAsia" w:eastAsiaTheme="majorEastAsia"/>
                <w:snapToGrid w:val="0"/>
                <w:color w:val="auto"/>
                <w:kern w:val="28"/>
                <w:sz w:val="24"/>
              </w:rPr>
            </w:pPr>
            <w:r>
              <w:rPr>
                <w:rFonts w:hint="eastAsia" w:cs="宋体" w:asciiTheme="majorEastAsia" w:hAnsiTheme="majorEastAsia" w:eastAsiaTheme="majorEastAsia"/>
                <w:snapToGrid w:val="0"/>
                <w:color w:val="auto"/>
                <w:kern w:val="28"/>
                <w:sz w:val="24"/>
              </w:rPr>
              <w:t>用银行支票、汇票、电汇、现金等付款方式直接交纳代理服务费。</w:t>
            </w:r>
          </w:p>
          <w:p w14:paraId="44FB3AB4">
            <w:pPr>
              <w:shd w:val="clear"/>
              <w:spacing w:line="336" w:lineRule="auto"/>
              <w:rPr>
                <w:rFonts w:cs="宋体" w:asciiTheme="majorEastAsia" w:hAnsiTheme="majorEastAsia" w:eastAsiaTheme="majorEastAsia"/>
                <w:snapToGrid w:val="0"/>
                <w:color w:val="auto"/>
                <w:kern w:val="28"/>
                <w:sz w:val="24"/>
              </w:rPr>
            </w:pPr>
            <w:r>
              <w:rPr>
                <w:rFonts w:hint="eastAsia" w:cs="宋体" w:asciiTheme="majorEastAsia" w:hAnsiTheme="majorEastAsia" w:eastAsiaTheme="majorEastAsia"/>
                <w:snapToGrid w:val="0"/>
                <w:color w:val="auto"/>
                <w:kern w:val="28"/>
                <w:sz w:val="24"/>
              </w:rPr>
              <w:t>公司名称：浙江天源工程管理咨询有限公司</w:t>
            </w:r>
          </w:p>
          <w:p w14:paraId="6630DF59">
            <w:pPr>
              <w:shd w:val="clear"/>
              <w:spacing w:line="336" w:lineRule="auto"/>
              <w:rPr>
                <w:rFonts w:cs="宋体" w:asciiTheme="majorEastAsia" w:hAnsiTheme="majorEastAsia" w:eastAsiaTheme="majorEastAsia"/>
                <w:snapToGrid w:val="0"/>
                <w:color w:val="auto"/>
                <w:kern w:val="28"/>
                <w:sz w:val="24"/>
              </w:rPr>
            </w:pPr>
            <w:r>
              <w:rPr>
                <w:rFonts w:hint="eastAsia" w:cs="宋体" w:asciiTheme="majorEastAsia" w:hAnsiTheme="majorEastAsia" w:eastAsiaTheme="majorEastAsia"/>
                <w:snapToGrid w:val="0"/>
                <w:color w:val="auto"/>
                <w:kern w:val="28"/>
                <w:sz w:val="24"/>
              </w:rPr>
              <w:t>账    号：397458339397</w:t>
            </w:r>
          </w:p>
          <w:p w14:paraId="754DCD6F">
            <w:pPr>
              <w:shd w:val="clear"/>
              <w:spacing w:line="336" w:lineRule="auto"/>
              <w:rPr>
                <w:rFonts w:cs="宋体" w:asciiTheme="majorEastAsia" w:hAnsiTheme="majorEastAsia" w:eastAsiaTheme="majorEastAsia"/>
                <w:snapToGrid w:val="0"/>
                <w:color w:val="auto"/>
                <w:kern w:val="28"/>
                <w:sz w:val="24"/>
              </w:rPr>
            </w:pPr>
            <w:r>
              <w:rPr>
                <w:rFonts w:hint="eastAsia" w:cs="宋体" w:asciiTheme="majorEastAsia" w:hAnsiTheme="majorEastAsia" w:eastAsiaTheme="majorEastAsia"/>
                <w:snapToGrid w:val="0"/>
                <w:color w:val="auto"/>
                <w:kern w:val="28"/>
                <w:sz w:val="24"/>
              </w:rPr>
              <w:t xml:space="preserve">开 户 行：中国银行绍兴大云支行 </w:t>
            </w:r>
          </w:p>
          <w:p w14:paraId="4DC6BB95">
            <w:pPr>
              <w:shd w:val="clear"/>
              <w:spacing w:line="336" w:lineRule="auto"/>
              <w:rPr>
                <w:rFonts w:cs="宋体" w:asciiTheme="majorEastAsia" w:hAnsiTheme="majorEastAsia" w:eastAsiaTheme="majorEastAsia"/>
                <w:color w:val="auto"/>
                <w:sz w:val="24"/>
              </w:rPr>
            </w:pPr>
            <w:r>
              <w:rPr>
                <w:rFonts w:hint="eastAsia" w:cs="宋体" w:asciiTheme="majorEastAsia" w:hAnsiTheme="majorEastAsia" w:eastAsiaTheme="majorEastAsia"/>
                <w:snapToGrid w:val="0"/>
                <w:color w:val="auto"/>
                <w:kern w:val="28"/>
                <w:sz w:val="24"/>
              </w:rPr>
              <w:t>③ 代理服务费的交纳时间：领取中标通知书前交纳。</w:t>
            </w:r>
          </w:p>
        </w:tc>
      </w:tr>
      <w:tr w14:paraId="0E3C7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768E04D5">
            <w:pPr>
              <w:shd w:val="clear"/>
              <w:spacing w:line="440" w:lineRule="exac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解释：凡涉及本招标文件的解释权属于采购人。</w:t>
            </w:r>
          </w:p>
        </w:tc>
      </w:tr>
      <w:tr w14:paraId="03169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22164657">
            <w:pPr>
              <w:shd w:val="clear"/>
              <w:spacing w:line="440" w:lineRule="exact"/>
              <w:rPr>
                <w:rFonts w:cs="宋体" w:asciiTheme="majorEastAsia" w:hAnsiTheme="majorEastAsia" w:eastAsiaTheme="majorEastAsia"/>
                <w:b/>
                <w:color w:val="auto"/>
                <w:sz w:val="24"/>
              </w:rPr>
            </w:pPr>
            <w:r>
              <w:rPr>
                <w:rFonts w:hint="eastAsia" w:cs="宋体" w:asciiTheme="majorEastAsia" w:hAnsiTheme="majorEastAsia" w:eastAsiaTheme="majorEastAsia"/>
                <w:b/>
                <w:color w:val="auto"/>
                <w:sz w:val="24"/>
              </w:rPr>
              <w:t>注：中标人放弃中标资格或因质疑、投诉被取消中标资格或不能履行合同的，本项目重新组织采购。</w:t>
            </w:r>
          </w:p>
        </w:tc>
      </w:tr>
      <w:bookmarkEnd w:id="4"/>
    </w:tbl>
    <w:p w14:paraId="7FF10067">
      <w:pPr>
        <w:shd w:val="clear"/>
        <w:adjustRightInd/>
        <w:spacing w:line="360" w:lineRule="auto"/>
        <w:jc w:val="center"/>
        <w:outlineLvl w:val="0"/>
        <w:rPr>
          <w:rFonts w:cs="宋体" w:asciiTheme="majorEastAsia" w:hAnsiTheme="majorEastAsia" w:eastAsiaTheme="majorEastAsia"/>
          <w:b/>
          <w:color w:val="auto"/>
          <w:sz w:val="32"/>
          <w:szCs w:val="32"/>
        </w:rPr>
      </w:pPr>
      <w:bookmarkStart w:id="19" w:name="第三部分"/>
      <w:bookmarkStart w:id="20" w:name="_Toc164416483"/>
    </w:p>
    <w:p w14:paraId="67AAFC2E">
      <w:pPr>
        <w:shd w:val="clear"/>
        <w:adjustRightInd/>
        <w:spacing w:line="360" w:lineRule="auto"/>
        <w:jc w:val="center"/>
        <w:outlineLvl w:val="0"/>
        <w:rPr>
          <w:rFonts w:cs="宋体" w:asciiTheme="majorEastAsia" w:hAnsiTheme="majorEastAsia" w:eastAsiaTheme="majorEastAsia"/>
          <w:b/>
          <w:color w:val="auto"/>
          <w:sz w:val="32"/>
          <w:szCs w:val="32"/>
        </w:rPr>
      </w:pPr>
      <w:r>
        <w:rPr>
          <w:rFonts w:hint="eastAsia" w:cs="宋体" w:asciiTheme="majorEastAsia" w:hAnsiTheme="majorEastAsia" w:eastAsiaTheme="majorEastAsia"/>
          <w:b/>
          <w:color w:val="auto"/>
          <w:sz w:val="32"/>
          <w:szCs w:val="32"/>
        </w:rPr>
        <w:t>一、总则</w:t>
      </w:r>
    </w:p>
    <w:p w14:paraId="1D65FD10">
      <w:pPr>
        <w:shd w:val="clear"/>
        <w:snapToGrid w:val="0"/>
        <w:spacing w:line="440" w:lineRule="exact"/>
        <w:ind w:firstLine="482" w:firstLineChars="200"/>
        <w:jc w:val="left"/>
        <w:outlineLvl w:val="1"/>
        <w:rPr>
          <w:rFonts w:cs="宋体" w:asciiTheme="majorEastAsia" w:hAnsiTheme="majorEastAsia" w:eastAsiaTheme="majorEastAsia"/>
          <w:b/>
          <w:color w:val="auto"/>
          <w:sz w:val="24"/>
        </w:rPr>
      </w:pPr>
      <w:r>
        <w:rPr>
          <w:rFonts w:hint="eastAsia" w:cs="宋体" w:asciiTheme="majorEastAsia" w:hAnsiTheme="majorEastAsia" w:eastAsiaTheme="majorEastAsia"/>
          <w:b/>
          <w:color w:val="auto"/>
          <w:sz w:val="24"/>
        </w:rPr>
        <w:t>1.适用范围</w:t>
      </w:r>
    </w:p>
    <w:p w14:paraId="2A0995F0">
      <w:pPr>
        <w:shd w:val="clear"/>
        <w:spacing w:line="44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本招标文件适用于该项目的招标、投标、开标、资格审查及信用信息查询、评标、定标、合同、验收等行为（法律、法规另有规定的，从其规定）。</w:t>
      </w:r>
    </w:p>
    <w:p w14:paraId="15140B7A">
      <w:pPr>
        <w:shd w:val="clear"/>
        <w:adjustRightInd/>
        <w:spacing w:line="440" w:lineRule="exact"/>
        <w:ind w:firstLine="482" w:firstLineChars="200"/>
        <w:outlineLvl w:val="0"/>
        <w:rPr>
          <w:rFonts w:cs="宋体" w:asciiTheme="majorEastAsia" w:hAnsiTheme="majorEastAsia" w:eastAsiaTheme="majorEastAsia"/>
          <w:b/>
          <w:color w:val="auto"/>
          <w:sz w:val="24"/>
        </w:rPr>
      </w:pPr>
      <w:r>
        <w:rPr>
          <w:rFonts w:hint="eastAsia" w:cs="宋体" w:asciiTheme="majorEastAsia" w:hAnsiTheme="majorEastAsia" w:eastAsiaTheme="majorEastAsia"/>
          <w:b/>
          <w:color w:val="auto"/>
          <w:sz w:val="24"/>
        </w:rPr>
        <w:t>2.定义</w:t>
      </w:r>
    </w:p>
    <w:p w14:paraId="560618DE">
      <w:pPr>
        <w:shd w:val="clear"/>
        <w:spacing w:line="44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2.1 “采购人”系指招标公告中载明的本项目的采购人。</w:t>
      </w:r>
    </w:p>
    <w:p w14:paraId="0A42A613">
      <w:pPr>
        <w:shd w:val="clear"/>
        <w:spacing w:line="44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2.2 “采购代理机构”系指招标公告中载明的本项目的采购代理机构。</w:t>
      </w:r>
    </w:p>
    <w:p w14:paraId="5ED5FA3B">
      <w:pPr>
        <w:shd w:val="clear"/>
        <w:spacing w:line="44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2.3 “投标人”“供应商”系指是指响应招标、参加投标竞争的法人、其他组织或者自然人。</w:t>
      </w:r>
    </w:p>
    <w:p w14:paraId="70E1C114">
      <w:pPr>
        <w:shd w:val="clear"/>
        <w:spacing w:line="44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2.4“监督单位”系指政府采购法定义监督管理部门。</w:t>
      </w:r>
    </w:p>
    <w:p w14:paraId="0268024A">
      <w:pPr>
        <w:shd w:val="clear"/>
        <w:spacing w:line="44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2.5 “负责人”系指法人企业的法定负责人，或其他组织为法律、行政法规规定代表单位行使职权的主要负责人，或自然人本人。</w:t>
      </w:r>
    </w:p>
    <w:p w14:paraId="38A532BB">
      <w:pPr>
        <w:shd w:val="clear"/>
        <w:spacing w:line="44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6C936A1F">
      <w:pPr>
        <w:shd w:val="clear"/>
        <w:spacing w:line="44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2.7“电子交易平台”系指本项目政府采购活动所依托的政府采购云平台（https://www.zcygov.cn/）。</w:t>
      </w:r>
    </w:p>
    <w:p w14:paraId="5A36822A">
      <w:pPr>
        <w:shd w:val="clear"/>
        <w:spacing w:line="44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cs="宋体" w:asciiTheme="majorEastAsia" w:hAnsiTheme="majorEastAsia" w:eastAsiaTheme="majorEastAsia"/>
          <w:color w:val="auto"/>
          <w:kern w:val="0"/>
          <w:sz w:val="24"/>
        </w:rPr>
        <w:t>☑</w:t>
      </w:r>
      <w:r>
        <w:rPr>
          <w:rFonts w:hint="eastAsia" w:cs="宋体" w:asciiTheme="majorEastAsia" w:hAnsiTheme="majorEastAsia" w:eastAsiaTheme="majorEastAsia"/>
          <w:color w:val="auto"/>
          <w:sz w:val="24"/>
        </w:rPr>
        <w:t>”系指适用本项目的要求，“☐”系指不适用本项目的要求。</w:t>
      </w:r>
    </w:p>
    <w:p w14:paraId="725AB31F">
      <w:pPr>
        <w:shd w:val="clear"/>
        <w:spacing w:line="440" w:lineRule="exact"/>
        <w:ind w:firstLine="482" w:firstLineChars="200"/>
        <w:rPr>
          <w:rFonts w:cs="宋体" w:asciiTheme="majorEastAsia" w:hAnsiTheme="majorEastAsia" w:eastAsiaTheme="majorEastAsia"/>
          <w:b/>
          <w:color w:val="auto"/>
          <w:sz w:val="24"/>
        </w:rPr>
      </w:pPr>
      <w:r>
        <w:rPr>
          <w:rFonts w:hint="eastAsia" w:cs="宋体" w:asciiTheme="majorEastAsia" w:hAnsiTheme="majorEastAsia" w:eastAsiaTheme="majorEastAsia"/>
          <w:b/>
          <w:color w:val="auto"/>
          <w:sz w:val="24"/>
        </w:rPr>
        <w:t>3.采购项目需要落实的政府采购政策</w:t>
      </w:r>
    </w:p>
    <w:p w14:paraId="597B4F91">
      <w:pPr>
        <w:shd w:val="clear"/>
        <w:spacing w:line="44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4729FE2A">
      <w:pPr>
        <w:shd w:val="clear"/>
        <w:spacing w:line="44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3.2 支持绿色发展</w:t>
      </w:r>
    </w:p>
    <w:p w14:paraId="6552BE0E">
      <w:pPr>
        <w:shd w:val="clear"/>
        <w:spacing w:line="44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2FC3137D">
      <w:pPr>
        <w:shd w:val="clear"/>
        <w:spacing w:line="440" w:lineRule="exact"/>
        <w:ind w:firstLine="480" w:firstLineChars="200"/>
        <w:rPr>
          <w:rFonts w:cs="宋体" w:asciiTheme="majorEastAsia" w:hAnsiTheme="majorEastAsia" w:eastAsiaTheme="majorEastAsia"/>
          <w:b/>
          <w:color w:val="auto"/>
          <w:sz w:val="24"/>
        </w:rPr>
      </w:pPr>
      <w:r>
        <w:rPr>
          <w:rFonts w:hint="eastAsia" w:cs="宋体" w:asciiTheme="majorEastAsia" w:hAnsiTheme="majorEastAsia" w:eastAsiaTheme="majorEastAsia"/>
          <w:color w:val="auto"/>
          <w:sz w:val="24"/>
        </w:rPr>
        <w:t>★3.2.2</w:t>
      </w:r>
      <w:r>
        <w:rPr>
          <w:rFonts w:hint="eastAsia" w:cs="宋体" w:asciiTheme="majorEastAsia" w:hAnsiTheme="majorEastAsia" w:eastAsiaTheme="majorEastAsia"/>
          <w:b/>
          <w:color w:val="auto"/>
          <w:sz w:val="24"/>
        </w:rPr>
        <w:t>采购人拟采购的产品属于政府强制采购的节能产品品目清单范围的，投标人未按招标文件要求提供国家确定的认证机构出具的、处于有效期之内的节能产品认证证书，投标无效。</w:t>
      </w:r>
    </w:p>
    <w:p w14:paraId="69CF7FE1">
      <w:pPr>
        <w:shd w:val="clear"/>
        <w:spacing w:line="44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3.2.3 纳入政府采购管理的修缮、装修类项目采购建材的，采购单位应将绿色建材性能、指标等作为实质性条件纳入采购文件和合同，具体性能指标要求按照相关绿色建材政府采购需求标准执行。</w:t>
      </w:r>
    </w:p>
    <w:p w14:paraId="3E1C74ED">
      <w:pPr>
        <w:shd w:val="clear"/>
        <w:spacing w:line="44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486669ED">
      <w:pPr>
        <w:shd w:val="clear"/>
        <w:spacing w:line="44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72EED91D">
      <w:pPr>
        <w:shd w:val="clear"/>
        <w:spacing w:line="44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3.3</w:t>
      </w:r>
      <w:r>
        <w:rPr>
          <w:rFonts w:hint="eastAsia" w:cs="宋体" w:asciiTheme="majorEastAsia" w:hAnsiTheme="majorEastAsia" w:eastAsiaTheme="majorEastAsia"/>
          <w:bCs/>
          <w:color w:val="auto"/>
          <w:sz w:val="24"/>
        </w:rPr>
        <w:t>小微</w:t>
      </w:r>
      <w:r>
        <w:rPr>
          <w:rFonts w:hint="eastAsia" w:cs="宋体" w:asciiTheme="majorEastAsia" w:hAnsiTheme="majorEastAsia" w:eastAsiaTheme="majorEastAsia"/>
          <w:color w:val="auto"/>
          <w:sz w:val="24"/>
        </w:rPr>
        <w:t>企业价格扣除</w:t>
      </w:r>
    </w:p>
    <w:p w14:paraId="130E7537">
      <w:pPr>
        <w:shd w:val="clear"/>
        <w:spacing w:line="440" w:lineRule="exact"/>
        <w:ind w:firstLine="480" w:firstLineChars="200"/>
        <w:rPr>
          <w:rFonts w:cs="宋体" w:asciiTheme="majorEastAsia" w:hAnsiTheme="majorEastAsia" w:eastAsiaTheme="majorEastAsia"/>
          <w:bCs/>
          <w:color w:val="auto"/>
          <w:sz w:val="24"/>
        </w:rPr>
      </w:pPr>
      <w:r>
        <w:rPr>
          <w:rFonts w:hint="eastAsia" w:cs="宋体" w:asciiTheme="majorEastAsia" w:hAnsiTheme="majorEastAsia" w:eastAsiaTheme="majorEastAsia"/>
          <w:color w:val="auto"/>
          <w:sz w:val="24"/>
        </w:rPr>
        <w:t>3.3.1小微企业是指</w:t>
      </w:r>
      <w:r>
        <w:rPr>
          <w:rFonts w:hint="eastAsia" w:cs="宋体" w:asciiTheme="majorEastAsia" w:hAnsiTheme="majorEastAsia" w:eastAsiaTheme="majorEastAsia"/>
          <w:bCs/>
          <w:color w:val="auto"/>
          <w:sz w:val="24"/>
        </w:rPr>
        <w:t>在中华人民共和国境内依法设立，依据国务院批准的中小企业划分标准确定的小型企业和微型企业，但与大企业的负责人为同一人，或者与大企业存在直接控股、管理关系的除外。</w:t>
      </w:r>
    </w:p>
    <w:p w14:paraId="59550A90">
      <w:pPr>
        <w:shd w:val="clear"/>
        <w:spacing w:line="440" w:lineRule="exact"/>
        <w:ind w:firstLine="480" w:firstLineChars="200"/>
        <w:rPr>
          <w:rFonts w:cs="宋体" w:asciiTheme="majorEastAsia" w:hAnsiTheme="majorEastAsia" w:eastAsiaTheme="majorEastAsia"/>
          <w:bCs/>
          <w:color w:val="auto"/>
          <w:sz w:val="24"/>
        </w:rPr>
      </w:pPr>
      <w:r>
        <w:rPr>
          <w:rFonts w:hint="eastAsia" w:cs="宋体" w:asciiTheme="majorEastAsia" w:hAnsiTheme="majorEastAsia" w:eastAsiaTheme="majorEastAsia"/>
          <w:bCs/>
          <w:color w:val="auto"/>
          <w:sz w:val="24"/>
        </w:rPr>
        <w:t>符合中小企业划分标准的个体工商户，在政府采购活动中视同中小企业。</w:t>
      </w:r>
    </w:p>
    <w:p w14:paraId="52409B45">
      <w:pPr>
        <w:shd w:val="clear"/>
        <w:spacing w:line="440" w:lineRule="exact"/>
        <w:ind w:firstLine="480" w:firstLineChars="200"/>
        <w:rPr>
          <w:rFonts w:cs="宋体" w:asciiTheme="majorEastAsia" w:hAnsiTheme="majorEastAsia" w:eastAsiaTheme="majorEastAsia"/>
          <w:bCs/>
          <w:color w:val="auto"/>
          <w:sz w:val="24"/>
        </w:rPr>
      </w:pPr>
      <w:r>
        <w:rPr>
          <w:rFonts w:hint="eastAsia" w:cs="宋体" w:asciiTheme="majorEastAsia" w:hAnsiTheme="majorEastAsia" w:eastAsiaTheme="majorEastAsia"/>
          <w:bCs/>
          <w:color w:val="auto"/>
          <w:sz w:val="24"/>
        </w:rPr>
        <w:t>3.3.2在货物采购项目中，货物由小微企业制造，即货物由小微企业生产且使用该小微企业商号或者注册商标。</w:t>
      </w:r>
      <w:r>
        <w:rPr>
          <w:rFonts w:hint="eastAsia" w:cs="宋体" w:asciiTheme="majorEastAsia" w:hAnsiTheme="majorEastAsia" w:eastAsiaTheme="majorEastAsia"/>
          <w:b/>
          <w:bCs/>
          <w:color w:val="auto"/>
          <w:sz w:val="24"/>
        </w:rPr>
        <w:t>供应商提供的货物既有中小企业制造货物，也有大型企业制造货物的，不享受中小企业扶持政策。</w:t>
      </w:r>
    </w:p>
    <w:p w14:paraId="6735D6C9">
      <w:pPr>
        <w:shd w:val="clear"/>
        <w:spacing w:line="440" w:lineRule="exact"/>
        <w:ind w:firstLine="480" w:firstLineChars="200"/>
        <w:rPr>
          <w:rFonts w:cs="宋体" w:asciiTheme="majorEastAsia" w:hAnsiTheme="majorEastAsia" w:eastAsiaTheme="majorEastAsia"/>
          <w:bCs/>
          <w:color w:val="auto"/>
          <w:sz w:val="24"/>
        </w:rPr>
      </w:pPr>
      <w:r>
        <w:rPr>
          <w:rFonts w:hint="eastAsia" w:cs="宋体" w:asciiTheme="majorEastAsia" w:hAnsiTheme="majorEastAsia" w:eastAsiaTheme="majorEastAsia"/>
          <w:bCs/>
          <w:color w:val="auto"/>
          <w:sz w:val="24"/>
        </w:rPr>
        <w:t>3.3.3在服务采购项目中，服务由小微企业承接，即提供服务的人员为小微企业依照《中华人民共和国劳动合同法》订立劳动合同的从业人员。</w:t>
      </w:r>
    </w:p>
    <w:p w14:paraId="751FB033">
      <w:pPr>
        <w:shd w:val="clear"/>
        <w:spacing w:line="44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3.3.4小微企业应按照招标文件格式要求提供《中小企业声明函》。</w:t>
      </w:r>
    </w:p>
    <w:p w14:paraId="185BDBFA">
      <w:pPr>
        <w:shd w:val="clear"/>
        <w:spacing w:line="44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102FA8CF">
      <w:pPr>
        <w:shd w:val="clear"/>
        <w:spacing w:line="44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0D1DA9AD">
      <w:pPr>
        <w:shd w:val="clear"/>
        <w:spacing w:line="440" w:lineRule="exact"/>
        <w:ind w:firstLine="482" w:firstLineChars="200"/>
        <w:rPr>
          <w:rFonts w:cs="宋体" w:asciiTheme="majorEastAsia" w:hAnsiTheme="majorEastAsia" w:eastAsiaTheme="majorEastAsia"/>
          <w:b/>
          <w:color w:val="auto"/>
          <w:sz w:val="24"/>
        </w:rPr>
      </w:pPr>
      <w:r>
        <w:rPr>
          <w:rFonts w:hint="eastAsia" w:cs="宋体" w:asciiTheme="majorEastAsia" w:hAnsiTheme="majorEastAsia" w:eastAsiaTheme="majorEastAsia"/>
          <w:b/>
          <w:color w:val="auto"/>
          <w:sz w:val="24"/>
        </w:rPr>
        <w:t>以联合体形式参加政府采购活动， 联合体各方均为中小企业的，联合体视同中小企业。其中，联合体各方均为小微企业的，联合体视同小微企业。</w:t>
      </w:r>
    </w:p>
    <w:p w14:paraId="157D515B">
      <w:pPr>
        <w:shd w:val="clear"/>
        <w:spacing w:line="44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3.3.7符合《关于促进残疾人就业政府采购政策的通知》（财库〔2017〕141号）规定的条件并提供《残疾人福利性单位声明函》的残疾人福利性单位视同小微企业；</w:t>
      </w:r>
    </w:p>
    <w:p w14:paraId="06C845A3">
      <w:pPr>
        <w:shd w:val="clear"/>
        <w:spacing w:line="44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1F708FF8">
      <w:pPr>
        <w:shd w:val="clear"/>
        <w:spacing w:line="44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3.4</w:t>
      </w:r>
      <w:r>
        <w:rPr>
          <w:rFonts w:hint="eastAsia" w:cs="宋体" w:asciiTheme="majorEastAsia" w:hAnsiTheme="majorEastAsia" w:eastAsiaTheme="majorEastAsia"/>
          <w:bCs/>
          <w:color w:val="auto"/>
          <w:sz w:val="24"/>
        </w:rPr>
        <w:t>支持科技创新发展</w:t>
      </w:r>
    </w:p>
    <w:p w14:paraId="027C50DC">
      <w:pPr>
        <w:shd w:val="clear"/>
        <w:spacing w:line="44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对省级以上主管部门认定的首台套产品，自纳入《省推广应用指导目录》起三年内参加政府采购活动，视同已具备相应销售业绩，业绩分为满分。</w:t>
      </w:r>
    </w:p>
    <w:p w14:paraId="208A633D">
      <w:pPr>
        <w:shd w:val="clear"/>
        <w:spacing w:line="44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3.5平等对待内外资企业和符合条件的破产重整企业</w:t>
      </w:r>
    </w:p>
    <w:p w14:paraId="47C7F453">
      <w:pPr>
        <w:shd w:val="clear"/>
        <w:spacing w:line="44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平等对待内外资企业和符合条件的破产重整企业，切实保障企业公平竞争，平等维护企业的合法利益。</w:t>
      </w:r>
    </w:p>
    <w:p w14:paraId="42CE90D7">
      <w:pPr>
        <w:shd w:val="clear"/>
        <w:spacing w:line="44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★4.特别说明：</w:t>
      </w:r>
    </w:p>
    <w:p w14:paraId="73A55AFA">
      <w:pPr>
        <w:shd w:val="clear"/>
        <w:spacing w:line="44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4.1供应商投标所使用的资格、信誉、荣誉与企业认证必须为投标单位所拥有。供应商投标所使用的采购项目实施人员必须为投标单位正式员工。</w:t>
      </w:r>
    </w:p>
    <w:p w14:paraId="3727C769">
      <w:pPr>
        <w:shd w:val="clear"/>
        <w:spacing w:line="44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4.2供应商应仔细阅读招标文件的所有内容，按照招标文件的要求提交投标文件，并对所提供的全部资料的真实性承担法律责任。</w:t>
      </w:r>
    </w:p>
    <w:p w14:paraId="23EF002C">
      <w:pPr>
        <w:shd w:val="clear"/>
        <w:spacing w:line="440" w:lineRule="exact"/>
        <w:ind w:firstLine="480" w:firstLineChars="200"/>
        <w:rPr>
          <w:rFonts w:cs="宋体" w:asciiTheme="majorEastAsia" w:hAnsiTheme="majorEastAsia" w:eastAsiaTheme="majorEastAsia"/>
          <w:color w:val="auto"/>
        </w:rPr>
      </w:pPr>
      <w:r>
        <w:rPr>
          <w:rFonts w:hint="eastAsia" w:cs="宋体" w:asciiTheme="majorEastAsia" w:hAnsiTheme="majorEastAsia" w:eastAsiaTheme="majorEastAsia"/>
          <w:color w:val="auto"/>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74274F03">
      <w:pPr>
        <w:shd w:val="clear"/>
        <w:adjustRightInd/>
        <w:spacing w:line="360" w:lineRule="auto"/>
        <w:jc w:val="center"/>
        <w:outlineLvl w:val="0"/>
        <w:rPr>
          <w:rFonts w:cs="宋体" w:asciiTheme="majorEastAsia" w:hAnsiTheme="majorEastAsia" w:eastAsiaTheme="majorEastAsia"/>
          <w:b/>
          <w:color w:val="auto"/>
          <w:sz w:val="32"/>
          <w:szCs w:val="32"/>
        </w:rPr>
      </w:pPr>
    </w:p>
    <w:p w14:paraId="4B2C4D98">
      <w:pPr>
        <w:shd w:val="clear"/>
        <w:adjustRightInd/>
        <w:spacing w:line="360" w:lineRule="auto"/>
        <w:jc w:val="center"/>
        <w:outlineLvl w:val="0"/>
        <w:rPr>
          <w:rFonts w:cs="宋体" w:asciiTheme="majorEastAsia" w:hAnsiTheme="majorEastAsia" w:eastAsiaTheme="majorEastAsia"/>
          <w:b/>
          <w:color w:val="auto"/>
          <w:sz w:val="32"/>
          <w:szCs w:val="32"/>
        </w:rPr>
      </w:pPr>
      <w:r>
        <w:rPr>
          <w:rFonts w:hint="eastAsia" w:cs="宋体" w:asciiTheme="majorEastAsia" w:hAnsiTheme="majorEastAsia" w:eastAsiaTheme="majorEastAsia"/>
          <w:b/>
          <w:color w:val="auto"/>
          <w:sz w:val="32"/>
          <w:szCs w:val="32"/>
        </w:rPr>
        <w:t>二、招标文件</w:t>
      </w:r>
    </w:p>
    <w:p w14:paraId="1BFF28E4">
      <w:pPr>
        <w:shd w:val="clear"/>
        <w:snapToGrid w:val="0"/>
        <w:spacing w:line="440" w:lineRule="exact"/>
        <w:ind w:firstLine="482" w:firstLineChars="200"/>
        <w:jc w:val="left"/>
        <w:rPr>
          <w:rFonts w:cs="宋体" w:asciiTheme="majorEastAsia" w:hAnsiTheme="majorEastAsia" w:eastAsiaTheme="majorEastAsia"/>
          <w:b/>
          <w:color w:val="auto"/>
          <w:sz w:val="24"/>
        </w:rPr>
      </w:pPr>
      <w:r>
        <w:rPr>
          <w:rFonts w:hint="eastAsia" w:cs="宋体" w:asciiTheme="majorEastAsia" w:hAnsiTheme="majorEastAsia" w:eastAsiaTheme="majorEastAsia"/>
          <w:b/>
          <w:color w:val="auto"/>
          <w:sz w:val="24"/>
        </w:rPr>
        <w:t>1．招标方式</w:t>
      </w:r>
    </w:p>
    <w:p w14:paraId="6F52ABA6">
      <w:pPr>
        <w:shd w:val="clear"/>
        <w:spacing w:line="44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1.1 本次招标采用公开招标方式进行。</w:t>
      </w:r>
    </w:p>
    <w:p w14:paraId="4F38F00B">
      <w:pPr>
        <w:shd w:val="clear"/>
        <w:spacing w:line="44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1.2 如某一标项投标人或实质性响应招标文件的投标人不足三家时，由采购人重新组织招标或按有关规定实施。</w:t>
      </w:r>
    </w:p>
    <w:p w14:paraId="476990EE">
      <w:pPr>
        <w:shd w:val="clear"/>
        <w:spacing w:line="44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1.3 本次招标设定限价，即招标公告中公布的各标项预算金额或最高限价（各标项之间的预算金额不能互相调整）。</w:t>
      </w:r>
    </w:p>
    <w:p w14:paraId="73A2A4E8">
      <w:pPr>
        <w:pStyle w:val="25"/>
        <w:shd w:val="clear"/>
        <w:snapToGrid w:val="0"/>
        <w:spacing w:line="440" w:lineRule="exact"/>
        <w:ind w:firstLine="482"/>
        <w:jc w:val="left"/>
        <w:rPr>
          <w:rFonts w:cs="宋体" w:asciiTheme="majorEastAsia" w:hAnsiTheme="majorEastAsia" w:eastAsiaTheme="majorEastAsia"/>
          <w:b/>
          <w:color w:val="auto"/>
        </w:rPr>
      </w:pPr>
      <w:r>
        <w:rPr>
          <w:rFonts w:hint="eastAsia" w:cs="宋体" w:asciiTheme="majorEastAsia" w:hAnsiTheme="majorEastAsia" w:eastAsiaTheme="majorEastAsia"/>
          <w:b/>
          <w:color w:val="auto"/>
        </w:rPr>
        <w:t>2.授权委托</w:t>
      </w:r>
    </w:p>
    <w:p w14:paraId="5119F643">
      <w:pPr>
        <w:shd w:val="clear"/>
        <w:spacing w:line="44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本项目为电子投标项目，投标人的法定代表人或其授权代表或个体工商户不需要参加现场投标和开标。</w:t>
      </w:r>
    </w:p>
    <w:p w14:paraId="63A59076">
      <w:pPr>
        <w:shd w:val="clear"/>
        <w:snapToGrid w:val="0"/>
        <w:spacing w:line="440" w:lineRule="exact"/>
        <w:ind w:firstLine="482" w:firstLineChars="200"/>
        <w:jc w:val="left"/>
        <w:rPr>
          <w:rFonts w:cs="宋体" w:asciiTheme="majorEastAsia" w:hAnsiTheme="majorEastAsia" w:eastAsiaTheme="majorEastAsia"/>
          <w:b/>
          <w:color w:val="auto"/>
          <w:sz w:val="24"/>
        </w:rPr>
      </w:pPr>
      <w:r>
        <w:rPr>
          <w:rFonts w:hint="eastAsia" w:cs="宋体" w:asciiTheme="majorEastAsia" w:hAnsiTheme="majorEastAsia" w:eastAsiaTheme="majorEastAsia"/>
          <w:b/>
          <w:color w:val="auto"/>
          <w:sz w:val="24"/>
        </w:rPr>
        <w:t>3.投标费用</w:t>
      </w:r>
    </w:p>
    <w:p w14:paraId="3543E61D">
      <w:pPr>
        <w:shd w:val="clear"/>
        <w:spacing w:line="44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投标人应自行承担编制投标文件及参加本次投标所涉及的一切费用。不管投标结果如何，招标人对上述费用不负任何责任。</w:t>
      </w:r>
    </w:p>
    <w:p w14:paraId="5D118656">
      <w:pPr>
        <w:shd w:val="clear"/>
        <w:snapToGrid w:val="0"/>
        <w:spacing w:line="440" w:lineRule="exact"/>
        <w:ind w:firstLine="482" w:firstLineChars="200"/>
        <w:jc w:val="left"/>
        <w:rPr>
          <w:rFonts w:cs="宋体" w:asciiTheme="majorEastAsia" w:hAnsiTheme="majorEastAsia" w:eastAsiaTheme="majorEastAsia"/>
          <w:b/>
          <w:color w:val="auto"/>
          <w:sz w:val="24"/>
        </w:rPr>
      </w:pPr>
      <w:r>
        <w:rPr>
          <w:rFonts w:hint="eastAsia" w:cs="宋体" w:asciiTheme="majorEastAsia" w:hAnsiTheme="majorEastAsia" w:eastAsiaTheme="majorEastAsia"/>
          <w:b/>
          <w:color w:val="auto"/>
          <w:sz w:val="24"/>
        </w:rPr>
        <w:t>4.招标文件的修改</w:t>
      </w:r>
    </w:p>
    <w:p w14:paraId="649E2D9A">
      <w:pPr>
        <w:shd w:val="clear"/>
        <w:spacing w:line="44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4.1招标文件包括本招标文件及所有的招标答疑记录（澄清、修改）和发出的补充通知。</w:t>
      </w:r>
    </w:p>
    <w:p w14:paraId="734CD3C9">
      <w:pPr>
        <w:shd w:val="clear"/>
        <w:spacing w:line="44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 xml:space="preserve">4.2招标文件的澄清 </w:t>
      </w:r>
    </w:p>
    <w:p w14:paraId="446362A2">
      <w:pPr>
        <w:shd w:val="clear"/>
        <w:spacing w:line="44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73464837">
      <w:pPr>
        <w:shd w:val="clear"/>
        <w:spacing w:line="44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4.3招标文件的修改</w:t>
      </w:r>
    </w:p>
    <w:p w14:paraId="5FC08147">
      <w:pPr>
        <w:shd w:val="clear"/>
        <w:spacing w:line="44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3E64C2C3">
      <w:pPr>
        <w:shd w:val="clear"/>
        <w:spacing w:line="44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4F9AE48D">
      <w:pPr>
        <w:shd w:val="clear"/>
        <w:snapToGrid w:val="0"/>
        <w:spacing w:line="440" w:lineRule="exact"/>
        <w:ind w:firstLine="482" w:firstLineChars="200"/>
        <w:jc w:val="left"/>
        <w:rPr>
          <w:rFonts w:cs="宋体" w:asciiTheme="majorEastAsia" w:hAnsiTheme="majorEastAsia" w:eastAsiaTheme="majorEastAsia"/>
          <w:b/>
          <w:color w:val="auto"/>
          <w:sz w:val="24"/>
        </w:rPr>
      </w:pPr>
      <w:r>
        <w:rPr>
          <w:rFonts w:hint="eastAsia" w:cs="宋体" w:asciiTheme="majorEastAsia" w:hAnsiTheme="majorEastAsia" w:eastAsiaTheme="majorEastAsia"/>
          <w:b/>
          <w:color w:val="auto"/>
          <w:sz w:val="24"/>
        </w:rPr>
        <w:t>5.参考品牌</w:t>
      </w:r>
    </w:p>
    <w:p w14:paraId="068C5699">
      <w:pPr>
        <w:shd w:val="clear"/>
        <w:spacing w:line="44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624F641E">
      <w:pPr>
        <w:pStyle w:val="23"/>
        <w:shd w:val="clear"/>
        <w:rPr>
          <w:rFonts w:cs="宋体" w:asciiTheme="majorEastAsia" w:hAnsiTheme="majorEastAsia" w:eastAsiaTheme="majorEastAsia"/>
          <w:color w:val="auto"/>
          <w:sz w:val="32"/>
          <w:szCs w:val="32"/>
          <w:lang w:val="en-US"/>
        </w:rPr>
      </w:pPr>
    </w:p>
    <w:p w14:paraId="665D574B">
      <w:pPr>
        <w:shd w:val="clear"/>
        <w:adjustRightInd/>
        <w:spacing w:line="360" w:lineRule="auto"/>
        <w:jc w:val="center"/>
        <w:outlineLvl w:val="0"/>
        <w:rPr>
          <w:rFonts w:cs="宋体" w:asciiTheme="majorEastAsia" w:hAnsiTheme="majorEastAsia" w:eastAsiaTheme="majorEastAsia"/>
          <w:b/>
          <w:color w:val="auto"/>
          <w:sz w:val="32"/>
          <w:szCs w:val="32"/>
        </w:rPr>
      </w:pPr>
      <w:r>
        <w:rPr>
          <w:rFonts w:hint="eastAsia" w:cs="宋体" w:asciiTheme="majorEastAsia" w:hAnsiTheme="majorEastAsia" w:eastAsiaTheme="majorEastAsia"/>
          <w:b/>
          <w:color w:val="auto"/>
          <w:sz w:val="32"/>
          <w:szCs w:val="32"/>
        </w:rPr>
        <w:t>三、投标文件</w:t>
      </w:r>
    </w:p>
    <w:p w14:paraId="3F8FABCA">
      <w:pPr>
        <w:shd w:val="clear"/>
        <w:snapToGrid w:val="0"/>
        <w:spacing w:line="440" w:lineRule="exact"/>
        <w:ind w:firstLine="482" w:firstLineChars="200"/>
        <w:jc w:val="left"/>
        <w:rPr>
          <w:rFonts w:cs="宋体" w:asciiTheme="majorEastAsia" w:hAnsiTheme="majorEastAsia" w:eastAsiaTheme="majorEastAsia"/>
          <w:b/>
          <w:bCs/>
          <w:color w:val="auto"/>
          <w:sz w:val="24"/>
        </w:rPr>
      </w:pPr>
      <w:r>
        <w:rPr>
          <w:rFonts w:hint="eastAsia" w:cs="宋体" w:asciiTheme="majorEastAsia" w:hAnsiTheme="majorEastAsia" w:eastAsiaTheme="majorEastAsia"/>
          <w:b/>
          <w:bCs/>
          <w:color w:val="auto"/>
          <w:sz w:val="24"/>
        </w:rPr>
        <w:t>1.投标文件的语言、计量单位、形式及效力</w:t>
      </w:r>
    </w:p>
    <w:p w14:paraId="49F4974A">
      <w:pPr>
        <w:shd w:val="clear"/>
        <w:snapToGrid w:val="0"/>
        <w:spacing w:line="440" w:lineRule="exact"/>
        <w:ind w:firstLine="480" w:firstLineChars="200"/>
        <w:jc w:val="lef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1.1投标人应仔细阅读招标文件中的所有内容，按照招标文件要求，详细编制投标文件，并保证投标文件的正确性和真实性。</w:t>
      </w:r>
    </w:p>
    <w:p w14:paraId="69E8EA2D">
      <w:pPr>
        <w:shd w:val="clear"/>
        <w:snapToGrid w:val="0"/>
        <w:spacing w:line="440" w:lineRule="exact"/>
        <w:ind w:firstLine="480" w:firstLineChars="200"/>
        <w:jc w:val="lef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1.2 投标文件以及投标方与招标方就有关投标事宜的所有来往函电，均应以中文书写（技术术语除外）。</w:t>
      </w:r>
    </w:p>
    <w:p w14:paraId="4C8DEBF5">
      <w:pPr>
        <w:shd w:val="clear"/>
        <w:snapToGrid w:val="0"/>
        <w:spacing w:line="440" w:lineRule="exact"/>
        <w:ind w:firstLine="480" w:firstLineChars="200"/>
        <w:jc w:val="lef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1.3 投标计量单位，除招标文件中有特殊要求外，应采用中华人民共和国法定计量单位，货币单位：人民币元。</w:t>
      </w:r>
    </w:p>
    <w:p w14:paraId="638068B6">
      <w:pPr>
        <w:shd w:val="clear"/>
        <w:snapToGrid w:val="0"/>
        <w:spacing w:line="440" w:lineRule="exact"/>
        <w:ind w:firstLine="480" w:firstLineChars="200"/>
        <w:jc w:val="lef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1.4不按招标文件的要求提供的投标文件可能导致被拒绝。</w:t>
      </w:r>
    </w:p>
    <w:p w14:paraId="74545A43">
      <w:pPr>
        <w:shd w:val="clear"/>
        <w:snapToGrid w:val="0"/>
        <w:spacing w:line="440" w:lineRule="exact"/>
        <w:ind w:firstLine="482" w:firstLineChars="200"/>
        <w:jc w:val="left"/>
        <w:rPr>
          <w:rFonts w:cs="宋体" w:asciiTheme="majorEastAsia" w:hAnsiTheme="majorEastAsia" w:eastAsiaTheme="majorEastAsia"/>
          <w:b/>
          <w:color w:val="auto"/>
          <w:sz w:val="24"/>
        </w:rPr>
      </w:pPr>
      <w:r>
        <w:rPr>
          <w:rFonts w:hint="eastAsia" w:cs="宋体" w:asciiTheme="majorEastAsia" w:hAnsiTheme="majorEastAsia" w:eastAsiaTheme="majorEastAsia"/>
          <w:b/>
          <w:color w:val="auto"/>
          <w:sz w:val="24"/>
        </w:rPr>
        <w:t>1.5投标文件的形式和效力</w:t>
      </w:r>
    </w:p>
    <w:p w14:paraId="58A74B05">
      <w:pPr>
        <w:shd w:val="clear"/>
        <w:snapToGrid w:val="0"/>
        <w:spacing w:line="440" w:lineRule="exact"/>
        <w:ind w:firstLine="482" w:firstLineChars="200"/>
        <w:jc w:val="left"/>
        <w:rPr>
          <w:rFonts w:cs="宋体" w:asciiTheme="majorEastAsia" w:hAnsiTheme="majorEastAsia" w:eastAsiaTheme="majorEastAsia"/>
          <w:b/>
          <w:color w:val="auto"/>
          <w:sz w:val="24"/>
        </w:rPr>
      </w:pPr>
      <w:r>
        <w:rPr>
          <w:rFonts w:hint="eastAsia" w:cs="宋体" w:asciiTheme="majorEastAsia" w:hAnsiTheme="majorEastAsia" w:eastAsiaTheme="majorEastAsia"/>
          <w:b/>
          <w:color w:val="auto"/>
          <w:sz w:val="24"/>
        </w:rPr>
        <w:t>1.5.1投标文件为电子投标文件，电子投标文件按“政采云供应商项目采购-电子招投标操作指南”及本招标文件要求制作、加密传输。</w:t>
      </w:r>
    </w:p>
    <w:p w14:paraId="76E71D49">
      <w:pPr>
        <w:shd w:val="clear"/>
        <w:snapToGrid w:val="0"/>
        <w:spacing w:line="440" w:lineRule="exact"/>
        <w:ind w:firstLine="482" w:firstLineChars="200"/>
        <w:jc w:val="left"/>
        <w:rPr>
          <w:rFonts w:cs="宋体" w:asciiTheme="majorEastAsia" w:hAnsiTheme="majorEastAsia" w:eastAsiaTheme="majorEastAsia"/>
          <w:b/>
          <w:color w:val="auto"/>
          <w:sz w:val="24"/>
          <w:u w:val="single"/>
        </w:rPr>
      </w:pPr>
      <w:r>
        <w:rPr>
          <w:rFonts w:hint="eastAsia" w:cs="宋体" w:asciiTheme="majorEastAsia" w:hAnsiTheme="majorEastAsia" w:eastAsiaTheme="majorEastAsia"/>
          <w:b/>
          <w:color w:val="auto"/>
          <w:sz w:val="24"/>
          <w:u w:val="single"/>
        </w:rPr>
        <w:t>1.5.2投标文件的效力：</w:t>
      </w:r>
    </w:p>
    <w:p w14:paraId="17B3BAF6">
      <w:pPr>
        <w:shd w:val="clear"/>
        <w:snapToGrid w:val="0"/>
        <w:spacing w:line="440" w:lineRule="exact"/>
        <w:ind w:firstLine="482" w:firstLineChars="200"/>
        <w:jc w:val="left"/>
        <w:rPr>
          <w:rFonts w:cs="宋体" w:asciiTheme="majorEastAsia" w:hAnsiTheme="majorEastAsia" w:eastAsiaTheme="majorEastAsia"/>
          <w:b/>
          <w:color w:val="auto"/>
          <w:sz w:val="24"/>
          <w:u w:val="single"/>
        </w:rPr>
      </w:pPr>
      <w:r>
        <w:rPr>
          <w:rFonts w:hint="eastAsia" w:cs="宋体" w:asciiTheme="majorEastAsia" w:hAnsiTheme="majorEastAsia" w:eastAsiaTheme="majorEastAsia"/>
          <w:b/>
          <w:color w:val="auto"/>
          <w:sz w:val="24"/>
          <w:u w:val="single"/>
        </w:rPr>
        <w:t>投标文件未在投标截止时间前完成传输的，视为投标文件撤回；投标文件未按时解密，亦视为投标文件撤回。</w:t>
      </w:r>
    </w:p>
    <w:p w14:paraId="7ADAE587">
      <w:pPr>
        <w:pStyle w:val="33"/>
        <w:shd w:val="clear"/>
        <w:spacing w:line="440" w:lineRule="exact"/>
        <w:ind w:firstLine="482" w:firstLineChars="200"/>
        <w:rPr>
          <w:rFonts w:cs="宋体" w:asciiTheme="majorEastAsia" w:hAnsiTheme="majorEastAsia" w:eastAsiaTheme="majorEastAsia"/>
          <w:b/>
          <w:color w:val="auto"/>
          <w:sz w:val="24"/>
          <w:szCs w:val="24"/>
        </w:rPr>
      </w:pPr>
      <w:r>
        <w:rPr>
          <w:rFonts w:hint="eastAsia" w:cs="宋体" w:asciiTheme="majorEastAsia" w:hAnsiTheme="majorEastAsia" w:eastAsiaTheme="majorEastAsia"/>
          <w:b/>
          <w:color w:val="auto"/>
          <w:sz w:val="24"/>
          <w:szCs w:val="24"/>
        </w:rPr>
        <w:t>2.投标文件的组成</w:t>
      </w:r>
    </w:p>
    <w:p w14:paraId="36CC1C3F">
      <w:pPr>
        <w:shd w:val="clear"/>
        <w:spacing w:line="440" w:lineRule="exact"/>
        <w:ind w:firstLine="480" w:firstLineChars="200"/>
        <w:jc w:val="lef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投标文件由“资格文件”、“商务技术文件资料”、“报价文件资料”三部分组成，其中</w:t>
      </w:r>
      <w:r>
        <w:rPr>
          <w:rFonts w:hint="eastAsia" w:cs="宋体" w:asciiTheme="majorEastAsia" w:hAnsiTheme="majorEastAsia" w:eastAsiaTheme="majorEastAsia"/>
          <w:b/>
          <w:color w:val="auto"/>
          <w:sz w:val="24"/>
        </w:rPr>
        <w:t>电子投标文件中所须加盖公章部分均应采用电子签章。</w:t>
      </w:r>
    </w:p>
    <w:p w14:paraId="5D5558D5">
      <w:pPr>
        <w:shd w:val="clear"/>
        <w:snapToGrid w:val="0"/>
        <w:spacing w:line="440" w:lineRule="exact"/>
        <w:ind w:firstLine="482" w:firstLineChars="200"/>
        <w:rPr>
          <w:rFonts w:cs="宋体" w:asciiTheme="majorEastAsia" w:hAnsiTheme="majorEastAsia" w:eastAsiaTheme="majorEastAsia"/>
          <w:b/>
          <w:color w:val="auto"/>
          <w:sz w:val="24"/>
          <w:lang w:val="zh-CN"/>
        </w:rPr>
      </w:pPr>
      <w:r>
        <w:rPr>
          <w:rFonts w:hint="eastAsia" w:cs="宋体" w:asciiTheme="majorEastAsia" w:hAnsiTheme="majorEastAsia" w:eastAsiaTheme="majorEastAsia"/>
          <w:b/>
          <w:color w:val="auto"/>
          <w:sz w:val="24"/>
        </w:rPr>
        <w:t>2</w:t>
      </w:r>
      <w:r>
        <w:rPr>
          <w:rFonts w:hint="eastAsia" w:cs="宋体" w:asciiTheme="majorEastAsia" w:hAnsiTheme="majorEastAsia" w:eastAsiaTheme="majorEastAsia"/>
          <w:b/>
          <w:color w:val="auto"/>
          <w:sz w:val="24"/>
          <w:lang w:val="zh-CN"/>
        </w:rPr>
        <w:t>.1资格文件：</w:t>
      </w:r>
    </w:p>
    <w:p w14:paraId="7554AF9F">
      <w:pPr>
        <w:shd w:val="clear"/>
        <w:snapToGrid w:val="0"/>
        <w:spacing w:line="44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2.1.1符合参加政府采购活动应当具备的一般条件的承诺函；</w:t>
      </w:r>
    </w:p>
    <w:p w14:paraId="70C15436">
      <w:pPr>
        <w:shd w:val="clear"/>
        <w:snapToGrid w:val="0"/>
        <w:spacing w:line="44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2.1.2联合协议（如果有)；</w:t>
      </w:r>
    </w:p>
    <w:p w14:paraId="2513F675">
      <w:pPr>
        <w:shd w:val="clear"/>
        <w:snapToGrid w:val="0"/>
        <w:spacing w:line="440" w:lineRule="exact"/>
        <w:ind w:firstLine="480" w:firstLineChars="200"/>
        <w:rPr>
          <w:rFonts w:cs="宋体" w:asciiTheme="majorEastAsia" w:hAnsiTheme="majorEastAsia" w:eastAsiaTheme="majorEastAsia"/>
          <w:color w:val="auto"/>
        </w:rPr>
      </w:pPr>
      <w:r>
        <w:rPr>
          <w:rFonts w:hint="eastAsia" w:cs="宋体" w:asciiTheme="majorEastAsia" w:hAnsiTheme="majorEastAsia" w:eastAsiaTheme="majorEastAsia"/>
          <w:color w:val="auto"/>
          <w:sz w:val="24"/>
        </w:rPr>
        <w:t>2.1.3分包意向协议</w:t>
      </w:r>
      <w:r>
        <w:rPr>
          <w:rFonts w:hint="eastAsia" w:cs="宋体" w:asciiTheme="majorEastAsia" w:hAnsiTheme="majorEastAsia" w:eastAsiaTheme="majorEastAsia"/>
          <w:snapToGrid w:val="0"/>
          <w:color w:val="auto"/>
          <w:kern w:val="28"/>
          <w:sz w:val="24"/>
          <w:szCs w:val="20"/>
        </w:rPr>
        <w:t>（如果有)</w:t>
      </w:r>
      <w:r>
        <w:rPr>
          <w:rFonts w:hint="eastAsia" w:cs="宋体" w:asciiTheme="majorEastAsia" w:hAnsiTheme="majorEastAsia" w:eastAsiaTheme="majorEastAsia"/>
          <w:color w:val="auto"/>
          <w:sz w:val="24"/>
        </w:rPr>
        <w:t>；</w:t>
      </w:r>
    </w:p>
    <w:p w14:paraId="07E54028">
      <w:pPr>
        <w:shd w:val="clear"/>
        <w:snapToGrid w:val="0"/>
        <w:spacing w:line="44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2.1.4落实政府采购政策需满足的资格要求（如果有)；</w:t>
      </w:r>
    </w:p>
    <w:p w14:paraId="49C784AD">
      <w:pPr>
        <w:shd w:val="clear"/>
        <w:snapToGrid w:val="0"/>
        <w:spacing w:line="44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2.1.5本项目的特定资格要求（如果有)。</w:t>
      </w:r>
    </w:p>
    <w:p w14:paraId="6EEB1D5C">
      <w:pPr>
        <w:shd w:val="clear"/>
        <w:snapToGrid w:val="0"/>
        <w:spacing w:line="440" w:lineRule="exact"/>
        <w:ind w:firstLine="482" w:firstLineChars="200"/>
        <w:rPr>
          <w:rFonts w:cs="宋体" w:asciiTheme="majorEastAsia" w:hAnsiTheme="majorEastAsia" w:eastAsiaTheme="majorEastAsia"/>
          <w:b/>
          <w:color w:val="auto"/>
          <w:sz w:val="24"/>
          <w:lang w:val="zh-CN"/>
        </w:rPr>
      </w:pPr>
      <w:r>
        <w:rPr>
          <w:rFonts w:hint="eastAsia" w:cs="宋体" w:asciiTheme="majorEastAsia" w:hAnsiTheme="majorEastAsia" w:eastAsiaTheme="majorEastAsia"/>
          <w:b/>
          <w:color w:val="auto"/>
          <w:sz w:val="24"/>
          <w:lang w:val="zh-CN"/>
        </w:rPr>
        <w:t>2.</w:t>
      </w:r>
      <w:r>
        <w:rPr>
          <w:rFonts w:hint="eastAsia" w:cs="宋体" w:asciiTheme="majorEastAsia" w:hAnsiTheme="majorEastAsia" w:eastAsiaTheme="majorEastAsia"/>
          <w:b/>
          <w:color w:val="auto"/>
          <w:sz w:val="24"/>
        </w:rPr>
        <w:t>2商务技术</w:t>
      </w:r>
      <w:r>
        <w:rPr>
          <w:rFonts w:hint="eastAsia" w:cs="宋体" w:asciiTheme="majorEastAsia" w:hAnsiTheme="majorEastAsia" w:eastAsiaTheme="majorEastAsia"/>
          <w:b/>
          <w:color w:val="auto"/>
          <w:sz w:val="24"/>
          <w:lang w:val="zh-CN"/>
        </w:rPr>
        <w:t>文件：</w:t>
      </w:r>
    </w:p>
    <w:p w14:paraId="769A0AE2">
      <w:pPr>
        <w:shd w:val="clear"/>
        <w:snapToGrid w:val="0"/>
        <w:spacing w:line="336" w:lineRule="auto"/>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2.2.1投标函；</w:t>
      </w:r>
    </w:p>
    <w:p w14:paraId="2CAD560F">
      <w:pPr>
        <w:shd w:val="clear"/>
        <w:snapToGrid w:val="0"/>
        <w:spacing w:line="336" w:lineRule="auto"/>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2.2.2法定代表人授权委托书；</w:t>
      </w:r>
    </w:p>
    <w:p w14:paraId="28FBA847">
      <w:pPr>
        <w:shd w:val="clear"/>
        <w:snapToGrid w:val="0"/>
        <w:spacing w:line="336" w:lineRule="auto"/>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2.2.3法定代表人及其授权代表身份证复印件；</w:t>
      </w:r>
    </w:p>
    <w:p w14:paraId="7036AF89">
      <w:pPr>
        <w:shd w:val="clear"/>
        <w:snapToGrid w:val="0"/>
        <w:spacing w:line="336" w:lineRule="auto"/>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2.2.4授权代表社保证明；</w:t>
      </w:r>
    </w:p>
    <w:p w14:paraId="241407B6">
      <w:pPr>
        <w:shd w:val="clear"/>
        <w:snapToGrid w:val="0"/>
        <w:spacing w:line="336" w:lineRule="auto"/>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2.2.5法定代表人身份证明书；</w:t>
      </w:r>
    </w:p>
    <w:p w14:paraId="6A977DBE">
      <w:pPr>
        <w:shd w:val="clear"/>
        <w:snapToGrid w:val="0"/>
        <w:spacing w:line="336" w:lineRule="auto"/>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4CFB2398">
      <w:pPr>
        <w:shd w:val="clear"/>
        <w:snapToGrid w:val="0"/>
        <w:spacing w:line="336" w:lineRule="auto"/>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2.2.7廉政承诺书（格式见第六部分附件）；</w:t>
      </w:r>
    </w:p>
    <w:p w14:paraId="3DC9D358">
      <w:pPr>
        <w:shd w:val="clear"/>
        <w:snapToGrid w:val="0"/>
        <w:spacing w:line="336" w:lineRule="auto"/>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440DB7D7">
      <w:pPr>
        <w:shd w:val="clear"/>
        <w:snapToGrid w:val="0"/>
        <w:spacing w:line="336" w:lineRule="auto"/>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2.2.9供应商应提供针对项目的完整技术解决方案：</w:t>
      </w:r>
    </w:p>
    <w:p w14:paraId="73B32A15">
      <w:pPr>
        <w:shd w:val="clear"/>
        <w:snapToGrid w:val="0"/>
        <w:spacing w:line="336" w:lineRule="auto"/>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针对本项目的完整技术解决方案和实施方案；详细阐述项目方案的实现思路及关键技术；符合本项目对当前和未来发展的要求；以及对功能设计和实施计划的建议；</w:t>
      </w:r>
    </w:p>
    <w:p w14:paraId="4A2415CE">
      <w:pPr>
        <w:shd w:val="clear"/>
        <w:snapToGrid w:val="0"/>
        <w:spacing w:line="336" w:lineRule="auto"/>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7CE6EB71">
      <w:pPr>
        <w:shd w:val="clear"/>
        <w:snapToGrid w:val="0"/>
        <w:spacing w:line="336" w:lineRule="auto"/>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本项目如需采购政府强制采购的节能产品的或投标人提供的产品是环境标志产品，投标人须按格式提供节能产品、环境标志产品认证证书复印件。</w:t>
      </w:r>
    </w:p>
    <w:p w14:paraId="1D23378C">
      <w:pPr>
        <w:shd w:val="clear"/>
        <w:snapToGrid w:val="0"/>
        <w:spacing w:line="336" w:lineRule="auto"/>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2.2.10针对本项目建设的详细实施计划。本项目详细工作实施组织方案，包括(但不限于)以下内容：组织机构、工作时间进度表、工作程序和步骤、管理和协调方法、关键步骤的思路和要点。</w:t>
      </w:r>
    </w:p>
    <w:p w14:paraId="160C140E">
      <w:pPr>
        <w:shd w:val="clear"/>
        <w:snapToGrid w:val="0"/>
        <w:spacing w:line="336" w:lineRule="auto"/>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42D5EBA5">
      <w:pPr>
        <w:shd w:val="clear"/>
        <w:snapToGrid w:val="0"/>
        <w:spacing w:line="336" w:lineRule="auto"/>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2.2.12供应商售后服务证明材料：由供应商根据本项目要求提供相应的售后服务证明材料或售后服务承诺；</w:t>
      </w:r>
    </w:p>
    <w:p w14:paraId="110A303C">
      <w:pPr>
        <w:shd w:val="clear"/>
        <w:snapToGrid w:val="0"/>
        <w:spacing w:line="336" w:lineRule="auto"/>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6A9EF6DF">
      <w:pPr>
        <w:shd w:val="clear"/>
        <w:snapToGrid w:val="0"/>
        <w:spacing w:line="336" w:lineRule="auto"/>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14:paraId="3B2916F1">
      <w:pPr>
        <w:shd w:val="clear"/>
        <w:snapToGrid w:val="0"/>
        <w:spacing w:line="336" w:lineRule="auto"/>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2.2.15备品备件清单（含随机自带的备品备件和质保期后供采购人选择的备品备件及配套零部件，明细备品备件及价格，且供货价格不高于成交价格；成交货物设备应提供易损部件的备件和整机备品）；（如有）</w:t>
      </w:r>
    </w:p>
    <w:p w14:paraId="2645D8D9">
      <w:pPr>
        <w:shd w:val="clear"/>
        <w:snapToGrid w:val="0"/>
        <w:spacing w:line="336" w:lineRule="auto"/>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2.2.16培训计划（如有）；</w:t>
      </w:r>
    </w:p>
    <w:p w14:paraId="3EB6EE2E">
      <w:pPr>
        <w:shd w:val="clear"/>
        <w:snapToGrid w:val="0"/>
        <w:spacing w:line="336" w:lineRule="auto"/>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2.2.17验收方案；</w:t>
      </w:r>
    </w:p>
    <w:p w14:paraId="035BF4E6">
      <w:pPr>
        <w:shd w:val="clear"/>
        <w:snapToGrid w:val="0"/>
        <w:spacing w:line="336" w:lineRule="auto"/>
        <w:ind w:firstLine="480" w:firstLineChars="200"/>
        <w:rPr>
          <w:rFonts w:cs="宋体" w:asciiTheme="majorEastAsia" w:hAnsiTheme="majorEastAsia" w:eastAsiaTheme="majorEastAsia"/>
          <w:color w:val="auto"/>
          <w:sz w:val="24"/>
          <w:u w:val="wave"/>
        </w:rPr>
      </w:pPr>
      <w:r>
        <w:rPr>
          <w:rFonts w:hint="eastAsia" w:cs="宋体" w:asciiTheme="majorEastAsia" w:hAnsiTheme="majorEastAsia" w:eastAsiaTheme="majorEastAsia"/>
          <w:color w:val="auto"/>
          <w:sz w:val="24"/>
        </w:rPr>
        <w:t>2.2.18</w:t>
      </w:r>
      <w:r>
        <w:rPr>
          <w:rFonts w:hint="eastAsia" w:cs="宋体" w:asciiTheme="majorEastAsia" w:hAnsiTheme="majorEastAsia" w:eastAsiaTheme="majorEastAsia"/>
          <w:color w:val="auto"/>
          <w:sz w:val="24"/>
          <w:u w:val="wave"/>
        </w:rPr>
        <w:t>未尽事宜请各投标单位按评分标准和相对应标项相关要求制作；</w:t>
      </w:r>
    </w:p>
    <w:p w14:paraId="775B28F0">
      <w:pPr>
        <w:shd w:val="clear"/>
        <w:snapToGrid w:val="0"/>
        <w:spacing w:line="336" w:lineRule="auto"/>
        <w:ind w:firstLine="480" w:firstLineChars="200"/>
        <w:rPr>
          <w:rFonts w:cs="宋体" w:asciiTheme="majorEastAsia" w:hAnsiTheme="majorEastAsia" w:eastAsiaTheme="majorEastAsia"/>
          <w:color w:val="auto"/>
          <w:lang w:val="zh-CN"/>
        </w:rPr>
      </w:pPr>
      <w:r>
        <w:rPr>
          <w:rFonts w:hint="eastAsia" w:cs="宋体" w:asciiTheme="majorEastAsia" w:hAnsiTheme="majorEastAsia" w:eastAsiaTheme="majorEastAsia"/>
          <w:color w:val="auto"/>
          <w:sz w:val="24"/>
        </w:rPr>
        <w:t>2.2.19投标人需要说明的其他文件和说明（格式自拟）。</w:t>
      </w:r>
    </w:p>
    <w:p w14:paraId="181BE771">
      <w:pPr>
        <w:shd w:val="clear"/>
        <w:snapToGrid w:val="0"/>
        <w:spacing w:line="440" w:lineRule="exact"/>
        <w:ind w:firstLine="482" w:firstLineChars="200"/>
        <w:rPr>
          <w:rFonts w:cs="宋体" w:asciiTheme="majorEastAsia" w:hAnsiTheme="majorEastAsia" w:eastAsiaTheme="majorEastAsia"/>
          <w:b/>
          <w:color w:val="auto"/>
          <w:sz w:val="24"/>
          <w:lang w:val="zh-CN"/>
        </w:rPr>
      </w:pPr>
      <w:r>
        <w:rPr>
          <w:rFonts w:hint="eastAsia" w:cs="宋体" w:asciiTheme="majorEastAsia" w:hAnsiTheme="majorEastAsia" w:eastAsiaTheme="majorEastAsia"/>
          <w:b/>
          <w:color w:val="auto"/>
          <w:sz w:val="24"/>
          <w:lang w:val="zh-CN"/>
        </w:rPr>
        <w:t xml:space="preserve">2.3报价文件： </w:t>
      </w:r>
    </w:p>
    <w:p w14:paraId="223694B4">
      <w:pPr>
        <w:pStyle w:val="24"/>
        <w:shd w:val="clear"/>
        <w:autoSpaceDE/>
        <w:autoSpaceDN/>
        <w:snapToGrid w:val="0"/>
        <w:spacing w:line="440" w:lineRule="exact"/>
        <w:ind w:firstLine="480" w:firstLineChars="200"/>
        <w:rPr>
          <w:rFonts w:cs="宋体" w:asciiTheme="majorEastAsia" w:hAnsiTheme="majorEastAsia" w:eastAsiaTheme="majorEastAsia"/>
          <w:color w:val="auto"/>
        </w:rPr>
      </w:pPr>
      <w:r>
        <w:rPr>
          <w:rFonts w:hint="eastAsia" w:cs="宋体" w:asciiTheme="majorEastAsia" w:hAnsiTheme="majorEastAsia" w:eastAsiaTheme="majorEastAsia"/>
          <w:color w:val="auto"/>
        </w:rPr>
        <w:t>2.3.1开标一览表（报价表）；</w:t>
      </w:r>
    </w:p>
    <w:p w14:paraId="10827F54">
      <w:pPr>
        <w:pStyle w:val="24"/>
        <w:shd w:val="clear"/>
        <w:autoSpaceDE/>
        <w:autoSpaceDN/>
        <w:snapToGrid w:val="0"/>
        <w:spacing w:line="440" w:lineRule="exact"/>
        <w:ind w:firstLine="480" w:firstLineChars="200"/>
        <w:rPr>
          <w:rFonts w:cs="宋体" w:asciiTheme="majorEastAsia" w:hAnsiTheme="majorEastAsia" w:eastAsiaTheme="majorEastAsia"/>
          <w:color w:val="auto"/>
        </w:rPr>
      </w:pPr>
      <w:r>
        <w:rPr>
          <w:rFonts w:hint="eastAsia" w:cs="宋体" w:asciiTheme="majorEastAsia" w:hAnsiTheme="majorEastAsia" w:eastAsiaTheme="majorEastAsia"/>
          <w:color w:val="auto"/>
        </w:rPr>
        <w:t>2.3.2中小企业声明函（如有）；</w:t>
      </w:r>
    </w:p>
    <w:p w14:paraId="472B2285">
      <w:pPr>
        <w:pStyle w:val="24"/>
        <w:shd w:val="clear"/>
        <w:autoSpaceDE/>
        <w:autoSpaceDN/>
        <w:snapToGrid w:val="0"/>
        <w:spacing w:line="440" w:lineRule="exact"/>
        <w:ind w:firstLine="480" w:firstLineChars="200"/>
        <w:rPr>
          <w:rFonts w:cs="宋体" w:asciiTheme="majorEastAsia" w:hAnsiTheme="majorEastAsia" w:eastAsiaTheme="majorEastAsia"/>
          <w:color w:val="auto"/>
        </w:rPr>
      </w:pPr>
      <w:r>
        <w:rPr>
          <w:rFonts w:hint="eastAsia" w:cs="宋体" w:asciiTheme="majorEastAsia" w:hAnsiTheme="majorEastAsia" w:eastAsiaTheme="majorEastAsia"/>
          <w:color w:val="auto"/>
        </w:rPr>
        <w:t>2.3.3 残疾人福利性单位声明函（如有）。</w:t>
      </w:r>
    </w:p>
    <w:p w14:paraId="3779260C">
      <w:pPr>
        <w:pStyle w:val="24"/>
        <w:shd w:val="clear"/>
        <w:autoSpaceDE/>
        <w:autoSpaceDN/>
        <w:snapToGrid w:val="0"/>
        <w:spacing w:line="440" w:lineRule="exact"/>
        <w:ind w:firstLine="482" w:firstLineChars="200"/>
        <w:rPr>
          <w:rFonts w:cs="宋体" w:asciiTheme="majorEastAsia" w:hAnsiTheme="majorEastAsia" w:eastAsiaTheme="majorEastAsia"/>
          <w:b/>
          <w:bCs/>
          <w:color w:val="auto"/>
        </w:rPr>
      </w:pPr>
      <w:r>
        <w:rPr>
          <w:rFonts w:hint="eastAsia" w:cs="宋体" w:asciiTheme="majorEastAsia" w:hAnsiTheme="majorEastAsia" w:eastAsiaTheme="majorEastAsia"/>
          <w:b/>
          <w:bCs/>
          <w:color w:val="auto"/>
          <w:lang w:val="en-US"/>
        </w:rPr>
        <w:t>3.投标报价</w:t>
      </w:r>
    </w:p>
    <w:p w14:paraId="1856867D">
      <w:pPr>
        <w:pStyle w:val="24"/>
        <w:shd w:val="clear"/>
        <w:autoSpaceDE/>
        <w:autoSpaceDN/>
        <w:snapToGrid w:val="0"/>
        <w:spacing w:line="440" w:lineRule="exact"/>
        <w:ind w:firstLine="480" w:firstLineChars="200"/>
        <w:rPr>
          <w:rFonts w:cs="宋体" w:asciiTheme="majorEastAsia" w:hAnsiTheme="majorEastAsia" w:eastAsiaTheme="majorEastAsia"/>
          <w:color w:val="auto"/>
          <w:lang w:val="en-US"/>
        </w:rPr>
      </w:pPr>
      <w:r>
        <w:rPr>
          <w:rFonts w:hint="eastAsia" w:cs="宋体" w:asciiTheme="majorEastAsia" w:hAnsiTheme="majorEastAsia" w:eastAsiaTheme="majorEastAsia"/>
          <w:color w:val="auto"/>
          <w:lang w:val="en-US"/>
        </w:rPr>
        <w:t>3.1供应商应按招标文件中《开标一览表》等附表要求填写。</w:t>
      </w:r>
    </w:p>
    <w:p w14:paraId="701D930C">
      <w:pPr>
        <w:pStyle w:val="24"/>
        <w:shd w:val="clear"/>
        <w:autoSpaceDE/>
        <w:autoSpaceDN/>
        <w:snapToGrid w:val="0"/>
        <w:spacing w:line="440" w:lineRule="exact"/>
        <w:ind w:firstLine="480" w:firstLineChars="200"/>
        <w:rPr>
          <w:rFonts w:cs="宋体" w:asciiTheme="majorEastAsia" w:hAnsiTheme="majorEastAsia" w:eastAsiaTheme="majorEastAsia"/>
          <w:color w:val="auto"/>
          <w:lang w:val="en-US"/>
        </w:rPr>
      </w:pPr>
      <w:r>
        <w:rPr>
          <w:rFonts w:hint="eastAsia" w:cs="宋体" w:asciiTheme="majorEastAsia" w:hAnsiTheme="majorEastAsia" w:eastAsiaTheme="majorEastAsia"/>
          <w:color w:val="auto"/>
          <w:lang w:val="en-US"/>
        </w:rPr>
        <w:t>3.2报价为采购人可以合格使用产品和服务的价格，包括</w:t>
      </w:r>
      <w:r>
        <w:rPr>
          <w:rFonts w:hint="eastAsia" w:asciiTheme="majorEastAsia" w:hAnsiTheme="majorEastAsia" w:eastAsiaTheme="majorEastAsia"/>
          <w:bCs/>
          <w:color w:val="auto"/>
          <w:szCs w:val="24"/>
        </w:rPr>
        <w:t>考场考位保障、技术服务、基本的安全保障及防控</w:t>
      </w:r>
      <w:r>
        <w:rPr>
          <w:rFonts w:hint="eastAsia" w:cs="宋体" w:asciiTheme="majorEastAsia" w:hAnsiTheme="majorEastAsia" w:eastAsiaTheme="majorEastAsia"/>
          <w:color w:val="auto"/>
          <w:lang w:val="en-US"/>
        </w:rPr>
        <w:t>以及相关设施设备安装、调试、人员培训等一切费用。</w:t>
      </w:r>
    </w:p>
    <w:p w14:paraId="4206C542">
      <w:pPr>
        <w:pStyle w:val="24"/>
        <w:shd w:val="clear"/>
        <w:autoSpaceDE/>
        <w:autoSpaceDN/>
        <w:snapToGrid w:val="0"/>
        <w:spacing w:line="440" w:lineRule="exact"/>
        <w:ind w:firstLine="480" w:firstLineChars="200"/>
        <w:rPr>
          <w:rFonts w:cs="宋体" w:asciiTheme="majorEastAsia" w:hAnsiTheme="majorEastAsia" w:eastAsiaTheme="majorEastAsia"/>
          <w:color w:val="auto"/>
          <w:lang w:val="en-US"/>
        </w:rPr>
      </w:pPr>
      <w:r>
        <w:rPr>
          <w:rFonts w:hint="eastAsia" w:cs="宋体" w:asciiTheme="majorEastAsia" w:hAnsiTheme="majorEastAsia" w:eastAsiaTheme="majorEastAsia"/>
          <w:color w:val="auto"/>
          <w:lang w:val="en-US"/>
        </w:rPr>
        <w:t>3.3招标文件未列明，而供应商认为必需的费用也需列入报价。</w:t>
      </w:r>
    </w:p>
    <w:p w14:paraId="6791CFCB">
      <w:pPr>
        <w:pStyle w:val="24"/>
        <w:shd w:val="clear"/>
        <w:autoSpaceDE/>
        <w:autoSpaceDN/>
        <w:snapToGrid w:val="0"/>
        <w:spacing w:line="440" w:lineRule="exact"/>
        <w:ind w:left="479" w:leftChars="228" w:firstLine="0"/>
        <w:rPr>
          <w:rFonts w:cs="宋体" w:asciiTheme="majorEastAsia" w:hAnsiTheme="majorEastAsia" w:eastAsiaTheme="majorEastAsia"/>
          <w:b/>
          <w:color w:val="auto"/>
          <w:szCs w:val="24"/>
        </w:rPr>
      </w:pPr>
      <w:r>
        <w:rPr>
          <w:rFonts w:hint="eastAsia" w:cs="宋体" w:asciiTheme="majorEastAsia" w:hAnsiTheme="majorEastAsia" w:eastAsiaTheme="majorEastAsia"/>
          <w:b/>
          <w:bCs/>
          <w:color w:val="auto"/>
          <w:lang w:val="en-US"/>
        </w:rPr>
        <w:t>3.4投标报价只允许有一个报价，有选择的报价将不予接受（除指定外）。</w:t>
      </w:r>
      <w:r>
        <w:rPr>
          <w:rFonts w:hint="eastAsia" w:cs="宋体" w:asciiTheme="majorEastAsia" w:hAnsiTheme="majorEastAsia" w:eastAsiaTheme="majorEastAsia"/>
          <w:b/>
          <w:color w:val="auto"/>
          <w:kern w:val="0"/>
          <w:szCs w:val="24"/>
        </w:rPr>
        <w:t>4.</w:t>
      </w:r>
      <w:r>
        <w:rPr>
          <w:rFonts w:hint="eastAsia" w:cs="宋体" w:asciiTheme="majorEastAsia" w:hAnsiTheme="majorEastAsia" w:eastAsiaTheme="majorEastAsia"/>
          <w:b/>
          <w:color w:val="auto"/>
          <w:szCs w:val="24"/>
        </w:rPr>
        <w:t>投标文件的编制和</w:t>
      </w:r>
      <w:r>
        <w:rPr>
          <w:rFonts w:hint="eastAsia" w:cs="宋体" w:asciiTheme="majorEastAsia" w:hAnsiTheme="majorEastAsia" w:eastAsiaTheme="majorEastAsia"/>
          <w:b/>
          <w:color w:val="auto"/>
        </w:rPr>
        <w:t>签署</w:t>
      </w:r>
    </w:p>
    <w:p w14:paraId="050AD8E9">
      <w:pPr>
        <w:shd w:val="clear"/>
        <w:snapToGrid w:val="0"/>
        <w:spacing w:line="440" w:lineRule="exact"/>
        <w:ind w:firstLine="480" w:firstLineChars="200"/>
        <w:jc w:val="lef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4</w:t>
      </w:r>
      <w:r>
        <w:rPr>
          <w:rFonts w:hint="eastAsia" w:cs="宋体" w:asciiTheme="majorEastAsia" w:hAnsiTheme="majorEastAsia" w:eastAsiaTheme="majorEastAsia"/>
          <w:color w:val="auto"/>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7198F577">
      <w:pPr>
        <w:shd w:val="clear"/>
        <w:snapToGrid w:val="0"/>
        <w:spacing w:line="440" w:lineRule="exact"/>
        <w:ind w:firstLine="480" w:firstLineChars="200"/>
        <w:jc w:val="left"/>
        <w:rPr>
          <w:rFonts w:cs="宋体" w:asciiTheme="majorEastAsia" w:hAnsiTheme="majorEastAsia" w:eastAsiaTheme="majorEastAsia"/>
          <w:color w:val="auto"/>
          <w:sz w:val="24"/>
          <w:lang w:val="zh-CN"/>
        </w:rPr>
      </w:pPr>
      <w:r>
        <w:rPr>
          <w:rFonts w:hint="eastAsia" w:cs="宋体" w:asciiTheme="majorEastAsia" w:hAnsiTheme="majorEastAsia" w:eastAsiaTheme="majorEastAsia"/>
          <w:color w:val="auto"/>
          <w:sz w:val="24"/>
        </w:rPr>
        <w:t>4</w:t>
      </w:r>
      <w:r>
        <w:rPr>
          <w:rFonts w:hint="eastAsia" w:cs="宋体" w:asciiTheme="majorEastAsia" w:hAnsiTheme="majorEastAsia" w:eastAsiaTheme="majorEastAsia"/>
          <w:color w:val="auto"/>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5A36FA5F">
      <w:pPr>
        <w:shd w:val="clear"/>
        <w:snapToGrid w:val="0"/>
        <w:spacing w:line="440" w:lineRule="exact"/>
        <w:ind w:firstLine="480" w:firstLineChars="200"/>
        <w:jc w:val="left"/>
        <w:rPr>
          <w:rFonts w:cs="宋体" w:asciiTheme="majorEastAsia" w:hAnsiTheme="majorEastAsia" w:eastAsiaTheme="majorEastAsia"/>
          <w:color w:val="auto"/>
          <w:sz w:val="24"/>
          <w:lang w:val="zh-CN"/>
        </w:rPr>
      </w:pPr>
      <w:r>
        <w:rPr>
          <w:rFonts w:hint="eastAsia" w:cs="宋体" w:asciiTheme="majorEastAsia" w:hAnsiTheme="majorEastAsia" w:eastAsiaTheme="majorEastAsia"/>
          <w:color w:val="auto"/>
          <w:sz w:val="24"/>
        </w:rPr>
        <w:t>4</w:t>
      </w:r>
      <w:r>
        <w:rPr>
          <w:rFonts w:hint="eastAsia" w:cs="宋体" w:asciiTheme="majorEastAsia" w:hAnsiTheme="majorEastAsia" w:eastAsiaTheme="majorEastAsia"/>
          <w:color w:val="auto"/>
          <w:sz w:val="24"/>
          <w:lang w:val="zh-CN"/>
        </w:rPr>
        <w:t>.3使用“政采云电子交易客户端”需要提前申领CA数字证书，申领流程请自行前往“浙江政府采购网-下载专区-电子交易客户端-CA驱动和申领流程”进行查阅。</w:t>
      </w:r>
    </w:p>
    <w:p w14:paraId="42B9818D">
      <w:pPr>
        <w:shd w:val="clear"/>
        <w:snapToGrid w:val="0"/>
        <w:spacing w:line="440" w:lineRule="exact"/>
        <w:ind w:firstLine="480" w:firstLineChars="200"/>
        <w:jc w:val="left"/>
        <w:rPr>
          <w:rFonts w:cs="宋体" w:asciiTheme="majorEastAsia" w:hAnsiTheme="majorEastAsia" w:eastAsiaTheme="majorEastAsia"/>
          <w:color w:val="auto"/>
          <w:sz w:val="24"/>
          <w:lang w:val="zh-CN"/>
        </w:rPr>
      </w:pPr>
      <w:r>
        <w:rPr>
          <w:rFonts w:hint="eastAsia" w:cs="宋体" w:asciiTheme="majorEastAsia" w:hAnsiTheme="majorEastAsia" w:eastAsiaTheme="majorEastAsia"/>
          <w:color w:val="auto"/>
          <w:sz w:val="24"/>
        </w:rPr>
        <w:t>4.4</w:t>
      </w:r>
      <w:r>
        <w:rPr>
          <w:rFonts w:hint="eastAsia" w:cs="宋体" w:asciiTheme="majorEastAsia" w:hAnsiTheme="majorEastAsia" w:eastAsiaTheme="majorEastAsia"/>
          <w:color w:val="auto"/>
          <w:sz w:val="24"/>
          <w:lang w:val="zh-CN"/>
        </w:rPr>
        <w:t>投标文件按照招标文件第六部分格式要求进行签署、盖章。投标人的投标文件未按照招标文件要求签署、盖章的，其投标无效。</w:t>
      </w:r>
    </w:p>
    <w:p w14:paraId="7E33EE92">
      <w:pPr>
        <w:shd w:val="clear"/>
        <w:snapToGrid w:val="0"/>
        <w:spacing w:line="440" w:lineRule="exact"/>
        <w:ind w:firstLine="480" w:firstLineChars="200"/>
        <w:jc w:val="left"/>
        <w:rPr>
          <w:rFonts w:cs="宋体" w:asciiTheme="majorEastAsia" w:hAnsiTheme="majorEastAsia" w:eastAsiaTheme="majorEastAsia"/>
          <w:color w:val="auto"/>
          <w:sz w:val="24"/>
          <w:lang w:val="zh-CN"/>
        </w:rPr>
      </w:pPr>
      <w:r>
        <w:rPr>
          <w:rFonts w:hint="eastAsia" w:cs="宋体" w:asciiTheme="majorEastAsia" w:hAnsiTheme="majorEastAsia" w:eastAsiaTheme="majorEastAsia"/>
          <w:color w:val="auto"/>
          <w:sz w:val="24"/>
        </w:rPr>
        <w:t>4.5</w:t>
      </w:r>
      <w:r>
        <w:rPr>
          <w:rFonts w:hint="eastAsia" w:cs="宋体" w:asciiTheme="majorEastAsia" w:hAnsiTheme="majorEastAsia" w:eastAsiaTheme="majorEastAsia"/>
          <w:color w:val="auto"/>
          <w:sz w:val="24"/>
          <w:lang w:val="zh-CN"/>
        </w:rPr>
        <w:t>为确保网上操作合法、有效和安全，投标人应当在投标截止时间前完成在“政府采购云平台”的身份认证，确保在电子投标过程中能够对相关数据电文进行加密和使用电子签名。</w:t>
      </w:r>
    </w:p>
    <w:p w14:paraId="03EAAC88">
      <w:pPr>
        <w:shd w:val="clear"/>
        <w:snapToGrid w:val="0"/>
        <w:spacing w:line="440" w:lineRule="exact"/>
        <w:ind w:firstLine="480" w:firstLineChars="200"/>
        <w:jc w:val="left"/>
        <w:rPr>
          <w:rFonts w:cs="宋体" w:asciiTheme="majorEastAsia" w:hAnsiTheme="majorEastAsia" w:eastAsiaTheme="majorEastAsia"/>
          <w:color w:val="auto"/>
          <w:sz w:val="24"/>
          <w:lang w:val="zh-CN"/>
        </w:rPr>
      </w:pPr>
      <w:r>
        <w:rPr>
          <w:rFonts w:hint="eastAsia" w:cs="宋体" w:asciiTheme="majorEastAsia" w:hAnsiTheme="majorEastAsia" w:eastAsiaTheme="majorEastAsia"/>
          <w:color w:val="auto"/>
          <w:sz w:val="24"/>
        </w:rPr>
        <w:t>4.6</w:t>
      </w:r>
      <w:r>
        <w:rPr>
          <w:rFonts w:hint="eastAsia" w:cs="宋体" w:asciiTheme="majorEastAsia" w:hAnsiTheme="majorEastAsia" w:eastAsiaTheme="majorEastAsia"/>
          <w:color w:val="auto"/>
          <w:sz w:val="24"/>
          <w:lang w:val="zh-CN"/>
        </w:rPr>
        <w:t>招标文件对投标文件签署、盖章的要求适用于电子签名。</w:t>
      </w:r>
    </w:p>
    <w:p w14:paraId="68FA9D87">
      <w:pPr>
        <w:pStyle w:val="130"/>
        <w:shd w:val="clear"/>
        <w:spacing w:before="0" w:line="440" w:lineRule="exact"/>
        <w:ind w:firstLine="482"/>
        <w:rPr>
          <w:rFonts w:cs="宋体" w:asciiTheme="majorEastAsia" w:hAnsiTheme="majorEastAsia" w:eastAsiaTheme="majorEastAsia"/>
          <w:b/>
          <w:color w:val="auto"/>
          <w:szCs w:val="24"/>
        </w:rPr>
      </w:pPr>
      <w:r>
        <w:rPr>
          <w:rFonts w:hint="eastAsia" w:cs="宋体" w:asciiTheme="majorEastAsia" w:hAnsiTheme="majorEastAsia" w:eastAsiaTheme="majorEastAsia"/>
          <w:b/>
          <w:color w:val="auto"/>
          <w:szCs w:val="24"/>
        </w:rPr>
        <w:t>5.投标文件的提交、补充、修改、撤回</w:t>
      </w:r>
    </w:p>
    <w:p w14:paraId="4C6BA640">
      <w:pPr>
        <w:shd w:val="clear"/>
        <w:snapToGrid w:val="0"/>
        <w:spacing w:line="440" w:lineRule="exact"/>
        <w:ind w:firstLine="480" w:firstLineChars="200"/>
        <w:jc w:val="lef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118862DA">
      <w:pPr>
        <w:shd w:val="clear"/>
        <w:snapToGrid w:val="0"/>
        <w:spacing w:line="440" w:lineRule="exact"/>
        <w:ind w:firstLine="480" w:firstLineChars="200"/>
        <w:jc w:val="lef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5.2电子交易平台收到投标文件，将妥善保存并即时向供应商发出确认回执通知。在投标截止时间前，除供应商补充、修改或者撤回投标文件外，任何单位和个人不得解密或提取投标文件。</w:t>
      </w:r>
    </w:p>
    <w:p w14:paraId="0EFDD801">
      <w:pPr>
        <w:shd w:val="clear"/>
        <w:snapToGrid w:val="0"/>
        <w:spacing w:line="440" w:lineRule="exact"/>
        <w:ind w:firstLine="480" w:firstLineChars="200"/>
        <w:jc w:val="lef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5.3采购人、采购代理机构可以视情况延长投标文件提交的截止时间。在上述情况下，采购代理机构与投标人以前在投标截止期方面的全部权利、责任和义务，将适用于延长至新的投标截止期。</w:t>
      </w:r>
    </w:p>
    <w:p w14:paraId="7DAF0E8F">
      <w:pPr>
        <w:shd w:val="clear"/>
        <w:spacing w:line="440" w:lineRule="exact"/>
        <w:ind w:firstLine="482" w:firstLineChars="200"/>
        <w:rPr>
          <w:rFonts w:cs="宋体" w:asciiTheme="majorEastAsia" w:hAnsiTheme="majorEastAsia" w:eastAsiaTheme="majorEastAsia"/>
          <w:b/>
          <w:color w:val="auto"/>
          <w:sz w:val="32"/>
        </w:rPr>
      </w:pPr>
      <w:r>
        <w:rPr>
          <w:rFonts w:hint="eastAsia" w:cs="宋体" w:asciiTheme="majorEastAsia" w:hAnsiTheme="majorEastAsia" w:eastAsiaTheme="majorEastAsia"/>
          <w:b/>
          <w:bCs/>
          <w:color w:val="auto"/>
          <w:sz w:val="24"/>
        </w:rPr>
        <w:t>6.投标有效期</w:t>
      </w:r>
    </w:p>
    <w:p w14:paraId="517B3FE1">
      <w:pPr>
        <w:shd w:val="clear"/>
        <w:snapToGrid w:val="0"/>
        <w:spacing w:line="440" w:lineRule="exact"/>
        <w:ind w:firstLine="480" w:firstLineChars="200"/>
        <w:jc w:val="left"/>
        <w:rPr>
          <w:rFonts w:cs="宋体" w:asciiTheme="majorEastAsia" w:hAnsiTheme="majorEastAsia" w:eastAsiaTheme="majorEastAsia"/>
          <w:b/>
          <w:color w:val="auto"/>
          <w:sz w:val="32"/>
        </w:rPr>
      </w:pPr>
      <w:r>
        <w:rPr>
          <w:rFonts w:hint="eastAsia" w:cs="宋体" w:asciiTheme="majorEastAsia" w:hAnsiTheme="majorEastAsia" w:eastAsiaTheme="majorEastAsia"/>
          <w:color w:val="auto"/>
          <w:sz w:val="24"/>
        </w:rPr>
        <w:t>6.1投标有效期为从提交投标文件的截止之日起90天。投标人的投标文件中承诺的投标有效期少于招标文件中载明的投标有效期的，投标无效。</w:t>
      </w:r>
    </w:p>
    <w:p w14:paraId="1C36D77B">
      <w:pPr>
        <w:shd w:val="clear"/>
        <w:snapToGrid w:val="0"/>
        <w:spacing w:line="440" w:lineRule="exact"/>
        <w:ind w:firstLine="480" w:firstLineChars="200"/>
        <w:jc w:val="lef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6.2投标文件合格投递后，自投标截止日期起，在投标有效期内有效。</w:t>
      </w:r>
    </w:p>
    <w:p w14:paraId="25B666D9">
      <w:pPr>
        <w:shd w:val="clear"/>
        <w:snapToGrid w:val="0"/>
        <w:spacing w:line="440" w:lineRule="exact"/>
        <w:ind w:firstLine="480" w:firstLineChars="200"/>
        <w:jc w:val="lef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6.3在原定投标有效期满之前，如果出现特殊情况，采购代理机构可以以书面形式通知投标人延长投标有效期。投标人同意延长的，不得要求或被允许修改其投标文件，投标人拒绝延长的，其投标无效。</w:t>
      </w:r>
    </w:p>
    <w:p w14:paraId="201119D9">
      <w:pPr>
        <w:pStyle w:val="130"/>
        <w:shd w:val="clear"/>
        <w:spacing w:before="0"/>
        <w:ind w:firstLine="643"/>
        <w:rPr>
          <w:rFonts w:cs="宋体" w:asciiTheme="majorEastAsia" w:hAnsiTheme="majorEastAsia" w:eastAsiaTheme="majorEastAsia"/>
          <w:b/>
          <w:color w:val="auto"/>
          <w:sz w:val="32"/>
        </w:rPr>
      </w:pPr>
    </w:p>
    <w:p w14:paraId="1A239A69">
      <w:pPr>
        <w:shd w:val="clear"/>
        <w:spacing w:line="360" w:lineRule="auto"/>
        <w:jc w:val="center"/>
        <w:rPr>
          <w:rFonts w:cs="宋体" w:asciiTheme="majorEastAsia" w:hAnsiTheme="majorEastAsia" w:eastAsiaTheme="majorEastAsia"/>
          <w:b/>
          <w:color w:val="auto"/>
          <w:sz w:val="32"/>
          <w:szCs w:val="32"/>
        </w:rPr>
      </w:pPr>
      <w:bookmarkStart w:id="21" w:name="_Toc91899903"/>
      <w:r>
        <w:rPr>
          <w:rFonts w:hint="eastAsia" w:cs="宋体" w:asciiTheme="majorEastAsia" w:hAnsiTheme="majorEastAsia" w:eastAsiaTheme="majorEastAsia"/>
          <w:b/>
          <w:color w:val="auto"/>
          <w:sz w:val="32"/>
          <w:szCs w:val="32"/>
        </w:rPr>
        <w:t>四、开标和评标</w:t>
      </w:r>
    </w:p>
    <w:p w14:paraId="3B8B9BD8">
      <w:pPr>
        <w:shd w:val="clear"/>
        <w:snapToGrid w:val="0"/>
        <w:spacing w:line="440" w:lineRule="exact"/>
        <w:ind w:firstLine="482" w:firstLineChars="200"/>
        <w:jc w:val="left"/>
        <w:rPr>
          <w:rFonts w:cs="宋体" w:asciiTheme="majorEastAsia" w:hAnsiTheme="majorEastAsia" w:eastAsiaTheme="majorEastAsia"/>
          <w:b/>
          <w:color w:val="auto"/>
          <w:sz w:val="24"/>
        </w:rPr>
      </w:pPr>
      <w:r>
        <w:rPr>
          <w:rFonts w:hint="eastAsia" w:cs="宋体" w:asciiTheme="majorEastAsia" w:hAnsiTheme="majorEastAsia" w:eastAsiaTheme="majorEastAsia"/>
          <w:b/>
          <w:color w:val="auto"/>
          <w:sz w:val="24"/>
        </w:rPr>
        <w:t>1．电子招投标开标及评审程序</w:t>
      </w:r>
    </w:p>
    <w:p w14:paraId="7B5C20BB">
      <w:pPr>
        <w:shd w:val="clear"/>
        <w:snapToGrid w:val="0"/>
        <w:spacing w:line="440" w:lineRule="exact"/>
        <w:ind w:firstLine="480" w:firstLineChars="200"/>
        <w:jc w:val="lef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1.1投标截止时间后，主持人宣布开标会开始。</w:t>
      </w:r>
    </w:p>
    <w:p w14:paraId="18B38E4D">
      <w:pPr>
        <w:shd w:val="clear"/>
        <w:snapToGrid w:val="0"/>
        <w:spacing w:line="440" w:lineRule="exact"/>
        <w:ind w:firstLine="480" w:firstLineChars="200"/>
        <w:jc w:val="lef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1.2投标人登录政采云平台，用“项目采购-开标评标”功能对电子投标文件进行在线解密。在线解密电子投标文件时间为开标时间起30分钟内。</w:t>
      </w:r>
    </w:p>
    <w:p w14:paraId="664C1EAF">
      <w:pPr>
        <w:shd w:val="clear"/>
        <w:snapToGrid w:val="0"/>
        <w:spacing w:line="440" w:lineRule="exact"/>
        <w:ind w:firstLine="480" w:firstLineChars="200"/>
        <w:jc w:val="lef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1.3评标委员会对资格和商务技术响应文件进行评审。</w:t>
      </w:r>
    </w:p>
    <w:p w14:paraId="5156DEB1">
      <w:pPr>
        <w:shd w:val="clear"/>
        <w:snapToGrid w:val="0"/>
        <w:spacing w:line="440" w:lineRule="exact"/>
        <w:ind w:firstLine="480" w:firstLineChars="200"/>
        <w:jc w:val="lef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1.4主持人宣布商务技术得分及无效（废）投标情形（如有），公布经商务技术（资信）评审符合招标文件要求的投标人名单及其商务技术得分。</w:t>
      </w:r>
    </w:p>
    <w:p w14:paraId="428F204B">
      <w:pPr>
        <w:shd w:val="clear"/>
        <w:snapToGrid w:val="0"/>
        <w:spacing w:line="440" w:lineRule="exact"/>
        <w:ind w:firstLine="480" w:firstLineChars="200"/>
        <w:jc w:val="lef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1.5启封报价文件资料，主持人宣读投标人名称、投标价格和投标文件的其他内容。未宣读的投标报价和招标文件未允许提供的备选投标方案等实质性内容，评标时不予承认。</w:t>
      </w:r>
    </w:p>
    <w:p w14:paraId="1FA848FA">
      <w:pPr>
        <w:shd w:val="clear"/>
        <w:snapToGrid w:val="0"/>
        <w:spacing w:line="440" w:lineRule="exact"/>
        <w:ind w:firstLine="480" w:firstLineChars="200"/>
        <w:jc w:val="lef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1.6评标委员会对投标文件报价文件资料进行评审，核准投标报价及计算价格分，汇总商务技术分、价格分，根据得分排序确定中标候选人。</w:t>
      </w:r>
    </w:p>
    <w:p w14:paraId="230FF090">
      <w:pPr>
        <w:shd w:val="clear"/>
        <w:snapToGrid w:val="0"/>
        <w:spacing w:line="440" w:lineRule="exact"/>
        <w:ind w:firstLine="480" w:firstLineChars="200"/>
        <w:jc w:val="lef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1.7主持人公布评标结果。</w:t>
      </w:r>
    </w:p>
    <w:p w14:paraId="5C17A961">
      <w:pPr>
        <w:shd w:val="clear"/>
        <w:snapToGrid w:val="0"/>
        <w:spacing w:line="440" w:lineRule="exact"/>
        <w:ind w:firstLine="482" w:firstLineChars="200"/>
        <w:jc w:val="left"/>
        <w:rPr>
          <w:rFonts w:cs="宋体" w:asciiTheme="majorEastAsia" w:hAnsiTheme="majorEastAsia" w:eastAsiaTheme="majorEastAsia"/>
          <w:b/>
          <w:color w:val="auto"/>
          <w:sz w:val="24"/>
        </w:rPr>
      </w:pPr>
      <w:r>
        <w:rPr>
          <w:rFonts w:hint="eastAsia" w:cs="宋体" w:asciiTheme="majorEastAsia" w:hAnsiTheme="majorEastAsia" w:eastAsiaTheme="majorEastAsia"/>
          <w:b/>
          <w:color w:val="auto"/>
          <w:sz w:val="24"/>
        </w:rPr>
        <w:t>特别说明：政采云公司如对电子化开标及评审程序有调整的，按调整后的程序操作。</w:t>
      </w:r>
    </w:p>
    <w:p w14:paraId="5C6CA91A">
      <w:pPr>
        <w:shd w:val="clear"/>
        <w:snapToGrid w:val="0"/>
        <w:spacing w:line="440" w:lineRule="exact"/>
        <w:ind w:firstLine="482" w:firstLineChars="200"/>
        <w:jc w:val="left"/>
        <w:rPr>
          <w:rFonts w:cs="宋体" w:asciiTheme="majorEastAsia" w:hAnsiTheme="majorEastAsia" w:eastAsiaTheme="majorEastAsia"/>
          <w:b/>
          <w:color w:val="auto"/>
          <w:sz w:val="24"/>
        </w:rPr>
      </w:pPr>
      <w:r>
        <w:rPr>
          <w:rFonts w:hint="eastAsia" w:cs="宋体" w:asciiTheme="majorEastAsia" w:hAnsiTheme="majorEastAsia" w:eastAsiaTheme="majorEastAsia"/>
          <w:b/>
          <w:color w:val="auto"/>
          <w:sz w:val="24"/>
        </w:rPr>
        <w:t>2.采购过程中出现以下情形，导致电子交易平台无法正常运行，或者无法保证电子交易的公平、公正和安全时，采购组织机构可中止电子交易活动：</w:t>
      </w:r>
    </w:p>
    <w:p w14:paraId="69F2076D">
      <w:pPr>
        <w:shd w:val="clear"/>
        <w:snapToGrid w:val="0"/>
        <w:spacing w:line="440" w:lineRule="exact"/>
        <w:ind w:firstLine="480" w:firstLineChars="200"/>
        <w:jc w:val="lef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 xml:space="preserve">2.1电子交易平台发生故障而无法登录访问的； </w:t>
      </w:r>
    </w:p>
    <w:p w14:paraId="7A6CF18E">
      <w:pPr>
        <w:shd w:val="clear"/>
        <w:snapToGrid w:val="0"/>
        <w:spacing w:line="440" w:lineRule="exact"/>
        <w:ind w:firstLine="480" w:firstLineChars="200"/>
        <w:jc w:val="lef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2.2电子交易平台应用或数据库出现错误，不能进行正常操作的；</w:t>
      </w:r>
    </w:p>
    <w:p w14:paraId="5BDC10CD">
      <w:pPr>
        <w:shd w:val="clear"/>
        <w:snapToGrid w:val="0"/>
        <w:spacing w:line="440" w:lineRule="exact"/>
        <w:ind w:firstLine="480" w:firstLineChars="200"/>
        <w:jc w:val="lef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2.3电子交易平台发现严重安全漏洞，有潜在泄密危险的；</w:t>
      </w:r>
    </w:p>
    <w:p w14:paraId="383C18D1">
      <w:pPr>
        <w:shd w:val="clear"/>
        <w:snapToGrid w:val="0"/>
        <w:spacing w:line="440" w:lineRule="exact"/>
        <w:ind w:firstLine="480" w:firstLineChars="200"/>
        <w:jc w:val="lef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 xml:space="preserve">2.4病毒发作导致不能进行正常操作的； </w:t>
      </w:r>
    </w:p>
    <w:p w14:paraId="011BA48B">
      <w:pPr>
        <w:shd w:val="clear"/>
        <w:snapToGrid w:val="0"/>
        <w:spacing w:line="440" w:lineRule="exact"/>
        <w:ind w:firstLine="480" w:firstLineChars="200"/>
        <w:jc w:val="lef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2.5其他无法保证电子交易的公平、公正和安全的情况。</w:t>
      </w:r>
    </w:p>
    <w:p w14:paraId="0298E02B">
      <w:pPr>
        <w:shd w:val="clear"/>
        <w:snapToGrid w:val="0"/>
        <w:spacing w:line="440" w:lineRule="exact"/>
        <w:ind w:firstLine="480" w:firstLineChars="200"/>
        <w:jc w:val="lef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27B1D84D">
      <w:pPr>
        <w:shd w:val="clear"/>
        <w:snapToGrid w:val="0"/>
        <w:spacing w:line="440" w:lineRule="exact"/>
        <w:ind w:firstLine="482" w:firstLineChars="200"/>
        <w:jc w:val="left"/>
        <w:rPr>
          <w:rFonts w:cs="宋体" w:asciiTheme="majorEastAsia" w:hAnsiTheme="majorEastAsia" w:eastAsiaTheme="majorEastAsia"/>
          <w:b/>
          <w:color w:val="auto"/>
          <w:sz w:val="24"/>
        </w:rPr>
      </w:pPr>
      <w:r>
        <w:rPr>
          <w:rFonts w:hint="eastAsia" w:cs="宋体" w:asciiTheme="majorEastAsia" w:hAnsiTheme="majorEastAsia" w:eastAsiaTheme="majorEastAsia"/>
          <w:b/>
          <w:color w:val="auto"/>
          <w:sz w:val="24"/>
        </w:rPr>
        <w:t>3．评标</w:t>
      </w:r>
    </w:p>
    <w:p w14:paraId="5E407D1C">
      <w:pPr>
        <w:shd w:val="clear"/>
        <w:snapToGrid w:val="0"/>
        <w:spacing w:line="440" w:lineRule="exact"/>
        <w:ind w:firstLine="480" w:firstLineChars="200"/>
        <w:jc w:val="lef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3.1评标委员会由招标采购单位依法组建，负责评标活动。评标委员会遵循公开、公平、公正、科学合理、竞争择优的原则。</w:t>
      </w:r>
    </w:p>
    <w:p w14:paraId="522A2D7C">
      <w:pPr>
        <w:shd w:val="clear"/>
        <w:snapToGrid w:val="0"/>
        <w:spacing w:line="440" w:lineRule="exact"/>
        <w:ind w:firstLine="480" w:firstLineChars="200"/>
        <w:jc w:val="lef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3.2评标委员会由采购人代表和有关方面的专家组成，成员人数为五人以上单数。</w:t>
      </w:r>
    </w:p>
    <w:p w14:paraId="3952EF0D">
      <w:pPr>
        <w:shd w:val="clear"/>
        <w:snapToGrid w:val="0"/>
        <w:spacing w:line="440" w:lineRule="exact"/>
        <w:ind w:firstLine="480" w:firstLineChars="200"/>
        <w:jc w:val="lef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3.3评标委员会负责对投标人资格的最终审定。</w:t>
      </w:r>
    </w:p>
    <w:p w14:paraId="670D1A56">
      <w:pPr>
        <w:shd w:val="clear"/>
        <w:snapToGrid w:val="0"/>
        <w:spacing w:line="440" w:lineRule="exact"/>
        <w:ind w:firstLine="480" w:firstLineChars="200"/>
        <w:jc w:val="lef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3.4评标委员会可以要求投标人对其投标文件中含义不明确的内容作必要的澄清或者说明，但澄清或者说明不得超过投标文件的范围或者改变投标文件的实质性内容。</w:t>
      </w:r>
    </w:p>
    <w:p w14:paraId="02BFB630">
      <w:pPr>
        <w:shd w:val="clear"/>
        <w:snapToGrid w:val="0"/>
        <w:spacing w:line="440" w:lineRule="exact"/>
        <w:ind w:firstLine="480" w:firstLineChars="200"/>
        <w:jc w:val="lef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60672FDC">
      <w:pPr>
        <w:shd w:val="clear"/>
        <w:snapToGrid w:val="0"/>
        <w:spacing w:line="440" w:lineRule="exact"/>
        <w:ind w:firstLine="480" w:firstLineChars="200"/>
        <w:jc w:val="lef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供应商通过政采云平台交换的数据电文必须进行电子签章。</w:t>
      </w:r>
    </w:p>
    <w:p w14:paraId="6559EA2E">
      <w:pPr>
        <w:shd w:val="clear"/>
        <w:snapToGrid w:val="0"/>
        <w:spacing w:line="440" w:lineRule="exact"/>
        <w:ind w:firstLine="480" w:firstLineChars="200"/>
        <w:jc w:val="lef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2EAF7E6E">
      <w:pPr>
        <w:shd w:val="clear"/>
        <w:snapToGrid w:val="0"/>
        <w:spacing w:line="440" w:lineRule="exact"/>
        <w:ind w:firstLine="480" w:firstLineChars="200"/>
        <w:jc w:val="lef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3.6评标委员会对投标文件的判定，只依据投标文件和招标文件内容本身，不依据任何外来证明。</w:t>
      </w:r>
    </w:p>
    <w:p w14:paraId="6FE799D3">
      <w:pPr>
        <w:shd w:val="clear"/>
        <w:snapToGrid w:val="0"/>
        <w:spacing w:line="440" w:lineRule="exact"/>
        <w:ind w:firstLine="480" w:firstLineChars="200"/>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sz w:val="24"/>
        </w:rPr>
        <w:t>3.7评标委员会不向落标方解释落标的原因。</w:t>
      </w:r>
    </w:p>
    <w:p w14:paraId="2343DE07">
      <w:pPr>
        <w:shd w:val="clear"/>
        <w:snapToGrid w:val="0"/>
        <w:spacing w:line="440" w:lineRule="exact"/>
        <w:ind w:firstLine="482" w:firstLineChars="200"/>
        <w:jc w:val="left"/>
        <w:rPr>
          <w:rFonts w:cs="宋体" w:asciiTheme="majorEastAsia" w:hAnsiTheme="majorEastAsia" w:eastAsiaTheme="majorEastAsia"/>
          <w:b/>
          <w:color w:val="auto"/>
          <w:sz w:val="24"/>
        </w:rPr>
      </w:pPr>
      <w:r>
        <w:rPr>
          <w:rFonts w:hint="eastAsia" w:cs="宋体" w:asciiTheme="majorEastAsia" w:hAnsiTheme="majorEastAsia" w:eastAsiaTheme="majorEastAsia"/>
          <w:b/>
          <w:color w:val="auto"/>
          <w:sz w:val="24"/>
        </w:rPr>
        <w:t>4．投标文件的初审鉴定</w:t>
      </w:r>
    </w:p>
    <w:p w14:paraId="517A6701">
      <w:pPr>
        <w:shd w:val="clear"/>
        <w:snapToGrid w:val="0"/>
        <w:spacing w:line="440" w:lineRule="exact"/>
        <w:ind w:firstLine="480" w:firstLineChars="200"/>
        <w:jc w:val="lef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4.1资格性审查</w:t>
      </w:r>
    </w:p>
    <w:p w14:paraId="651109F5">
      <w:pPr>
        <w:shd w:val="clear"/>
        <w:snapToGrid w:val="0"/>
        <w:spacing w:line="440" w:lineRule="exact"/>
        <w:ind w:firstLine="480" w:firstLineChars="200"/>
        <w:jc w:val="lef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4.1.1依据法律、法规和招标文件规定，采购人或采购人代表对投标人进行资格审查，以确定投标人是否具备投标资格。</w:t>
      </w:r>
    </w:p>
    <w:p w14:paraId="1389499C">
      <w:pPr>
        <w:shd w:val="clear"/>
        <w:snapToGrid w:val="0"/>
        <w:spacing w:line="440" w:lineRule="exact"/>
        <w:ind w:firstLine="480" w:firstLineChars="200"/>
        <w:jc w:val="lef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4.2符合性审查</w:t>
      </w:r>
    </w:p>
    <w:p w14:paraId="1AA872D7">
      <w:pPr>
        <w:shd w:val="clear"/>
        <w:snapToGrid w:val="0"/>
        <w:spacing w:line="440" w:lineRule="exact"/>
        <w:ind w:firstLine="480" w:firstLineChars="200"/>
        <w:jc w:val="lef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52039073">
      <w:pPr>
        <w:shd w:val="clear"/>
        <w:snapToGrid w:val="0"/>
        <w:spacing w:line="440" w:lineRule="exact"/>
        <w:ind w:firstLine="480" w:firstLineChars="200"/>
        <w:jc w:val="lef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4.3如果投标文件实质不响应招标文件的各项要求，评标委员会将予以拒绝，并且不允许投标人通过修改或撤销其不符合要求的差异或保留，使之成为具有实质性响应的投标。</w:t>
      </w:r>
    </w:p>
    <w:p w14:paraId="41B336F8">
      <w:pPr>
        <w:shd w:val="clear"/>
        <w:spacing w:line="440" w:lineRule="exact"/>
        <w:ind w:firstLine="482" w:firstLineChars="200"/>
        <w:jc w:val="left"/>
        <w:rPr>
          <w:rFonts w:cs="宋体" w:asciiTheme="majorEastAsia" w:hAnsiTheme="majorEastAsia" w:eastAsiaTheme="majorEastAsia"/>
          <w:b/>
          <w:color w:val="auto"/>
          <w:sz w:val="24"/>
        </w:rPr>
      </w:pPr>
      <w:r>
        <w:rPr>
          <w:rFonts w:hint="eastAsia" w:cs="宋体" w:asciiTheme="majorEastAsia" w:hAnsiTheme="majorEastAsia" w:eastAsiaTheme="majorEastAsia"/>
          <w:b/>
          <w:color w:val="auto"/>
          <w:kern w:val="0"/>
          <w:sz w:val="24"/>
        </w:rPr>
        <w:t xml:space="preserve">5. </w:t>
      </w:r>
      <w:r>
        <w:rPr>
          <w:rFonts w:hint="eastAsia" w:cs="宋体" w:asciiTheme="majorEastAsia" w:hAnsiTheme="majorEastAsia" w:eastAsiaTheme="majorEastAsia"/>
          <w:b/>
          <w:color w:val="auto"/>
          <w:sz w:val="24"/>
        </w:rPr>
        <w:t>投标文件报价出现前后不一致的，按照下列规定修正：</w:t>
      </w:r>
    </w:p>
    <w:p w14:paraId="3EC4490D">
      <w:pPr>
        <w:shd w:val="clear"/>
        <w:snapToGrid w:val="0"/>
        <w:spacing w:line="440" w:lineRule="exact"/>
        <w:ind w:firstLine="480" w:firstLineChars="200"/>
        <w:jc w:val="lef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5.1投标文件中开标一览表（报价表）内容与投标文件中相应内容不一致的，以开标一览表（报价表）为准；</w:t>
      </w:r>
    </w:p>
    <w:p w14:paraId="1609C7BC">
      <w:pPr>
        <w:shd w:val="clear"/>
        <w:snapToGrid w:val="0"/>
        <w:spacing w:line="440" w:lineRule="exact"/>
        <w:ind w:firstLine="480" w:firstLineChars="200"/>
        <w:jc w:val="lef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5.2大写金额和小写金额不一致的，以大写金额为准；</w:t>
      </w:r>
    </w:p>
    <w:p w14:paraId="0F94C307">
      <w:pPr>
        <w:shd w:val="clear"/>
        <w:snapToGrid w:val="0"/>
        <w:spacing w:line="440" w:lineRule="exact"/>
        <w:ind w:firstLine="480" w:firstLineChars="200"/>
        <w:jc w:val="lef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5.3单价金额小数点或者百分比有明显错位的，以开标一览表的总价为准，并修改单价；</w:t>
      </w:r>
    </w:p>
    <w:p w14:paraId="4A44918D">
      <w:pPr>
        <w:shd w:val="clear"/>
        <w:snapToGrid w:val="0"/>
        <w:spacing w:line="440" w:lineRule="exact"/>
        <w:ind w:firstLine="480" w:firstLineChars="200"/>
        <w:jc w:val="lef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5.4总价金额与按单价汇总金额不一致的，以单价金额计算结果为准。</w:t>
      </w:r>
    </w:p>
    <w:p w14:paraId="539EF440">
      <w:pPr>
        <w:shd w:val="clear"/>
        <w:snapToGrid w:val="0"/>
        <w:spacing w:line="440" w:lineRule="exact"/>
        <w:ind w:firstLine="480" w:firstLineChars="200"/>
        <w:jc w:val="lef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1C5C2770">
      <w:pPr>
        <w:shd w:val="clear"/>
        <w:spacing w:line="440" w:lineRule="exact"/>
        <w:ind w:firstLine="482" w:firstLineChars="200"/>
        <w:jc w:val="left"/>
        <w:rPr>
          <w:rFonts w:cs="宋体" w:asciiTheme="majorEastAsia" w:hAnsiTheme="majorEastAsia" w:eastAsiaTheme="majorEastAsia"/>
          <w:b/>
          <w:color w:val="auto"/>
          <w:sz w:val="24"/>
        </w:rPr>
      </w:pPr>
      <w:r>
        <w:rPr>
          <w:rFonts w:hint="eastAsia" w:cs="宋体" w:asciiTheme="majorEastAsia" w:hAnsiTheme="majorEastAsia" w:eastAsiaTheme="majorEastAsia"/>
          <w:b/>
          <w:color w:val="auto"/>
          <w:sz w:val="24"/>
        </w:rPr>
        <w:t>6.投标文件的评审、比较和否决</w:t>
      </w:r>
    </w:p>
    <w:p w14:paraId="777E407A">
      <w:pPr>
        <w:shd w:val="clear"/>
        <w:snapToGrid w:val="0"/>
        <w:spacing w:line="440" w:lineRule="exact"/>
        <w:ind w:firstLine="480" w:firstLineChars="200"/>
        <w:jc w:val="lef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6.1评标委员会将对在实质上响应招标文件要求的投标文件进行评估和比较。</w:t>
      </w:r>
    </w:p>
    <w:p w14:paraId="1FC689E3">
      <w:pPr>
        <w:shd w:val="clear"/>
        <w:snapToGrid w:val="0"/>
        <w:spacing w:line="440" w:lineRule="exact"/>
        <w:ind w:firstLine="480" w:firstLineChars="200"/>
        <w:jc w:val="lef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4ADBA60D">
      <w:pPr>
        <w:shd w:val="clear"/>
        <w:snapToGrid w:val="0"/>
        <w:spacing w:line="440" w:lineRule="exact"/>
        <w:ind w:firstLine="480" w:firstLineChars="200"/>
        <w:jc w:val="lef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6.3在评标过程中，如发现与招标文件要求相偏离的，评标委员会可对其偏离情形进行必要的核实。</w:t>
      </w:r>
    </w:p>
    <w:p w14:paraId="54FA7684">
      <w:pPr>
        <w:shd w:val="clear"/>
        <w:snapToGrid w:val="0"/>
        <w:spacing w:line="440" w:lineRule="exact"/>
        <w:ind w:firstLine="480" w:firstLineChars="200"/>
        <w:jc w:val="lef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6.4在评审过程中，如属于实质性偏离或符合无效响应条件的，应当询问相关投标人，并可对其通过政采云平台进行线上确认，但不允许对偏离条款进行补充、修正或撤回。</w:t>
      </w:r>
    </w:p>
    <w:p w14:paraId="37A4EB4F">
      <w:pPr>
        <w:shd w:val="clear"/>
        <w:snapToGrid w:val="0"/>
        <w:spacing w:line="440" w:lineRule="exact"/>
        <w:ind w:firstLine="480" w:firstLineChars="200"/>
        <w:jc w:val="lef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6.5比较与评价。评标委员会应当按照评标标准，对符合性审查合格的投标文件进行商务和技术评估，综合比较与评价。</w:t>
      </w:r>
    </w:p>
    <w:p w14:paraId="09130025">
      <w:pPr>
        <w:shd w:val="clear"/>
        <w:snapToGrid w:val="0"/>
        <w:spacing w:line="440" w:lineRule="exact"/>
        <w:ind w:firstLine="480" w:firstLineChars="200"/>
        <w:jc w:val="lef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6.6汇总（商务技术得分情况）。评标委员会各成员应当独立对每个投标人的商务技术文件进行评价，并汇总商务技术得分情况。</w:t>
      </w:r>
    </w:p>
    <w:p w14:paraId="389C37B9">
      <w:pPr>
        <w:shd w:val="clear"/>
        <w:snapToGrid w:val="0"/>
        <w:spacing w:line="440" w:lineRule="exact"/>
        <w:ind w:firstLine="480" w:firstLineChars="200"/>
        <w:jc w:val="lef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6.7 报价审核。对符合采购需求且通过商务技术（资信）评审的投标人的报价的合理性、准确性等进行审查核实。</w:t>
      </w:r>
    </w:p>
    <w:p w14:paraId="5354804A">
      <w:pPr>
        <w:shd w:val="clear"/>
        <w:snapToGrid w:val="0"/>
        <w:spacing w:line="440" w:lineRule="exact"/>
        <w:ind w:firstLine="480" w:firstLineChars="200"/>
        <w:jc w:val="lef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4CB1C62F">
      <w:pPr>
        <w:shd w:val="clear"/>
        <w:snapToGrid w:val="0"/>
        <w:spacing w:line="440" w:lineRule="exact"/>
        <w:ind w:firstLine="480" w:firstLineChars="200"/>
        <w:jc w:val="lef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6.7.2根据财政部发布的《政府采购促进中小企业发展暂行办法》规定，对于非专门面向中小企业的项目，对小型和微型企业产品的价格给予一定的扣除，用扣除后的价格参与评审。</w:t>
      </w:r>
    </w:p>
    <w:p w14:paraId="0BE13937">
      <w:pPr>
        <w:shd w:val="clear"/>
        <w:snapToGrid w:val="0"/>
        <w:spacing w:line="440" w:lineRule="exact"/>
        <w:ind w:firstLine="480" w:firstLineChars="200"/>
        <w:jc w:val="lef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6.7.3如需投标价格修正，按财政部87号令第五十九条的规定对投标价格进行修正。</w:t>
      </w:r>
    </w:p>
    <w:p w14:paraId="4940F0DC">
      <w:pPr>
        <w:shd w:val="clear"/>
        <w:snapToGrid w:val="0"/>
        <w:spacing w:line="440" w:lineRule="exact"/>
        <w:ind w:firstLine="480" w:firstLineChars="200"/>
        <w:jc w:val="lef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6.8评标委员会依据招标文件规定的评标标准和方法，对投标文件进行评审和比较后，向采购人或其委托的采购代理机构提供书面评标报告，并按得分高低排序推荐中标候选供应商。</w:t>
      </w:r>
    </w:p>
    <w:p w14:paraId="613AE7DE">
      <w:pPr>
        <w:pStyle w:val="14"/>
        <w:widowControl w:val="0"/>
        <w:shd w:val="clear"/>
        <w:tabs>
          <w:tab w:val="clear" w:pos="390"/>
          <w:tab w:val="clear" w:pos="454"/>
        </w:tabs>
        <w:spacing w:after="120" w:line="440" w:lineRule="exact"/>
        <w:ind w:left="0" w:firstLine="482" w:firstLineChars="200"/>
        <w:rPr>
          <w:rFonts w:cs="宋体" w:asciiTheme="majorEastAsia" w:hAnsiTheme="majorEastAsia" w:eastAsiaTheme="majorEastAsia"/>
          <w:b/>
          <w:color w:val="auto"/>
        </w:rPr>
      </w:pPr>
      <w:r>
        <w:rPr>
          <w:rFonts w:hint="eastAsia" w:cs="宋体" w:asciiTheme="majorEastAsia" w:hAnsiTheme="majorEastAsia" w:eastAsiaTheme="majorEastAsia"/>
          <w:b/>
          <w:color w:val="auto"/>
        </w:rPr>
        <w:t>7.投标文件的澄清</w:t>
      </w:r>
    </w:p>
    <w:p w14:paraId="18BBBDA4">
      <w:pPr>
        <w:pStyle w:val="14"/>
        <w:widowControl w:val="0"/>
        <w:shd w:val="clear"/>
        <w:tabs>
          <w:tab w:val="clear" w:pos="390"/>
          <w:tab w:val="clear" w:pos="454"/>
        </w:tabs>
        <w:spacing w:after="120" w:line="440" w:lineRule="exact"/>
        <w:ind w:left="0" w:firstLine="480" w:firstLineChars="200"/>
        <w:rPr>
          <w:rFonts w:cs="宋体" w:asciiTheme="majorEastAsia" w:hAnsiTheme="majorEastAsia" w:eastAsiaTheme="majorEastAsia"/>
          <w:color w:val="auto"/>
        </w:rPr>
      </w:pPr>
      <w:r>
        <w:rPr>
          <w:rFonts w:hint="eastAsia" w:cs="宋体" w:asciiTheme="majorEastAsia" w:hAnsiTheme="majorEastAsia" w:eastAsiaTheme="majorEastAsia"/>
          <w:color w:val="auto"/>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344AC405">
      <w:pPr>
        <w:pStyle w:val="33"/>
        <w:shd w:val="clear"/>
        <w:snapToGrid w:val="0"/>
        <w:spacing w:line="440" w:lineRule="exact"/>
        <w:ind w:firstLine="482" w:firstLineChars="200"/>
        <w:jc w:val="left"/>
        <w:rPr>
          <w:rFonts w:cs="宋体" w:asciiTheme="majorEastAsia" w:hAnsiTheme="majorEastAsia" w:eastAsiaTheme="majorEastAsia"/>
          <w:b/>
          <w:color w:val="auto"/>
          <w:sz w:val="24"/>
          <w:szCs w:val="24"/>
        </w:rPr>
      </w:pPr>
      <w:r>
        <w:rPr>
          <w:rFonts w:hint="eastAsia" w:cs="宋体" w:asciiTheme="majorEastAsia" w:hAnsiTheme="majorEastAsia" w:eastAsiaTheme="majorEastAsia"/>
          <w:b/>
          <w:color w:val="auto"/>
          <w:sz w:val="24"/>
          <w:szCs w:val="24"/>
        </w:rPr>
        <w:t>8.无效投标的情形</w:t>
      </w:r>
    </w:p>
    <w:p w14:paraId="68A8C99A">
      <w:pPr>
        <w:shd w:val="clear"/>
        <w:tabs>
          <w:tab w:val="left" w:pos="4085"/>
        </w:tabs>
        <w:snapToGrid w:val="0"/>
        <w:spacing w:line="440" w:lineRule="exact"/>
        <w:ind w:firstLine="480" w:firstLineChars="200"/>
        <w:jc w:val="lef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投标文件有下列情形之一的作无效投标处理：</w:t>
      </w:r>
    </w:p>
    <w:p w14:paraId="4DD1A91E">
      <w:pPr>
        <w:shd w:val="clear"/>
        <w:snapToGrid w:val="0"/>
        <w:spacing w:line="440" w:lineRule="exact"/>
        <w:ind w:firstLine="482" w:firstLineChars="200"/>
        <w:jc w:val="left"/>
        <w:rPr>
          <w:rFonts w:cs="宋体" w:asciiTheme="majorEastAsia" w:hAnsiTheme="majorEastAsia" w:eastAsiaTheme="majorEastAsia"/>
          <w:b/>
          <w:color w:val="auto"/>
          <w:sz w:val="24"/>
        </w:rPr>
      </w:pPr>
      <w:r>
        <w:rPr>
          <w:rFonts w:hint="eastAsia" w:cs="宋体" w:asciiTheme="majorEastAsia" w:hAnsiTheme="majorEastAsia" w:eastAsiaTheme="majorEastAsia"/>
          <w:b/>
          <w:color w:val="auto"/>
          <w:sz w:val="24"/>
        </w:rPr>
        <w:t>8.1未按照招标文件规定要求电子签章、签字或盖章的；</w:t>
      </w:r>
    </w:p>
    <w:p w14:paraId="6CD56374">
      <w:pPr>
        <w:shd w:val="clear"/>
        <w:snapToGrid w:val="0"/>
        <w:spacing w:line="440" w:lineRule="exact"/>
        <w:ind w:firstLine="482" w:firstLineChars="200"/>
        <w:jc w:val="left"/>
        <w:rPr>
          <w:rFonts w:cs="宋体" w:asciiTheme="majorEastAsia" w:hAnsiTheme="majorEastAsia" w:eastAsiaTheme="majorEastAsia"/>
          <w:b/>
          <w:color w:val="auto"/>
          <w:sz w:val="24"/>
        </w:rPr>
      </w:pPr>
      <w:r>
        <w:rPr>
          <w:rFonts w:hint="eastAsia" w:cs="宋体" w:asciiTheme="majorEastAsia" w:hAnsiTheme="majorEastAsia" w:eastAsiaTheme="majorEastAsia"/>
          <w:b/>
          <w:color w:val="auto"/>
          <w:sz w:val="24"/>
        </w:rPr>
        <w:t>8.2单位负责人为同一人或者存在直接控股、管理关系的不同供应商参加同一合同项下的政府采购活动的（均无效）；</w:t>
      </w:r>
    </w:p>
    <w:p w14:paraId="67924325">
      <w:pPr>
        <w:shd w:val="clear"/>
        <w:snapToGrid w:val="0"/>
        <w:spacing w:line="440" w:lineRule="exact"/>
        <w:ind w:firstLine="482" w:firstLineChars="200"/>
        <w:jc w:val="left"/>
        <w:rPr>
          <w:rFonts w:cs="宋体" w:asciiTheme="majorEastAsia" w:hAnsiTheme="majorEastAsia" w:eastAsiaTheme="majorEastAsia"/>
          <w:b/>
          <w:color w:val="auto"/>
          <w:sz w:val="24"/>
        </w:rPr>
      </w:pPr>
      <w:r>
        <w:rPr>
          <w:rFonts w:hint="eastAsia" w:cs="宋体" w:asciiTheme="majorEastAsia" w:hAnsiTheme="majorEastAsia" w:eastAsiaTheme="majorEastAsia"/>
          <w:b/>
          <w:color w:val="auto"/>
          <w:sz w:val="24"/>
        </w:rPr>
        <w:t xml:space="preserve">8.3为采购项目提供整体设计、规范编制或者项目管理、监理、检测等服务的供应商参加该采购项目的其他采购活动的； </w:t>
      </w:r>
    </w:p>
    <w:p w14:paraId="741AED59">
      <w:pPr>
        <w:shd w:val="clear"/>
        <w:snapToGrid w:val="0"/>
        <w:spacing w:line="440" w:lineRule="exact"/>
        <w:ind w:firstLine="482" w:firstLineChars="200"/>
        <w:jc w:val="left"/>
        <w:rPr>
          <w:rFonts w:cs="宋体" w:asciiTheme="majorEastAsia" w:hAnsiTheme="majorEastAsia" w:eastAsiaTheme="majorEastAsia"/>
          <w:b/>
          <w:color w:val="auto"/>
          <w:sz w:val="24"/>
        </w:rPr>
      </w:pPr>
      <w:r>
        <w:rPr>
          <w:rFonts w:hint="eastAsia" w:cs="宋体" w:asciiTheme="majorEastAsia" w:hAnsiTheme="majorEastAsia" w:eastAsiaTheme="majorEastAsia"/>
          <w:b/>
          <w:color w:val="auto"/>
          <w:sz w:val="24"/>
        </w:rPr>
        <w:t>8.4投标人未提供招标文件中规定的基本资格条件书面承诺函的，或投标人未提供有效的特定资格证明文件的，视为投标人不具备招标文件中规定的资格要求；</w:t>
      </w:r>
    </w:p>
    <w:p w14:paraId="460455A8">
      <w:pPr>
        <w:shd w:val="clear"/>
        <w:snapToGrid w:val="0"/>
        <w:spacing w:line="440" w:lineRule="exact"/>
        <w:ind w:firstLine="482" w:firstLineChars="200"/>
        <w:jc w:val="left"/>
        <w:rPr>
          <w:rFonts w:cs="宋体" w:asciiTheme="majorEastAsia" w:hAnsiTheme="majorEastAsia" w:eastAsiaTheme="majorEastAsia"/>
          <w:b/>
          <w:color w:val="auto"/>
          <w:sz w:val="24"/>
        </w:rPr>
      </w:pPr>
      <w:r>
        <w:rPr>
          <w:rFonts w:hint="eastAsia" w:cs="宋体" w:asciiTheme="majorEastAsia" w:hAnsiTheme="majorEastAsia" w:eastAsiaTheme="majorEastAsia"/>
          <w:b/>
          <w:color w:val="auto"/>
          <w:sz w:val="24"/>
        </w:rPr>
        <w:t>8.5《法定代表人身份证明书》与提供的身份证复印件信息不符的；《法定代表人授权委托书》与提供的身份证复印件信息不符的；</w:t>
      </w:r>
    </w:p>
    <w:p w14:paraId="04446657">
      <w:pPr>
        <w:shd w:val="clear"/>
        <w:snapToGrid w:val="0"/>
        <w:spacing w:line="440" w:lineRule="exact"/>
        <w:ind w:firstLine="482" w:firstLineChars="200"/>
        <w:jc w:val="left"/>
        <w:rPr>
          <w:rFonts w:cs="宋体" w:asciiTheme="majorEastAsia" w:hAnsiTheme="majorEastAsia" w:eastAsiaTheme="majorEastAsia"/>
          <w:b/>
          <w:color w:val="auto"/>
          <w:sz w:val="24"/>
        </w:rPr>
      </w:pPr>
      <w:r>
        <w:rPr>
          <w:rFonts w:hint="eastAsia" w:cs="宋体" w:asciiTheme="majorEastAsia" w:hAnsiTheme="majorEastAsia" w:eastAsiaTheme="majorEastAsia"/>
          <w:b/>
          <w:color w:val="auto"/>
          <w:sz w:val="24"/>
        </w:rPr>
        <w:t>8.6《法定代表人授权委托书》或《法定代表人身份证明书》填写不全、错误、未电子签章(《法定代表人授权委托书》要求“电子签章”和“签字或盖章”缺一不可）的；</w:t>
      </w:r>
    </w:p>
    <w:p w14:paraId="28970BF8">
      <w:pPr>
        <w:shd w:val="clear"/>
        <w:snapToGrid w:val="0"/>
        <w:spacing w:line="440" w:lineRule="exact"/>
        <w:ind w:firstLine="482" w:firstLineChars="200"/>
        <w:jc w:val="left"/>
        <w:rPr>
          <w:rFonts w:cs="宋体" w:asciiTheme="majorEastAsia" w:hAnsiTheme="majorEastAsia" w:eastAsiaTheme="majorEastAsia"/>
          <w:b/>
          <w:color w:val="auto"/>
          <w:sz w:val="24"/>
        </w:rPr>
      </w:pPr>
      <w:r>
        <w:rPr>
          <w:rFonts w:hint="eastAsia" w:cs="宋体" w:asciiTheme="majorEastAsia" w:hAnsiTheme="majorEastAsia" w:eastAsiaTheme="majorEastAsia"/>
          <w:b/>
          <w:color w:val="auto"/>
          <w:sz w:val="24"/>
        </w:rPr>
        <w:t>8.7授权代表非投标单位正式职工的（以社保证明为准，如授权代表为离退休返聘人员的，需提供退休证明及单位聘用证明），法定代表人及个体工商户除外；</w:t>
      </w:r>
    </w:p>
    <w:p w14:paraId="0627AE2E">
      <w:pPr>
        <w:shd w:val="clear"/>
        <w:snapToGrid w:val="0"/>
        <w:spacing w:line="440" w:lineRule="exact"/>
        <w:ind w:firstLine="482" w:firstLineChars="200"/>
        <w:jc w:val="left"/>
        <w:rPr>
          <w:rFonts w:cs="宋体" w:asciiTheme="majorEastAsia" w:hAnsiTheme="majorEastAsia" w:eastAsiaTheme="majorEastAsia"/>
          <w:b/>
          <w:color w:val="auto"/>
          <w:sz w:val="24"/>
        </w:rPr>
      </w:pPr>
      <w:r>
        <w:rPr>
          <w:rFonts w:hint="eastAsia" w:cs="宋体" w:asciiTheme="majorEastAsia" w:hAnsiTheme="majorEastAsia" w:eastAsiaTheme="majorEastAsia"/>
          <w:b/>
          <w:color w:val="auto"/>
          <w:sz w:val="24"/>
        </w:rPr>
        <w:t>8.8投标文件中的投标函无投标人的电子签章或填写不全的；</w:t>
      </w:r>
    </w:p>
    <w:p w14:paraId="6E52F882">
      <w:pPr>
        <w:shd w:val="clear"/>
        <w:snapToGrid w:val="0"/>
        <w:spacing w:line="440" w:lineRule="exact"/>
        <w:ind w:firstLine="482" w:firstLineChars="200"/>
        <w:jc w:val="left"/>
        <w:rPr>
          <w:rFonts w:cs="宋体" w:asciiTheme="majorEastAsia" w:hAnsiTheme="majorEastAsia" w:eastAsiaTheme="majorEastAsia"/>
          <w:b/>
          <w:color w:val="auto"/>
          <w:sz w:val="24"/>
        </w:rPr>
      </w:pPr>
      <w:r>
        <w:rPr>
          <w:rFonts w:hint="eastAsia" w:cs="宋体" w:asciiTheme="majorEastAsia" w:hAnsiTheme="majorEastAsia" w:eastAsiaTheme="majorEastAsia"/>
          <w:b/>
          <w:color w:val="auto"/>
          <w:sz w:val="24"/>
        </w:rPr>
        <w:t>8.9报价一经涂改，未在涂改处加盖投标单位公章或者未经法定代表人或其授权代表签字或盖章的；</w:t>
      </w:r>
    </w:p>
    <w:p w14:paraId="152AFCDA">
      <w:pPr>
        <w:shd w:val="clear"/>
        <w:snapToGrid w:val="0"/>
        <w:spacing w:line="440" w:lineRule="exact"/>
        <w:ind w:firstLine="482" w:firstLineChars="200"/>
        <w:jc w:val="left"/>
        <w:rPr>
          <w:rFonts w:cs="宋体" w:asciiTheme="majorEastAsia" w:hAnsiTheme="majorEastAsia" w:eastAsiaTheme="majorEastAsia"/>
          <w:b/>
          <w:color w:val="auto"/>
          <w:sz w:val="24"/>
        </w:rPr>
      </w:pPr>
      <w:r>
        <w:rPr>
          <w:rFonts w:hint="eastAsia" w:cs="宋体" w:asciiTheme="majorEastAsia" w:hAnsiTheme="majorEastAsia" w:eastAsiaTheme="majorEastAsia"/>
          <w:b/>
          <w:color w:val="auto"/>
          <w:sz w:val="24"/>
        </w:rPr>
        <w:t>8.10未按招标文件规定的格式填写，或对招标服务或技术或产品等要求未详细应答或应答内容不全、有缺失的,经评标委员会认定为无法评审的；</w:t>
      </w:r>
    </w:p>
    <w:p w14:paraId="1BB324E5">
      <w:pPr>
        <w:shd w:val="clear"/>
        <w:snapToGrid w:val="0"/>
        <w:spacing w:line="440" w:lineRule="exact"/>
        <w:ind w:firstLine="482" w:firstLineChars="200"/>
        <w:jc w:val="left"/>
        <w:rPr>
          <w:rFonts w:cs="宋体" w:asciiTheme="majorEastAsia" w:hAnsiTheme="majorEastAsia" w:eastAsiaTheme="majorEastAsia"/>
          <w:b/>
          <w:color w:val="auto"/>
          <w:sz w:val="24"/>
        </w:rPr>
      </w:pPr>
      <w:r>
        <w:rPr>
          <w:rFonts w:hint="eastAsia" w:cs="宋体" w:asciiTheme="majorEastAsia" w:hAnsiTheme="majorEastAsia" w:eastAsiaTheme="majorEastAsia"/>
          <w:b/>
          <w:color w:val="auto"/>
          <w:sz w:val="24"/>
        </w:rPr>
        <w:t>8.11出现同一标的物或本次招标产品(服务)内的主要产品(重要组成部分)出现商务技术文件资料、报价文件资料描述不一致或前后描述不一致，经评标委员会认定后为无法评审的；</w:t>
      </w:r>
    </w:p>
    <w:p w14:paraId="5479D956">
      <w:pPr>
        <w:shd w:val="clear"/>
        <w:snapToGrid w:val="0"/>
        <w:spacing w:line="440" w:lineRule="exact"/>
        <w:ind w:firstLine="482" w:firstLineChars="200"/>
        <w:jc w:val="left"/>
        <w:rPr>
          <w:rFonts w:cs="宋体" w:asciiTheme="majorEastAsia" w:hAnsiTheme="majorEastAsia" w:eastAsiaTheme="majorEastAsia"/>
          <w:b/>
          <w:color w:val="auto"/>
          <w:sz w:val="24"/>
        </w:rPr>
      </w:pPr>
      <w:r>
        <w:rPr>
          <w:rFonts w:hint="eastAsia" w:cs="宋体" w:asciiTheme="majorEastAsia" w:hAnsiTheme="majorEastAsia" w:eastAsiaTheme="majorEastAsia"/>
          <w:b/>
          <w:color w:val="auto"/>
          <w:sz w:val="24"/>
        </w:rPr>
        <w:t>8.12《技术偏离说明表》不真实填写或弄虚作假的；</w:t>
      </w:r>
    </w:p>
    <w:p w14:paraId="651AD1AF">
      <w:pPr>
        <w:shd w:val="clear"/>
        <w:snapToGrid w:val="0"/>
        <w:spacing w:line="440" w:lineRule="exact"/>
        <w:ind w:firstLine="482" w:firstLineChars="200"/>
        <w:jc w:val="left"/>
        <w:rPr>
          <w:rFonts w:cs="宋体" w:asciiTheme="majorEastAsia" w:hAnsiTheme="majorEastAsia" w:eastAsiaTheme="majorEastAsia"/>
          <w:b/>
          <w:color w:val="auto"/>
          <w:sz w:val="24"/>
        </w:rPr>
      </w:pPr>
      <w:r>
        <w:rPr>
          <w:rFonts w:hint="eastAsia" w:cs="宋体" w:asciiTheme="majorEastAsia" w:hAnsiTheme="majorEastAsia" w:eastAsiaTheme="majorEastAsia"/>
          <w:b/>
          <w:color w:val="auto"/>
          <w:sz w:val="24"/>
        </w:rPr>
        <w:t>8.13投标文件含有采购人不能接受的附加条件；</w:t>
      </w:r>
    </w:p>
    <w:p w14:paraId="4008B3DA">
      <w:pPr>
        <w:shd w:val="clear"/>
        <w:snapToGrid w:val="0"/>
        <w:spacing w:line="440" w:lineRule="exact"/>
        <w:ind w:firstLine="482" w:firstLineChars="200"/>
        <w:jc w:val="left"/>
        <w:rPr>
          <w:rFonts w:cs="宋体" w:asciiTheme="majorEastAsia" w:hAnsiTheme="majorEastAsia" w:eastAsiaTheme="majorEastAsia"/>
          <w:b/>
          <w:color w:val="auto"/>
          <w:sz w:val="24"/>
        </w:rPr>
      </w:pPr>
      <w:r>
        <w:rPr>
          <w:rFonts w:hint="eastAsia" w:cs="宋体" w:asciiTheme="majorEastAsia" w:hAnsiTheme="majorEastAsia" w:eastAsiaTheme="majorEastAsia"/>
          <w:b/>
          <w:color w:val="auto"/>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4FE05D7F">
      <w:pPr>
        <w:shd w:val="clear"/>
        <w:snapToGrid w:val="0"/>
        <w:spacing w:line="440" w:lineRule="exact"/>
        <w:ind w:firstLine="482" w:firstLineChars="200"/>
        <w:jc w:val="left"/>
        <w:rPr>
          <w:rFonts w:cs="宋体" w:asciiTheme="majorEastAsia" w:hAnsiTheme="majorEastAsia" w:eastAsiaTheme="majorEastAsia"/>
          <w:b/>
          <w:color w:val="auto"/>
          <w:sz w:val="24"/>
        </w:rPr>
      </w:pPr>
      <w:r>
        <w:rPr>
          <w:rFonts w:hint="eastAsia" w:cs="宋体" w:asciiTheme="majorEastAsia" w:hAnsiTheme="majorEastAsia" w:eastAsiaTheme="majorEastAsia"/>
          <w:b/>
          <w:color w:val="auto"/>
          <w:sz w:val="24"/>
        </w:rPr>
        <w:t>8.15报价超过招标文件中规定的预算金额或最高限价的；</w:t>
      </w:r>
    </w:p>
    <w:p w14:paraId="07DE33BD">
      <w:pPr>
        <w:shd w:val="clear"/>
        <w:snapToGrid w:val="0"/>
        <w:spacing w:line="440" w:lineRule="exact"/>
        <w:ind w:firstLine="482" w:firstLineChars="200"/>
        <w:jc w:val="left"/>
        <w:rPr>
          <w:rFonts w:cs="宋体" w:asciiTheme="majorEastAsia" w:hAnsiTheme="majorEastAsia" w:eastAsiaTheme="majorEastAsia"/>
          <w:b/>
          <w:color w:val="auto"/>
          <w:sz w:val="24"/>
        </w:rPr>
      </w:pPr>
      <w:r>
        <w:rPr>
          <w:rFonts w:hint="eastAsia" w:cs="宋体" w:asciiTheme="majorEastAsia" w:hAnsiTheme="majorEastAsia" w:eastAsiaTheme="majorEastAsia"/>
          <w:b/>
          <w:color w:val="auto"/>
          <w:sz w:val="24"/>
        </w:rPr>
        <w:t>8.16投标文件“商务技术文件资料”部分中出现《开标一览表》相关内容的；</w:t>
      </w:r>
    </w:p>
    <w:p w14:paraId="2B4BA2AB">
      <w:pPr>
        <w:shd w:val="clear"/>
        <w:snapToGrid w:val="0"/>
        <w:spacing w:line="440" w:lineRule="exact"/>
        <w:ind w:firstLine="482" w:firstLineChars="200"/>
        <w:jc w:val="left"/>
        <w:rPr>
          <w:rFonts w:cs="宋体" w:asciiTheme="majorEastAsia" w:hAnsiTheme="majorEastAsia" w:eastAsiaTheme="majorEastAsia"/>
          <w:b/>
          <w:color w:val="auto"/>
          <w:sz w:val="24"/>
        </w:rPr>
      </w:pPr>
      <w:r>
        <w:rPr>
          <w:rFonts w:hint="eastAsia" w:cs="宋体" w:asciiTheme="majorEastAsia" w:hAnsiTheme="majorEastAsia" w:eastAsiaTheme="majorEastAsia"/>
          <w:b/>
          <w:color w:val="auto"/>
          <w:sz w:val="24"/>
        </w:rPr>
        <w:t>8.17采购人拟采购的产品属于政府强制采购的节能产品品目清单范围的，投标人未按招标文件要求提供国家确定的认证机构出具的、处于有效期之内的节能产品认证证书的；</w:t>
      </w:r>
    </w:p>
    <w:p w14:paraId="56CDC9AF">
      <w:pPr>
        <w:shd w:val="clear"/>
        <w:snapToGrid w:val="0"/>
        <w:spacing w:line="440" w:lineRule="exact"/>
        <w:ind w:firstLine="482" w:firstLineChars="200"/>
        <w:jc w:val="left"/>
        <w:rPr>
          <w:rFonts w:cs="宋体" w:asciiTheme="majorEastAsia" w:hAnsiTheme="majorEastAsia" w:eastAsiaTheme="majorEastAsia"/>
          <w:b/>
          <w:color w:val="auto"/>
          <w:sz w:val="24"/>
        </w:rPr>
      </w:pPr>
      <w:r>
        <w:rPr>
          <w:rFonts w:hint="eastAsia" w:cs="宋体" w:asciiTheme="majorEastAsia" w:hAnsiTheme="majorEastAsia" w:eastAsiaTheme="majorEastAsia"/>
          <w:b/>
          <w:color w:val="auto"/>
          <w:sz w:val="24"/>
        </w:rPr>
        <w:t>8.18《开标一览表》填写不完整或字迹不能辨认或有漏项的，经评标委员会认定属于重大偏差的；</w:t>
      </w:r>
    </w:p>
    <w:p w14:paraId="0180F8B6">
      <w:pPr>
        <w:shd w:val="clear"/>
        <w:snapToGrid w:val="0"/>
        <w:spacing w:line="440" w:lineRule="exact"/>
        <w:ind w:firstLine="482" w:firstLineChars="200"/>
        <w:jc w:val="left"/>
        <w:rPr>
          <w:rFonts w:cs="宋体" w:asciiTheme="majorEastAsia" w:hAnsiTheme="majorEastAsia" w:eastAsiaTheme="majorEastAsia"/>
          <w:b/>
          <w:color w:val="auto"/>
          <w:sz w:val="24"/>
        </w:rPr>
      </w:pPr>
      <w:r>
        <w:rPr>
          <w:rFonts w:hint="eastAsia" w:cs="宋体" w:asciiTheme="majorEastAsia" w:hAnsiTheme="majorEastAsia" w:eastAsiaTheme="majorEastAsia"/>
          <w:b/>
          <w:color w:val="auto"/>
          <w:sz w:val="24"/>
        </w:rPr>
        <w:t>8.19投标人对根据修正原则修正后的报价不确认的；</w:t>
      </w:r>
    </w:p>
    <w:p w14:paraId="1EF05014">
      <w:pPr>
        <w:shd w:val="clear"/>
        <w:snapToGrid w:val="0"/>
        <w:spacing w:line="440" w:lineRule="exact"/>
        <w:ind w:firstLine="482" w:firstLineChars="200"/>
        <w:jc w:val="left"/>
        <w:rPr>
          <w:rFonts w:cs="宋体" w:asciiTheme="majorEastAsia" w:hAnsiTheme="majorEastAsia" w:eastAsiaTheme="majorEastAsia"/>
          <w:b/>
          <w:color w:val="auto"/>
          <w:sz w:val="24"/>
        </w:rPr>
      </w:pPr>
      <w:r>
        <w:rPr>
          <w:rFonts w:hint="eastAsia" w:cs="宋体" w:asciiTheme="majorEastAsia" w:hAnsiTheme="majorEastAsia" w:eastAsiaTheme="majorEastAsia"/>
          <w:b/>
          <w:color w:val="auto"/>
          <w:sz w:val="24"/>
        </w:rPr>
        <w:t>8.20投标人提供虚假材料投标的（包括但不限于以下情节）；</w:t>
      </w:r>
    </w:p>
    <w:p w14:paraId="170AEE55">
      <w:pPr>
        <w:shd w:val="clear"/>
        <w:tabs>
          <w:tab w:val="left" w:pos="3870"/>
          <w:tab w:val="left" w:pos="4085"/>
        </w:tabs>
        <w:snapToGrid w:val="0"/>
        <w:spacing w:line="440" w:lineRule="exact"/>
        <w:ind w:left="479" w:leftChars="228"/>
        <w:jc w:val="lef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8.20.1使用伪造、变造的许可证件；</w:t>
      </w:r>
    </w:p>
    <w:p w14:paraId="614BC171">
      <w:pPr>
        <w:shd w:val="clear"/>
        <w:tabs>
          <w:tab w:val="left" w:pos="3870"/>
          <w:tab w:val="left" w:pos="4085"/>
        </w:tabs>
        <w:snapToGrid w:val="0"/>
        <w:spacing w:line="440" w:lineRule="exact"/>
        <w:ind w:left="479" w:leftChars="228"/>
        <w:jc w:val="lef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8.20.2提供虚假的财务状况或者业绩；</w:t>
      </w:r>
    </w:p>
    <w:p w14:paraId="26F3D5F1">
      <w:pPr>
        <w:shd w:val="clear"/>
        <w:tabs>
          <w:tab w:val="left" w:pos="3870"/>
          <w:tab w:val="left" w:pos="4085"/>
        </w:tabs>
        <w:snapToGrid w:val="0"/>
        <w:spacing w:line="440" w:lineRule="exact"/>
        <w:ind w:left="479" w:leftChars="228"/>
        <w:jc w:val="lef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8.20.3提供虚假的项目负责人或者主要技术人员简历、劳动关系证明；</w:t>
      </w:r>
    </w:p>
    <w:p w14:paraId="2CB93099">
      <w:pPr>
        <w:shd w:val="clear"/>
        <w:tabs>
          <w:tab w:val="left" w:pos="3870"/>
          <w:tab w:val="left" w:pos="4085"/>
        </w:tabs>
        <w:snapToGrid w:val="0"/>
        <w:spacing w:line="440" w:lineRule="exact"/>
        <w:ind w:left="479" w:leftChars="228"/>
        <w:jc w:val="lef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8.20.4提供虚假的信用状况；</w:t>
      </w:r>
    </w:p>
    <w:p w14:paraId="0B6BD3CF">
      <w:pPr>
        <w:shd w:val="clear"/>
        <w:tabs>
          <w:tab w:val="left" w:pos="3870"/>
          <w:tab w:val="left" w:pos="4085"/>
        </w:tabs>
        <w:snapToGrid w:val="0"/>
        <w:spacing w:line="440" w:lineRule="exact"/>
        <w:ind w:left="479" w:leftChars="228"/>
        <w:jc w:val="lef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8.20.5其他弄虚作假的行为。</w:t>
      </w:r>
    </w:p>
    <w:p w14:paraId="3E048C12">
      <w:pPr>
        <w:shd w:val="clear"/>
        <w:snapToGrid w:val="0"/>
        <w:spacing w:line="440" w:lineRule="exact"/>
        <w:ind w:firstLine="482" w:firstLineChars="200"/>
        <w:jc w:val="left"/>
        <w:rPr>
          <w:rFonts w:cs="宋体" w:asciiTheme="majorEastAsia" w:hAnsiTheme="majorEastAsia" w:eastAsiaTheme="majorEastAsia"/>
          <w:b/>
          <w:color w:val="auto"/>
          <w:sz w:val="24"/>
        </w:rPr>
      </w:pPr>
      <w:r>
        <w:rPr>
          <w:rFonts w:hint="eastAsia" w:cs="宋体" w:asciiTheme="majorEastAsia" w:hAnsiTheme="majorEastAsia" w:eastAsiaTheme="majorEastAsia"/>
          <w:b/>
          <w:color w:val="auto"/>
          <w:sz w:val="24"/>
        </w:rPr>
        <w:t>8.21下列情形之一的，视为投标人串通投标，其投标无效：</w:t>
      </w:r>
    </w:p>
    <w:p w14:paraId="12610C7F">
      <w:pPr>
        <w:shd w:val="clear"/>
        <w:tabs>
          <w:tab w:val="left" w:pos="3870"/>
          <w:tab w:val="left" w:pos="4085"/>
        </w:tabs>
        <w:snapToGrid w:val="0"/>
        <w:spacing w:line="440" w:lineRule="exact"/>
        <w:ind w:firstLine="480" w:firstLineChars="200"/>
        <w:jc w:val="lef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8.21.1不同投标人的投标文件由同一单位或者个人编制；</w:t>
      </w:r>
    </w:p>
    <w:p w14:paraId="15DD12F0">
      <w:pPr>
        <w:shd w:val="clear"/>
        <w:tabs>
          <w:tab w:val="left" w:pos="3870"/>
          <w:tab w:val="left" w:pos="4085"/>
        </w:tabs>
        <w:snapToGrid w:val="0"/>
        <w:spacing w:line="440" w:lineRule="exact"/>
        <w:ind w:firstLine="480" w:firstLineChars="200"/>
        <w:jc w:val="lef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8.21.2不同投标人委托同一单位或者个人办理投标事宜；</w:t>
      </w:r>
    </w:p>
    <w:p w14:paraId="58404422">
      <w:pPr>
        <w:shd w:val="clear"/>
        <w:tabs>
          <w:tab w:val="left" w:pos="3870"/>
          <w:tab w:val="left" w:pos="4085"/>
        </w:tabs>
        <w:snapToGrid w:val="0"/>
        <w:spacing w:line="440" w:lineRule="exact"/>
        <w:ind w:firstLine="480" w:firstLineChars="200"/>
        <w:jc w:val="lef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8.21.3不同投标人的投标文件载明的项目管理成员或者联系人员为同一人；</w:t>
      </w:r>
    </w:p>
    <w:p w14:paraId="117CA3D4">
      <w:pPr>
        <w:shd w:val="clear"/>
        <w:tabs>
          <w:tab w:val="left" w:pos="3870"/>
          <w:tab w:val="left" w:pos="4085"/>
        </w:tabs>
        <w:snapToGrid w:val="0"/>
        <w:spacing w:line="440" w:lineRule="exact"/>
        <w:ind w:firstLine="480" w:firstLineChars="200"/>
        <w:jc w:val="lef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8.21.4不同投标人的投标文件异常一致或者投标报价呈规律性差异；</w:t>
      </w:r>
    </w:p>
    <w:p w14:paraId="78D2F166">
      <w:pPr>
        <w:shd w:val="clear"/>
        <w:tabs>
          <w:tab w:val="left" w:pos="3870"/>
          <w:tab w:val="left" w:pos="4085"/>
        </w:tabs>
        <w:snapToGrid w:val="0"/>
        <w:spacing w:line="440" w:lineRule="exact"/>
        <w:ind w:firstLine="480" w:firstLineChars="200"/>
        <w:jc w:val="lef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8.21.5不同投标人的投标文件相互混装；</w:t>
      </w:r>
    </w:p>
    <w:p w14:paraId="58FBD2E9">
      <w:pPr>
        <w:shd w:val="clear"/>
        <w:tabs>
          <w:tab w:val="left" w:pos="3870"/>
          <w:tab w:val="left" w:pos="4085"/>
        </w:tabs>
        <w:snapToGrid w:val="0"/>
        <w:spacing w:line="440" w:lineRule="exact"/>
        <w:ind w:firstLine="480" w:firstLineChars="200"/>
        <w:jc w:val="lef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8.21.6有二份及二份以上投标文件的相互之间有特别相同或相似之处，且经询标澄清投标人无令人信服的理由和可靠证据证明其合理性的，经评标委员会半数以上成员确认有串通投标嫌疑的；</w:t>
      </w:r>
    </w:p>
    <w:p w14:paraId="1BD7FD3D">
      <w:pPr>
        <w:shd w:val="clear"/>
        <w:snapToGrid w:val="0"/>
        <w:spacing w:line="440" w:lineRule="exact"/>
        <w:ind w:firstLine="482" w:firstLineChars="200"/>
        <w:jc w:val="left"/>
        <w:rPr>
          <w:rFonts w:cs="宋体" w:asciiTheme="majorEastAsia" w:hAnsiTheme="majorEastAsia" w:eastAsiaTheme="majorEastAsia"/>
          <w:b/>
          <w:color w:val="auto"/>
          <w:sz w:val="24"/>
        </w:rPr>
      </w:pPr>
      <w:r>
        <w:rPr>
          <w:rFonts w:hint="eastAsia" w:cs="宋体" w:asciiTheme="majorEastAsia" w:hAnsiTheme="majorEastAsia" w:eastAsiaTheme="majorEastAsia"/>
          <w:b/>
          <w:color w:val="auto"/>
          <w:sz w:val="24"/>
        </w:rPr>
        <w:t>8.22有下列情形之一的，属于恶意串通，其投标无效：</w:t>
      </w:r>
    </w:p>
    <w:p w14:paraId="4CE52B80">
      <w:pPr>
        <w:shd w:val="clear"/>
        <w:tabs>
          <w:tab w:val="left" w:pos="3870"/>
          <w:tab w:val="left" w:pos="4085"/>
        </w:tabs>
        <w:snapToGrid w:val="0"/>
        <w:spacing w:line="440" w:lineRule="exact"/>
        <w:ind w:firstLine="480" w:firstLineChars="200"/>
        <w:jc w:val="lef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8.22.1供应商直接或者间接从采购人或者采购机构处获得其他供应商的相关情况并修改其投标文件或者响应文件；</w:t>
      </w:r>
    </w:p>
    <w:p w14:paraId="5DD70EFF">
      <w:pPr>
        <w:shd w:val="clear"/>
        <w:tabs>
          <w:tab w:val="left" w:pos="3870"/>
          <w:tab w:val="left" w:pos="4085"/>
        </w:tabs>
        <w:snapToGrid w:val="0"/>
        <w:spacing w:line="440" w:lineRule="exact"/>
        <w:ind w:firstLine="480" w:firstLineChars="200"/>
        <w:jc w:val="lef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8.22.2供应商按照采购人或者采购机构的授意撤换、修改投标文件或者响应文件；</w:t>
      </w:r>
    </w:p>
    <w:p w14:paraId="34CF97DB">
      <w:pPr>
        <w:shd w:val="clear"/>
        <w:tabs>
          <w:tab w:val="left" w:pos="3870"/>
          <w:tab w:val="left" w:pos="4085"/>
        </w:tabs>
        <w:snapToGrid w:val="0"/>
        <w:spacing w:line="440" w:lineRule="exact"/>
        <w:ind w:firstLine="480" w:firstLineChars="200"/>
        <w:jc w:val="lef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8.22.3供应商之间协商报价、技术方案等投标文件或者响应文件的实质性内容；</w:t>
      </w:r>
    </w:p>
    <w:p w14:paraId="17C71421">
      <w:pPr>
        <w:shd w:val="clear"/>
        <w:tabs>
          <w:tab w:val="left" w:pos="3870"/>
          <w:tab w:val="left" w:pos="4085"/>
        </w:tabs>
        <w:snapToGrid w:val="0"/>
        <w:spacing w:line="440" w:lineRule="exact"/>
        <w:ind w:firstLine="480" w:firstLineChars="200"/>
        <w:jc w:val="lef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8.22.4属于同一集团、协会、商会等组织成员的供应商按照该组织要求协同参加政府采购活动；</w:t>
      </w:r>
    </w:p>
    <w:p w14:paraId="080E4997">
      <w:pPr>
        <w:shd w:val="clear"/>
        <w:tabs>
          <w:tab w:val="left" w:pos="3870"/>
          <w:tab w:val="left" w:pos="4085"/>
        </w:tabs>
        <w:snapToGrid w:val="0"/>
        <w:spacing w:line="440" w:lineRule="exact"/>
        <w:ind w:firstLine="480" w:firstLineChars="200"/>
        <w:jc w:val="lef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8.22.5供应商之间事先约定由某一特定供应商中标、成交；</w:t>
      </w:r>
    </w:p>
    <w:p w14:paraId="60D5DAA1">
      <w:pPr>
        <w:shd w:val="clear"/>
        <w:tabs>
          <w:tab w:val="left" w:pos="3870"/>
          <w:tab w:val="left" w:pos="4085"/>
        </w:tabs>
        <w:snapToGrid w:val="0"/>
        <w:spacing w:line="440" w:lineRule="exact"/>
        <w:ind w:firstLine="480" w:firstLineChars="200"/>
        <w:jc w:val="lef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8.22.6供应商之间商定部分供应商放弃参加政府采购活动或者放弃中标、成交；</w:t>
      </w:r>
    </w:p>
    <w:p w14:paraId="04260ABC">
      <w:pPr>
        <w:shd w:val="clear"/>
        <w:tabs>
          <w:tab w:val="left" w:pos="3870"/>
          <w:tab w:val="left" w:pos="4085"/>
        </w:tabs>
        <w:snapToGrid w:val="0"/>
        <w:spacing w:line="440" w:lineRule="exact"/>
        <w:ind w:firstLine="480" w:firstLineChars="200"/>
        <w:jc w:val="lef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8.22.7供应商与采购人或者采购机构之间、供应商相互之间，为谋求特定供应商中标、成交或者排斥其他供应商的其他串通行为。</w:t>
      </w:r>
    </w:p>
    <w:p w14:paraId="01D0EA85">
      <w:pPr>
        <w:shd w:val="clear"/>
        <w:snapToGrid w:val="0"/>
        <w:spacing w:line="440" w:lineRule="exact"/>
        <w:ind w:firstLine="482" w:firstLineChars="200"/>
        <w:jc w:val="left"/>
        <w:rPr>
          <w:rFonts w:cs="宋体" w:asciiTheme="majorEastAsia" w:hAnsiTheme="majorEastAsia" w:eastAsiaTheme="majorEastAsia"/>
          <w:b/>
          <w:color w:val="auto"/>
          <w:sz w:val="24"/>
        </w:rPr>
      </w:pPr>
      <w:r>
        <w:rPr>
          <w:rFonts w:hint="eastAsia" w:cs="宋体" w:asciiTheme="majorEastAsia" w:hAnsiTheme="majorEastAsia" w:eastAsiaTheme="majorEastAsia"/>
          <w:b/>
          <w:color w:val="auto"/>
          <w:sz w:val="24"/>
        </w:rPr>
        <w:t>8.23评标委员会认定有重大偏差或实质性不响应招标文件要求的；</w:t>
      </w:r>
    </w:p>
    <w:p w14:paraId="287015BC">
      <w:pPr>
        <w:shd w:val="clear"/>
        <w:tabs>
          <w:tab w:val="left" w:pos="3870"/>
          <w:tab w:val="left" w:pos="4085"/>
        </w:tabs>
        <w:snapToGrid w:val="0"/>
        <w:spacing w:line="440" w:lineRule="exact"/>
        <w:ind w:firstLine="480" w:firstLineChars="200"/>
        <w:jc w:val="lef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8.24投标文件出现不是唯一的、有选择性投标报价的；</w:t>
      </w:r>
    </w:p>
    <w:p w14:paraId="6E7A1578">
      <w:pPr>
        <w:shd w:val="clear"/>
        <w:tabs>
          <w:tab w:val="left" w:pos="3870"/>
          <w:tab w:val="left" w:pos="4085"/>
        </w:tabs>
        <w:snapToGrid w:val="0"/>
        <w:spacing w:line="440" w:lineRule="exact"/>
        <w:ind w:firstLine="482" w:firstLineChars="200"/>
        <w:jc w:val="left"/>
        <w:rPr>
          <w:rFonts w:cs="宋体" w:asciiTheme="majorEastAsia" w:hAnsiTheme="majorEastAsia" w:eastAsiaTheme="majorEastAsia"/>
          <w:b/>
          <w:bCs/>
          <w:color w:val="auto"/>
          <w:sz w:val="24"/>
        </w:rPr>
      </w:pPr>
      <w:r>
        <w:rPr>
          <w:rFonts w:hint="eastAsia" w:cs="宋体" w:asciiTheme="majorEastAsia" w:hAnsiTheme="majorEastAsia" w:eastAsiaTheme="majorEastAsia"/>
          <w:b/>
          <w:bCs/>
          <w:color w:val="auto"/>
          <w:sz w:val="24"/>
        </w:rPr>
        <w:t>8.25 未按招标文件要求提供样品或提供样品不满足采购需求实质性条件的；</w:t>
      </w:r>
    </w:p>
    <w:p w14:paraId="13294E76">
      <w:pPr>
        <w:shd w:val="clear"/>
        <w:tabs>
          <w:tab w:val="left" w:pos="3870"/>
          <w:tab w:val="left" w:pos="4085"/>
        </w:tabs>
        <w:snapToGrid w:val="0"/>
        <w:spacing w:line="440" w:lineRule="exact"/>
        <w:ind w:firstLine="482" w:firstLineChars="200"/>
        <w:jc w:val="left"/>
        <w:rPr>
          <w:rFonts w:cs="宋体" w:asciiTheme="majorEastAsia" w:hAnsiTheme="majorEastAsia" w:eastAsiaTheme="majorEastAsia"/>
          <w:b/>
          <w:bCs/>
          <w:color w:val="auto"/>
          <w:sz w:val="24"/>
        </w:rPr>
      </w:pPr>
      <w:r>
        <w:rPr>
          <w:rFonts w:hint="eastAsia" w:cs="宋体" w:asciiTheme="majorEastAsia" w:hAnsiTheme="majorEastAsia" w:eastAsiaTheme="majorEastAsia"/>
          <w:b/>
          <w:bCs/>
          <w:color w:val="auto"/>
          <w:sz w:val="24"/>
        </w:rPr>
        <w:t>8.26参与同一个采购包(标段)的供应商存在下列情形之一的其投标(响应)文件无效:</w:t>
      </w:r>
    </w:p>
    <w:p w14:paraId="59292CAB">
      <w:pPr>
        <w:shd w:val="clear"/>
        <w:tabs>
          <w:tab w:val="left" w:pos="3870"/>
          <w:tab w:val="left" w:pos="4085"/>
        </w:tabs>
        <w:snapToGrid w:val="0"/>
        <w:spacing w:line="440" w:lineRule="exact"/>
        <w:ind w:firstLine="482" w:firstLineChars="200"/>
        <w:jc w:val="left"/>
        <w:rPr>
          <w:rFonts w:cs="宋体" w:asciiTheme="majorEastAsia" w:hAnsiTheme="majorEastAsia" w:eastAsiaTheme="majorEastAsia"/>
          <w:b/>
          <w:bCs/>
          <w:color w:val="auto"/>
          <w:sz w:val="24"/>
        </w:rPr>
      </w:pPr>
      <w:r>
        <w:rPr>
          <w:rFonts w:hint="eastAsia" w:cs="宋体" w:asciiTheme="majorEastAsia" w:hAnsiTheme="majorEastAsia" w:eastAsiaTheme="majorEastAsia"/>
          <w:b/>
          <w:bCs/>
          <w:color w:val="auto"/>
          <w:sz w:val="24"/>
        </w:rPr>
        <w:t>8.26.1不同供应商的电子投标(响应)文件上传计算机的网卡MAC地址、CPU序列号和硬盘序列号等硬件信息相同的；</w:t>
      </w:r>
    </w:p>
    <w:p w14:paraId="03576AED">
      <w:pPr>
        <w:shd w:val="clear"/>
        <w:tabs>
          <w:tab w:val="left" w:pos="3870"/>
          <w:tab w:val="left" w:pos="4085"/>
        </w:tabs>
        <w:snapToGrid w:val="0"/>
        <w:spacing w:line="440" w:lineRule="exact"/>
        <w:ind w:firstLine="482" w:firstLineChars="200"/>
        <w:jc w:val="left"/>
        <w:rPr>
          <w:rFonts w:cs="宋体" w:asciiTheme="majorEastAsia" w:hAnsiTheme="majorEastAsia" w:eastAsiaTheme="majorEastAsia"/>
          <w:b/>
          <w:bCs/>
          <w:color w:val="auto"/>
          <w:sz w:val="24"/>
        </w:rPr>
      </w:pPr>
      <w:r>
        <w:rPr>
          <w:rFonts w:hint="eastAsia" w:cs="宋体" w:asciiTheme="majorEastAsia" w:hAnsiTheme="majorEastAsia" w:eastAsiaTheme="majorEastAsia"/>
          <w:b/>
          <w:bCs/>
          <w:color w:val="auto"/>
          <w:sz w:val="24"/>
        </w:rPr>
        <w:t>8.26.2上传的电子投标(响应)文件若出现使用本项目其他投标(响应)供应商的数字证书加密的，或者加盖本项目其他投标(响应)供应商的电子印章的；</w:t>
      </w:r>
    </w:p>
    <w:p w14:paraId="7BC8D1A5">
      <w:pPr>
        <w:shd w:val="clear"/>
        <w:tabs>
          <w:tab w:val="left" w:pos="3870"/>
          <w:tab w:val="left" w:pos="4085"/>
        </w:tabs>
        <w:snapToGrid w:val="0"/>
        <w:spacing w:line="440" w:lineRule="exact"/>
        <w:ind w:firstLine="482" w:firstLineChars="200"/>
        <w:jc w:val="left"/>
        <w:rPr>
          <w:rFonts w:cs="宋体" w:asciiTheme="majorEastAsia" w:hAnsiTheme="majorEastAsia" w:eastAsiaTheme="majorEastAsia"/>
          <w:b/>
          <w:bCs/>
          <w:color w:val="auto"/>
          <w:sz w:val="24"/>
        </w:rPr>
      </w:pPr>
      <w:r>
        <w:rPr>
          <w:rFonts w:hint="eastAsia" w:cs="宋体" w:asciiTheme="majorEastAsia" w:hAnsiTheme="majorEastAsia" w:eastAsiaTheme="majorEastAsia"/>
          <w:b/>
          <w:bCs/>
          <w:color w:val="auto"/>
          <w:sz w:val="24"/>
        </w:rPr>
        <w:t>8.26.3不同供应商的投标(响应)文件的内容存在三处(含)以上错误一致，且无法合理解释的；</w:t>
      </w:r>
    </w:p>
    <w:p w14:paraId="758D197F">
      <w:pPr>
        <w:shd w:val="clear"/>
        <w:tabs>
          <w:tab w:val="left" w:pos="3870"/>
          <w:tab w:val="left" w:pos="4085"/>
        </w:tabs>
        <w:snapToGrid w:val="0"/>
        <w:spacing w:line="440" w:lineRule="exact"/>
        <w:ind w:firstLine="482" w:firstLineChars="200"/>
        <w:jc w:val="left"/>
        <w:rPr>
          <w:rFonts w:cs="宋体" w:asciiTheme="majorEastAsia" w:hAnsiTheme="majorEastAsia" w:eastAsiaTheme="majorEastAsia"/>
          <w:b/>
          <w:bCs/>
          <w:color w:val="auto"/>
          <w:sz w:val="24"/>
        </w:rPr>
      </w:pPr>
      <w:r>
        <w:rPr>
          <w:rFonts w:hint="eastAsia" w:cs="宋体" w:asciiTheme="majorEastAsia" w:hAnsiTheme="majorEastAsia" w:eastAsiaTheme="majorEastAsia"/>
          <w:b/>
          <w:bCs/>
          <w:color w:val="auto"/>
          <w:sz w:val="24"/>
        </w:rPr>
        <w:t>8.26.4不同供应商联系人为同一人或不同联系人的联系电话一致，且无法合理解释的。</w:t>
      </w:r>
    </w:p>
    <w:p w14:paraId="6612DCB4">
      <w:pPr>
        <w:shd w:val="clear"/>
        <w:snapToGrid w:val="0"/>
        <w:spacing w:line="440" w:lineRule="exact"/>
        <w:ind w:firstLine="482" w:firstLineChars="200"/>
        <w:jc w:val="left"/>
        <w:rPr>
          <w:rFonts w:cs="宋体" w:asciiTheme="majorEastAsia" w:hAnsiTheme="majorEastAsia" w:eastAsiaTheme="majorEastAsia"/>
          <w:color w:val="auto"/>
        </w:rPr>
      </w:pPr>
      <w:r>
        <w:rPr>
          <w:rFonts w:hint="eastAsia" w:cs="宋体" w:asciiTheme="majorEastAsia" w:hAnsiTheme="majorEastAsia" w:eastAsiaTheme="majorEastAsia"/>
          <w:b/>
          <w:color w:val="auto"/>
          <w:sz w:val="24"/>
        </w:rPr>
        <w:t>8.27其他违反法律、法规的情形。</w:t>
      </w:r>
    </w:p>
    <w:p w14:paraId="428B489D">
      <w:pPr>
        <w:shd w:val="clear"/>
        <w:snapToGrid w:val="0"/>
        <w:spacing w:line="440" w:lineRule="exact"/>
        <w:ind w:firstLine="482" w:firstLineChars="200"/>
        <w:rPr>
          <w:rFonts w:cs="宋体" w:asciiTheme="majorEastAsia" w:hAnsiTheme="majorEastAsia" w:eastAsiaTheme="majorEastAsia"/>
          <w:b/>
          <w:color w:val="auto"/>
          <w:kern w:val="0"/>
          <w:sz w:val="24"/>
        </w:rPr>
      </w:pPr>
      <w:r>
        <w:rPr>
          <w:rFonts w:hint="eastAsia" w:cs="宋体" w:asciiTheme="majorEastAsia" w:hAnsiTheme="majorEastAsia" w:eastAsiaTheme="majorEastAsia"/>
          <w:b/>
          <w:color w:val="auto"/>
          <w:kern w:val="0"/>
          <w:sz w:val="24"/>
        </w:rPr>
        <w:t>9.评标过程保密</w:t>
      </w:r>
    </w:p>
    <w:p w14:paraId="3EA570E1">
      <w:pPr>
        <w:shd w:val="clear"/>
        <w:snapToGrid w:val="0"/>
        <w:spacing w:line="440" w:lineRule="exact"/>
        <w:ind w:firstLine="480" w:firstLineChars="200"/>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9.1</w:t>
      </w:r>
      <w:r>
        <w:rPr>
          <w:rFonts w:hint="eastAsia" w:cs="宋体" w:asciiTheme="majorEastAsia" w:hAnsiTheme="majorEastAsia" w:eastAsiaTheme="majorEastAsia"/>
          <w:color w:val="auto"/>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382F3319">
      <w:pPr>
        <w:shd w:val="clear"/>
        <w:snapToGrid w:val="0"/>
        <w:spacing w:line="440" w:lineRule="exact"/>
        <w:ind w:firstLine="480" w:firstLineChars="200"/>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9.2 在评标期间，投标人企图影响招标人或</w:t>
      </w:r>
      <w:r>
        <w:rPr>
          <w:rFonts w:hint="eastAsia" w:cs="宋体" w:asciiTheme="majorEastAsia" w:hAnsiTheme="majorEastAsia" w:eastAsiaTheme="majorEastAsia"/>
          <w:color w:val="auto"/>
          <w:sz w:val="24"/>
        </w:rPr>
        <w:t>评标委员会</w:t>
      </w:r>
      <w:r>
        <w:rPr>
          <w:rFonts w:hint="eastAsia" w:cs="宋体" w:asciiTheme="majorEastAsia" w:hAnsiTheme="majorEastAsia" w:eastAsiaTheme="majorEastAsia"/>
          <w:color w:val="auto"/>
          <w:kern w:val="0"/>
          <w:sz w:val="24"/>
        </w:rPr>
        <w:t>的任何活动，都将导致投标被拒绝，并由其承担相应的法律责任。</w:t>
      </w:r>
    </w:p>
    <w:p w14:paraId="0CAE9F5A">
      <w:pPr>
        <w:shd w:val="clear"/>
        <w:snapToGrid w:val="0"/>
        <w:spacing w:line="360" w:lineRule="auto"/>
        <w:ind w:firstLine="482" w:firstLineChars="150"/>
        <w:jc w:val="center"/>
        <w:rPr>
          <w:rFonts w:cs="宋体" w:asciiTheme="majorEastAsia" w:hAnsiTheme="majorEastAsia" w:eastAsiaTheme="majorEastAsia"/>
          <w:b/>
          <w:color w:val="auto"/>
          <w:sz w:val="32"/>
        </w:rPr>
      </w:pPr>
    </w:p>
    <w:bookmarkEnd w:id="21"/>
    <w:p w14:paraId="146C959F">
      <w:pPr>
        <w:pStyle w:val="33"/>
        <w:shd w:val="clear"/>
        <w:spacing w:line="360" w:lineRule="auto"/>
        <w:ind w:firstLine="726"/>
        <w:jc w:val="center"/>
        <w:rPr>
          <w:rFonts w:cs="宋体" w:asciiTheme="majorEastAsia" w:hAnsiTheme="majorEastAsia" w:eastAsiaTheme="majorEastAsia"/>
          <w:b/>
          <w:color w:val="auto"/>
          <w:sz w:val="32"/>
          <w:szCs w:val="32"/>
        </w:rPr>
      </w:pPr>
      <w:bookmarkStart w:id="22" w:name="_Hlt74730295"/>
      <w:bookmarkEnd w:id="22"/>
      <w:bookmarkStart w:id="23" w:name="_Hlt74729768"/>
      <w:bookmarkEnd w:id="23"/>
      <w:bookmarkStart w:id="24" w:name="_Hlt68057669"/>
      <w:bookmarkEnd w:id="24"/>
      <w:bookmarkStart w:id="25" w:name="_Hlt68072998"/>
      <w:bookmarkEnd w:id="25"/>
      <w:bookmarkStart w:id="26" w:name="_Hlt74707468"/>
      <w:bookmarkEnd w:id="26"/>
      <w:bookmarkStart w:id="27" w:name="_Hlt75236101"/>
      <w:bookmarkEnd w:id="27"/>
      <w:bookmarkStart w:id="28" w:name="_Hlt75236011"/>
      <w:bookmarkEnd w:id="28"/>
      <w:bookmarkStart w:id="29" w:name="_Hlt68403820"/>
      <w:bookmarkEnd w:id="29"/>
      <w:bookmarkStart w:id="30" w:name="_Hlt74714665"/>
      <w:bookmarkEnd w:id="30"/>
      <w:bookmarkStart w:id="31" w:name="_Hlt68073093"/>
      <w:bookmarkEnd w:id="31"/>
      <w:bookmarkStart w:id="32" w:name="_Hlt75236290"/>
      <w:bookmarkEnd w:id="32"/>
      <w:bookmarkStart w:id="33" w:name="_Hlt68072990"/>
      <w:bookmarkEnd w:id="33"/>
      <w:bookmarkStart w:id="34" w:name="_Toc81372776"/>
      <w:bookmarkStart w:id="35" w:name="_Toc81372953"/>
      <w:bookmarkStart w:id="36" w:name="_Toc84325929"/>
      <w:r>
        <w:rPr>
          <w:rFonts w:hint="eastAsia" w:cs="宋体" w:asciiTheme="majorEastAsia" w:hAnsiTheme="majorEastAsia" w:eastAsiaTheme="majorEastAsia"/>
          <w:b/>
          <w:color w:val="auto"/>
          <w:sz w:val="32"/>
          <w:szCs w:val="32"/>
        </w:rPr>
        <w:t>五、授予合同</w:t>
      </w:r>
    </w:p>
    <w:bookmarkEnd w:id="34"/>
    <w:bookmarkEnd w:id="35"/>
    <w:bookmarkEnd w:id="36"/>
    <w:p w14:paraId="3B2AEC72">
      <w:pPr>
        <w:pStyle w:val="14"/>
        <w:shd w:val="clear"/>
        <w:tabs>
          <w:tab w:val="clear" w:pos="390"/>
          <w:tab w:val="clear" w:pos="454"/>
        </w:tabs>
        <w:spacing w:after="120" w:line="440" w:lineRule="exact"/>
        <w:ind w:left="0" w:firstLine="482" w:firstLineChars="200"/>
        <w:rPr>
          <w:rFonts w:cs="宋体" w:asciiTheme="majorEastAsia" w:hAnsiTheme="majorEastAsia" w:eastAsiaTheme="majorEastAsia"/>
          <w:b/>
          <w:color w:val="auto"/>
          <w:szCs w:val="24"/>
        </w:rPr>
      </w:pPr>
      <w:r>
        <w:rPr>
          <w:rFonts w:hint="eastAsia" w:cs="宋体" w:asciiTheme="majorEastAsia" w:hAnsiTheme="majorEastAsia" w:eastAsiaTheme="majorEastAsia"/>
          <w:b/>
          <w:color w:val="auto"/>
          <w:szCs w:val="24"/>
        </w:rPr>
        <w:t>1.中标条件</w:t>
      </w:r>
    </w:p>
    <w:p w14:paraId="4B73A30F">
      <w:pPr>
        <w:shd w:val="clear"/>
        <w:snapToGrid w:val="0"/>
        <w:spacing w:line="44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1.1投标文件基本符合招标文件要求；</w:t>
      </w:r>
    </w:p>
    <w:p w14:paraId="5C55066E">
      <w:pPr>
        <w:shd w:val="clear"/>
        <w:snapToGrid w:val="0"/>
        <w:spacing w:line="44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1.2投标人有很好的执行合同的能力；</w:t>
      </w:r>
    </w:p>
    <w:p w14:paraId="5AB616C0">
      <w:pPr>
        <w:shd w:val="clear"/>
        <w:snapToGrid w:val="0"/>
        <w:spacing w:line="44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1.3实施方案最合理并对招标人最为有利，最大限度满足招标文件的要求；</w:t>
      </w:r>
    </w:p>
    <w:p w14:paraId="65CC750C">
      <w:pPr>
        <w:shd w:val="clear"/>
        <w:snapToGrid w:val="0"/>
        <w:spacing w:line="44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1.4投标人能够提供质量技术、商务经济占综合优势的系统及服务。</w:t>
      </w:r>
    </w:p>
    <w:p w14:paraId="10880836">
      <w:pPr>
        <w:shd w:val="clear"/>
        <w:snapToGrid w:val="0"/>
        <w:spacing w:line="44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1.5招标人将把中标通知书授予最佳投标者，但最低价不是中标的绝对保证。</w:t>
      </w:r>
    </w:p>
    <w:p w14:paraId="366C7D4E">
      <w:pPr>
        <w:shd w:val="clear"/>
        <w:spacing w:line="440" w:lineRule="exact"/>
        <w:ind w:firstLine="482" w:firstLineChars="200"/>
        <w:jc w:val="left"/>
        <w:rPr>
          <w:rFonts w:cs="宋体" w:asciiTheme="majorEastAsia" w:hAnsiTheme="majorEastAsia" w:eastAsiaTheme="majorEastAsia"/>
          <w:b/>
          <w:color w:val="auto"/>
          <w:sz w:val="24"/>
        </w:rPr>
      </w:pPr>
      <w:r>
        <w:rPr>
          <w:rFonts w:hint="eastAsia" w:cs="宋体" w:asciiTheme="majorEastAsia" w:hAnsiTheme="majorEastAsia" w:eastAsiaTheme="majorEastAsia"/>
          <w:b/>
          <w:color w:val="auto"/>
          <w:sz w:val="24"/>
        </w:rPr>
        <w:t>2.中标确认</w:t>
      </w:r>
    </w:p>
    <w:p w14:paraId="1F1395D7">
      <w:pPr>
        <w:shd w:val="clear"/>
        <w:snapToGrid w:val="0"/>
        <w:spacing w:line="44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2.1采购人应当自收到评标报告之日起5个工作日内，在评标报告确定的中标候选人名单中按顺序确定中标人。</w:t>
      </w:r>
    </w:p>
    <w:p w14:paraId="416E29A0">
      <w:pPr>
        <w:shd w:val="clear"/>
        <w:snapToGrid w:val="0"/>
        <w:spacing w:line="44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2.2采购人在收到评标报告5个工作日内未按评标报告推荐的中标候选人顺序确定中标人，视同按评标报告推荐的顺序确定的中标候选人为中标人。</w:t>
      </w:r>
    </w:p>
    <w:p w14:paraId="72A4A48D">
      <w:pPr>
        <w:shd w:val="clear"/>
        <w:snapToGrid w:val="0"/>
        <w:spacing w:line="44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2.3采购人应在确认中标人前再次对资格条件和相关证件材料进一步查验核实。</w:t>
      </w:r>
    </w:p>
    <w:p w14:paraId="14A0B2AE">
      <w:pPr>
        <w:shd w:val="clear"/>
        <w:spacing w:line="440" w:lineRule="exact"/>
        <w:ind w:firstLine="482" w:firstLineChars="200"/>
        <w:jc w:val="left"/>
        <w:rPr>
          <w:rFonts w:cs="宋体" w:asciiTheme="majorEastAsia" w:hAnsiTheme="majorEastAsia" w:eastAsiaTheme="majorEastAsia"/>
          <w:b/>
          <w:color w:val="auto"/>
          <w:sz w:val="24"/>
        </w:rPr>
      </w:pPr>
      <w:r>
        <w:rPr>
          <w:rFonts w:hint="eastAsia" w:cs="宋体" w:asciiTheme="majorEastAsia" w:hAnsiTheme="majorEastAsia" w:eastAsiaTheme="majorEastAsia"/>
          <w:b/>
          <w:color w:val="auto"/>
          <w:sz w:val="24"/>
        </w:rPr>
        <w:t>3．中标通知</w:t>
      </w:r>
    </w:p>
    <w:p w14:paraId="46EF35C2">
      <w:pPr>
        <w:shd w:val="clear"/>
        <w:snapToGrid w:val="0"/>
        <w:spacing w:line="44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3.1采购代理机构对中标结果在指定媒体（浙江政府采购网</w:t>
      </w:r>
      <w:r>
        <w:rPr>
          <w:color w:val="auto"/>
        </w:rPr>
        <w:fldChar w:fldCharType="begin"/>
      </w:r>
      <w:r>
        <w:rPr>
          <w:color w:val="auto"/>
        </w:rPr>
        <w:instrText xml:space="preserve"> HYPERLINK "http://www.zjzfcg.gov.cn" </w:instrText>
      </w:r>
      <w:r>
        <w:rPr>
          <w:color w:val="auto"/>
        </w:rPr>
        <w:fldChar w:fldCharType="separate"/>
      </w:r>
      <w:r>
        <w:rPr>
          <w:rFonts w:hint="eastAsia" w:cs="宋体" w:asciiTheme="majorEastAsia" w:hAnsiTheme="majorEastAsia" w:eastAsiaTheme="majorEastAsia"/>
          <w:color w:val="auto"/>
          <w:sz w:val="24"/>
        </w:rPr>
        <w:t>http://zfcg.czt.zj.gov.cn/</w:t>
      </w:r>
      <w:r>
        <w:rPr>
          <w:rFonts w:hint="eastAsia" w:cs="宋体" w:asciiTheme="majorEastAsia" w:hAnsiTheme="majorEastAsia" w:eastAsiaTheme="majorEastAsia"/>
          <w:color w:val="auto"/>
          <w:sz w:val="24"/>
        </w:rPr>
        <w:fldChar w:fldCharType="end"/>
      </w:r>
      <w:r>
        <w:rPr>
          <w:rFonts w:hint="eastAsia" w:cs="宋体" w:asciiTheme="majorEastAsia" w:hAnsiTheme="majorEastAsia" w:eastAsiaTheme="majorEastAsia"/>
          <w:color w:val="auto"/>
          <w:sz w:val="24"/>
        </w:rPr>
        <w:t>、绍兴公共资源交易网</w:t>
      </w:r>
      <w:r>
        <w:rPr>
          <w:color w:val="auto"/>
        </w:rPr>
        <w:fldChar w:fldCharType="begin"/>
      </w:r>
      <w:r>
        <w:rPr>
          <w:color w:val="auto"/>
        </w:rPr>
        <w:instrText xml:space="preserve"> HYPERLINK "http://ggb.sx.gov.cn" </w:instrText>
      </w:r>
      <w:r>
        <w:rPr>
          <w:color w:val="auto"/>
        </w:rPr>
        <w:fldChar w:fldCharType="separate"/>
      </w:r>
      <w:r>
        <w:rPr>
          <w:rFonts w:hint="eastAsia" w:cs="宋体" w:asciiTheme="majorEastAsia" w:hAnsiTheme="majorEastAsia" w:eastAsiaTheme="majorEastAsia"/>
          <w:color w:val="auto"/>
          <w:sz w:val="24"/>
        </w:rPr>
        <w:t>http://ggb.sx.gov.cn</w:t>
      </w:r>
      <w:r>
        <w:rPr>
          <w:rFonts w:hint="eastAsia" w:cs="宋体" w:asciiTheme="majorEastAsia" w:hAnsiTheme="majorEastAsia" w:eastAsiaTheme="majorEastAsia"/>
          <w:color w:val="auto"/>
          <w:sz w:val="24"/>
        </w:rPr>
        <w:fldChar w:fldCharType="end"/>
      </w:r>
      <w:r>
        <w:rPr>
          <w:rFonts w:hint="eastAsia" w:cs="宋体" w:asciiTheme="majorEastAsia" w:hAnsiTheme="majorEastAsia" w:eastAsiaTheme="majorEastAsia"/>
          <w:color w:val="auto"/>
          <w:sz w:val="24"/>
        </w:rPr>
        <w:t>）发布中标公告，中标公告期限为1个工作日。</w:t>
      </w:r>
    </w:p>
    <w:p w14:paraId="2DF41CDA">
      <w:pPr>
        <w:shd w:val="clear"/>
        <w:snapToGrid w:val="0"/>
        <w:spacing w:line="440" w:lineRule="exact"/>
        <w:ind w:firstLine="480" w:firstLineChars="200"/>
        <w:rPr>
          <w:rFonts w:cs="宋体" w:asciiTheme="majorEastAsia" w:hAnsiTheme="majorEastAsia" w:eastAsiaTheme="majorEastAsia"/>
          <w:color w:val="auto"/>
          <w:sz w:val="24"/>
          <w:lang w:val="zh-CN"/>
        </w:rPr>
      </w:pPr>
      <w:r>
        <w:rPr>
          <w:rFonts w:hint="eastAsia" w:cs="宋体" w:asciiTheme="majorEastAsia" w:hAnsiTheme="majorEastAsia" w:eastAsiaTheme="majorEastAsia"/>
          <w:color w:val="auto"/>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cs="宋体" w:asciiTheme="majorEastAsia" w:hAnsiTheme="majorEastAsia" w:eastAsiaTheme="majorEastAsia"/>
          <w:color w:val="auto"/>
          <w:sz w:val="24"/>
          <w:lang w:val="zh-CN"/>
        </w:rPr>
        <w:t>。</w:t>
      </w:r>
    </w:p>
    <w:p w14:paraId="3821C0C9">
      <w:pPr>
        <w:shd w:val="clear"/>
        <w:snapToGrid w:val="0"/>
        <w:spacing w:line="44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3.3采购代理机构对中标结果不作任何说明和解释，也不回答任何提问。</w:t>
      </w:r>
    </w:p>
    <w:p w14:paraId="670D345E">
      <w:pPr>
        <w:shd w:val="clear"/>
        <w:spacing w:line="440" w:lineRule="exact"/>
        <w:ind w:firstLine="482" w:firstLineChars="200"/>
        <w:jc w:val="left"/>
        <w:rPr>
          <w:rFonts w:cs="宋体" w:asciiTheme="majorEastAsia" w:hAnsiTheme="majorEastAsia" w:eastAsiaTheme="majorEastAsia"/>
          <w:b/>
          <w:color w:val="auto"/>
          <w:sz w:val="24"/>
        </w:rPr>
      </w:pPr>
      <w:r>
        <w:rPr>
          <w:rFonts w:hint="eastAsia" w:cs="宋体" w:asciiTheme="majorEastAsia" w:hAnsiTheme="majorEastAsia" w:eastAsiaTheme="majorEastAsia"/>
          <w:b/>
          <w:color w:val="auto"/>
          <w:sz w:val="24"/>
        </w:rPr>
        <w:t>4．履约保证金</w:t>
      </w:r>
    </w:p>
    <w:p w14:paraId="41577501">
      <w:pPr>
        <w:shd w:val="clear"/>
        <w:snapToGrid w:val="0"/>
        <w:spacing w:line="44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1AA05FE3">
      <w:pPr>
        <w:shd w:val="clear"/>
        <w:snapToGrid w:val="0"/>
        <w:spacing w:line="44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4.2项目验收结束后，采购人应及时退还履约保证金。</w:t>
      </w:r>
    </w:p>
    <w:p w14:paraId="09309ECF">
      <w:pPr>
        <w:shd w:val="clear"/>
        <w:snapToGrid w:val="0"/>
        <w:spacing w:line="44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4.3供应商以银行、保险公司出具保函形式提交履约保证金的，采购人不得拒收。</w:t>
      </w:r>
    </w:p>
    <w:p w14:paraId="3683ADF5">
      <w:pPr>
        <w:shd w:val="clear"/>
        <w:snapToGrid w:val="0"/>
        <w:spacing w:line="44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4.4政府采购货物和服务项目不得收取质量保证金。</w:t>
      </w:r>
    </w:p>
    <w:p w14:paraId="1A34A46C">
      <w:pPr>
        <w:shd w:val="clear"/>
        <w:spacing w:line="440" w:lineRule="exact"/>
        <w:ind w:firstLine="482" w:firstLineChars="200"/>
        <w:jc w:val="left"/>
        <w:rPr>
          <w:rFonts w:cs="宋体" w:asciiTheme="majorEastAsia" w:hAnsiTheme="majorEastAsia" w:eastAsiaTheme="majorEastAsia"/>
          <w:b/>
          <w:color w:val="auto"/>
          <w:sz w:val="24"/>
        </w:rPr>
      </w:pPr>
      <w:r>
        <w:rPr>
          <w:rFonts w:hint="eastAsia" w:cs="宋体" w:asciiTheme="majorEastAsia" w:hAnsiTheme="majorEastAsia" w:eastAsiaTheme="majorEastAsia"/>
          <w:b/>
          <w:color w:val="auto"/>
          <w:sz w:val="24"/>
        </w:rPr>
        <w:t>5．合同签订及备案</w:t>
      </w:r>
    </w:p>
    <w:p w14:paraId="1A5FF3D2">
      <w:pPr>
        <w:shd w:val="clear"/>
        <w:snapToGrid w:val="0"/>
        <w:spacing w:line="44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5.1中标人应当在中标通知书发出之日起30天内与采购人签订合同，自采购合同签订之日起2个工作日内，通过电子交易平台进行备案。</w:t>
      </w:r>
    </w:p>
    <w:p w14:paraId="0B2116C0">
      <w:pPr>
        <w:shd w:val="clear"/>
        <w:snapToGrid w:val="0"/>
        <w:spacing w:line="44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5.2如中标人为联合体的，由联合体成员各方法定代表人或其授权代表与采购人代表签订合同。</w:t>
      </w:r>
    </w:p>
    <w:p w14:paraId="70C18C86">
      <w:pPr>
        <w:shd w:val="clear"/>
        <w:spacing w:line="440" w:lineRule="exact"/>
        <w:ind w:firstLine="482" w:firstLineChars="200"/>
        <w:jc w:val="left"/>
        <w:rPr>
          <w:rFonts w:cs="宋体" w:asciiTheme="majorEastAsia" w:hAnsiTheme="majorEastAsia" w:eastAsiaTheme="majorEastAsia"/>
          <w:b/>
          <w:color w:val="auto"/>
          <w:sz w:val="24"/>
        </w:rPr>
      </w:pPr>
      <w:r>
        <w:rPr>
          <w:rFonts w:hint="eastAsia" w:cs="宋体" w:asciiTheme="majorEastAsia" w:hAnsiTheme="majorEastAsia" w:eastAsiaTheme="majorEastAsia"/>
          <w:b/>
          <w:color w:val="auto"/>
          <w:sz w:val="24"/>
        </w:rPr>
        <w:t>6.验收</w:t>
      </w:r>
    </w:p>
    <w:p w14:paraId="5EEE8490">
      <w:pPr>
        <w:shd w:val="clear"/>
        <w:snapToGrid w:val="0"/>
        <w:spacing w:line="44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6220C8AA">
      <w:pPr>
        <w:shd w:val="clear"/>
        <w:snapToGrid w:val="0"/>
        <w:spacing w:line="44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6.2采购人可以邀请参加本项目的其他投标人或者第三方机构参与验收。参与验收的投标人或者第三方机构的意见作为验收书的参考资料一并存档。</w:t>
      </w:r>
    </w:p>
    <w:p w14:paraId="367670F3">
      <w:pPr>
        <w:shd w:val="clear"/>
        <w:snapToGrid w:val="0"/>
        <w:spacing w:line="44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6.3 采购人负责加强对中标人的履约管理，并按照采购合同约定，及时向中标人支付采购资金。对于中标人违反采购合同约定的行为，采购人应当及时处理，依法追究其违约责任。</w:t>
      </w:r>
    </w:p>
    <w:p w14:paraId="461C6E2D">
      <w:pPr>
        <w:shd w:val="clear"/>
        <w:spacing w:line="440" w:lineRule="exact"/>
        <w:ind w:firstLine="482" w:firstLineChars="200"/>
        <w:jc w:val="left"/>
        <w:rPr>
          <w:rFonts w:cs="宋体" w:asciiTheme="majorEastAsia" w:hAnsiTheme="majorEastAsia" w:eastAsiaTheme="majorEastAsia"/>
          <w:b/>
          <w:color w:val="auto"/>
          <w:sz w:val="24"/>
        </w:rPr>
      </w:pPr>
      <w:r>
        <w:rPr>
          <w:rFonts w:hint="eastAsia" w:cs="宋体" w:asciiTheme="majorEastAsia" w:hAnsiTheme="majorEastAsia" w:eastAsiaTheme="majorEastAsia"/>
          <w:b/>
          <w:color w:val="auto"/>
          <w:sz w:val="24"/>
        </w:rPr>
        <w:t>7.售后服务考核</w:t>
      </w:r>
    </w:p>
    <w:p w14:paraId="3C53330E">
      <w:pPr>
        <w:shd w:val="clear"/>
        <w:snapToGrid w:val="0"/>
        <w:spacing w:line="44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03B2F56B">
      <w:pPr>
        <w:shd w:val="clear"/>
        <w:tabs>
          <w:tab w:val="left" w:pos="0"/>
        </w:tabs>
        <w:spacing w:line="360" w:lineRule="auto"/>
        <w:ind w:firstLine="480"/>
        <w:rPr>
          <w:rFonts w:cs="宋体" w:asciiTheme="majorEastAsia" w:hAnsiTheme="majorEastAsia" w:eastAsiaTheme="majorEastAsia"/>
          <w:color w:val="auto"/>
          <w:kern w:val="0"/>
          <w:sz w:val="24"/>
        </w:rPr>
      </w:pPr>
    </w:p>
    <w:p w14:paraId="4091B4C5">
      <w:pPr>
        <w:shd w:val="clear"/>
        <w:adjustRightInd/>
        <w:spacing w:line="336" w:lineRule="auto"/>
        <w:jc w:val="center"/>
        <w:outlineLvl w:val="0"/>
        <w:rPr>
          <w:rFonts w:cs="宋体" w:asciiTheme="majorEastAsia" w:hAnsiTheme="majorEastAsia" w:eastAsiaTheme="majorEastAsia"/>
          <w:b/>
          <w:color w:val="auto"/>
          <w:sz w:val="32"/>
          <w:szCs w:val="32"/>
        </w:rPr>
      </w:pPr>
      <w:r>
        <w:rPr>
          <w:rFonts w:hint="eastAsia" w:cs="宋体" w:asciiTheme="majorEastAsia" w:hAnsiTheme="majorEastAsia" w:eastAsiaTheme="majorEastAsia"/>
          <w:b/>
          <w:color w:val="auto"/>
          <w:sz w:val="32"/>
          <w:szCs w:val="32"/>
        </w:rPr>
        <w:t>六、</w:t>
      </w:r>
      <w:r>
        <w:rPr>
          <w:rFonts w:hint="eastAsia" w:cs="宋体" w:asciiTheme="majorEastAsia" w:hAnsiTheme="majorEastAsia" w:eastAsiaTheme="majorEastAsia"/>
          <w:b/>
          <w:bCs/>
          <w:color w:val="auto"/>
          <w:sz w:val="32"/>
          <w:szCs w:val="20"/>
        </w:rPr>
        <w:t>询问、质疑与投诉</w:t>
      </w:r>
    </w:p>
    <w:p w14:paraId="25AFB6FF">
      <w:pPr>
        <w:shd w:val="clear"/>
        <w:spacing w:line="336" w:lineRule="auto"/>
        <w:ind w:firstLine="482" w:firstLineChars="200"/>
        <w:rPr>
          <w:rFonts w:cs="宋体" w:asciiTheme="majorEastAsia" w:hAnsiTheme="majorEastAsia" w:eastAsiaTheme="majorEastAsia"/>
          <w:b/>
          <w:color w:val="auto"/>
          <w:sz w:val="32"/>
          <w:szCs w:val="32"/>
        </w:rPr>
      </w:pPr>
      <w:r>
        <w:rPr>
          <w:rFonts w:hint="eastAsia" w:cs="宋体" w:asciiTheme="majorEastAsia" w:hAnsiTheme="majorEastAsia" w:eastAsiaTheme="majorEastAsia"/>
          <w:b/>
          <w:bCs/>
          <w:color w:val="auto"/>
          <w:sz w:val="24"/>
          <w:szCs w:val="20"/>
        </w:rPr>
        <w:t>1.在线询问、质疑、投诉</w:t>
      </w:r>
    </w:p>
    <w:p w14:paraId="4F47DD91">
      <w:pPr>
        <w:shd w:val="clear"/>
        <w:spacing w:line="336" w:lineRule="auto"/>
        <w:ind w:firstLine="480" w:firstLineChars="200"/>
        <w:rPr>
          <w:rFonts w:cs="宋体" w:asciiTheme="majorEastAsia" w:hAnsiTheme="majorEastAsia" w:eastAsiaTheme="majorEastAsia"/>
          <w:b/>
          <w:color w:val="auto"/>
          <w:sz w:val="32"/>
          <w:szCs w:val="32"/>
        </w:rPr>
      </w:pPr>
      <w:r>
        <w:rPr>
          <w:rFonts w:hint="eastAsia" w:cs="宋体" w:asciiTheme="majorEastAsia" w:hAnsiTheme="majorEastAsia" w:eastAsiaTheme="majorEastAsia"/>
          <w:color w:val="auto"/>
          <w:sz w:val="24"/>
          <w:szCs w:val="20"/>
        </w:rPr>
        <w:t>根据《浙江省财政厅关于进一步促进政府采购公平竞争打造最优营商环境的通知》（浙财采监</w:t>
      </w:r>
      <w:r>
        <w:rPr>
          <w:rFonts w:hint="eastAsia" w:cs="宋体" w:asciiTheme="majorEastAsia" w:hAnsiTheme="majorEastAsia" w:eastAsiaTheme="majorEastAsia"/>
          <w:color w:val="auto"/>
          <w:sz w:val="24"/>
        </w:rPr>
        <w:t>〔2021〕</w:t>
      </w:r>
      <w:r>
        <w:rPr>
          <w:rFonts w:hint="eastAsia" w:cs="宋体" w:asciiTheme="majorEastAsia" w:hAnsiTheme="majorEastAsia" w:eastAsiaTheme="majorEastAsia"/>
          <w:color w:val="auto"/>
          <w:sz w:val="24"/>
          <w:szCs w:val="20"/>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6593A18F">
      <w:pPr>
        <w:shd w:val="clear"/>
        <w:spacing w:line="336" w:lineRule="auto"/>
        <w:ind w:firstLine="482" w:firstLineChars="200"/>
        <w:rPr>
          <w:rFonts w:cs="宋体" w:asciiTheme="majorEastAsia" w:hAnsiTheme="majorEastAsia" w:eastAsiaTheme="majorEastAsia"/>
          <w:b/>
          <w:color w:val="auto"/>
          <w:sz w:val="32"/>
          <w:szCs w:val="32"/>
        </w:rPr>
      </w:pPr>
      <w:r>
        <w:rPr>
          <w:rFonts w:hint="eastAsia" w:cs="宋体" w:asciiTheme="majorEastAsia" w:hAnsiTheme="majorEastAsia" w:eastAsiaTheme="majorEastAsia"/>
          <w:b/>
          <w:bCs/>
          <w:color w:val="auto"/>
          <w:sz w:val="24"/>
        </w:rPr>
        <w:t>2. 供应商询问</w:t>
      </w:r>
    </w:p>
    <w:p w14:paraId="7627E4DF">
      <w:pPr>
        <w:shd w:val="clear"/>
        <w:autoSpaceDE w:val="0"/>
        <w:autoSpaceDN w:val="0"/>
        <w:spacing w:line="336" w:lineRule="auto"/>
        <w:ind w:firstLine="480" w:firstLineChars="200"/>
        <w:jc w:val="left"/>
        <w:rPr>
          <w:rFonts w:cs="宋体" w:asciiTheme="majorEastAsia" w:hAnsiTheme="majorEastAsia" w:eastAsiaTheme="majorEastAsia"/>
          <w:b/>
          <w:color w:val="auto"/>
          <w:sz w:val="32"/>
          <w:szCs w:val="32"/>
        </w:rPr>
      </w:pPr>
      <w:r>
        <w:rPr>
          <w:rFonts w:hint="eastAsia" w:cs="宋体" w:asciiTheme="majorEastAsia" w:hAnsiTheme="majorEastAsia" w:eastAsiaTheme="majorEastAsia"/>
          <w:color w:val="auto"/>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2B0E842D">
      <w:pPr>
        <w:shd w:val="clear"/>
        <w:spacing w:line="336" w:lineRule="auto"/>
        <w:ind w:firstLine="482" w:firstLineChars="200"/>
        <w:rPr>
          <w:rFonts w:cs="宋体" w:asciiTheme="majorEastAsia" w:hAnsiTheme="majorEastAsia" w:eastAsiaTheme="majorEastAsia"/>
          <w:b/>
          <w:color w:val="auto"/>
          <w:sz w:val="32"/>
          <w:szCs w:val="32"/>
        </w:rPr>
      </w:pPr>
      <w:r>
        <w:rPr>
          <w:rFonts w:hint="eastAsia" w:cs="宋体" w:asciiTheme="majorEastAsia" w:hAnsiTheme="majorEastAsia" w:eastAsiaTheme="majorEastAsia"/>
          <w:b/>
          <w:bCs/>
          <w:color w:val="auto"/>
          <w:sz w:val="24"/>
        </w:rPr>
        <w:t>3. 供应商质疑</w:t>
      </w:r>
    </w:p>
    <w:p w14:paraId="7D47DAF4">
      <w:pPr>
        <w:shd w:val="clear"/>
        <w:spacing w:line="336" w:lineRule="auto"/>
        <w:ind w:firstLine="482" w:firstLineChars="200"/>
        <w:rPr>
          <w:rFonts w:cs="宋体" w:asciiTheme="majorEastAsia" w:hAnsiTheme="majorEastAsia" w:eastAsiaTheme="majorEastAsia"/>
          <w:b/>
          <w:color w:val="auto"/>
          <w:sz w:val="32"/>
          <w:szCs w:val="32"/>
        </w:rPr>
      </w:pPr>
      <w:r>
        <w:rPr>
          <w:rFonts w:hint="eastAsia" w:cs="宋体" w:asciiTheme="majorEastAsia" w:hAnsiTheme="majorEastAsia" w:eastAsiaTheme="majorEastAsia"/>
          <w:b/>
          <w:bCs/>
          <w:color w:val="auto"/>
          <w:kern w:val="0"/>
          <w:sz w:val="24"/>
          <w:szCs w:val="20"/>
          <w:lang w:val="zh-CN"/>
        </w:rPr>
        <w:t>3</w:t>
      </w:r>
      <w:r>
        <w:rPr>
          <w:rFonts w:hint="eastAsia" w:cs="宋体" w:asciiTheme="majorEastAsia" w:hAnsiTheme="majorEastAsia" w:eastAsiaTheme="majorEastAsia"/>
          <w:b/>
          <w:bCs/>
          <w:color w:val="auto"/>
          <w:sz w:val="24"/>
          <w:szCs w:val="20"/>
        </w:rPr>
        <w:t>.1质疑提出时效</w:t>
      </w:r>
    </w:p>
    <w:p w14:paraId="4B57C4B8">
      <w:pPr>
        <w:shd w:val="clear"/>
        <w:spacing w:line="336" w:lineRule="auto"/>
        <w:ind w:firstLine="480" w:firstLineChars="200"/>
        <w:rPr>
          <w:rFonts w:cs="宋体" w:asciiTheme="majorEastAsia" w:hAnsiTheme="majorEastAsia" w:eastAsiaTheme="majorEastAsia"/>
          <w:b/>
          <w:color w:val="auto"/>
          <w:sz w:val="32"/>
          <w:szCs w:val="32"/>
        </w:rPr>
      </w:pPr>
      <w:r>
        <w:rPr>
          <w:rFonts w:hint="eastAsia" w:cs="宋体" w:asciiTheme="majorEastAsia" w:hAnsiTheme="majorEastAsia" w:eastAsiaTheme="majorEastAsia"/>
          <w:color w:val="auto"/>
          <w:sz w:val="24"/>
          <w:szCs w:val="20"/>
        </w:rPr>
        <w:t>3.1.1提出质疑的供应商应当是参与所质疑项目采购活动的供应商。潜在供应商已依法获取其可质疑的采购文件的，可以对该文件提出质疑。</w:t>
      </w:r>
    </w:p>
    <w:p w14:paraId="6CB9AD03">
      <w:pPr>
        <w:shd w:val="clear"/>
        <w:spacing w:line="336" w:lineRule="auto"/>
        <w:ind w:firstLine="480" w:firstLineChars="200"/>
        <w:rPr>
          <w:rFonts w:cs="宋体" w:asciiTheme="majorEastAsia" w:hAnsiTheme="majorEastAsia" w:eastAsiaTheme="majorEastAsia"/>
          <w:b/>
          <w:color w:val="auto"/>
          <w:sz w:val="32"/>
          <w:szCs w:val="32"/>
        </w:rPr>
      </w:pPr>
      <w:r>
        <w:rPr>
          <w:rFonts w:hint="eastAsia" w:cs="宋体" w:asciiTheme="majorEastAsia" w:hAnsiTheme="majorEastAsia" w:eastAsiaTheme="majorEastAsia"/>
          <w:color w:val="auto"/>
          <w:kern w:val="0"/>
          <w:sz w:val="24"/>
          <w:szCs w:val="20"/>
          <w:lang w:val="zh-CN"/>
        </w:rPr>
        <w:t>3</w:t>
      </w:r>
      <w:r>
        <w:rPr>
          <w:rFonts w:hint="eastAsia" w:cs="宋体" w:asciiTheme="majorEastAsia" w:hAnsiTheme="majorEastAsia" w:eastAsiaTheme="majorEastAsia"/>
          <w:color w:val="auto"/>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3E24685E">
      <w:pPr>
        <w:widowControl/>
        <w:shd w:val="clear"/>
        <w:snapToGrid w:val="0"/>
        <w:spacing w:line="336" w:lineRule="auto"/>
        <w:ind w:firstLine="434" w:firstLineChars="181"/>
        <w:rPr>
          <w:rFonts w:cs="宋体" w:asciiTheme="majorEastAsia" w:hAnsiTheme="majorEastAsia" w:eastAsiaTheme="majorEastAsia"/>
          <w:b/>
          <w:color w:val="auto"/>
          <w:sz w:val="32"/>
          <w:szCs w:val="32"/>
        </w:rPr>
      </w:pPr>
      <w:r>
        <w:rPr>
          <w:rFonts w:hint="eastAsia" w:cs="宋体" w:asciiTheme="majorEastAsia" w:hAnsiTheme="majorEastAsia" w:eastAsiaTheme="majorEastAsia"/>
          <w:color w:val="auto"/>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4BB7F9D5">
      <w:pPr>
        <w:shd w:val="clear"/>
        <w:spacing w:line="336" w:lineRule="auto"/>
        <w:ind w:firstLine="480" w:firstLineChars="200"/>
        <w:rPr>
          <w:rFonts w:cs="宋体" w:asciiTheme="majorEastAsia" w:hAnsiTheme="majorEastAsia" w:eastAsiaTheme="majorEastAsia"/>
          <w:b/>
          <w:color w:val="auto"/>
          <w:sz w:val="32"/>
          <w:szCs w:val="32"/>
        </w:rPr>
      </w:pPr>
      <w:r>
        <w:rPr>
          <w:rFonts w:hint="eastAsia" w:cs="宋体" w:asciiTheme="majorEastAsia" w:hAnsiTheme="majorEastAsia" w:eastAsiaTheme="majorEastAsia"/>
          <w:color w:val="auto"/>
          <w:sz w:val="24"/>
          <w:szCs w:val="20"/>
        </w:rPr>
        <w:t>3.1.2.2对采购过程提出质疑的，质疑期限为各采购程序环节结束之日起计算。</w:t>
      </w:r>
    </w:p>
    <w:p w14:paraId="0DF431F7">
      <w:pPr>
        <w:shd w:val="clear"/>
        <w:spacing w:line="336" w:lineRule="auto"/>
        <w:ind w:firstLine="480" w:firstLineChars="200"/>
        <w:rPr>
          <w:rFonts w:cs="宋体" w:asciiTheme="majorEastAsia" w:hAnsiTheme="majorEastAsia" w:eastAsiaTheme="majorEastAsia"/>
          <w:b/>
          <w:color w:val="auto"/>
          <w:sz w:val="32"/>
          <w:szCs w:val="32"/>
        </w:rPr>
      </w:pPr>
      <w:r>
        <w:rPr>
          <w:rFonts w:hint="eastAsia" w:cs="宋体" w:asciiTheme="majorEastAsia" w:hAnsiTheme="majorEastAsia" w:eastAsiaTheme="majorEastAsia"/>
          <w:color w:val="auto"/>
          <w:sz w:val="24"/>
          <w:szCs w:val="20"/>
        </w:rPr>
        <w:t>3.1.2.3对采购结果提出质疑的，质疑期限自采购结果公告期限届满之日起计算。</w:t>
      </w:r>
    </w:p>
    <w:p w14:paraId="0834A7A6">
      <w:pPr>
        <w:shd w:val="clear"/>
        <w:spacing w:line="336" w:lineRule="auto"/>
        <w:ind w:firstLine="480" w:firstLineChars="200"/>
        <w:rPr>
          <w:rFonts w:cs="宋体" w:asciiTheme="majorEastAsia" w:hAnsiTheme="majorEastAsia" w:eastAsiaTheme="majorEastAsia"/>
          <w:b/>
          <w:color w:val="auto"/>
          <w:sz w:val="32"/>
          <w:szCs w:val="32"/>
        </w:rPr>
      </w:pPr>
      <w:r>
        <w:rPr>
          <w:rFonts w:hint="eastAsia" w:cs="宋体" w:asciiTheme="majorEastAsia" w:hAnsiTheme="majorEastAsia" w:eastAsiaTheme="majorEastAsia"/>
          <w:color w:val="auto"/>
          <w:sz w:val="24"/>
          <w:szCs w:val="20"/>
        </w:rPr>
        <w:t>3.1.2.4对同一采购程序环节的质疑，供应商须一次性提出。</w:t>
      </w:r>
    </w:p>
    <w:p w14:paraId="01840198">
      <w:pPr>
        <w:shd w:val="clear"/>
        <w:spacing w:line="336" w:lineRule="auto"/>
        <w:ind w:firstLine="482" w:firstLineChars="200"/>
        <w:rPr>
          <w:rFonts w:cs="宋体" w:asciiTheme="majorEastAsia" w:hAnsiTheme="majorEastAsia" w:eastAsiaTheme="majorEastAsia"/>
          <w:b/>
          <w:color w:val="auto"/>
          <w:sz w:val="32"/>
          <w:szCs w:val="32"/>
        </w:rPr>
      </w:pPr>
      <w:r>
        <w:rPr>
          <w:rFonts w:hint="eastAsia" w:cs="宋体" w:asciiTheme="majorEastAsia" w:hAnsiTheme="majorEastAsia" w:eastAsiaTheme="majorEastAsia"/>
          <w:b/>
          <w:bCs/>
          <w:color w:val="auto"/>
          <w:kern w:val="0"/>
          <w:sz w:val="24"/>
          <w:szCs w:val="20"/>
          <w:lang w:val="zh-CN"/>
        </w:rPr>
        <w:t>3.</w:t>
      </w:r>
      <w:r>
        <w:rPr>
          <w:rFonts w:hint="eastAsia" w:cs="宋体" w:asciiTheme="majorEastAsia" w:hAnsiTheme="majorEastAsia" w:eastAsiaTheme="majorEastAsia"/>
          <w:b/>
          <w:bCs/>
          <w:color w:val="auto"/>
          <w:kern w:val="0"/>
          <w:sz w:val="24"/>
          <w:szCs w:val="20"/>
        </w:rPr>
        <w:t>2</w:t>
      </w:r>
      <w:r>
        <w:rPr>
          <w:rFonts w:hint="eastAsia" w:cs="宋体" w:asciiTheme="majorEastAsia" w:hAnsiTheme="majorEastAsia" w:eastAsiaTheme="majorEastAsia"/>
          <w:b/>
          <w:bCs/>
          <w:color w:val="auto"/>
          <w:kern w:val="0"/>
          <w:sz w:val="24"/>
          <w:szCs w:val="20"/>
          <w:lang w:val="zh-CN"/>
        </w:rPr>
        <w:t>质疑函</w:t>
      </w:r>
    </w:p>
    <w:p w14:paraId="62436163">
      <w:pPr>
        <w:shd w:val="clear"/>
        <w:spacing w:line="336" w:lineRule="auto"/>
        <w:ind w:firstLine="480" w:firstLineChars="200"/>
        <w:rPr>
          <w:rFonts w:cs="宋体" w:asciiTheme="majorEastAsia" w:hAnsiTheme="majorEastAsia" w:eastAsiaTheme="majorEastAsia"/>
          <w:b/>
          <w:color w:val="auto"/>
          <w:sz w:val="32"/>
          <w:szCs w:val="32"/>
        </w:rPr>
      </w:pPr>
      <w:r>
        <w:rPr>
          <w:rFonts w:hint="eastAsia" w:cs="宋体" w:asciiTheme="majorEastAsia" w:hAnsiTheme="majorEastAsia" w:eastAsiaTheme="majorEastAsia"/>
          <w:color w:val="auto"/>
          <w:sz w:val="24"/>
          <w:szCs w:val="20"/>
        </w:rPr>
        <w:t>3.2.1供应商提出质疑应当提交质疑函和必要的证明材料。质疑函应当包括下列内容：</w:t>
      </w:r>
    </w:p>
    <w:p w14:paraId="268FC0A9">
      <w:pPr>
        <w:shd w:val="clear"/>
        <w:spacing w:line="336" w:lineRule="auto"/>
        <w:ind w:firstLine="480" w:firstLineChars="200"/>
        <w:rPr>
          <w:rFonts w:cs="宋体" w:asciiTheme="majorEastAsia" w:hAnsiTheme="majorEastAsia" w:eastAsiaTheme="majorEastAsia"/>
          <w:b/>
          <w:color w:val="auto"/>
          <w:sz w:val="32"/>
          <w:szCs w:val="32"/>
        </w:rPr>
      </w:pPr>
      <w:r>
        <w:rPr>
          <w:rFonts w:hint="eastAsia" w:cs="宋体" w:asciiTheme="majorEastAsia" w:hAnsiTheme="majorEastAsia" w:eastAsiaTheme="majorEastAsia"/>
          <w:color w:val="auto"/>
          <w:sz w:val="24"/>
        </w:rPr>
        <w:t>供应商的姓名或者名称、地址、邮编、联系人及联系电话；</w:t>
      </w:r>
    </w:p>
    <w:p w14:paraId="3F78826A">
      <w:pPr>
        <w:shd w:val="clear"/>
        <w:spacing w:line="336" w:lineRule="auto"/>
        <w:ind w:firstLine="480" w:firstLineChars="200"/>
        <w:rPr>
          <w:rFonts w:cs="宋体" w:asciiTheme="majorEastAsia" w:hAnsiTheme="majorEastAsia" w:eastAsiaTheme="majorEastAsia"/>
          <w:b/>
          <w:color w:val="auto"/>
          <w:sz w:val="32"/>
          <w:szCs w:val="32"/>
        </w:rPr>
      </w:pPr>
      <w:r>
        <w:rPr>
          <w:rFonts w:hint="eastAsia" w:cs="宋体" w:asciiTheme="majorEastAsia" w:hAnsiTheme="majorEastAsia" w:eastAsiaTheme="majorEastAsia"/>
          <w:color w:val="auto"/>
          <w:sz w:val="24"/>
        </w:rPr>
        <w:t>质疑项目的名称、编号；</w:t>
      </w:r>
    </w:p>
    <w:p w14:paraId="618B2425">
      <w:pPr>
        <w:shd w:val="clear"/>
        <w:spacing w:line="336" w:lineRule="auto"/>
        <w:ind w:firstLine="480" w:firstLineChars="200"/>
        <w:rPr>
          <w:rFonts w:cs="宋体" w:asciiTheme="majorEastAsia" w:hAnsiTheme="majorEastAsia" w:eastAsiaTheme="majorEastAsia"/>
          <w:b/>
          <w:color w:val="auto"/>
          <w:sz w:val="32"/>
          <w:szCs w:val="32"/>
        </w:rPr>
      </w:pPr>
      <w:r>
        <w:rPr>
          <w:rFonts w:hint="eastAsia" w:cs="宋体" w:asciiTheme="majorEastAsia" w:hAnsiTheme="majorEastAsia" w:eastAsiaTheme="majorEastAsia"/>
          <w:color w:val="auto"/>
          <w:sz w:val="24"/>
        </w:rPr>
        <w:t>具体、明确的质疑事项和与质疑事项相关的请求；</w:t>
      </w:r>
    </w:p>
    <w:p w14:paraId="767F1198">
      <w:pPr>
        <w:shd w:val="clear"/>
        <w:spacing w:line="336" w:lineRule="auto"/>
        <w:ind w:firstLine="480" w:firstLineChars="200"/>
        <w:rPr>
          <w:rFonts w:cs="宋体" w:asciiTheme="majorEastAsia" w:hAnsiTheme="majorEastAsia" w:eastAsiaTheme="majorEastAsia"/>
          <w:b/>
          <w:color w:val="auto"/>
          <w:sz w:val="32"/>
          <w:szCs w:val="32"/>
        </w:rPr>
      </w:pPr>
      <w:r>
        <w:rPr>
          <w:rFonts w:hint="eastAsia" w:cs="宋体" w:asciiTheme="majorEastAsia" w:hAnsiTheme="majorEastAsia" w:eastAsiaTheme="majorEastAsia"/>
          <w:color w:val="auto"/>
          <w:sz w:val="24"/>
        </w:rPr>
        <w:t>事实依据；</w:t>
      </w:r>
    </w:p>
    <w:p w14:paraId="74F77A82">
      <w:pPr>
        <w:shd w:val="clear"/>
        <w:spacing w:line="336" w:lineRule="auto"/>
        <w:ind w:firstLine="480" w:firstLineChars="200"/>
        <w:rPr>
          <w:rFonts w:cs="宋体" w:asciiTheme="majorEastAsia" w:hAnsiTheme="majorEastAsia" w:eastAsiaTheme="majorEastAsia"/>
          <w:b/>
          <w:color w:val="auto"/>
          <w:sz w:val="32"/>
          <w:szCs w:val="32"/>
        </w:rPr>
      </w:pPr>
      <w:r>
        <w:rPr>
          <w:rFonts w:hint="eastAsia" w:cs="宋体" w:asciiTheme="majorEastAsia" w:hAnsiTheme="majorEastAsia" w:eastAsiaTheme="majorEastAsia"/>
          <w:color w:val="auto"/>
          <w:sz w:val="24"/>
        </w:rPr>
        <w:t>必要的法律依据；</w:t>
      </w:r>
    </w:p>
    <w:p w14:paraId="696B04DE">
      <w:pPr>
        <w:shd w:val="clear"/>
        <w:spacing w:line="336" w:lineRule="auto"/>
        <w:ind w:firstLine="480" w:firstLineChars="200"/>
        <w:rPr>
          <w:rFonts w:cs="宋体" w:asciiTheme="majorEastAsia" w:hAnsiTheme="majorEastAsia" w:eastAsiaTheme="majorEastAsia"/>
          <w:b/>
          <w:color w:val="auto"/>
          <w:sz w:val="32"/>
          <w:szCs w:val="32"/>
        </w:rPr>
      </w:pPr>
      <w:r>
        <w:rPr>
          <w:rFonts w:hint="eastAsia" w:cs="宋体" w:asciiTheme="majorEastAsia" w:hAnsiTheme="majorEastAsia" w:eastAsiaTheme="majorEastAsia"/>
          <w:color w:val="auto"/>
          <w:sz w:val="24"/>
        </w:rPr>
        <w:t>提出质疑的日期。</w:t>
      </w:r>
    </w:p>
    <w:p w14:paraId="494CF801">
      <w:pPr>
        <w:shd w:val="clear"/>
        <w:spacing w:line="336" w:lineRule="auto"/>
        <w:ind w:firstLine="480" w:firstLineChars="200"/>
        <w:rPr>
          <w:rFonts w:cs="宋体" w:asciiTheme="majorEastAsia" w:hAnsiTheme="majorEastAsia" w:eastAsiaTheme="majorEastAsia"/>
          <w:b/>
          <w:color w:val="auto"/>
          <w:sz w:val="32"/>
          <w:szCs w:val="32"/>
        </w:rPr>
      </w:pPr>
      <w:r>
        <w:rPr>
          <w:rFonts w:hint="eastAsia" w:cs="宋体" w:asciiTheme="majorEastAsia" w:hAnsiTheme="majorEastAsia" w:eastAsiaTheme="majorEastAsia"/>
          <w:color w:val="auto"/>
          <w:sz w:val="24"/>
          <w:szCs w:val="20"/>
        </w:rPr>
        <w:t>供应商提交的质疑函需一式三份。供应商为自然人的，应当由本人签字；供应商为法人或者其他组织的，应当由法定代表人、主要负责人，或者其授权代表签字或者盖章，并加盖公章。</w:t>
      </w:r>
    </w:p>
    <w:p w14:paraId="56418D3A">
      <w:pPr>
        <w:shd w:val="clear"/>
        <w:spacing w:line="336" w:lineRule="auto"/>
        <w:ind w:firstLine="482" w:firstLineChars="200"/>
        <w:rPr>
          <w:rFonts w:cs="宋体" w:asciiTheme="majorEastAsia" w:hAnsiTheme="majorEastAsia" w:eastAsiaTheme="majorEastAsia"/>
          <w:b/>
          <w:color w:val="auto"/>
          <w:sz w:val="32"/>
          <w:szCs w:val="32"/>
        </w:rPr>
      </w:pPr>
      <w:r>
        <w:rPr>
          <w:rFonts w:hint="eastAsia" w:cs="宋体" w:asciiTheme="majorEastAsia" w:hAnsiTheme="majorEastAsia" w:eastAsiaTheme="majorEastAsia"/>
          <w:b/>
          <w:bCs/>
          <w:color w:val="auto"/>
          <w:sz w:val="24"/>
          <w:szCs w:val="20"/>
        </w:rPr>
        <w:t>质疑函范本及制作说明详见附件1。</w:t>
      </w:r>
    </w:p>
    <w:p w14:paraId="7CF31DE0">
      <w:pPr>
        <w:shd w:val="clear"/>
        <w:spacing w:line="336" w:lineRule="auto"/>
        <w:ind w:firstLine="482" w:firstLineChars="200"/>
        <w:rPr>
          <w:rFonts w:cs="宋体" w:asciiTheme="majorEastAsia" w:hAnsiTheme="majorEastAsia" w:eastAsiaTheme="majorEastAsia"/>
          <w:b/>
          <w:color w:val="auto"/>
          <w:sz w:val="32"/>
          <w:szCs w:val="32"/>
        </w:rPr>
      </w:pPr>
      <w:r>
        <w:rPr>
          <w:rFonts w:hint="eastAsia" w:cs="宋体" w:asciiTheme="majorEastAsia" w:hAnsiTheme="majorEastAsia" w:eastAsiaTheme="majorEastAsia"/>
          <w:b/>
          <w:bCs/>
          <w:color w:val="auto"/>
          <w:sz w:val="24"/>
        </w:rPr>
        <w:t>4.供应商投诉</w:t>
      </w:r>
    </w:p>
    <w:p w14:paraId="17258D08">
      <w:pPr>
        <w:shd w:val="clear"/>
        <w:spacing w:line="336" w:lineRule="auto"/>
        <w:ind w:firstLine="480" w:firstLineChars="200"/>
        <w:rPr>
          <w:rFonts w:cs="宋体" w:asciiTheme="majorEastAsia" w:hAnsiTheme="majorEastAsia" w:eastAsiaTheme="majorEastAsia"/>
          <w:b/>
          <w:color w:val="auto"/>
          <w:sz w:val="32"/>
          <w:szCs w:val="32"/>
        </w:rPr>
      </w:pPr>
      <w:r>
        <w:rPr>
          <w:rFonts w:hint="eastAsia" w:cs="宋体" w:asciiTheme="majorEastAsia" w:hAnsiTheme="majorEastAsia" w:eastAsiaTheme="majorEastAsia"/>
          <w:color w:val="auto"/>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0908A17B">
      <w:pPr>
        <w:shd w:val="clear"/>
        <w:spacing w:line="336" w:lineRule="auto"/>
        <w:ind w:firstLine="480" w:firstLineChars="200"/>
        <w:rPr>
          <w:rFonts w:cs="宋体" w:asciiTheme="majorEastAsia" w:hAnsiTheme="majorEastAsia" w:eastAsiaTheme="majorEastAsia"/>
          <w:b/>
          <w:color w:val="auto"/>
          <w:sz w:val="32"/>
          <w:szCs w:val="32"/>
        </w:rPr>
      </w:pPr>
      <w:r>
        <w:rPr>
          <w:rFonts w:hint="eastAsia" w:cs="宋体" w:asciiTheme="majorEastAsia" w:hAnsiTheme="majorEastAsia" w:eastAsiaTheme="majorEastAsia"/>
          <w:color w:val="auto"/>
          <w:sz w:val="24"/>
          <w:szCs w:val="20"/>
        </w:rPr>
        <w:t>4.2供应商投诉的事项不得超出已质疑事项的范围，基于质疑答复内容提出的投诉事项除外。</w:t>
      </w:r>
    </w:p>
    <w:p w14:paraId="0D412A19">
      <w:pPr>
        <w:shd w:val="clear"/>
        <w:spacing w:line="336" w:lineRule="auto"/>
        <w:ind w:firstLine="480" w:firstLineChars="200"/>
        <w:rPr>
          <w:rFonts w:cs="宋体" w:asciiTheme="majorEastAsia" w:hAnsiTheme="majorEastAsia" w:eastAsiaTheme="majorEastAsia"/>
          <w:b/>
          <w:color w:val="auto"/>
          <w:sz w:val="32"/>
          <w:szCs w:val="32"/>
        </w:rPr>
      </w:pPr>
      <w:r>
        <w:rPr>
          <w:rFonts w:hint="eastAsia" w:cs="宋体" w:asciiTheme="majorEastAsia" w:hAnsiTheme="majorEastAsia" w:eastAsiaTheme="majorEastAsia"/>
          <w:color w:val="auto"/>
          <w:sz w:val="24"/>
          <w:szCs w:val="20"/>
        </w:rPr>
        <w:t>4.3供应商投诉应当有明确的请求和必要的证明材料。</w:t>
      </w:r>
    </w:p>
    <w:p w14:paraId="48FCA45F">
      <w:pPr>
        <w:shd w:val="clear"/>
        <w:spacing w:line="336" w:lineRule="auto"/>
        <w:ind w:firstLine="480" w:firstLineChars="200"/>
        <w:rPr>
          <w:rFonts w:cs="宋体" w:asciiTheme="majorEastAsia" w:hAnsiTheme="majorEastAsia" w:eastAsiaTheme="majorEastAsia"/>
          <w:b/>
          <w:color w:val="auto"/>
          <w:sz w:val="32"/>
          <w:szCs w:val="32"/>
        </w:rPr>
      </w:pPr>
      <w:r>
        <w:rPr>
          <w:rFonts w:hint="eastAsia" w:cs="宋体" w:asciiTheme="majorEastAsia" w:hAnsiTheme="majorEastAsia" w:eastAsiaTheme="majorEastAsia"/>
          <w:color w:val="auto"/>
          <w:sz w:val="24"/>
          <w:szCs w:val="20"/>
        </w:rPr>
        <w:t>4.4以联合体形式参加政府采购活动的，其投诉应当由组成联合体的所有供应商共同提出。</w:t>
      </w:r>
    </w:p>
    <w:p w14:paraId="47E91427">
      <w:pPr>
        <w:shd w:val="clear"/>
        <w:snapToGrid w:val="0"/>
        <w:spacing w:line="360" w:lineRule="auto"/>
        <w:ind w:firstLine="482" w:firstLineChars="200"/>
        <w:jc w:val="left"/>
        <w:outlineLvl w:val="0"/>
        <w:rPr>
          <w:rFonts w:cs="宋体" w:asciiTheme="majorEastAsia" w:hAnsiTheme="majorEastAsia" w:eastAsiaTheme="majorEastAsia"/>
          <w:b/>
          <w:color w:val="auto"/>
          <w:sz w:val="32"/>
          <w:szCs w:val="32"/>
        </w:rPr>
      </w:pPr>
      <w:r>
        <w:rPr>
          <w:rFonts w:hint="eastAsia" w:cs="宋体" w:asciiTheme="majorEastAsia" w:hAnsiTheme="majorEastAsia" w:eastAsiaTheme="majorEastAsia"/>
          <w:b/>
          <w:bCs/>
          <w:color w:val="auto"/>
          <w:sz w:val="24"/>
          <w:szCs w:val="20"/>
        </w:rPr>
        <w:t>投诉书范本及制作说明详见附件2。</w:t>
      </w:r>
    </w:p>
    <w:p w14:paraId="445D32F5">
      <w:pPr>
        <w:pStyle w:val="23"/>
        <w:shd w:val="clear"/>
        <w:spacing w:line="440" w:lineRule="exact"/>
        <w:ind w:firstLine="480" w:firstLineChars="200"/>
        <w:rPr>
          <w:rFonts w:cs="宋体" w:asciiTheme="majorEastAsia" w:hAnsiTheme="majorEastAsia" w:eastAsiaTheme="majorEastAsia"/>
          <w:color w:val="auto"/>
        </w:rPr>
        <w:sectPr>
          <w:headerReference r:id="rId3" w:type="default"/>
          <w:footerReference r:id="rId4" w:type="default"/>
          <w:pgSz w:w="11906" w:h="16838"/>
          <w:pgMar w:top="1474" w:right="1814" w:bottom="1474" w:left="1814" w:header="851" w:footer="992" w:gutter="0"/>
          <w:pgNumType w:start="1"/>
          <w:cols w:space="720" w:num="1"/>
          <w:docGrid w:linePitch="312" w:charSpace="0"/>
        </w:sectPr>
      </w:pPr>
    </w:p>
    <w:bookmarkEnd w:id="19"/>
    <w:bookmarkEnd w:id="20"/>
    <w:p w14:paraId="61C9BBD0">
      <w:pPr>
        <w:shd w:val="clear"/>
        <w:spacing w:line="360" w:lineRule="auto"/>
        <w:jc w:val="center"/>
        <w:outlineLvl w:val="0"/>
        <w:rPr>
          <w:rFonts w:cs="宋体" w:asciiTheme="majorEastAsia" w:hAnsiTheme="majorEastAsia" w:eastAsiaTheme="majorEastAsia"/>
          <w:b/>
          <w:color w:val="auto"/>
          <w:sz w:val="36"/>
          <w:szCs w:val="36"/>
        </w:rPr>
      </w:pPr>
      <w:bookmarkStart w:id="37" w:name="第四部分"/>
      <w:r>
        <w:rPr>
          <w:rFonts w:hint="eastAsia" w:cs="宋体" w:asciiTheme="majorEastAsia" w:hAnsiTheme="majorEastAsia" w:eastAsiaTheme="majorEastAsia"/>
          <w:b/>
          <w:color w:val="auto"/>
          <w:sz w:val="36"/>
          <w:szCs w:val="36"/>
        </w:rPr>
        <w:t>第三部分   招标项目范围及要求</w:t>
      </w:r>
    </w:p>
    <w:bookmarkEnd w:id="37"/>
    <w:p w14:paraId="0EE539D8">
      <w:pPr>
        <w:widowControl/>
        <w:shd w:val="clear"/>
        <w:spacing w:line="360" w:lineRule="auto"/>
        <w:jc w:val="left"/>
        <w:rPr>
          <w:rFonts w:ascii="宋体" w:hAnsi="宋体"/>
          <w:b/>
          <w:color w:val="auto"/>
          <w:sz w:val="24"/>
        </w:rPr>
      </w:pPr>
      <w:bookmarkStart w:id="38" w:name="_Toc86217003"/>
      <w:bookmarkStart w:id="39" w:name="第五部分"/>
      <w:r>
        <w:rPr>
          <w:rFonts w:ascii="宋体" w:hAnsi="宋体"/>
          <w:b/>
          <w:color w:val="auto"/>
          <w:sz w:val="24"/>
        </w:rPr>
        <w:t>一、项目概况</w:t>
      </w:r>
    </w:p>
    <w:p w14:paraId="27AE1501">
      <w:pPr>
        <w:widowControl/>
        <w:shd w:val="clear"/>
        <w:spacing w:line="360" w:lineRule="auto"/>
        <w:ind w:firstLine="480" w:firstLineChars="200"/>
        <w:jc w:val="left"/>
        <w:rPr>
          <w:rFonts w:ascii="宋体" w:hAnsi="宋体"/>
          <w:color w:val="auto"/>
          <w:kern w:val="0"/>
          <w:sz w:val="24"/>
        </w:rPr>
      </w:pPr>
      <w:r>
        <w:rPr>
          <w:rFonts w:hint="eastAsia" w:ascii="宋体" w:hAnsi="宋体"/>
          <w:color w:val="auto"/>
          <w:kern w:val="0"/>
          <w:sz w:val="24"/>
        </w:rPr>
        <w:t>采购人为确保</w:t>
      </w:r>
      <w:r>
        <w:rPr>
          <w:rFonts w:ascii="宋体" w:hAnsi="宋体"/>
          <w:color w:val="auto"/>
          <w:kern w:val="0"/>
          <w:sz w:val="24"/>
        </w:rPr>
        <w:t>202</w:t>
      </w:r>
      <w:r>
        <w:rPr>
          <w:rFonts w:hint="eastAsia" w:ascii="宋体" w:hAnsi="宋体"/>
          <w:color w:val="auto"/>
          <w:kern w:val="0"/>
          <w:sz w:val="24"/>
        </w:rPr>
        <w:t>5-2027年绍兴市会计专业技术资格考试（初、中、高级）考务服务工作顺利开展，现通过公开招标择优选取一家供应商为绍兴考区考生提供考务服务。中标供应商提供的考务服务要求</w:t>
      </w:r>
      <w:r>
        <w:rPr>
          <w:rFonts w:hint="eastAsia" w:ascii="宋体" w:hAnsi="宋体" w:cs="宋体"/>
          <w:color w:val="auto"/>
          <w:kern w:val="0"/>
          <w:sz w:val="24"/>
          <w:shd w:val="clear" w:color="auto" w:fill="FFFFFF"/>
        </w:rPr>
        <w:t>符合国家财政部会计资格评价中心、浙江省财政厅会计专业技术资格考试领导小组办公室和采购人关于考务服务项目的有关要求。</w:t>
      </w:r>
    </w:p>
    <w:p w14:paraId="4528C160">
      <w:pPr>
        <w:widowControl/>
        <w:shd w:val="clear"/>
        <w:spacing w:line="360" w:lineRule="auto"/>
        <w:jc w:val="left"/>
        <w:rPr>
          <w:rFonts w:ascii="宋体" w:hAnsi="宋体"/>
          <w:b/>
          <w:color w:val="auto"/>
          <w:sz w:val="24"/>
        </w:rPr>
      </w:pPr>
      <w:r>
        <w:rPr>
          <w:rFonts w:ascii="宋体" w:hAnsi="宋体"/>
          <w:b/>
          <w:color w:val="auto"/>
          <w:sz w:val="24"/>
        </w:rPr>
        <w:t>二、技术和服务要求</w:t>
      </w:r>
    </w:p>
    <w:p w14:paraId="413E9F75">
      <w:pPr>
        <w:widowControl/>
        <w:shd w:val="clear"/>
        <w:spacing w:line="360" w:lineRule="auto"/>
        <w:ind w:firstLine="482" w:firstLineChars="200"/>
        <w:jc w:val="left"/>
        <w:rPr>
          <w:rFonts w:ascii="宋体" w:hAnsi="宋体"/>
          <w:color w:val="auto"/>
          <w:kern w:val="0"/>
          <w:sz w:val="24"/>
        </w:rPr>
      </w:pPr>
      <w:r>
        <w:rPr>
          <w:rFonts w:hint="eastAsia" w:ascii="宋体" w:hAnsi="宋体" w:cs="宋体"/>
          <w:b/>
          <w:color w:val="auto"/>
          <w:kern w:val="0"/>
          <w:sz w:val="24"/>
        </w:rPr>
        <w:t>（一）考务服务内容</w:t>
      </w:r>
    </w:p>
    <w:p w14:paraId="7664E5E2">
      <w:pPr>
        <w:widowControl/>
        <w:shd w:val="clear" w:color="auto"/>
        <w:spacing w:line="360" w:lineRule="auto"/>
        <w:ind w:firstLine="480" w:firstLineChars="200"/>
        <w:jc w:val="left"/>
        <w:rPr>
          <w:rFonts w:ascii="宋体" w:hAnsi="宋体"/>
          <w:color w:val="auto"/>
          <w:kern w:val="0"/>
          <w:sz w:val="24"/>
        </w:rPr>
      </w:pPr>
      <w:r>
        <w:rPr>
          <w:rFonts w:hint="eastAsia" w:ascii="宋体" w:hAnsi="宋体" w:cs="宋体"/>
          <w:color w:val="auto"/>
          <w:kern w:val="0"/>
          <w:sz w:val="24"/>
          <w:shd w:val="clear" w:color="auto" w:fill="FFFFFF"/>
        </w:rPr>
        <w:t>1</w:t>
      </w:r>
      <w:r>
        <w:rPr>
          <w:rFonts w:ascii="宋体" w:hAnsi="宋体"/>
          <w:color w:val="auto"/>
          <w:kern w:val="0"/>
          <w:sz w:val="24"/>
          <w:shd w:val="clear" w:color="auto" w:fill="FFFFFF"/>
        </w:rPr>
        <w:t>．机位服务的内容：供应商为采购人选取经采购人确认的、适合的考点，提供符合要求的考试用计算机（含</w:t>
      </w:r>
      <w:r>
        <w:rPr>
          <w:rFonts w:hint="eastAsia" w:ascii="宋体" w:hAnsi="宋体"/>
          <w:color w:val="auto"/>
          <w:kern w:val="0"/>
          <w:sz w:val="24"/>
          <w:shd w:val="clear" w:color="auto" w:fill="FFFFFF"/>
        </w:rPr>
        <w:t>备用机器</w:t>
      </w:r>
      <w:r>
        <w:rPr>
          <w:rFonts w:ascii="宋体" w:hAnsi="宋体"/>
          <w:color w:val="auto"/>
          <w:kern w:val="0"/>
          <w:sz w:val="24"/>
          <w:shd w:val="clear" w:color="auto" w:fill="FFFFFF"/>
        </w:rPr>
        <w:t>），完成考场准备，负责按采购人要求执行包括但不限于</w:t>
      </w:r>
      <w:r>
        <w:rPr>
          <w:rFonts w:hint="eastAsia" w:ascii="宋体" w:hAnsi="宋体"/>
          <w:color w:val="auto"/>
          <w:kern w:val="0"/>
          <w:sz w:val="24"/>
        </w:rPr>
        <w:t>绍兴市会计专业技术资格考试（初、中、高级）</w:t>
      </w:r>
      <w:r>
        <w:rPr>
          <w:rFonts w:ascii="宋体" w:hAnsi="宋体"/>
          <w:color w:val="auto"/>
          <w:kern w:val="0"/>
          <w:sz w:val="24"/>
          <w:shd w:val="clear" w:color="auto" w:fill="FFFFFF"/>
        </w:rPr>
        <w:t>无纸化考试</w:t>
      </w:r>
      <w:r>
        <w:rPr>
          <w:rFonts w:hint="eastAsia" w:ascii="宋体" w:hAnsi="宋体"/>
          <w:color w:val="auto"/>
          <w:kern w:val="0"/>
          <w:sz w:val="24"/>
          <w:shd w:val="clear" w:color="auto" w:fill="FFFFFF"/>
        </w:rPr>
        <w:t>相关考务培训、提供考务人员及考场安保等后勤人员，考中监考、考前及考后相关通知工作、考试数据保密工作、考务应急处置等其他相关考务组织工作。</w:t>
      </w:r>
    </w:p>
    <w:p w14:paraId="6400057B">
      <w:pPr>
        <w:widowControl/>
        <w:shd w:val="clear"/>
        <w:spacing w:line="360" w:lineRule="auto"/>
        <w:ind w:firstLine="482" w:firstLineChars="200"/>
        <w:jc w:val="left"/>
        <w:rPr>
          <w:rFonts w:ascii="宋体" w:hAnsi="宋体"/>
          <w:color w:val="auto"/>
          <w:kern w:val="0"/>
          <w:sz w:val="24"/>
        </w:rPr>
      </w:pPr>
      <w:r>
        <w:rPr>
          <w:rFonts w:hint="eastAsia" w:ascii="宋体" w:hAnsi="宋体" w:cs="宋体"/>
          <w:b/>
          <w:color w:val="auto"/>
          <w:kern w:val="0"/>
          <w:sz w:val="24"/>
        </w:rPr>
        <w:t>（二）考务服务要求</w:t>
      </w:r>
    </w:p>
    <w:p w14:paraId="13525532">
      <w:pPr>
        <w:widowControl/>
        <w:shd w:val="clear" w:color="auto"/>
        <w:spacing w:line="360" w:lineRule="auto"/>
        <w:ind w:firstLine="480" w:firstLineChars="200"/>
        <w:jc w:val="left"/>
        <w:rPr>
          <w:rFonts w:ascii="宋体" w:hAnsi="宋体"/>
          <w:color w:val="auto"/>
          <w:kern w:val="0"/>
          <w:sz w:val="24"/>
        </w:rPr>
      </w:pPr>
      <w:r>
        <w:rPr>
          <w:rFonts w:hint="eastAsia" w:ascii="宋体" w:hAnsi="宋体" w:cs="宋体"/>
          <w:color w:val="auto"/>
          <w:kern w:val="0"/>
          <w:sz w:val="24"/>
          <w:shd w:val="clear" w:color="auto" w:fill="FFFFFF"/>
        </w:rPr>
        <w:t>1</w:t>
      </w:r>
      <w:r>
        <w:rPr>
          <w:rFonts w:ascii="宋体" w:hAnsi="宋体"/>
          <w:color w:val="auto"/>
          <w:kern w:val="0"/>
          <w:sz w:val="24"/>
          <w:shd w:val="clear" w:color="auto" w:fill="FFFFFF"/>
        </w:rPr>
        <w:t>．供应商负责提供符合国家财政部会计资格评价中心、</w:t>
      </w:r>
      <w:r>
        <w:rPr>
          <w:rFonts w:hint="eastAsia" w:ascii="宋体" w:hAnsi="宋体"/>
          <w:color w:val="auto"/>
          <w:kern w:val="0"/>
          <w:sz w:val="24"/>
          <w:shd w:val="clear" w:color="auto" w:fill="FFFFFF"/>
        </w:rPr>
        <w:t>浙江省</w:t>
      </w:r>
      <w:r>
        <w:rPr>
          <w:rFonts w:ascii="宋体" w:hAnsi="宋体"/>
          <w:color w:val="auto"/>
          <w:kern w:val="0"/>
          <w:sz w:val="24"/>
          <w:shd w:val="clear" w:color="auto" w:fill="FFFFFF"/>
        </w:rPr>
        <w:t>财政厅会计专业技术资格考试领导小组办公室和采购人要求的考试环境含考场、监考机、考试机、考务办公室、特殊考生休息室、医疗保障后勤服务点等。</w:t>
      </w:r>
    </w:p>
    <w:p w14:paraId="344F3C9D">
      <w:pPr>
        <w:widowControl/>
        <w:shd w:val="clear" w:color="auto"/>
        <w:spacing w:line="360" w:lineRule="auto"/>
        <w:ind w:firstLine="480" w:firstLineChars="200"/>
        <w:jc w:val="left"/>
        <w:rPr>
          <w:rFonts w:ascii="宋体" w:hAnsi="宋体"/>
          <w:color w:val="auto"/>
          <w:kern w:val="0"/>
          <w:sz w:val="24"/>
        </w:rPr>
      </w:pPr>
      <w:r>
        <w:rPr>
          <w:rFonts w:hint="eastAsia" w:ascii="宋体" w:hAnsi="宋体" w:cs="宋体"/>
          <w:color w:val="auto"/>
          <w:kern w:val="0"/>
          <w:sz w:val="24"/>
          <w:shd w:val="clear" w:color="auto" w:fill="FFFFFF"/>
        </w:rPr>
        <w:t>2</w:t>
      </w:r>
      <w:r>
        <w:rPr>
          <w:rFonts w:ascii="宋体" w:hAnsi="宋体"/>
          <w:color w:val="auto"/>
          <w:kern w:val="0"/>
          <w:sz w:val="24"/>
          <w:shd w:val="clear" w:color="auto" w:fill="FFFFFF"/>
        </w:rPr>
        <w:t>．供应商所提供的考点要求集中设置在</w:t>
      </w:r>
      <w:r>
        <w:rPr>
          <w:rFonts w:hint="eastAsia" w:ascii="宋体" w:hAnsi="宋体"/>
          <w:color w:val="auto"/>
          <w:kern w:val="0"/>
          <w:sz w:val="24"/>
          <w:shd w:val="clear" w:color="auto" w:fill="FFFFFF"/>
        </w:rPr>
        <w:t>绍兴</w:t>
      </w:r>
      <w:r>
        <w:rPr>
          <w:rFonts w:ascii="宋体" w:hAnsi="宋体"/>
          <w:color w:val="auto"/>
          <w:kern w:val="0"/>
          <w:sz w:val="24"/>
          <w:shd w:val="clear" w:color="auto" w:fill="FFFFFF"/>
        </w:rPr>
        <w:t>市</w:t>
      </w:r>
      <w:r>
        <w:rPr>
          <w:rFonts w:hint="eastAsia" w:ascii="宋体" w:hAnsi="宋体"/>
          <w:color w:val="auto"/>
          <w:kern w:val="0"/>
          <w:sz w:val="24"/>
          <w:shd w:val="clear" w:color="auto" w:fill="FFFFFF"/>
        </w:rPr>
        <w:t>越城区</w:t>
      </w:r>
      <w:r>
        <w:rPr>
          <w:rFonts w:ascii="宋体" w:hAnsi="宋体"/>
          <w:color w:val="auto"/>
          <w:kern w:val="0"/>
          <w:sz w:val="24"/>
          <w:shd w:val="clear" w:color="auto" w:fill="FFFFFF"/>
        </w:rPr>
        <w:t>，考场要求尽量集中，便于管理，考试环境要求整洁、卫生，配备照明、空调或风扇、广播系统、监控系统、金属探测仪、信号屏蔽仪等考试基础设备，且符合机房设置基本要求。</w:t>
      </w:r>
      <w:r>
        <w:rPr>
          <w:rFonts w:hint="eastAsia" w:asciiTheme="majorEastAsia" w:hAnsiTheme="majorEastAsia" w:eastAsiaTheme="majorEastAsia"/>
          <w:bCs/>
          <w:color w:val="auto"/>
          <w:sz w:val="24"/>
        </w:rPr>
        <w:t>原则上考试机位按照考试人数1：1设置，机位数量至少2000台，新增考点和考场超编必须经采购人书面同意。不得使用云机房。</w:t>
      </w:r>
    </w:p>
    <w:p w14:paraId="5E312E56">
      <w:pPr>
        <w:widowControl/>
        <w:shd w:val="clear" w:color="auto"/>
        <w:spacing w:line="360" w:lineRule="auto"/>
        <w:ind w:firstLine="480" w:firstLineChars="200"/>
        <w:jc w:val="left"/>
        <w:rPr>
          <w:rFonts w:ascii="宋体" w:hAnsi="宋体"/>
          <w:color w:val="auto"/>
          <w:kern w:val="0"/>
          <w:sz w:val="24"/>
        </w:rPr>
      </w:pPr>
      <w:r>
        <w:rPr>
          <w:rFonts w:hint="eastAsia" w:ascii="宋体" w:hAnsi="宋体" w:cs="宋体"/>
          <w:color w:val="auto"/>
          <w:kern w:val="0"/>
          <w:sz w:val="24"/>
          <w:shd w:val="clear" w:color="auto" w:fill="FFFFFF"/>
        </w:rPr>
        <w:t>3</w:t>
      </w:r>
      <w:r>
        <w:rPr>
          <w:rFonts w:ascii="宋体" w:hAnsi="宋体"/>
          <w:color w:val="auto"/>
          <w:kern w:val="0"/>
          <w:sz w:val="24"/>
          <w:shd w:val="clear" w:color="auto" w:fill="FFFFFF"/>
        </w:rPr>
        <w:t>．供应商必须于考试开始前1个月向采购人准确报送经供应商的项目负责人签字确认的、已签约并且能够满足采购人本次考试各项要求的所有考点名称、地址、考场和机位最终数量、考点校方负责人名单及联系电话、考点网络服务商及临时应急供电设施等情况（涉及考点名称、地址、机位数量的内容必须考点盖章并签字确认）。</w:t>
      </w:r>
    </w:p>
    <w:p w14:paraId="1184034A">
      <w:pPr>
        <w:widowControl/>
        <w:shd w:val="clear" w:color="auto"/>
        <w:spacing w:line="360" w:lineRule="auto"/>
        <w:ind w:firstLine="480" w:firstLineChars="200"/>
        <w:jc w:val="left"/>
        <w:rPr>
          <w:rFonts w:ascii="宋体" w:hAnsi="宋体"/>
          <w:color w:val="auto"/>
          <w:kern w:val="0"/>
          <w:sz w:val="24"/>
        </w:rPr>
      </w:pPr>
      <w:r>
        <w:rPr>
          <w:rFonts w:hint="eastAsia" w:ascii="宋体" w:hAnsi="宋体" w:cs="宋体"/>
          <w:color w:val="auto"/>
          <w:kern w:val="0"/>
          <w:sz w:val="24"/>
          <w:shd w:val="clear" w:color="auto" w:fill="FFFFFF"/>
        </w:rPr>
        <w:t>4</w:t>
      </w:r>
      <w:r>
        <w:rPr>
          <w:rFonts w:ascii="宋体" w:hAnsi="宋体"/>
          <w:color w:val="auto"/>
          <w:kern w:val="0"/>
          <w:sz w:val="24"/>
          <w:shd w:val="clear" w:color="auto" w:fill="FFFFFF"/>
        </w:rPr>
        <w:t>．供应商负责配合采购人在报名管理系统设置考点考场信息，并完成考场编排工作。</w:t>
      </w:r>
    </w:p>
    <w:p w14:paraId="2B207146">
      <w:pPr>
        <w:widowControl/>
        <w:shd w:val="clear" w:color="auto"/>
        <w:spacing w:line="360" w:lineRule="auto"/>
        <w:ind w:firstLine="480" w:firstLineChars="200"/>
        <w:jc w:val="left"/>
        <w:rPr>
          <w:rFonts w:ascii="宋体" w:hAnsi="宋体"/>
          <w:color w:val="auto"/>
          <w:kern w:val="0"/>
          <w:sz w:val="24"/>
        </w:rPr>
      </w:pPr>
      <w:r>
        <w:rPr>
          <w:rFonts w:hint="eastAsia" w:ascii="宋体" w:hAnsi="宋体" w:cs="宋体"/>
          <w:color w:val="auto"/>
          <w:kern w:val="0"/>
          <w:sz w:val="24"/>
          <w:shd w:val="clear" w:color="auto" w:fill="FFFFFF"/>
        </w:rPr>
        <w:t>5</w:t>
      </w:r>
      <w:r>
        <w:rPr>
          <w:rFonts w:ascii="宋体" w:hAnsi="宋体"/>
          <w:color w:val="auto"/>
          <w:kern w:val="0"/>
          <w:sz w:val="24"/>
          <w:shd w:val="clear" w:color="auto" w:fill="FFFFFF"/>
        </w:rPr>
        <w:t>．供应商负责制定应急预案，协调各考点提前做好本考点内部及所有考场的应急基础保障工作，包括本考点供电线路检查、网络环境检测、应急电源和应急网络检测、应急设备准备，机房管理员、技术人员、电工、安保和医务等人员的配备和应急能力培训，确保考试安全顺利。</w:t>
      </w:r>
    </w:p>
    <w:p w14:paraId="55A67814">
      <w:pPr>
        <w:widowControl/>
        <w:shd w:val="clear" w:color="auto"/>
        <w:spacing w:line="360" w:lineRule="auto"/>
        <w:ind w:firstLine="480" w:firstLineChars="200"/>
        <w:jc w:val="left"/>
        <w:rPr>
          <w:rFonts w:ascii="宋体" w:hAnsi="宋体"/>
          <w:color w:val="auto"/>
          <w:kern w:val="0"/>
          <w:sz w:val="24"/>
        </w:rPr>
      </w:pPr>
      <w:r>
        <w:rPr>
          <w:rFonts w:hint="eastAsia" w:ascii="宋体" w:hAnsi="宋体" w:cs="宋体"/>
          <w:color w:val="auto"/>
          <w:kern w:val="0"/>
          <w:sz w:val="24"/>
          <w:shd w:val="clear" w:color="auto" w:fill="FFFFFF"/>
        </w:rPr>
        <w:t>6</w:t>
      </w:r>
      <w:r>
        <w:rPr>
          <w:rFonts w:ascii="宋体" w:hAnsi="宋体"/>
          <w:color w:val="auto"/>
          <w:kern w:val="0"/>
          <w:sz w:val="24"/>
          <w:shd w:val="clear" w:color="auto" w:fill="FFFFFF"/>
        </w:rPr>
        <w:t>．供应商负责在考试前检查验收考场硬件设施、考试设备、考试系统、供电系统、网络等技术环境，负责与采购人共同检查验收考场布置、考务管理准备工作，负责与采购人共同完成考场检查封场等工作。</w:t>
      </w:r>
    </w:p>
    <w:p w14:paraId="12E471F1">
      <w:pPr>
        <w:widowControl/>
        <w:shd w:val="clear" w:color="auto"/>
        <w:spacing w:line="360" w:lineRule="auto"/>
        <w:ind w:firstLine="480" w:firstLineChars="200"/>
        <w:jc w:val="left"/>
        <w:rPr>
          <w:rFonts w:ascii="宋体" w:hAnsi="宋体"/>
          <w:color w:val="auto"/>
          <w:kern w:val="0"/>
          <w:sz w:val="24"/>
        </w:rPr>
      </w:pPr>
      <w:r>
        <w:rPr>
          <w:rFonts w:hint="eastAsia" w:ascii="宋体" w:hAnsi="宋体" w:cs="宋体"/>
          <w:color w:val="auto"/>
          <w:kern w:val="0"/>
          <w:sz w:val="24"/>
          <w:shd w:val="clear" w:color="auto" w:fill="FFFFFF"/>
        </w:rPr>
        <w:t>7</w:t>
      </w:r>
      <w:r>
        <w:rPr>
          <w:rFonts w:ascii="宋体" w:hAnsi="宋体"/>
          <w:color w:val="auto"/>
          <w:kern w:val="0"/>
          <w:sz w:val="24"/>
          <w:shd w:val="clear" w:color="auto" w:fill="FFFFFF"/>
        </w:rPr>
        <w:t>．供应商负责按国家财政部会计资格评价中心、浙江省财政厅会计专业技术资格考试领导小组办公室有关机考考点人员架构设置要求和人员配备标准及采购人的个性化需求配备考点的总监考、副总监考（副）主考、机房管理员、技术工程师、监考员等工作人员，确保技术人员在数量和能力方面均能满足考试要求，每个考点必须派驻供应商</w:t>
      </w:r>
      <w:r>
        <w:rPr>
          <w:rFonts w:hint="eastAsia" w:ascii="宋体" w:hAnsi="宋体"/>
          <w:color w:val="auto"/>
          <w:kern w:val="0"/>
          <w:sz w:val="24"/>
          <w:shd w:val="clear" w:color="auto" w:fill="FFFFFF"/>
        </w:rPr>
        <w:t>技术人员</w:t>
      </w:r>
      <w:r>
        <w:rPr>
          <w:rFonts w:ascii="宋体" w:hAnsi="宋体"/>
          <w:color w:val="auto"/>
          <w:kern w:val="0"/>
          <w:sz w:val="24"/>
          <w:shd w:val="clear" w:color="auto" w:fill="FFFFFF"/>
        </w:rPr>
        <w:t>。</w:t>
      </w:r>
      <w:r>
        <w:rPr>
          <w:rFonts w:hint="eastAsia" w:ascii="宋体" w:hAnsi="宋体" w:cs="宋体"/>
          <w:color w:val="auto"/>
          <w:sz w:val="24"/>
        </w:rPr>
        <w:t>考点应根据考场人数配备考场监考，50人及以下考场，至少配备2名考场监考；50人以上，每增加25人原则上应增加配备1名考场监考。考点应按照考试机数量配备技术人员，200台考试机及以下的考点，至少配备1名技术人员；200台考试机以上的考点，每增加200台考试机至少增配1名技术人员。严禁聘用考点机房管理员为考点技术人员，需严格落实考点技术人员与机房管理员之间互相协作、制衡与监督的工作机制。</w:t>
      </w:r>
      <w:r>
        <w:rPr>
          <w:rFonts w:hint="eastAsia" w:asciiTheme="majorEastAsia" w:hAnsiTheme="majorEastAsia" w:eastAsiaTheme="majorEastAsia"/>
          <w:bCs/>
          <w:color w:val="auto"/>
          <w:sz w:val="24"/>
        </w:rPr>
        <w:t>技术人员数量至少10人，技术人员必须符合考办要求，需提供技术人员相关（计算机等相关专业）专业证书、资格、等级证书、工作资历等纸质文件；</w:t>
      </w:r>
    </w:p>
    <w:p w14:paraId="19A37EE3">
      <w:pPr>
        <w:pStyle w:val="33"/>
        <w:shd w:val="clear"/>
        <w:spacing w:line="360" w:lineRule="auto"/>
        <w:ind w:firstLine="480" w:firstLineChars="200"/>
        <w:jc w:val="left"/>
        <w:rPr>
          <w:rFonts w:asciiTheme="majorEastAsia" w:hAnsiTheme="majorEastAsia" w:eastAsiaTheme="majorEastAsia"/>
          <w:bCs/>
          <w:color w:val="auto"/>
          <w:sz w:val="24"/>
          <w:szCs w:val="24"/>
        </w:rPr>
      </w:pPr>
      <w:r>
        <w:rPr>
          <w:rFonts w:hint="eastAsia" w:asciiTheme="majorEastAsia" w:hAnsiTheme="majorEastAsia" w:eastAsiaTheme="majorEastAsia"/>
          <w:bCs/>
          <w:color w:val="auto"/>
          <w:sz w:val="24"/>
          <w:szCs w:val="24"/>
        </w:rPr>
        <w:t>要求：应有计算机等级证书，培训考核合格（纸质报告），从事有省内会计资格考试的至少3年的工作经验，为投标单位正式职工。</w:t>
      </w:r>
    </w:p>
    <w:p w14:paraId="129E1E79">
      <w:pPr>
        <w:widowControl/>
        <w:shd w:val="clear" w:color="auto"/>
        <w:spacing w:line="360" w:lineRule="auto"/>
        <w:ind w:firstLine="480" w:firstLineChars="200"/>
        <w:jc w:val="left"/>
        <w:rPr>
          <w:rFonts w:ascii="宋体" w:hAnsi="宋体"/>
          <w:color w:val="auto"/>
          <w:kern w:val="0"/>
          <w:sz w:val="24"/>
        </w:rPr>
      </w:pPr>
      <w:r>
        <w:rPr>
          <w:rFonts w:hint="eastAsia" w:ascii="宋体" w:hAnsi="宋体" w:cs="宋体"/>
          <w:color w:val="auto"/>
          <w:kern w:val="0"/>
          <w:sz w:val="24"/>
          <w:shd w:val="clear" w:color="auto" w:fill="FFFFFF"/>
        </w:rPr>
        <w:t>8</w:t>
      </w:r>
      <w:r>
        <w:rPr>
          <w:rFonts w:ascii="宋体" w:hAnsi="宋体"/>
          <w:color w:val="auto"/>
          <w:kern w:val="0"/>
          <w:sz w:val="24"/>
          <w:shd w:val="clear" w:color="auto" w:fill="FFFFFF"/>
        </w:rPr>
        <w:t>．供应商负责严格按照采购人考务工作要求，于考试前规定期限内组织考点工作人员进行考务及技术培训</w:t>
      </w:r>
      <w:r>
        <w:rPr>
          <w:rFonts w:hint="eastAsia" w:ascii="宋体" w:hAnsi="宋体"/>
          <w:color w:val="auto"/>
          <w:kern w:val="0"/>
          <w:sz w:val="24"/>
          <w:shd w:val="clear" w:color="auto" w:fill="FFFFFF"/>
        </w:rPr>
        <w:t>，</w:t>
      </w:r>
      <w:r>
        <w:rPr>
          <w:rFonts w:hint="eastAsia" w:asciiTheme="majorEastAsia" w:hAnsiTheme="majorEastAsia" w:eastAsiaTheme="majorEastAsia"/>
          <w:bCs/>
          <w:color w:val="auto"/>
          <w:sz w:val="24"/>
        </w:rPr>
        <w:t>并进行考核，考核合格后才能上岗，并上报培训考核纸质报告及报备具体培训方案，培训情况和培训考核方案。</w:t>
      </w:r>
    </w:p>
    <w:p w14:paraId="2171439B">
      <w:pPr>
        <w:widowControl/>
        <w:shd w:val="clear" w:color="auto"/>
        <w:spacing w:line="360" w:lineRule="auto"/>
        <w:ind w:firstLine="480" w:firstLineChars="200"/>
        <w:jc w:val="left"/>
        <w:rPr>
          <w:rFonts w:ascii="宋体" w:hAnsi="宋体"/>
          <w:color w:val="auto"/>
          <w:kern w:val="0"/>
          <w:sz w:val="24"/>
        </w:rPr>
      </w:pPr>
      <w:r>
        <w:rPr>
          <w:rFonts w:hint="eastAsia" w:ascii="宋体" w:hAnsi="宋体" w:cs="宋体"/>
          <w:color w:val="auto"/>
          <w:kern w:val="0"/>
          <w:sz w:val="24"/>
          <w:shd w:val="clear" w:color="auto" w:fill="FFFFFF"/>
        </w:rPr>
        <w:t>9</w:t>
      </w:r>
      <w:r>
        <w:rPr>
          <w:rFonts w:ascii="宋体" w:hAnsi="宋体"/>
          <w:color w:val="auto"/>
          <w:kern w:val="0"/>
          <w:sz w:val="24"/>
          <w:shd w:val="clear" w:color="auto" w:fill="FFFFFF"/>
        </w:rPr>
        <w:t>．供应商负责指导督促监考人员开展考务工作（考生身份核验、监考等）。</w:t>
      </w:r>
    </w:p>
    <w:p w14:paraId="16E9B573">
      <w:pPr>
        <w:widowControl/>
        <w:shd w:val="clear" w:color="auto"/>
        <w:spacing w:line="360" w:lineRule="auto"/>
        <w:ind w:firstLine="480" w:firstLineChars="200"/>
        <w:jc w:val="left"/>
        <w:rPr>
          <w:rFonts w:ascii="宋体" w:hAnsi="宋体"/>
          <w:color w:val="auto"/>
          <w:kern w:val="0"/>
          <w:sz w:val="24"/>
        </w:rPr>
      </w:pPr>
      <w:r>
        <w:rPr>
          <w:rFonts w:hint="eastAsia" w:ascii="宋体" w:hAnsi="宋体" w:cs="宋体"/>
          <w:color w:val="auto"/>
          <w:kern w:val="0"/>
          <w:sz w:val="24"/>
          <w:shd w:val="clear" w:color="auto" w:fill="FFFFFF"/>
        </w:rPr>
        <w:t>10</w:t>
      </w:r>
      <w:r>
        <w:rPr>
          <w:rFonts w:ascii="宋体" w:hAnsi="宋体"/>
          <w:color w:val="auto"/>
          <w:kern w:val="0"/>
          <w:sz w:val="24"/>
          <w:shd w:val="clear" w:color="auto" w:fill="FFFFFF"/>
        </w:rPr>
        <w:t>．供应商应明确投入本项目的具体人员配备、人员数量及主要负责人的简历等。</w:t>
      </w:r>
    </w:p>
    <w:p w14:paraId="6066A760">
      <w:pPr>
        <w:widowControl/>
        <w:shd w:val="clear" w:color="auto"/>
        <w:spacing w:line="360" w:lineRule="auto"/>
        <w:ind w:firstLine="480" w:firstLineChars="200"/>
        <w:jc w:val="left"/>
        <w:rPr>
          <w:rFonts w:ascii="宋体" w:hAnsi="宋体"/>
          <w:color w:val="auto"/>
          <w:kern w:val="0"/>
          <w:sz w:val="24"/>
        </w:rPr>
      </w:pPr>
      <w:r>
        <w:rPr>
          <w:rFonts w:hint="eastAsia" w:ascii="宋体" w:hAnsi="宋体" w:cs="宋体"/>
          <w:color w:val="auto"/>
          <w:kern w:val="0"/>
          <w:sz w:val="24"/>
          <w:shd w:val="clear" w:color="auto" w:fill="FFFFFF"/>
        </w:rPr>
        <w:t>11</w:t>
      </w:r>
      <w:r>
        <w:rPr>
          <w:rFonts w:ascii="宋体" w:hAnsi="宋体"/>
          <w:color w:val="auto"/>
          <w:kern w:val="0"/>
          <w:sz w:val="24"/>
          <w:shd w:val="clear" w:color="auto" w:fill="FFFFFF"/>
        </w:rPr>
        <w:t>．考前1天，供应商必须指导考点学校完成以下考点考场布置工作</w:t>
      </w:r>
      <w:r>
        <w:rPr>
          <w:rFonts w:hint="eastAsia" w:ascii="宋体" w:hAnsi="宋体"/>
          <w:color w:val="auto"/>
          <w:kern w:val="0"/>
          <w:sz w:val="24"/>
          <w:shd w:val="clear" w:color="auto" w:fill="FFFFFF"/>
        </w:rPr>
        <w:t>并在各项工作完成后，考点主监考和项目负责人确认无误解后签字（盖章）封场</w:t>
      </w:r>
      <w:r>
        <w:rPr>
          <w:rFonts w:ascii="宋体" w:hAnsi="宋体"/>
          <w:color w:val="auto"/>
          <w:kern w:val="0"/>
          <w:sz w:val="24"/>
          <w:shd w:val="clear" w:color="auto" w:fill="FFFFFF"/>
        </w:rPr>
        <w:t>：</w:t>
      </w:r>
    </w:p>
    <w:p w14:paraId="2BED9786">
      <w:pPr>
        <w:widowControl/>
        <w:shd w:val="clear" w:color="auto"/>
        <w:spacing w:line="360" w:lineRule="auto"/>
        <w:ind w:firstLine="480" w:firstLineChars="200"/>
        <w:jc w:val="left"/>
        <w:rPr>
          <w:rFonts w:ascii="宋体" w:hAnsi="宋体"/>
          <w:color w:val="auto"/>
          <w:kern w:val="0"/>
          <w:sz w:val="24"/>
        </w:rPr>
      </w:pPr>
      <w:r>
        <w:rPr>
          <w:rFonts w:hint="eastAsia" w:ascii="宋体" w:hAnsi="宋体" w:cs="宋体"/>
          <w:color w:val="auto"/>
          <w:kern w:val="0"/>
          <w:sz w:val="24"/>
          <w:shd w:val="clear" w:color="auto" w:fill="FFFFFF"/>
        </w:rPr>
        <w:t>（1）考点学校大门统一悬挂由供应商负责制作的考点横幅，具体要求由供应商与采购人协商最后确定；</w:t>
      </w:r>
    </w:p>
    <w:p w14:paraId="5CD8B142">
      <w:pPr>
        <w:widowControl/>
        <w:shd w:val="clear" w:color="auto"/>
        <w:spacing w:line="360" w:lineRule="auto"/>
        <w:ind w:firstLine="480" w:firstLineChars="200"/>
        <w:jc w:val="left"/>
        <w:rPr>
          <w:rFonts w:ascii="宋体" w:hAnsi="宋体"/>
          <w:color w:val="auto"/>
          <w:kern w:val="0"/>
          <w:sz w:val="24"/>
        </w:rPr>
      </w:pPr>
      <w:r>
        <w:rPr>
          <w:rFonts w:hint="eastAsia" w:ascii="宋体" w:hAnsi="宋体" w:cs="宋体"/>
          <w:color w:val="auto"/>
          <w:kern w:val="0"/>
          <w:sz w:val="24"/>
          <w:shd w:val="clear" w:color="auto" w:fill="FFFFFF"/>
        </w:rPr>
        <w:t>（2）考点入口至考场途中须设置明显的路标指示；</w:t>
      </w:r>
    </w:p>
    <w:p w14:paraId="669E3FB6">
      <w:pPr>
        <w:widowControl/>
        <w:shd w:val="clear" w:color="auto"/>
        <w:spacing w:line="360" w:lineRule="auto"/>
        <w:ind w:firstLine="480" w:firstLineChars="200"/>
        <w:jc w:val="left"/>
        <w:rPr>
          <w:rFonts w:ascii="宋体" w:hAnsi="宋体"/>
          <w:color w:val="auto"/>
          <w:kern w:val="0"/>
          <w:sz w:val="24"/>
        </w:rPr>
      </w:pPr>
      <w:r>
        <w:rPr>
          <w:rFonts w:hint="eastAsia" w:ascii="宋体" w:hAnsi="宋体" w:cs="宋体"/>
          <w:color w:val="auto"/>
          <w:kern w:val="0"/>
          <w:sz w:val="24"/>
          <w:shd w:val="clear" w:color="auto" w:fill="FFFFFF"/>
        </w:rPr>
        <w:t>（3）考点和考场所在楼宇的入口处周围醒目位置须设置考场分布图，在考点适当位置摆放供应商统一制作提供的考试时间安排、禁带物品标识、考生应试规则、违纪行为处理办法等宣传展板（内容由采购人提供）；</w:t>
      </w:r>
    </w:p>
    <w:p w14:paraId="6B81A548">
      <w:pPr>
        <w:widowControl/>
        <w:shd w:val="clear" w:color="auto"/>
        <w:spacing w:line="360" w:lineRule="auto"/>
        <w:ind w:firstLine="480" w:firstLineChars="200"/>
        <w:jc w:val="left"/>
        <w:rPr>
          <w:rFonts w:ascii="宋体" w:hAnsi="宋体"/>
          <w:color w:val="auto"/>
          <w:kern w:val="0"/>
          <w:sz w:val="24"/>
        </w:rPr>
      </w:pPr>
      <w:r>
        <w:rPr>
          <w:rFonts w:hint="eastAsia" w:ascii="宋体" w:hAnsi="宋体" w:cs="宋体"/>
          <w:color w:val="auto"/>
          <w:kern w:val="0"/>
          <w:sz w:val="24"/>
          <w:shd w:val="clear" w:color="auto" w:fill="FFFFFF"/>
        </w:rPr>
        <w:t>（4）考场门口按要求统一张贴门贴，包括考点名称、考场序号、考场座次表等；</w:t>
      </w:r>
    </w:p>
    <w:p w14:paraId="31439DFA">
      <w:pPr>
        <w:widowControl/>
        <w:shd w:val="clear" w:color="auto"/>
        <w:spacing w:line="360" w:lineRule="auto"/>
        <w:ind w:firstLine="480" w:firstLineChars="200"/>
        <w:jc w:val="left"/>
        <w:rPr>
          <w:rFonts w:ascii="宋体" w:hAnsi="宋体"/>
          <w:color w:val="auto"/>
          <w:kern w:val="0"/>
          <w:sz w:val="24"/>
        </w:rPr>
      </w:pPr>
      <w:r>
        <w:rPr>
          <w:rFonts w:hint="eastAsia" w:ascii="宋体" w:hAnsi="宋体" w:cs="宋体"/>
          <w:color w:val="auto"/>
          <w:kern w:val="0"/>
          <w:sz w:val="24"/>
          <w:shd w:val="clear" w:color="auto" w:fill="FFFFFF"/>
        </w:rPr>
        <w:t>（5）考场外划定专门区域，设置“禁带物品存放处”，并张贴标识，提供给考生临时存放物品；</w:t>
      </w:r>
    </w:p>
    <w:p w14:paraId="322CE60A">
      <w:pPr>
        <w:widowControl/>
        <w:shd w:val="clear" w:color="auto"/>
        <w:spacing w:line="360" w:lineRule="auto"/>
        <w:ind w:firstLine="480" w:firstLineChars="200"/>
        <w:jc w:val="left"/>
        <w:rPr>
          <w:rFonts w:ascii="宋体" w:hAnsi="宋体"/>
          <w:color w:val="auto"/>
          <w:kern w:val="0"/>
          <w:sz w:val="24"/>
        </w:rPr>
      </w:pPr>
      <w:r>
        <w:rPr>
          <w:rFonts w:hint="eastAsia" w:ascii="宋体" w:hAnsi="宋体" w:cs="宋体"/>
          <w:color w:val="auto"/>
          <w:kern w:val="0"/>
          <w:sz w:val="24"/>
          <w:shd w:val="clear" w:color="auto" w:fill="FFFFFF"/>
        </w:rPr>
        <w:t>（6）校准所有考场内时间，监考机、考生机、监控系统、机房服务器、考场内挂钟等所有时间必须与北京时间一致，并测试广播和监控系统是否能够正常运行；</w:t>
      </w:r>
    </w:p>
    <w:p w14:paraId="2491D370">
      <w:pPr>
        <w:widowControl/>
        <w:shd w:val="clear" w:color="auto"/>
        <w:spacing w:line="360" w:lineRule="auto"/>
        <w:ind w:firstLine="480" w:firstLineChars="200"/>
        <w:jc w:val="left"/>
        <w:rPr>
          <w:rFonts w:ascii="宋体" w:hAnsi="宋体"/>
          <w:color w:val="auto"/>
          <w:kern w:val="0"/>
          <w:sz w:val="24"/>
        </w:rPr>
      </w:pPr>
      <w:r>
        <w:rPr>
          <w:rFonts w:hint="eastAsia" w:ascii="宋体" w:hAnsi="宋体" w:cs="宋体"/>
          <w:color w:val="auto"/>
          <w:kern w:val="0"/>
          <w:sz w:val="24"/>
          <w:shd w:val="clear" w:color="auto" w:fill="FFFFFF"/>
        </w:rPr>
        <w:t>（7）考场内除必备物品、文字外，不得有其他与考试内容有关的物品和文字；</w:t>
      </w:r>
    </w:p>
    <w:p w14:paraId="56EED671">
      <w:pPr>
        <w:widowControl/>
        <w:shd w:val="clear" w:color="auto"/>
        <w:spacing w:line="360" w:lineRule="auto"/>
        <w:ind w:firstLine="480" w:firstLineChars="200"/>
        <w:jc w:val="left"/>
        <w:rPr>
          <w:rFonts w:ascii="宋体" w:hAnsi="宋体"/>
          <w:color w:val="auto"/>
          <w:kern w:val="0"/>
          <w:sz w:val="24"/>
        </w:rPr>
      </w:pPr>
      <w:r>
        <w:rPr>
          <w:rFonts w:hint="eastAsia" w:ascii="宋体" w:hAnsi="宋体" w:cs="宋体"/>
          <w:color w:val="auto"/>
          <w:kern w:val="0"/>
          <w:sz w:val="24"/>
          <w:shd w:val="clear" w:color="auto" w:fill="FFFFFF"/>
        </w:rPr>
        <w:t>（8）在每一场考试开始前和结束后负责对考场以内区域进行清场，封闭和管理考试场所，禁止考生逗留。</w:t>
      </w:r>
    </w:p>
    <w:p w14:paraId="09794AA9">
      <w:pPr>
        <w:widowControl/>
        <w:shd w:val="clear" w:color="auto"/>
        <w:spacing w:line="360" w:lineRule="auto"/>
        <w:ind w:firstLine="480" w:firstLineChars="200"/>
        <w:jc w:val="left"/>
        <w:rPr>
          <w:rFonts w:ascii="宋体" w:hAnsi="宋体"/>
          <w:color w:val="auto"/>
          <w:kern w:val="0"/>
          <w:sz w:val="24"/>
          <w:shd w:val="clear" w:color="auto" w:fill="FFFFFF"/>
        </w:rPr>
      </w:pPr>
      <w:r>
        <w:rPr>
          <w:rFonts w:hint="eastAsia" w:ascii="宋体" w:hAnsi="宋体" w:cs="宋体"/>
          <w:color w:val="auto"/>
          <w:kern w:val="0"/>
          <w:sz w:val="24"/>
          <w:shd w:val="clear" w:color="auto" w:fill="FFFFFF"/>
        </w:rPr>
        <w:t>12</w:t>
      </w:r>
      <w:r>
        <w:rPr>
          <w:rFonts w:ascii="宋体" w:hAnsi="宋体"/>
          <w:color w:val="auto"/>
          <w:kern w:val="0"/>
          <w:sz w:val="24"/>
          <w:shd w:val="clear" w:color="auto" w:fill="FFFFFF"/>
        </w:rPr>
        <w:t>．考试过程中，若因政策原因或其它不可抗力因素出现考试不能正常进行，需要另行安排时间或安排考场重新考试的，供应商应积极配合采购人在规定时间内安排考场，确保考生能够重新考试，并做好考生的安抚工作</w:t>
      </w:r>
      <w:r>
        <w:rPr>
          <w:rFonts w:hint="eastAsia" w:ascii="宋体" w:hAnsi="宋体"/>
          <w:color w:val="auto"/>
          <w:kern w:val="0"/>
          <w:sz w:val="24"/>
          <w:shd w:val="clear" w:color="auto" w:fill="FFFFFF"/>
        </w:rPr>
        <w:t>。</w:t>
      </w:r>
    </w:p>
    <w:p w14:paraId="4A0FA698">
      <w:pPr>
        <w:widowControl/>
        <w:shd w:val="clear" w:color="auto"/>
        <w:spacing w:line="360" w:lineRule="auto"/>
        <w:ind w:firstLine="480" w:firstLineChars="200"/>
        <w:jc w:val="left"/>
        <w:rPr>
          <w:rFonts w:ascii="宋体" w:hAnsi="宋体"/>
          <w:color w:val="auto"/>
          <w:kern w:val="0"/>
          <w:sz w:val="24"/>
        </w:rPr>
      </w:pPr>
      <w:r>
        <w:rPr>
          <w:rFonts w:hint="eastAsia" w:ascii="宋体" w:hAnsi="宋体"/>
          <w:color w:val="auto"/>
          <w:kern w:val="0"/>
          <w:sz w:val="24"/>
          <w:shd w:val="clear" w:color="auto" w:fill="FFFFFF"/>
        </w:rPr>
        <w:t>13.</w:t>
      </w:r>
      <w:r>
        <w:rPr>
          <w:rFonts w:hint="eastAsia" w:asciiTheme="majorEastAsia" w:hAnsiTheme="majorEastAsia" w:eastAsiaTheme="majorEastAsia"/>
          <w:bCs/>
          <w:color w:val="auto"/>
          <w:sz w:val="24"/>
        </w:rPr>
        <w:t xml:space="preserve"> 负责做好考试期间各考点的安全保障（含防疫等），确保考试期间考生的安全工作。</w:t>
      </w:r>
    </w:p>
    <w:p w14:paraId="22CCF1E2">
      <w:pPr>
        <w:widowControl/>
        <w:shd w:val="clear" w:color="auto"/>
        <w:spacing w:line="360" w:lineRule="auto"/>
        <w:ind w:firstLine="482" w:firstLineChars="200"/>
        <w:jc w:val="left"/>
        <w:rPr>
          <w:rFonts w:ascii="宋体" w:hAnsi="宋体"/>
          <w:b/>
          <w:color w:val="auto"/>
          <w:kern w:val="0"/>
          <w:sz w:val="24"/>
        </w:rPr>
      </w:pPr>
      <w:r>
        <w:rPr>
          <w:rFonts w:hint="eastAsia" w:ascii="宋体" w:hAnsi="宋体" w:cs="宋体"/>
          <w:b/>
          <w:color w:val="auto"/>
          <w:kern w:val="0"/>
          <w:sz w:val="24"/>
          <w:shd w:val="clear" w:color="auto" w:fill="FFFFFF"/>
        </w:rPr>
        <w:t>（三）考试结束考务服务要求</w:t>
      </w:r>
    </w:p>
    <w:p w14:paraId="12998574">
      <w:pPr>
        <w:widowControl/>
        <w:shd w:val="clear" w:color="auto"/>
        <w:spacing w:line="360" w:lineRule="auto"/>
        <w:ind w:firstLine="480" w:firstLineChars="200"/>
        <w:jc w:val="left"/>
        <w:rPr>
          <w:rFonts w:ascii="宋体" w:hAnsi="宋体"/>
          <w:color w:val="auto"/>
          <w:kern w:val="0"/>
          <w:sz w:val="24"/>
        </w:rPr>
      </w:pPr>
      <w:r>
        <w:rPr>
          <w:rFonts w:hint="eastAsia" w:ascii="宋体" w:hAnsi="宋体" w:cs="宋体"/>
          <w:color w:val="auto"/>
          <w:kern w:val="0"/>
          <w:sz w:val="24"/>
          <w:shd w:val="clear" w:color="auto" w:fill="FFFFFF"/>
        </w:rPr>
        <w:t>1.考试结束后，与技术服务商确认考试数据完整回收后，疏导考生有序离场。</w:t>
      </w:r>
    </w:p>
    <w:p w14:paraId="7617456F">
      <w:pPr>
        <w:widowControl/>
        <w:shd w:val="clear" w:color="auto"/>
        <w:spacing w:line="360" w:lineRule="auto"/>
        <w:ind w:firstLine="480" w:firstLineChars="200"/>
        <w:jc w:val="left"/>
        <w:rPr>
          <w:rFonts w:ascii="宋体" w:hAnsi="宋体"/>
          <w:color w:val="auto"/>
          <w:kern w:val="0"/>
          <w:sz w:val="24"/>
        </w:rPr>
      </w:pPr>
      <w:r>
        <w:rPr>
          <w:rFonts w:hint="eastAsia" w:ascii="宋体" w:hAnsi="宋体" w:cs="宋体"/>
          <w:color w:val="auto"/>
          <w:kern w:val="0"/>
          <w:sz w:val="24"/>
          <w:shd w:val="clear" w:color="auto" w:fill="FFFFFF"/>
        </w:rPr>
        <w:t>2.与技术服务商确认考试数据保留时间，待数据可销毁时，清除考点考场所有考试相关数据，并报告采购人。</w:t>
      </w:r>
    </w:p>
    <w:p w14:paraId="2492DCB8">
      <w:pPr>
        <w:widowControl/>
        <w:shd w:val="clear" w:color="auto"/>
        <w:spacing w:line="360" w:lineRule="auto"/>
        <w:ind w:firstLine="480" w:firstLineChars="200"/>
        <w:jc w:val="left"/>
        <w:rPr>
          <w:rFonts w:ascii="宋体" w:hAnsi="宋体"/>
          <w:color w:val="auto"/>
          <w:kern w:val="0"/>
          <w:sz w:val="24"/>
        </w:rPr>
      </w:pPr>
      <w:r>
        <w:rPr>
          <w:rFonts w:hint="eastAsia" w:ascii="宋体" w:hAnsi="宋体" w:cs="宋体"/>
          <w:color w:val="auto"/>
          <w:kern w:val="0"/>
          <w:sz w:val="24"/>
          <w:shd w:val="clear" w:color="auto" w:fill="FFFFFF"/>
        </w:rPr>
        <w:t>3.供应商将备份完整的考场监控数据，于考试结束一周内交采购人保存。</w:t>
      </w:r>
    </w:p>
    <w:p w14:paraId="6DC1BB61">
      <w:pPr>
        <w:widowControl/>
        <w:shd w:val="clear" w:color="auto"/>
        <w:spacing w:line="360" w:lineRule="auto"/>
        <w:ind w:firstLine="482" w:firstLineChars="200"/>
        <w:jc w:val="left"/>
        <w:rPr>
          <w:rFonts w:ascii="宋体" w:hAnsi="宋体" w:cs="宋体"/>
          <w:b/>
          <w:color w:val="auto"/>
          <w:kern w:val="0"/>
          <w:sz w:val="24"/>
          <w:shd w:val="clear" w:color="auto" w:fill="FFFFFF"/>
        </w:rPr>
      </w:pPr>
      <w:r>
        <w:rPr>
          <w:rFonts w:hint="eastAsia" w:ascii="宋体" w:hAnsi="宋体" w:cs="宋体"/>
          <w:b/>
          <w:color w:val="auto"/>
          <w:kern w:val="0"/>
          <w:sz w:val="24"/>
          <w:shd w:val="clear" w:color="auto" w:fill="FFFFFF"/>
        </w:rPr>
        <w:t>（四）提供考务突发事件应急处置预案</w:t>
      </w:r>
    </w:p>
    <w:p w14:paraId="49316E67">
      <w:pPr>
        <w:widowControl/>
        <w:shd w:val="clear" w:color="auto"/>
        <w:spacing w:line="360" w:lineRule="auto"/>
        <w:ind w:firstLine="480" w:firstLineChars="200"/>
        <w:jc w:val="left"/>
        <w:rPr>
          <w:rFonts w:ascii="宋体" w:hAnsi="宋体"/>
          <w:color w:val="auto"/>
          <w:kern w:val="0"/>
          <w:sz w:val="24"/>
        </w:rPr>
      </w:pPr>
      <w:r>
        <w:rPr>
          <w:rFonts w:hint="eastAsia" w:ascii="宋体" w:hAnsi="宋体" w:cs="宋体"/>
          <w:color w:val="auto"/>
          <w:kern w:val="0"/>
          <w:sz w:val="24"/>
          <w:shd w:val="clear" w:color="auto" w:fill="FFFFFF"/>
        </w:rPr>
        <w:t>1.风险及异常识别与评估</w:t>
      </w:r>
    </w:p>
    <w:p w14:paraId="0B4242FB">
      <w:pPr>
        <w:widowControl/>
        <w:shd w:val="clear" w:color="auto"/>
        <w:spacing w:line="360" w:lineRule="auto"/>
        <w:ind w:firstLine="480" w:firstLineChars="200"/>
        <w:jc w:val="left"/>
        <w:rPr>
          <w:rFonts w:ascii="宋体" w:hAnsi="宋体"/>
          <w:color w:val="auto"/>
          <w:kern w:val="0"/>
          <w:sz w:val="24"/>
        </w:rPr>
      </w:pPr>
      <w:r>
        <w:rPr>
          <w:rFonts w:hint="eastAsia" w:ascii="宋体" w:hAnsi="宋体" w:cs="宋体"/>
          <w:color w:val="auto"/>
          <w:kern w:val="0"/>
          <w:sz w:val="24"/>
          <w:shd w:val="clear" w:color="auto" w:fill="FFFFFF"/>
        </w:rPr>
        <w:t>2.风险应急处理流程</w:t>
      </w:r>
    </w:p>
    <w:p w14:paraId="619AC354">
      <w:pPr>
        <w:widowControl/>
        <w:shd w:val="clear" w:color="auto"/>
        <w:spacing w:line="360" w:lineRule="auto"/>
        <w:ind w:firstLine="480" w:firstLineChars="200"/>
        <w:jc w:val="left"/>
        <w:rPr>
          <w:rFonts w:ascii="宋体" w:hAnsi="宋体"/>
          <w:color w:val="auto"/>
          <w:kern w:val="0"/>
          <w:sz w:val="24"/>
        </w:rPr>
      </w:pPr>
      <w:r>
        <w:rPr>
          <w:rFonts w:hint="eastAsia" w:ascii="宋体" w:hAnsi="宋体" w:cs="宋体"/>
          <w:color w:val="auto"/>
          <w:kern w:val="0"/>
          <w:sz w:val="24"/>
          <w:shd w:val="clear" w:color="auto" w:fill="FFFFFF"/>
        </w:rPr>
        <w:t>3.常见突发事件处理措施</w:t>
      </w:r>
    </w:p>
    <w:p w14:paraId="230CC129">
      <w:pPr>
        <w:widowControl/>
        <w:shd w:val="clear" w:color="auto"/>
        <w:spacing w:line="360" w:lineRule="auto"/>
        <w:ind w:firstLine="480" w:firstLineChars="200"/>
        <w:jc w:val="left"/>
        <w:rPr>
          <w:rFonts w:ascii="宋体" w:hAnsi="宋体"/>
          <w:color w:val="auto"/>
          <w:kern w:val="0"/>
          <w:sz w:val="24"/>
        </w:rPr>
      </w:pPr>
      <w:r>
        <w:rPr>
          <w:rFonts w:hint="eastAsia" w:ascii="宋体" w:hAnsi="宋体" w:cs="宋体"/>
          <w:color w:val="auto"/>
          <w:kern w:val="0"/>
          <w:sz w:val="24"/>
          <w:shd w:val="clear" w:color="auto" w:fill="FFFFFF"/>
        </w:rPr>
        <w:t>4.监考、考务人员应急预案</w:t>
      </w:r>
    </w:p>
    <w:p w14:paraId="0961DBB2">
      <w:pPr>
        <w:widowControl/>
        <w:shd w:val="clear" w:color="auto"/>
        <w:spacing w:line="360" w:lineRule="auto"/>
        <w:ind w:firstLine="482" w:firstLineChars="200"/>
        <w:jc w:val="left"/>
        <w:rPr>
          <w:rFonts w:ascii="宋体" w:hAnsi="宋体" w:cs="宋体"/>
          <w:b/>
          <w:color w:val="auto"/>
          <w:kern w:val="0"/>
          <w:sz w:val="24"/>
          <w:shd w:val="clear" w:color="auto" w:fill="FFFFFF"/>
        </w:rPr>
      </w:pPr>
      <w:r>
        <w:rPr>
          <w:rFonts w:hint="eastAsia" w:ascii="宋体" w:hAnsi="宋体" w:cs="宋体"/>
          <w:b/>
          <w:color w:val="auto"/>
          <w:kern w:val="0"/>
          <w:sz w:val="24"/>
          <w:shd w:val="clear" w:color="auto" w:fill="FFFFFF"/>
        </w:rPr>
        <w:t>（五）考务工作支撑平台服务</w:t>
      </w:r>
    </w:p>
    <w:p w14:paraId="191EBD71">
      <w:pPr>
        <w:widowControl/>
        <w:shd w:val="clear" w:color="auto"/>
        <w:spacing w:line="360" w:lineRule="auto"/>
        <w:ind w:firstLine="480" w:firstLineChars="200"/>
        <w:jc w:val="left"/>
        <w:rPr>
          <w:rFonts w:ascii="宋体" w:hAnsi="宋体" w:cs="宋体"/>
          <w:color w:val="auto"/>
          <w:kern w:val="0"/>
          <w:sz w:val="24"/>
          <w:shd w:val="clear" w:color="auto" w:fill="FFFFFF"/>
        </w:rPr>
      </w:pPr>
      <w:r>
        <w:rPr>
          <w:rFonts w:hint="eastAsia" w:ascii="宋体" w:hAnsi="宋体" w:cs="宋体"/>
          <w:color w:val="auto"/>
          <w:kern w:val="0"/>
          <w:sz w:val="24"/>
          <w:shd w:val="clear" w:color="auto" w:fill="FFFFFF"/>
        </w:rPr>
        <w:t>1.供应商提供自主研发的智能支撑平台，供项目参与人员实时监控和掌握考务服务工作进度，便于采购人根据情况进行决策；</w:t>
      </w:r>
    </w:p>
    <w:p w14:paraId="6258A815">
      <w:pPr>
        <w:widowControl/>
        <w:shd w:val="clear" w:color="auto"/>
        <w:spacing w:line="360" w:lineRule="auto"/>
        <w:ind w:firstLine="480" w:firstLineChars="200"/>
        <w:jc w:val="left"/>
        <w:rPr>
          <w:rFonts w:ascii="宋体" w:hAnsi="宋体" w:cs="宋体"/>
          <w:color w:val="auto"/>
          <w:kern w:val="0"/>
          <w:sz w:val="24"/>
          <w:shd w:val="clear" w:color="auto" w:fill="FFFFFF"/>
        </w:rPr>
      </w:pPr>
      <w:r>
        <w:rPr>
          <w:rFonts w:hint="eastAsia" w:ascii="宋体" w:hAnsi="宋体" w:cs="宋体"/>
          <w:color w:val="auto"/>
          <w:kern w:val="0"/>
          <w:sz w:val="24"/>
          <w:shd w:val="clear" w:color="auto" w:fill="FFFFFF"/>
        </w:rPr>
        <w:t>2.供应商应确保智能支撑平台能根据采购人的需求进行调整或适应性开发；</w:t>
      </w:r>
    </w:p>
    <w:p w14:paraId="343E4128">
      <w:pPr>
        <w:widowControl/>
        <w:shd w:val="clear" w:color="auto"/>
        <w:spacing w:line="360" w:lineRule="auto"/>
        <w:ind w:firstLine="480" w:firstLineChars="200"/>
        <w:jc w:val="left"/>
        <w:rPr>
          <w:rFonts w:ascii="宋体" w:hAnsi="宋体" w:cs="宋体"/>
          <w:color w:val="auto"/>
          <w:kern w:val="0"/>
          <w:sz w:val="24"/>
          <w:shd w:val="clear" w:color="auto" w:fill="FFFFFF"/>
        </w:rPr>
      </w:pPr>
      <w:r>
        <w:rPr>
          <w:rFonts w:hint="eastAsia" w:ascii="宋体" w:hAnsi="宋体" w:cs="宋体"/>
          <w:color w:val="auto"/>
          <w:kern w:val="0"/>
          <w:sz w:val="24"/>
          <w:shd w:val="clear" w:color="auto" w:fill="FFFFFF"/>
        </w:rPr>
        <w:t>3.智能支撑平台支持采购人进行相关通知的下发及进行应急指挥；</w:t>
      </w:r>
    </w:p>
    <w:p w14:paraId="57C345CE">
      <w:pPr>
        <w:widowControl/>
        <w:shd w:val="clear" w:color="auto"/>
        <w:spacing w:line="360" w:lineRule="auto"/>
        <w:ind w:firstLine="480" w:firstLineChars="200"/>
        <w:jc w:val="left"/>
        <w:rPr>
          <w:rFonts w:ascii="宋体" w:hAnsi="宋体" w:cs="宋体"/>
          <w:b/>
          <w:color w:val="auto"/>
          <w:kern w:val="0"/>
          <w:sz w:val="24"/>
          <w:shd w:val="clear" w:color="auto" w:fill="FFFFFF"/>
        </w:rPr>
      </w:pPr>
      <w:r>
        <w:rPr>
          <w:rFonts w:hint="eastAsia" w:ascii="宋体" w:hAnsi="宋体" w:cs="宋体"/>
          <w:color w:val="auto"/>
          <w:kern w:val="0"/>
          <w:sz w:val="24"/>
          <w:shd w:val="clear" w:color="auto" w:fill="FFFFFF"/>
        </w:rPr>
        <w:t>4.智能支撑平台支持项目参与人员进行签到打卡功能，便于采购人清晰掌握各考点工作人员情况。</w:t>
      </w:r>
    </w:p>
    <w:p w14:paraId="67F6C86D">
      <w:pPr>
        <w:widowControl/>
        <w:shd w:val="clear" w:color="auto"/>
        <w:spacing w:line="360" w:lineRule="auto"/>
        <w:ind w:firstLine="482" w:firstLineChars="200"/>
        <w:jc w:val="left"/>
        <w:rPr>
          <w:rFonts w:ascii="宋体" w:hAnsi="宋体" w:cs="宋体"/>
          <w:b/>
          <w:color w:val="auto"/>
          <w:kern w:val="0"/>
          <w:sz w:val="24"/>
          <w:shd w:val="clear" w:color="auto" w:fill="FFFFFF"/>
        </w:rPr>
      </w:pPr>
      <w:r>
        <w:rPr>
          <w:rFonts w:hint="eastAsia" w:ascii="宋体" w:hAnsi="宋体" w:cs="宋体"/>
          <w:b/>
          <w:color w:val="auto"/>
          <w:kern w:val="0"/>
          <w:sz w:val="24"/>
          <w:shd w:val="clear" w:color="auto" w:fill="FFFFFF"/>
        </w:rPr>
        <w:t>（六）</w:t>
      </w:r>
      <w:r>
        <w:rPr>
          <w:rFonts w:hint="eastAsia" w:ascii="宋体" w:hAnsi="宋体" w:cs="宋体"/>
          <w:color w:val="auto"/>
          <w:kern w:val="0"/>
          <w:sz w:val="24"/>
          <w:shd w:val="clear" w:color="auto" w:fill="FFFFFF"/>
        </w:rPr>
        <w:t>其他未提及事宜按照《全国会计专业技术考试工作指引（2024）》的通知执行，配合采购人完成其他考试管理工作</w:t>
      </w:r>
      <w:r>
        <w:rPr>
          <w:rFonts w:hint="eastAsia" w:ascii="宋体" w:hAnsi="宋体" w:cs="宋体"/>
          <w:b/>
          <w:color w:val="auto"/>
          <w:kern w:val="0"/>
          <w:sz w:val="24"/>
          <w:shd w:val="clear" w:color="auto" w:fill="FFFFFF"/>
        </w:rPr>
        <w:t>。</w:t>
      </w:r>
    </w:p>
    <w:p w14:paraId="1644DD86">
      <w:pPr>
        <w:widowControl/>
        <w:shd w:val="clear" w:color="auto"/>
        <w:spacing w:line="360" w:lineRule="auto"/>
        <w:ind w:firstLine="482" w:firstLineChars="200"/>
        <w:jc w:val="left"/>
        <w:rPr>
          <w:rFonts w:ascii="宋体" w:hAnsi="宋体" w:cs="宋体"/>
          <w:b/>
          <w:color w:val="auto"/>
          <w:kern w:val="0"/>
          <w:sz w:val="24"/>
          <w:shd w:val="clear" w:color="auto" w:fill="FFFFFF"/>
        </w:rPr>
      </w:pPr>
      <w:r>
        <w:rPr>
          <w:rFonts w:hint="eastAsia" w:ascii="宋体" w:hAnsi="宋体" w:cs="宋体"/>
          <w:b/>
          <w:color w:val="auto"/>
          <w:kern w:val="0"/>
          <w:sz w:val="24"/>
          <w:shd w:val="clear" w:color="auto" w:fill="FFFFFF"/>
        </w:rPr>
        <w:t>（七）采购人将为成交供应商提供如下配合事项：</w:t>
      </w:r>
    </w:p>
    <w:p w14:paraId="62B14233">
      <w:pPr>
        <w:widowControl/>
        <w:shd w:val="clear" w:color="auto"/>
        <w:spacing w:line="360" w:lineRule="auto"/>
        <w:ind w:firstLine="480" w:firstLineChars="200"/>
        <w:jc w:val="left"/>
        <w:rPr>
          <w:rFonts w:ascii="宋体" w:hAnsi="宋体"/>
          <w:color w:val="auto"/>
          <w:kern w:val="0"/>
          <w:sz w:val="24"/>
        </w:rPr>
      </w:pPr>
      <w:r>
        <w:rPr>
          <w:rFonts w:hint="eastAsia" w:ascii="宋体" w:hAnsi="宋体" w:cs="宋体"/>
          <w:color w:val="auto"/>
          <w:kern w:val="0"/>
          <w:sz w:val="24"/>
          <w:shd w:val="clear" w:color="auto" w:fill="FFFFFF"/>
        </w:rPr>
        <w:t>1.采购人成立有供应商参与的机考工作组，统筹安排机考工作，负责项目的组织管理、协调等事宜。</w:t>
      </w:r>
    </w:p>
    <w:p w14:paraId="3B34643A">
      <w:pPr>
        <w:widowControl/>
        <w:shd w:val="clear" w:color="auto"/>
        <w:spacing w:line="360" w:lineRule="auto"/>
        <w:ind w:firstLine="480" w:firstLineChars="200"/>
        <w:jc w:val="left"/>
        <w:rPr>
          <w:rFonts w:ascii="宋体" w:hAnsi="宋体"/>
          <w:color w:val="auto"/>
          <w:kern w:val="0"/>
          <w:sz w:val="24"/>
        </w:rPr>
      </w:pPr>
      <w:r>
        <w:rPr>
          <w:rFonts w:hint="eastAsia" w:ascii="宋体" w:hAnsi="宋体" w:cs="宋体"/>
          <w:color w:val="auto"/>
          <w:kern w:val="0"/>
          <w:sz w:val="24"/>
          <w:shd w:val="clear" w:color="auto" w:fill="FFFFFF"/>
        </w:rPr>
        <w:t>2.采购人统一协调考点周边片区在考试期间的保电工作和网络保障工作，排除周边片区施工噪音等相关事宜，供应商配合做好跟进落实。</w:t>
      </w:r>
    </w:p>
    <w:p w14:paraId="79154985">
      <w:pPr>
        <w:widowControl/>
        <w:shd w:val="clear" w:color="auto"/>
        <w:spacing w:line="360" w:lineRule="auto"/>
        <w:ind w:firstLine="480" w:firstLineChars="200"/>
        <w:jc w:val="left"/>
        <w:rPr>
          <w:rFonts w:ascii="宋体" w:hAnsi="宋体"/>
          <w:color w:val="auto"/>
          <w:kern w:val="0"/>
          <w:sz w:val="24"/>
        </w:rPr>
      </w:pPr>
      <w:r>
        <w:rPr>
          <w:rFonts w:hint="eastAsia" w:ascii="宋体" w:hAnsi="宋体" w:cs="宋体"/>
          <w:color w:val="auto"/>
          <w:kern w:val="0"/>
          <w:sz w:val="24"/>
          <w:shd w:val="clear" w:color="auto" w:fill="FFFFFF"/>
        </w:rPr>
        <w:t>3.采购人于考试前向供应商提供考务管理相关规则、监考工作手册、考场座次表等有关考试规定及资料。</w:t>
      </w:r>
    </w:p>
    <w:p w14:paraId="3E7D11F5">
      <w:pPr>
        <w:widowControl/>
        <w:shd w:val="clear" w:color="auto"/>
        <w:spacing w:line="360" w:lineRule="auto"/>
        <w:ind w:firstLine="480" w:firstLineChars="200"/>
        <w:jc w:val="left"/>
        <w:rPr>
          <w:rFonts w:ascii="宋体" w:hAnsi="宋体" w:cs="宋体"/>
          <w:color w:val="auto"/>
          <w:kern w:val="0"/>
          <w:sz w:val="24"/>
          <w:shd w:val="clear" w:color="auto" w:fill="FFFFFF"/>
        </w:rPr>
      </w:pPr>
      <w:r>
        <w:rPr>
          <w:rFonts w:hint="eastAsia" w:ascii="宋体" w:hAnsi="宋体" w:cs="宋体"/>
          <w:color w:val="auto"/>
          <w:kern w:val="0"/>
          <w:sz w:val="24"/>
          <w:shd w:val="clear" w:color="auto" w:fill="FFFFFF"/>
        </w:rPr>
        <w:t>4.采购人于考试前组织召开有供应商代表参加的考务工作会议，明确考务管理要求，全面部署考试工作。</w:t>
      </w:r>
    </w:p>
    <w:p w14:paraId="40C8B432">
      <w:pPr>
        <w:widowControl/>
        <w:shd w:val="clear"/>
        <w:spacing w:line="360" w:lineRule="auto"/>
        <w:jc w:val="left"/>
        <w:rPr>
          <w:rFonts w:ascii="宋体" w:hAnsi="宋体"/>
          <w:b/>
          <w:color w:val="auto"/>
          <w:sz w:val="24"/>
        </w:rPr>
      </w:pPr>
      <w:r>
        <w:rPr>
          <w:rFonts w:hint="eastAsia" w:ascii="宋体" w:hAnsi="宋体"/>
          <w:b/>
          <w:color w:val="auto"/>
          <w:sz w:val="24"/>
        </w:rPr>
        <w:t>三、实施方案及所做工作的明细构成</w:t>
      </w:r>
    </w:p>
    <w:tbl>
      <w:tblPr>
        <w:tblStyle w:val="62"/>
        <w:tblW w:w="89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9"/>
        <w:gridCol w:w="2226"/>
        <w:gridCol w:w="3581"/>
        <w:gridCol w:w="2392"/>
      </w:tblGrid>
      <w:tr w14:paraId="53CBD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759" w:type="dxa"/>
            <w:noWrap/>
            <w:vAlign w:val="center"/>
          </w:tcPr>
          <w:p w14:paraId="65286D7F">
            <w:pPr>
              <w:shd w:val="clear"/>
              <w:autoSpaceDN w:val="0"/>
              <w:spacing w:after="120"/>
              <w:textAlignment w:val="center"/>
              <w:rPr>
                <w:rFonts w:ascii="宋体" w:hAnsi="宋体" w:cs="宋体"/>
                <w:bCs/>
                <w:color w:val="auto"/>
                <w:sz w:val="24"/>
              </w:rPr>
            </w:pPr>
            <w:r>
              <w:rPr>
                <w:rFonts w:hint="eastAsia" w:ascii="宋体" w:hAnsi="宋体" w:cs="宋体"/>
                <w:bCs/>
                <w:color w:val="auto"/>
                <w:sz w:val="24"/>
              </w:rPr>
              <w:t>1.前期准备</w:t>
            </w:r>
          </w:p>
        </w:tc>
        <w:tc>
          <w:tcPr>
            <w:tcW w:w="2226" w:type="dxa"/>
            <w:noWrap/>
            <w:vAlign w:val="center"/>
          </w:tcPr>
          <w:p w14:paraId="387E7735">
            <w:pPr>
              <w:shd w:val="clear"/>
              <w:autoSpaceDN w:val="0"/>
              <w:spacing w:after="120"/>
              <w:textAlignment w:val="center"/>
              <w:rPr>
                <w:rFonts w:ascii="宋体" w:hAnsi="宋体" w:cs="宋体"/>
                <w:bCs/>
                <w:color w:val="auto"/>
                <w:sz w:val="24"/>
              </w:rPr>
            </w:pPr>
            <w:r>
              <w:rPr>
                <w:rFonts w:hint="eastAsia" w:ascii="宋体" w:hAnsi="宋体" w:cs="宋体"/>
                <w:bCs/>
                <w:color w:val="auto"/>
                <w:sz w:val="24"/>
              </w:rPr>
              <w:t>1.考点考场机位</w:t>
            </w:r>
          </w:p>
          <w:p w14:paraId="493F516A">
            <w:pPr>
              <w:shd w:val="clear"/>
              <w:autoSpaceDN w:val="0"/>
              <w:spacing w:after="120"/>
              <w:textAlignment w:val="center"/>
              <w:rPr>
                <w:rFonts w:ascii="宋体" w:hAnsi="宋体" w:cs="宋体"/>
                <w:bCs/>
                <w:color w:val="auto"/>
                <w:sz w:val="24"/>
              </w:rPr>
            </w:pPr>
            <w:r>
              <w:rPr>
                <w:rFonts w:hint="eastAsia" w:ascii="宋体" w:hAnsi="宋体" w:cs="宋体"/>
                <w:bCs/>
                <w:color w:val="auto"/>
                <w:sz w:val="24"/>
              </w:rPr>
              <w:t>2.考点横幅设置</w:t>
            </w:r>
          </w:p>
          <w:p w14:paraId="3F4C99FB">
            <w:pPr>
              <w:shd w:val="clear"/>
              <w:autoSpaceDN w:val="0"/>
              <w:spacing w:after="120"/>
              <w:textAlignment w:val="center"/>
              <w:rPr>
                <w:rFonts w:ascii="宋体" w:hAnsi="宋体" w:cs="宋体"/>
                <w:bCs/>
                <w:color w:val="auto"/>
                <w:sz w:val="24"/>
              </w:rPr>
            </w:pPr>
            <w:r>
              <w:rPr>
                <w:rFonts w:hint="eastAsia" w:ascii="宋体" w:hAnsi="宋体" w:cs="宋体"/>
                <w:bCs/>
                <w:color w:val="auto"/>
                <w:sz w:val="24"/>
              </w:rPr>
              <w:t>3.考场导向安排</w:t>
            </w:r>
          </w:p>
          <w:p w14:paraId="702E2130">
            <w:pPr>
              <w:shd w:val="clear"/>
              <w:autoSpaceDN w:val="0"/>
              <w:spacing w:after="120"/>
              <w:textAlignment w:val="center"/>
              <w:rPr>
                <w:rFonts w:ascii="宋体" w:hAnsi="宋体" w:cs="宋体"/>
                <w:bCs/>
                <w:color w:val="auto"/>
                <w:sz w:val="24"/>
              </w:rPr>
            </w:pPr>
            <w:r>
              <w:rPr>
                <w:rFonts w:hint="eastAsia" w:ascii="宋体" w:hAnsi="宋体" w:cs="宋体"/>
                <w:bCs/>
                <w:color w:val="auto"/>
                <w:sz w:val="24"/>
              </w:rPr>
              <w:t>4.考场规则、考试时间、违纪违规处理办法张贴</w:t>
            </w:r>
          </w:p>
          <w:p w14:paraId="1A9576FA">
            <w:pPr>
              <w:shd w:val="clear"/>
              <w:autoSpaceDN w:val="0"/>
              <w:spacing w:after="120"/>
              <w:textAlignment w:val="center"/>
              <w:rPr>
                <w:rFonts w:ascii="宋体" w:hAnsi="宋体" w:cs="宋体"/>
                <w:bCs/>
                <w:color w:val="auto"/>
                <w:sz w:val="24"/>
              </w:rPr>
            </w:pPr>
            <w:r>
              <w:rPr>
                <w:rFonts w:hint="eastAsia" w:ascii="宋体" w:hAnsi="宋体" w:cs="宋体"/>
                <w:bCs/>
                <w:color w:val="auto"/>
                <w:sz w:val="24"/>
              </w:rPr>
              <w:t>5.考点考场号牌</w:t>
            </w:r>
          </w:p>
          <w:p w14:paraId="5E73B4D5">
            <w:pPr>
              <w:shd w:val="clear"/>
              <w:autoSpaceDN w:val="0"/>
              <w:spacing w:after="120"/>
              <w:textAlignment w:val="center"/>
              <w:rPr>
                <w:rFonts w:ascii="宋体" w:hAnsi="宋体" w:cs="宋体"/>
                <w:bCs/>
                <w:color w:val="auto"/>
                <w:sz w:val="24"/>
              </w:rPr>
            </w:pPr>
            <w:r>
              <w:rPr>
                <w:rFonts w:hint="eastAsia" w:ascii="宋体" w:hAnsi="宋体" w:cs="宋体"/>
                <w:bCs/>
                <w:color w:val="auto"/>
                <w:sz w:val="24"/>
              </w:rPr>
              <w:t>6.考场机位顺序号</w:t>
            </w:r>
          </w:p>
        </w:tc>
        <w:tc>
          <w:tcPr>
            <w:tcW w:w="3581" w:type="dxa"/>
            <w:noWrap/>
            <w:vAlign w:val="center"/>
          </w:tcPr>
          <w:p w14:paraId="0A001229">
            <w:pPr>
              <w:shd w:val="clear"/>
              <w:autoSpaceDN w:val="0"/>
              <w:textAlignment w:val="center"/>
              <w:rPr>
                <w:rFonts w:ascii="宋体" w:hAnsi="宋体" w:cs="宋体"/>
                <w:bCs/>
                <w:color w:val="auto"/>
                <w:sz w:val="24"/>
              </w:rPr>
            </w:pPr>
            <w:r>
              <w:rPr>
                <w:rFonts w:ascii="宋体" w:hAnsi="宋体" w:cs="宋体"/>
                <w:bCs/>
                <w:color w:val="auto"/>
                <w:sz w:val="24"/>
              </w:rPr>
              <w:t>1.</w:t>
            </w:r>
            <w:r>
              <w:rPr>
                <w:rFonts w:hint="eastAsia" w:ascii="宋体" w:hAnsi="宋体" w:cs="宋体"/>
                <w:bCs/>
                <w:color w:val="auto"/>
                <w:sz w:val="24"/>
              </w:rPr>
              <w:t>根据市级考办提供的需求落实机位。</w:t>
            </w:r>
          </w:p>
          <w:p w14:paraId="5F13236E">
            <w:pPr>
              <w:shd w:val="clear"/>
              <w:autoSpaceDN w:val="0"/>
              <w:textAlignment w:val="center"/>
              <w:rPr>
                <w:rFonts w:ascii="宋体" w:hAnsi="宋体" w:cs="宋体"/>
                <w:bCs/>
                <w:color w:val="auto"/>
                <w:sz w:val="24"/>
              </w:rPr>
            </w:pPr>
            <w:r>
              <w:rPr>
                <w:rFonts w:ascii="宋体" w:hAnsi="宋体" w:cs="宋体"/>
                <w:bCs/>
                <w:color w:val="auto"/>
                <w:sz w:val="24"/>
              </w:rPr>
              <w:t>2.</w:t>
            </w:r>
            <w:r>
              <w:rPr>
                <w:rFonts w:hint="eastAsia" w:ascii="宋体" w:hAnsi="宋体" w:cs="宋体"/>
                <w:bCs/>
                <w:color w:val="auto"/>
                <w:sz w:val="24"/>
              </w:rPr>
              <w:t>在显著位置设置横幅。</w:t>
            </w:r>
          </w:p>
          <w:p w14:paraId="074BFE51">
            <w:pPr>
              <w:shd w:val="clear"/>
              <w:autoSpaceDN w:val="0"/>
              <w:textAlignment w:val="center"/>
              <w:rPr>
                <w:rFonts w:ascii="宋体" w:hAnsi="宋体" w:cs="宋体"/>
                <w:bCs/>
                <w:color w:val="auto"/>
                <w:sz w:val="24"/>
              </w:rPr>
            </w:pPr>
            <w:r>
              <w:rPr>
                <w:rFonts w:ascii="宋体" w:hAnsi="宋体" w:cs="宋体"/>
                <w:bCs/>
                <w:color w:val="auto"/>
                <w:sz w:val="24"/>
              </w:rPr>
              <w:t>3.</w:t>
            </w:r>
            <w:r>
              <w:rPr>
                <w:rFonts w:hint="eastAsia" w:ascii="宋体" w:hAnsi="宋体" w:cs="宋体"/>
                <w:bCs/>
                <w:color w:val="auto"/>
                <w:sz w:val="24"/>
              </w:rPr>
              <w:t>显著位置放置考点考场导向。</w:t>
            </w:r>
          </w:p>
          <w:p w14:paraId="0FDF6862">
            <w:pPr>
              <w:shd w:val="clear"/>
              <w:autoSpaceDN w:val="0"/>
              <w:textAlignment w:val="center"/>
              <w:rPr>
                <w:rFonts w:ascii="宋体" w:hAnsi="宋体" w:cs="宋体"/>
                <w:bCs/>
                <w:color w:val="auto"/>
                <w:sz w:val="24"/>
              </w:rPr>
            </w:pPr>
            <w:r>
              <w:rPr>
                <w:rFonts w:ascii="宋体" w:hAnsi="宋体" w:cs="宋体"/>
                <w:bCs/>
                <w:color w:val="auto"/>
                <w:sz w:val="24"/>
              </w:rPr>
              <w:t>4.</w:t>
            </w:r>
            <w:r>
              <w:rPr>
                <w:rFonts w:hint="eastAsia" w:ascii="宋体" w:hAnsi="宋体" w:cs="宋体"/>
                <w:bCs/>
                <w:color w:val="auto"/>
                <w:sz w:val="24"/>
              </w:rPr>
              <w:t>显著位置张贴考场规则等宣传。</w:t>
            </w:r>
          </w:p>
          <w:p w14:paraId="2B47C98A">
            <w:pPr>
              <w:shd w:val="clear"/>
              <w:autoSpaceDN w:val="0"/>
              <w:textAlignment w:val="center"/>
              <w:rPr>
                <w:rFonts w:ascii="宋体" w:hAnsi="宋体" w:cs="宋体"/>
                <w:bCs/>
                <w:color w:val="auto"/>
                <w:sz w:val="24"/>
              </w:rPr>
            </w:pPr>
            <w:r>
              <w:rPr>
                <w:rFonts w:hint="eastAsia" w:ascii="宋体" w:hAnsi="宋体" w:cs="宋体"/>
                <w:bCs/>
                <w:color w:val="auto"/>
                <w:sz w:val="24"/>
              </w:rPr>
              <w:t>5.张贴考场号牌。</w:t>
            </w:r>
          </w:p>
          <w:p w14:paraId="325395B5">
            <w:pPr>
              <w:shd w:val="clear"/>
              <w:autoSpaceDN w:val="0"/>
              <w:textAlignment w:val="center"/>
              <w:rPr>
                <w:rFonts w:ascii="宋体" w:hAnsi="宋体" w:cs="宋体"/>
                <w:bCs/>
                <w:color w:val="auto"/>
                <w:sz w:val="24"/>
              </w:rPr>
            </w:pPr>
            <w:r>
              <w:rPr>
                <w:rFonts w:hint="eastAsia" w:ascii="宋体" w:hAnsi="宋体" w:cs="宋体"/>
                <w:bCs/>
                <w:color w:val="auto"/>
                <w:sz w:val="24"/>
              </w:rPr>
              <w:t>6.张贴机位序号（超编除外）。</w:t>
            </w:r>
          </w:p>
          <w:p w14:paraId="45E391EF">
            <w:pPr>
              <w:shd w:val="clear"/>
              <w:autoSpaceDN w:val="0"/>
              <w:textAlignment w:val="center"/>
              <w:rPr>
                <w:rFonts w:ascii="宋体" w:hAnsi="宋体" w:cs="宋体"/>
                <w:bCs/>
                <w:color w:val="auto"/>
                <w:sz w:val="24"/>
              </w:rPr>
            </w:pPr>
            <w:r>
              <w:rPr>
                <w:rFonts w:hint="eastAsia" w:ascii="宋体" w:hAnsi="宋体" w:cs="宋体"/>
                <w:bCs/>
                <w:color w:val="auto"/>
                <w:sz w:val="24"/>
              </w:rPr>
              <w:t>7.地市其他要求。</w:t>
            </w:r>
          </w:p>
        </w:tc>
        <w:tc>
          <w:tcPr>
            <w:tcW w:w="2392" w:type="dxa"/>
            <w:noWrap/>
            <w:vAlign w:val="center"/>
          </w:tcPr>
          <w:p w14:paraId="499C7503">
            <w:pPr>
              <w:shd w:val="clear"/>
              <w:autoSpaceDN w:val="0"/>
              <w:textAlignment w:val="center"/>
              <w:rPr>
                <w:rFonts w:ascii="宋体" w:hAnsi="宋体" w:cs="宋体"/>
                <w:b/>
                <w:color w:val="auto"/>
                <w:sz w:val="24"/>
              </w:rPr>
            </w:pPr>
            <w:r>
              <w:rPr>
                <w:rFonts w:hint="eastAsia" w:ascii="宋体" w:hAnsi="宋体" w:cs="宋体"/>
                <w:b/>
                <w:color w:val="auto"/>
                <w:sz w:val="24"/>
              </w:rPr>
              <w:t>考试前至少提前2个月按照市级考办的要求落实好所有的考场。</w:t>
            </w:r>
          </w:p>
        </w:tc>
      </w:tr>
      <w:tr w14:paraId="16E56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3" w:hRule="atLeast"/>
          <w:jc w:val="center"/>
        </w:trPr>
        <w:tc>
          <w:tcPr>
            <w:tcW w:w="759" w:type="dxa"/>
            <w:noWrap/>
            <w:vAlign w:val="center"/>
          </w:tcPr>
          <w:p w14:paraId="288B5C91">
            <w:pPr>
              <w:shd w:val="clear"/>
              <w:autoSpaceDN w:val="0"/>
              <w:textAlignment w:val="center"/>
              <w:rPr>
                <w:rFonts w:ascii="宋体" w:hAnsi="宋体" w:cs="宋体"/>
                <w:color w:val="auto"/>
                <w:sz w:val="24"/>
              </w:rPr>
            </w:pPr>
            <w:r>
              <w:rPr>
                <w:rFonts w:hint="eastAsia" w:ascii="宋体" w:hAnsi="宋体" w:cs="宋体"/>
                <w:color w:val="auto"/>
                <w:sz w:val="24"/>
              </w:rPr>
              <w:t>2.考前2次考点测试</w:t>
            </w:r>
          </w:p>
        </w:tc>
        <w:tc>
          <w:tcPr>
            <w:tcW w:w="2226" w:type="dxa"/>
            <w:noWrap/>
            <w:vAlign w:val="center"/>
          </w:tcPr>
          <w:p w14:paraId="53F4CFCC">
            <w:pPr>
              <w:shd w:val="clear"/>
              <w:autoSpaceDN w:val="0"/>
              <w:textAlignment w:val="center"/>
              <w:rPr>
                <w:rFonts w:ascii="宋体" w:hAnsi="宋体" w:cs="宋体"/>
                <w:color w:val="auto"/>
                <w:sz w:val="24"/>
              </w:rPr>
            </w:pPr>
            <w:r>
              <w:rPr>
                <w:rFonts w:hint="eastAsia" w:ascii="宋体" w:hAnsi="宋体" w:cs="宋体"/>
                <w:color w:val="auto"/>
                <w:sz w:val="24"/>
              </w:rPr>
              <w:t>第一次测试工作</w:t>
            </w:r>
          </w:p>
          <w:p w14:paraId="5F524BBE">
            <w:pPr>
              <w:shd w:val="clear"/>
              <w:autoSpaceDN w:val="0"/>
              <w:textAlignment w:val="center"/>
              <w:rPr>
                <w:rFonts w:ascii="宋体" w:hAnsi="宋体" w:cs="宋体"/>
                <w:color w:val="auto"/>
                <w:sz w:val="24"/>
              </w:rPr>
            </w:pPr>
            <w:r>
              <w:rPr>
                <w:rFonts w:hint="eastAsia" w:ascii="宋体" w:hAnsi="宋体" w:cs="宋体"/>
                <w:color w:val="auto"/>
                <w:sz w:val="24"/>
              </w:rPr>
              <w:t>第二次测试、封场工作</w:t>
            </w:r>
          </w:p>
        </w:tc>
        <w:tc>
          <w:tcPr>
            <w:tcW w:w="3581" w:type="dxa"/>
            <w:noWrap/>
            <w:vAlign w:val="center"/>
          </w:tcPr>
          <w:p w14:paraId="7DDF3D9E">
            <w:pPr>
              <w:shd w:val="clear"/>
              <w:autoSpaceDN w:val="0"/>
              <w:textAlignment w:val="center"/>
              <w:rPr>
                <w:rFonts w:ascii="宋体" w:hAnsi="宋体" w:cs="宋体"/>
                <w:color w:val="auto"/>
                <w:sz w:val="24"/>
              </w:rPr>
            </w:pPr>
            <w:r>
              <w:rPr>
                <w:rFonts w:hint="eastAsia" w:ascii="宋体" w:hAnsi="宋体" w:cs="宋体"/>
                <w:color w:val="auto"/>
                <w:sz w:val="24"/>
              </w:rPr>
              <w:t>第一次测试：</w:t>
            </w:r>
          </w:p>
          <w:p w14:paraId="75881557">
            <w:pPr>
              <w:shd w:val="clear"/>
              <w:autoSpaceDN w:val="0"/>
              <w:textAlignment w:val="center"/>
              <w:rPr>
                <w:rFonts w:ascii="宋体" w:hAnsi="宋体" w:cs="宋体"/>
                <w:color w:val="auto"/>
                <w:sz w:val="24"/>
              </w:rPr>
            </w:pPr>
            <w:r>
              <w:rPr>
                <w:rFonts w:hint="eastAsia" w:ascii="宋体" w:hAnsi="宋体" w:cs="宋体"/>
                <w:color w:val="auto"/>
                <w:sz w:val="24"/>
              </w:rPr>
              <w:t>1.提供测试工作安排。</w:t>
            </w:r>
          </w:p>
          <w:p w14:paraId="3D46ADB9">
            <w:pPr>
              <w:shd w:val="clear"/>
              <w:autoSpaceDN w:val="0"/>
              <w:textAlignment w:val="center"/>
              <w:rPr>
                <w:rFonts w:ascii="宋体" w:hAnsi="宋体" w:cs="宋体"/>
                <w:color w:val="auto"/>
                <w:sz w:val="24"/>
              </w:rPr>
            </w:pPr>
            <w:r>
              <w:rPr>
                <w:rFonts w:hint="eastAsia" w:ascii="宋体" w:hAnsi="宋体" w:cs="宋体"/>
                <w:color w:val="auto"/>
                <w:sz w:val="24"/>
              </w:rPr>
              <w:t>2.与考点进行沟通。</w:t>
            </w:r>
          </w:p>
          <w:p w14:paraId="6CA1C5B9">
            <w:pPr>
              <w:shd w:val="clear"/>
              <w:autoSpaceDN w:val="0"/>
              <w:textAlignment w:val="center"/>
              <w:rPr>
                <w:rFonts w:ascii="宋体" w:hAnsi="宋体" w:cs="宋体"/>
                <w:color w:val="auto"/>
                <w:sz w:val="24"/>
              </w:rPr>
            </w:pPr>
            <w:r>
              <w:rPr>
                <w:rFonts w:hint="eastAsia" w:ascii="宋体" w:hAnsi="宋体" w:cs="宋体"/>
                <w:color w:val="auto"/>
                <w:sz w:val="24"/>
              </w:rPr>
              <w:t>3.提供测试时间表。</w:t>
            </w:r>
          </w:p>
          <w:p w14:paraId="6EAD1A4F">
            <w:pPr>
              <w:shd w:val="clear"/>
              <w:autoSpaceDN w:val="0"/>
              <w:textAlignment w:val="center"/>
              <w:rPr>
                <w:rFonts w:ascii="宋体" w:hAnsi="宋体" w:cs="宋体"/>
                <w:color w:val="auto"/>
                <w:sz w:val="24"/>
              </w:rPr>
            </w:pPr>
            <w:r>
              <w:rPr>
                <w:rFonts w:hint="eastAsia" w:ascii="宋体" w:hAnsi="宋体" w:cs="宋体"/>
                <w:color w:val="auto"/>
                <w:sz w:val="24"/>
              </w:rPr>
              <w:t>4.提供测试工作人员安排。考试前至少提前2个月提供技术工作人员的安排名单。</w:t>
            </w:r>
          </w:p>
          <w:p w14:paraId="06FC060B">
            <w:pPr>
              <w:shd w:val="clear"/>
              <w:autoSpaceDN w:val="0"/>
              <w:textAlignment w:val="center"/>
              <w:rPr>
                <w:rFonts w:ascii="宋体" w:hAnsi="宋体" w:cs="宋体"/>
                <w:color w:val="auto"/>
                <w:sz w:val="24"/>
              </w:rPr>
            </w:pPr>
            <w:r>
              <w:rPr>
                <w:rFonts w:hint="eastAsia" w:ascii="宋体" w:hAnsi="宋体" w:cs="宋体"/>
                <w:color w:val="auto"/>
                <w:sz w:val="24"/>
              </w:rPr>
              <w:t>5.测试过程中发现有重大隐患进行解决（不可抗力除外）。</w:t>
            </w:r>
          </w:p>
          <w:p w14:paraId="66C8B173">
            <w:pPr>
              <w:shd w:val="clear"/>
              <w:autoSpaceDN w:val="0"/>
              <w:textAlignment w:val="center"/>
              <w:rPr>
                <w:rFonts w:ascii="宋体" w:hAnsi="宋体" w:cs="宋体"/>
                <w:color w:val="auto"/>
                <w:sz w:val="24"/>
              </w:rPr>
            </w:pPr>
            <w:r>
              <w:rPr>
                <w:rFonts w:hint="eastAsia" w:ascii="宋体" w:hAnsi="宋体" w:cs="宋体"/>
                <w:color w:val="auto"/>
                <w:sz w:val="24"/>
              </w:rPr>
              <w:t>6.对测试工作情况作记录。</w:t>
            </w:r>
          </w:p>
          <w:p w14:paraId="155A0551">
            <w:pPr>
              <w:shd w:val="clear"/>
              <w:autoSpaceDN w:val="0"/>
              <w:textAlignment w:val="center"/>
              <w:rPr>
                <w:rFonts w:ascii="宋体" w:hAnsi="宋体" w:cs="宋体"/>
                <w:color w:val="auto"/>
                <w:sz w:val="24"/>
              </w:rPr>
            </w:pPr>
            <w:r>
              <w:rPr>
                <w:rFonts w:hint="eastAsia" w:ascii="宋体" w:hAnsi="宋体" w:cs="宋体"/>
                <w:color w:val="auto"/>
                <w:sz w:val="24"/>
              </w:rPr>
              <w:t>7.测试完毕进行报告。</w:t>
            </w:r>
          </w:p>
          <w:p w14:paraId="500556F1">
            <w:pPr>
              <w:shd w:val="clear"/>
              <w:autoSpaceDN w:val="0"/>
              <w:textAlignment w:val="center"/>
              <w:rPr>
                <w:rFonts w:ascii="宋体" w:hAnsi="宋体" w:cs="宋体"/>
                <w:color w:val="auto"/>
                <w:sz w:val="24"/>
              </w:rPr>
            </w:pPr>
            <w:r>
              <w:rPr>
                <w:rFonts w:hint="eastAsia" w:ascii="宋体" w:hAnsi="宋体" w:cs="宋体"/>
                <w:color w:val="auto"/>
                <w:sz w:val="24"/>
              </w:rPr>
              <w:t>第二次测试、封场：</w:t>
            </w:r>
          </w:p>
          <w:p w14:paraId="449E87E3">
            <w:pPr>
              <w:shd w:val="clear"/>
              <w:autoSpaceDN w:val="0"/>
              <w:textAlignment w:val="center"/>
              <w:rPr>
                <w:rFonts w:ascii="宋体" w:hAnsi="宋体" w:cs="宋体"/>
                <w:color w:val="auto"/>
                <w:sz w:val="24"/>
              </w:rPr>
            </w:pPr>
            <w:r>
              <w:rPr>
                <w:rFonts w:hint="eastAsia" w:ascii="宋体" w:hAnsi="宋体" w:cs="宋体"/>
                <w:color w:val="auto"/>
                <w:sz w:val="24"/>
              </w:rPr>
              <w:t>1.提供封场工作安排。</w:t>
            </w:r>
          </w:p>
          <w:p w14:paraId="0EC536F3">
            <w:pPr>
              <w:shd w:val="clear"/>
              <w:autoSpaceDN w:val="0"/>
              <w:textAlignment w:val="center"/>
              <w:rPr>
                <w:rFonts w:ascii="宋体" w:hAnsi="宋体" w:cs="宋体"/>
                <w:color w:val="auto"/>
                <w:sz w:val="24"/>
              </w:rPr>
            </w:pPr>
            <w:r>
              <w:rPr>
                <w:rFonts w:hint="eastAsia" w:ascii="宋体" w:hAnsi="宋体" w:cs="宋体"/>
                <w:color w:val="auto"/>
                <w:sz w:val="24"/>
              </w:rPr>
              <w:t>2.与考点进行沟通。</w:t>
            </w:r>
          </w:p>
          <w:p w14:paraId="634E3712">
            <w:pPr>
              <w:shd w:val="clear"/>
              <w:autoSpaceDN w:val="0"/>
              <w:textAlignment w:val="center"/>
              <w:rPr>
                <w:rFonts w:ascii="宋体" w:hAnsi="宋体" w:cs="宋体"/>
                <w:color w:val="auto"/>
                <w:sz w:val="24"/>
              </w:rPr>
            </w:pPr>
            <w:r>
              <w:rPr>
                <w:rFonts w:hint="eastAsia" w:ascii="宋体" w:hAnsi="宋体" w:cs="宋体"/>
                <w:color w:val="auto"/>
                <w:sz w:val="24"/>
              </w:rPr>
              <w:t>3.经考点同意强行测试封场。</w:t>
            </w:r>
          </w:p>
          <w:p w14:paraId="515BE685">
            <w:pPr>
              <w:shd w:val="clear"/>
              <w:autoSpaceDN w:val="0"/>
              <w:textAlignment w:val="center"/>
              <w:rPr>
                <w:rFonts w:ascii="宋体" w:hAnsi="宋体" w:cs="宋体"/>
                <w:color w:val="auto"/>
                <w:sz w:val="24"/>
              </w:rPr>
            </w:pPr>
            <w:r>
              <w:rPr>
                <w:rFonts w:hint="eastAsia" w:ascii="宋体" w:hAnsi="宋体" w:cs="宋体"/>
                <w:color w:val="auto"/>
                <w:sz w:val="24"/>
              </w:rPr>
              <w:t>4.提供测试时间和工作人员安排。考试前至少提前2个月提供技术工作人员的名单。</w:t>
            </w:r>
          </w:p>
          <w:p w14:paraId="4FB561F5">
            <w:pPr>
              <w:shd w:val="clear"/>
              <w:autoSpaceDN w:val="0"/>
              <w:textAlignment w:val="center"/>
              <w:rPr>
                <w:rFonts w:ascii="宋体" w:hAnsi="宋体" w:cs="宋体"/>
                <w:color w:val="auto"/>
                <w:sz w:val="24"/>
              </w:rPr>
            </w:pPr>
            <w:r>
              <w:rPr>
                <w:rFonts w:hint="eastAsia" w:ascii="宋体" w:hAnsi="宋体" w:cs="宋体"/>
                <w:color w:val="auto"/>
                <w:sz w:val="24"/>
              </w:rPr>
              <w:t>5.测试过程中有重大隐患未解决的扣5分（不可抗力除外）。</w:t>
            </w:r>
          </w:p>
          <w:p w14:paraId="45FFCC4A">
            <w:pPr>
              <w:shd w:val="clear"/>
              <w:autoSpaceDN w:val="0"/>
              <w:textAlignment w:val="center"/>
              <w:rPr>
                <w:rFonts w:ascii="宋体" w:hAnsi="宋体" w:cs="宋体"/>
                <w:color w:val="auto"/>
                <w:sz w:val="24"/>
              </w:rPr>
            </w:pPr>
            <w:r>
              <w:rPr>
                <w:rFonts w:hint="eastAsia" w:ascii="宋体" w:hAnsi="宋体" w:cs="宋体"/>
                <w:color w:val="auto"/>
                <w:sz w:val="24"/>
              </w:rPr>
              <w:t>6.对测试封场工作作记录。</w:t>
            </w:r>
          </w:p>
          <w:p w14:paraId="1B10B71A">
            <w:pPr>
              <w:shd w:val="clear"/>
              <w:autoSpaceDN w:val="0"/>
              <w:textAlignment w:val="center"/>
              <w:rPr>
                <w:rFonts w:ascii="宋体" w:hAnsi="宋体" w:cs="宋体"/>
                <w:color w:val="auto"/>
                <w:sz w:val="24"/>
              </w:rPr>
            </w:pPr>
            <w:r>
              <w:rPr>
                <w:rFonts w:hint="eastAsia" w:ascii="宋体" w:hAnsi="宋体" w:cs="宋体"/>
                <w:color w:val="auto"/>
                <w:sz w:val="24"/>
              </w:rPr>
              <w:t>7.封场完毕进行报告。</w:t>
            </w:r>
          </w:p>
          <w:p w14:paraId="4AABF100">
            <w:pPr>
              <w:shd w:val="clear"/>
              <w:autoSpaceDN w:val="0"/>
              <w:textAlignment w:val="center"/>
              <w:rPr>
                <w:rFonts w:ascii="宋体" w:hAnsi="宋体" w:cs="宋体"/>
                <w:color w:val="auto"/>
                <w:sz w:val="24"/>
              </w:rPr>
            </w:pPr>
            <w:r>
              <w:rPr>
                <w:rFonts w:hint="eastAsia" w:ascii="宋体" w:hAnsi="宋体" w:cs="宋体"/>
                <w:bCs/>
                <w:color w:val="auto"/>
                <w:sz w:val="24"/>
              </w:rPr>
              <w:t>8.地市其他要求。</w:t>
            </w:r>
          </w:p>
        </w:tc>
        <w:tc>
          <w:tcPr>
            <w:tcW w:w="2392" w:type="dxa"/>
            <w:noWrap/>
            <w:vAlign w:val="center"/>
          </w:tcPr>
          <w:p w14:paraId="5A87E8C4">
            <w:pPr>
              <w:shd w:val="clear"/>
              <w:autoSpaceDN w:val="0"/>
              <w:textAlignment w:val="center"/>
              <w:rPr>
                <w:rFonts w:ascii="宋体" w:hAnsi="宋体" w:cs="宋体"/>
                <w:color w:val="auto"/>
                <w:sz w:val="24"/>
              </w:rPr>
            </w:pPr>
            <w:r>
              <w:rPr>
                <w:rFonts w:hint="eastAsia" w:ascii="宋体" w:hAnsi="宋体" w:cs="宋体"/>
                <w:color w:val="auto"/>
                <w:sz w:val="24"/>
              </w:rPr>
              <w:t>工作安排包括测试学校顺序、测试人员安排、测试时间安排，以上材料包括封场安排，都要报备市级考办。</w:t>
            </w:r>
          </w:p>
          <w:p w14:paraId="648C4BFF">
            <w:pPr>
              <w:shd w:val="clear"/>
              <w:autoSpaceDN w:val="0"/>
              <w:textAlignment w:val="center"/>
              <w:rPr>
                <w:rFonts w:ascii="宋体" w:hAnsi="宋体" w:cs="宋体"/>
                <w:color w:val="auto"/>
                <w:sz w:val="24"/>
              </w:rPr>
            </w:pPr>
            <w:r>
              <w:rPr>
                <w:rFonts w:hint="eastAsia" w:ascii="宋体" w:hAnsi="宋体" w:cs="宋体"/>
                <w:color w:val="auto"/>
                <w:sz w:val="24"/>
              </w:rPr>
              <w:t>与考点沟通是落实测试时间和测试顺序。</w:t>
            </w:r>
          </w:p>
          <w:p w14:paraId="66639F9E">
            <w:pPr>
              <w:shd w:val="clear"/>
              <w:autoSpaceDN w:val="0"/>
              <w:textAlignment w:val="center"/>
              <w:rPr>
                <w:rFonts w:ascii="宋体" w:hAnsi="宋体" w:cs="宋体"/>
                <w:color w:val="auto"/>
                <w:sz w:val="24"/>
              </w:rPr>
            </w:pPr>
            <w:r>
              <w:rPr>
                <w:rFonts w:hint="eastAsia" w:ascii="宋体" w:hAnsi="宋体" w:cs="宋体"/>
                <w:color w:val="auto"/>
                <w:sz w:val="24"/>
              </w:rPr>
              <w:t>两次的考点测试和最后的封场测试以及考试时现场的技术人员必须前后一致。</w:t>
            </w:r>
          </w:p>
        </w:tc>
      </w:tr>
      <w:tr w14:paraId="0332B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759" w:type="dxa"/>
            <w:noWrap/>
            <w:vAlign w:val="center"/>
          </w:tcPr>
          <w:p w14:paraId="675CF6A9">
            <w:pPr>
              <w:shd w:val="clear"/>
              <w:autoSpaceDN w:val="0"/>
              <w:textAlignment w:val="center"/>
              <w:rPr>
                <w:rFonts w:ascii="宋体" w:hAnsi="宋体" w:cs="宋体"/>
                <w:color w:val="auto"/>
                <w:sz w:val="24"/>
              </w:rPr>
            </w:pPr>
            <w:r>
              <w:rPr>
                <w:rFonts w:hint="eastAsia" w:ascii="宋体" w:hAnsi="宋体" w:cs="宋体"/>
                <w:color w:val="auto"/>
                <w:sz w:val="24"/>
              </w:rPr>
              <w:t>3.技术人员</w:t>
            </w:r>
          </w:p>
        </w:tc>
        <w:tc>
          <w:tcPr>
            <w:tcW w:w="2226" w:type="dxa"/>
            <w:noWrap/>
            <w:vAlign w:val="center"/>
          </w:tcPr>
          <w:p w14:paraId="31757FA8">
            <w:pPr>
              <w:shd w:val="clear"/>
              <w:autoSpaceDN w:val="0"/>
              <w:textAlignment w:val="center"/>
              <w:rPr>
                <w:rFonts w:ascii="宋体" w:hAnsi="宋体" w:cs="宋体"/>
                <w:color w:val="auto"/>
                <w:sz w:val="24"/>
              </w:rPr>
            </w:pPr>
            <w:r>
              <w:rPr>
                <w:rFonts w:hint="eastAsia" w:ascii="宋体" w:hAnsi="宋体" w:cs="宋体"/>
                <w:color w:val="auto"/>
                <w:sz w:val="24"/>
              </w:rPr>
              <w:t>1.技术人员人数配备</w:t>
            </w:r>
          </w:p>
          <w:p w14:paraId="6E53CB10">
            <w:pPr>
              <w:shd w:val="clear"/>
              <w:autoSpaceDN w:val="0"/>
              <w:textAlignment w:val="center"/>
              <w:rPr>
                <w:rFonts w:ascii="宋体" w:hAnsi="宋体" w:cs="宋体"/>
                <w:color w:val="auto"/>
                <w:sz w:val="24"/>
              </w:rPr>
            </w:pPr>
            <w:r>
              <w:rPr>
                <w:rFonts w:hint="eastAsia" w:ascii="宋体" w:hAnsi="宋体" w:cs="宋体"/>
                <w:color w:val="auto"/>
                <w:sz w:val="24"/>
              </w:rPr>
              <w:t>2.技术人员报备要求</w:t>
            </w:r>
          </w:p>
          <w:p w14:paraId="7166F65F">
            <w:pPr>
              <w:shd w:val="clear"/>
              <w:autoSpaceDN w:val="0"/>
              <w:textAlignment w:val="center"/>
              <w:rPr>
                <w:rFonts w:ascii="宋体" w:hAnsi="宋体" w:cs="宋体"/>
                <w:color w:val="auto"/>
                <w:sz w:val="24"/>
              </w:rPr>
            </w:pPr>
            <w:r>
              <w:rPr>
                <w:rFonts w:hint="eastAsia" w:ascii="宋体" w:hAnsi="宋体" w:cs="宋体"/>
                <w:color w:val="auto"/>
                <w:sz w:val="24"/>
              </w:rPr>
              <w:t>3.技术人员工作要求</w:t>
            </w:r>
          </w:p>
          <w:p w14:paraId="0E418CB4">
            <w:pPr>
              <w:shd w:val="clear"/>
              <w:autoSpaceDN w:val="0"/>
              <w:textAlignment w:val="center"/>
              <w:rPr>
                <w:rFonts w:ascii="宋体" w:hAnsi="宋体" w:cs="宋体"/>
                <w:color w:val="auto"/>
                <w:sz w:val="24"/>
              </w:rPr>
            </w:pPr>
            <w:r>
              <w:rPr>
                <w:rFonts w:hint="eastAsia" w:ascii="宋体" w:hAnsi="宋体" w:cs="宋体"/>
                <w:color w:val="auto"/>
                <w:sz w:val="24"/>
              </w:rPr>
              <w:t>4.技术人员水平要求</w:t>
            </w:r>
          </w:p>
        </w:tc>
        <w:tc>
          <w:tcPr>
            <w:tcW w:w="3581" w:type="dxa"/>
            <w:noWrap/>
            <w:vAlign w:val="center"/>
          </w:tcPr>
          <w:p w14:paraId="2E6277B9">
            <w:pPr>
              <w:shd w:val="clear"/>
              <w:autoSpaceDN w:val="0"/>
              <w:textAlignment w:val="center"/>
              <w:rPr>
                <w:rFonts w:ascii="宋体" w:hAnsi="宋体" w:cs="宋体"/>
                <w:color w:val="auto"/>
                <w:sz w:val="24"/>
              </w:rPr>
            </w:pPr>
            <w:r>
              <w:rPr>
                <w:rFonts w:hint="eastAsia" w:ascii="宋体" w:hAnsi="宋体" w:cs="宋体"/>
                <w:color w:val="auto"/>
                <w:sz w:val="24"/>
              </w:rPr>
              <w:t>1.满足考试规定需求提供技术人员。</w:t>
            </w:r>
          </w:p>
          <w:p w14:paraId="28D44E59">
            <w:pPr>
              <w:shd w:val="clear"/>
              <w:autoSpaceDN w:val="0"/>
              <w:textAlignment w:val="center"/>
              <w:rPr>
                <w:rFonts w:ascii="宋体" w:hAnsi="宋体" w:cs="宋体"/>
                <w:color w:val="auto"/>
                <w:sz w:val="24"/>
              </w:rPr>
            </w:pPr>
            <w:r>
              <w:rPr>
                <w:rFonts w:hint="eastAsia" w:ascii="宋体" w:hAnsi="宋体" w:cs="宋体"/>
                <w:color w:val="auto"/>
                <w:sz w:val="24"/>
              </w:rPr>
              <w:t>2.开考前1个月内将技术人员信息报备至市级考办。</w:t>
            </w:r>
          </w:p>
          <w:p w14:paraId="5BE6584F">
            <w:pPr>
              <w:shd w:val="clear"/>
              <w:autoSpaceDN w:val="0"/>
              <w:textAlignment w:val="center"/>
              <w:rPr>
                <w:rFonts w:ascii="宋体" w:hAnsi="宋体" w:cs="宋体"/>
                <w:color w:val="auto"/>
                <w:sz w:val="24"/>
              </w:rPr>
            </w:pPr>
            <w:r>
              <w:rPr>
                <w:rFonts w:hint="eastAsia" w:ascii="宋体" w:hAnsi="宋体" w:cs="宋体"/>
                <w:color w:val="auto"/>
                <w:sz w:val="24"/>
              </w:rPr>
              <w:t>3.技术人员必经培训上岗并考核满分。</w:t>
            </w:r>
          </w:p>
          <w:p w14:paraId="108D3310">
            <w:pPr>
              <w:shd w:val="clear"/>
              <w:autoSpaceDN w:val="0"/>
              <w:textAlignment w:val="center"/>
              <w:rPr>
                <w:rFonts w:ascii="宋体" w:hAnsi="宋体" w:cs="宋体"/>
                <w:color w:val="auto"/>
                <w:sz w:val="24"/>
              </w:rPr>
            </w:pPr>
            <w:r>
              <w:rPr>
                <w:rFonts w:hint="eastAsia" w:ascii="宋体" w:hAnsi="宋体" w:cs="宋体"/>
                <w:color w:val="auto"/>
                <w:sz w:val="24"/>
              </w:rPr>
              <w:t>4.提供参加考试服务技术人员的毕业证书、专业证书（计算机专业）、职称证书、等级证书、本单位工作资历。</w:t>
            </w:r>
          </w:p>
          <w:p w14:paraId="4ACE4FD1">
            <w:pPr>
              <w:shd w:val="clear"/>
              <w:autoSpaceDN w:val="0"/>
              <w:textAlignment w:val="center"/>
              <w:rPr>
                <w:rFonts w:ascii="宋体" w:hAnsi="宋体" w:cs="宋体"/>
                <w:color w:val="auto"/>
                <w:sz w:val="24"/>
              </w:rPr>
            </w:pPr>
            <w:r>
              <w:rPr>
                <w:rFonts w:hint="eastAsia" w:ascii="宋体" w:hAnsi="宋体" w:cs="宋体"/>
                <w:bCs/>
                <w:color w:val="auto"/>
                <w:sz w:val="24"/>
              </w:rPr>
              <w:t>5.满足地市其他要求。</w:t>
            </w:r>
          </w:p>
        </w:tc>
        <w:tc>
          <w:tcPr>
            <w:tcW w:w="2392" w:type="dxa"/>
            <w:noWrap/>
            <w:vAlign w:val="center"/>
          </w:tcPr>
          <w:p w14:paraId="669BB394">
            <w:pPr>
              <w:shd w:val="clear"/>
              <w:autoSpaceDN w:val="0"/>
              <w:textAlignment w:val="center"/>
              <w:rPr>
                <w:rFonts w:ascii="宋体" w:hAnsi="宋体" w:cs="宋体"/>
                <w:color w:val="auto"/>
                <w:sz w:val="24"/>
              </w:rPr>
            </w:pPr>
            <w:r>
              <w:rPr>
                <w:rFonts w:hint="eastAsia" w:ascii="宋体" w:hAnsi="宋体" w:cs="宋体"/>
                <w:color w:val="auto"/>
                <w:sz w:val="24"/>
              </w:rPr>
              <w:t>1.技术人员数量根据考场数量规模按比例配置。</w:t>
            </w:r>
          </w:p>
          <w:p w14:paraId="3683D456">
            <w:pPr>
              <w:shd w:val="clear"/>
              <w:autoSpaceDN w:val="0"/>
              <w:textAlignment w:val="center"/>
              <w:rPr>
                <w:rFonts w:ascii="宋体" w:hAnsi="宋体" w:cs="宋体"/>
                <w:color w:val="auto"/>
                <w:sz w:val="24"/>
              </w:rPr>
            </w:pPr>
            <w:r>
              <w:rPr>
                <w:rFonts w:hint="eastAsia" w:ascii="宋体" w:hAnsi="宋体" w:cs="宋体"/>
                <w:color w:val="auto"/>
                <w:sz w:val="24"/>
              </w:rPr>
              <w:t>2.根据服务合同，向市级考办报备相应数量的技术人员。</w:t>
            </w:r>
          </w:p>
          <w:p w14:paraId="5E9C0B12">
            <w:pPr>
              <w:shd w:val="clear"/>
              <w:autoSpaceDN w:val="0"/>
              <w:textAlignment w:val="center"/>
              <w:rPr>
                <w:rFonts w:ascii="宋体" w:hAnsi="宋体" w:cs="宋体"/>
                <w:color w:val="auto"/>
                <w:sz w:val="24"/>
              </w:rPr>
            </w:pPr>
            <w:r>
              <w:rPr>
                <w:rFonts w:hint="eastAsia" w:ascii="宋体" w:hAnsi="宋体" w:cs="宋体"/>
                <w:color w:val="auto"/>
                <w:sz w:val="24"/>
              </w:rPr>
              <w:t>3.技术员专业水平要求，相关（计算机专业）专业证书、资格、等级证书、工作资历报备。要求：至少有计算机等级证书，培训考核合格，从事有省内会计职称考试的至少3年的工作经验，投标单位正式职工。</w:t>
            </w:r>
          </w:p>
        </w:tc>
      </w:tr>
      <w:tr w14:paraId="54A26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3" w:hRule="atLeast"/>
          <w:jc w:val="center"/>
        </w:trPr>
        <w:tc>
          <w:tcPr>
            <w:tcW w:w="759" w:type="dxa"/>
            <w:noWrap/>
            <w:vAlign w:val="center"/>
          </w:tcPr>
          <w:p w14:paraId="0D9BB989">
            <w:pPr>
              <w:shd w:val="clear"/>
              <w:autoSpaceDN w:val="0"/>
              <w:textAlignment w:val="center"/>
              <w:rPr>
                <w:rFonts w:ascii="宋体" w:hAnsi="宋体" w:cs="宋体"/>
                <w:color w:val="auto"/>
                <w:sz w:val="24"/>
              </w:rPr>
            </w:pPr>
            <w:r>
              <w:rPr>
                <w:rFonts w:hint="eastAsia" w:ascii="宋体" w:hAnsi="宋体" w:cs="宋体"/>
                <w:color w:val="auto"/>
                <w:sz w:val="24"/>
              </w:rPr>
              <w:t>4.突发事件处置</w:t>
            </w:r>
          </w:p>
        </w:tc>
        <w:tc>
          <w:tcPr>
            <w:tcW w:w="2226" w:type="dxa"/>
            <w:noWrap/>
            <w:vAlign w:val="center"/>
          </w:tcPr>
          <w:p w14:paraId="030F7955">
            <w:pPr>
              <w:shd w:val="clear"/>
              <w:autoSpaceDN w:val="0"/>
              <w:textAlignment w:val="center"/>
              <w:rPr>
                <w:rFonts w:ascii="宋体" w:hAnsi="宋体" w:cs="宋体"/>
                <w:color w:val="auto"/>
                <w:sz w:val="24"/>
              </w:rPr>
            </w:pPr>
            <w:r>
              <w:rPr>
                <w:rFonts w:hint="eastAsia" w:ascii="宋体" w:hAnsi="宋体" w:cs="宋体"/>
                <w:color w:val="auto"/>
                <w:sz w:val="24"/>
              </w:rPr>
              <w:t>突发事件处置</w:t>
            </w:r>
          </w:p>
        </w:tc>
        <w:tc>
          <w:tcPr>
            <w:tcW w:w="3581" w:type="dxa"/>
            <w:noWrap/>
            <w:vAlign w:val="center"/>
          </w:tcPr>
          <w:p w14:paraId="336BC27B">
            <w:pPr>
              <w:shd w:val="clear"/>
              <w:autoSpaceDN w:val="0"/>
              <w:textAlignment w:val="center"/>
              <w:rPr>
                <w:rFonts w:ascii="宋体" w:hAnsi="宋体" w:cs="宋体"/>
                <w:color w:val="auto"/>
                <w:sz w:val="24"/>
              </w:rPr>
            </w:pPr>
            <w:r>
              <w:rPr>
                <w:rFonts w:hint="eastAsia" w:ascii="宋体" w:hAnsi="宋体" w:cs="宋体"/>
                <w:color w:val="auto"/>
                <w:sz w:val="24"/>
              </w:rPr>
              <w:t>1.按突发事故处理方式进行合理处置。</w:t>
            </w:r>
          </w:p>
          <w:p w14:paraId="2EF09882">
            <w:pPr>
              <w:shd w:val="clear"/>
              <w:autoSpaceDN w:val="0"/>
              <w:textAlignment w:val="center"/>
              <w:rPr>
                <w:rFonts w:ascii="宋体" w:hAnsi="宋体" w:cs="宋体"/>
                <w:color w:val="auto"/>
                <w:sz w:val="24"/>
              </w:rPr>
            </w:pPr>
            <w:r>
              <w:rPr>
                <w:rFonts w:hint="eastAsia" w:ascii="宋体" w:hAnsi="宋体" w:cs="宋体"/>
                <w:color w:val="auto"/>
                <w:sz w:val="24"/>
              </w:rPr>
              <w:t>2.及时汇报各级考办。</w:t>
            </w:r>
          </w:p>
          <w:p w14:paraId="36BDA98F">
            <w:pPr>
              <w:shd w:val="clear"/>
              <w:autoSpaceDN w:val="0"/>
              <w:textAlignment w:val="center"/>
              <w:rPr>
                <w:rFonts w:ascii="宋体" w:hAnsi="宋体" w:cs="宋体"/>
                <w:color w:val="auto"/>
                <w:sz w:val="24"/>
              </w:rPr>
            </w:pPr>
            <w:r>
              <w:rPr>
                <w:rFonts w:hint="eastAsia" w:ascii="宋体" w:hAnsi="宋体" w:cs="宋体"/>
                <w:color w:val="auto"/>
                <w:sz w:val="24"/>
              </w:rPr>
              <w:t>3.对考生进行解释安抚。</w:t>
            </w:r>
          </w:p>
          <w:p w14:paraId="6E221C12">
            <w:pPr>
              <w:shd w:val="clear"/>
              <w:autoSpaceDN w:val="0"/>
              <w:textAlignment w:val="center"/>
              <w:rPr>
                <w:rFonts w:ascii="宋体" w:hAnsi="宋体" w:cs="宋体"/>
                <w:color w:val="auto"/>
                <w:sz w:val="24"/>
              </w:rPr>
            </w:pPr>
            <w:r>
              <w:rPr>
                <w:rFonts w:hint="eastAsia" w:ascii="宋体" w:hAnsi="宋体" w:cs="宋体"/>
                <w:color w:val="auto"/>
                <w:sz w:val="24"/>
              </w:rPr>
              <w:t>4.能在半小时内确定事故原因和解决方案。</w:t>
            </w:r>
          </w:p>
          <w:p w14:paraId="149371AB">
            <w:pPr>
              <w:shd w:val="clear"/>
              <w:autoSpaceDN w:val="0"/>
              <w:textAlignment w:val="center"/>
              <w:rPr>
                <w:rFonts w:ascii="宋体" w:hAnsi="宋体" w:cs="宋体"/>
                <w:color w:val="auto"/>
                <w:sz w:val="24"/>
              </w:rPr>
            </w:pPr>
            <w:r>
              <w:rPr>
                <w:rFonts w:hint="eastAsia" w:ascii="宋体" w:hAnsi="宋体" w:cs="宋体"/>
                <w:color w:val="auto"/>
                <w:sz w:val="24"/>
              </w:rPr>
              <w:t>5.对突发事件作记录。</w:t>
            </w:r>
          </w:p>
          <w:p w14:paraId="3D391601">
            <w:pPr>
              <w:shd w:val="clear"/>
              <w:autoSpaceDN w:val="0"/>
              <w:textAlignment w:val="center"/>
              <w:rPr>
                <w:rFonts w:ascii="宋体" w:hAnsi="宋体" w:cs="宋体"/>
                <w:color w:val="auto"/>
                <w:sz w:val="24"/>
              </w:rPr>
            </w:pPr>
            <w:r>
              <w:rPr>
                <w:rFonts w:hint="eastAsia" w:ascii="宋体" w:hAnsi="宋体" w:cs="宋体"/>
                <w:bCs/>
                <w:color w:val="auto"/>
                <w:sz w:val="24"/>
              </w:rPr>
              <w:t>6.满足地市其他要求。</w:t>
            </w:r>
          </w:p>
        </w:tc>
        <w:tc>
          <w:tcPr>
            <w:tcW w:w="2392" w:type="dxa"/>
            <w:noWrap/>
            <w:vAlign w:val="center"/>
          </w:tcPr>
          <w:p w14:paraId="40072B69">
            <w:pPr>
              <w:shd w:val="clear"/>
              <w:autoSpaceDN w:val="0"/>
              <w:textAlignment w:val="center"/>
              <w:rPr>
                <w:rFonts w:ascii="宋体" w:hAnsi="宋体" w:cs="宋体"/>
                <w:color w:val="auto"/>
                <w:sz w:val="24"/>
              </w:rPr>
            </w:pPr>
            <w:r>
              <w:rPr>
                <w:rFonts w:hint="eastAsia" w:ascii="宋体" w:hAnsi="宋体" w:cs="宋体"/>
                <w:color w:val="auto"/>
                <w:sz w:val="24"/>
              </w:rPr>
              <w:t>突发事件分为内部事件和外部情况：</w:t>
            </w:r>
          </w:p>
          <w:p w14:paraId="62F9DB93">
            <w:pPr>
              <w:shd w:val="clear"/>
              <w:autoSpaceDN w:val="0"/>
              <w:textAlignment w:val="center"/>
              <w:rPr>
                <w:rFonts w:ascii="宋体" w:hAnsi="宋体" w:cs="宋体"/>
                <w:color w:val="auto"/>
                <w:sz w:val="24"/>
              </w:rPr>
            </w:pPr>
            <w:r>
              <w:rPr>
                <w:rFonts w:hint="eastAsia" w:ascii="宋体" w:hAnsi="宋体" w:cs="宋体"/>
                <w:color w:val="auto"/>
                <w:sz w:val="24"/>
              </w:rPr>
              <w:t>1.内部一般是机房故障、校内断网、校内停电。</w:t>
            </w:r>
          </w:p>
          <w:p w14:paraId="27480D6B">
            <w:pPr>
              <w:shd w:val="clear"/>
              <w:autoSpaceDN w:val="0"/>
              <w:textAlignment w:val="center"/>
              <w:rPr>
                <w:rFonts w:ascii="宋体" w:hAnsi="宋体" w:cs="宋体"/>
                <w:color w:val="auto"/>
                <w:sz w:val="24"/>
              </w:rPr>
            </w:pPr>
            <w:r>
              <w:rPr>
                <w:rFonts w:hint="eastAsia" w:ascii="宋体" w:hAnsi="宋体" w:cs="宋体"/>
                <w:color w:val="auto"/>
                <w:sz w:val="24"/>
              </w:rPr>
              <w:t>2.外部有多种因素，气候因素，环境因素等等。</w:t>
            </w:r>
          </w:p>
        </w:tc>
      </w:tr>
      <w:tr w14:paraId="734E0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759" w:type="dxa"/>
            <w:noWrap/>
            <w:vAlign w:val="center"/>
          </w:tcPr>
          <w:p w14:paraId="69997841">
            <w:pPr>
              <w:shd w:val="clear"/>
              <w:autoSpaceDN w:val="0"/>
              <w:textAlignment w:val="center"/>
              <w:rPr>
                <w:rFonts w:ascii="宋体" w:hAnsi="宋体" w:cs="宋体"/>
                <w:color w:val="auto"/>
                <w:sz w:val="24"/>
              </w:rPr>
            </w:pPr>
            <w:r>
              <w:rPr>
                <w:rFonts w:hint="eastAsia" w:ascii="宋体" w:hAnsi="宋体" w:cs="宋体"/>
                <w:color w:val="auto"/>
                <w:sz w:val="24"/>
              </w:rPr>
              <w:t>5.合同协议</w:t>
            </w:r>
          </w:p>
        </w:tc>
        <w:tc>
          <w:tcPr>
            <w:tcW w:w="2226" w:type="dxa"/>
            <w:noWrap/>
            <w:vAlign w:val="center"/>
          </w:tcPr>
          <w:p w14:paraId="1FC695AA">
            <w:pPr>
              <w:shd w:val="clear"/>
              <w:autoSpaceDN w:val="0"/>
              <w:textAlignment w:val="center"/>
              <w:rPr>
                <w:rFonts w:ascii="宋体" w:hAnsi="宋体" w:cs="宋体"/>
                <w:color w:val="auto"/>
                <w:sz w:val="24"/>
              </w:rPr>
            </w:pPr>
            <w:r>
              <w:rPr>
                <w:rFonts w:hint="eastAsia" w:ascii="宋体" w:hAnsi="宋体" w:cs="宋体"/>
                <w:color w:val="auto"/>
                <w:sz w:val="24"/>
              </w:rPr>
              <w:t>1.签订服务合同</w:t>
            </w:r>
          </w:p>
          <w:p w14:paraId="5E75DCC5">
            <w:pPr>
              <w:shd w:val="clear"/>
              <w:autoSpaceDN w:val="0"/>
              <w:textAlignment w:val="center"/>
              <w:rPr>
                <w:rFonts w:ascii="宋体" w:hAnsi="宋体" w:cs="宋体"/>
                <w:color w:val="auto"/>
                <w:sz w:val="24"/>
              </w:rPr>
            </w:pPr>
            <w:r>
              <w:rPr>
                <w:rFonts w:hint="eastAsia" w:ascii="宋体" w:hAnsi="宋体" w:cs="宋体"/>
                <w:color w:val="auto"/>
                <w:sz w:val="24"/>
              </w:rPr>
              <w:t>2.签订保密协议</w:t>
            </w:r>
          </w:p>
          <w:p w14:paraId="5B88A9B6">
            <w:pPr>
              <w:shd w:val="clear"/>
              <w:autoSpaceDN w:val="0"/>
              <w:textAlignment w:val="center"/>
              <w:rPr>
                <w:rFonts w:ascii="宋体" w:hAnsi="宋体" w:cs="宋体"/>
                <w:color w:val="auto"/>
                <w:sz w:val="24"/>
              </w:rPr>
            </w:pPr>
            <w:r>
              <w:rPr>
                <w:rFonts w:hint="eastAsia" w:ascii="宋体" w:hAnsi="宋体" w:cs="宋体"/>
                <w:color w:val="auto"/>
                <w:sz w:val="24"/>
              </w:rPr>
              <w:t>3.其他</w:t>
            </w:r>
          </w:p>
        </w:tc>
        <w:tc>
          <w:tcPr>
            <w:tcW w:w="3581" w:type="dxa"/>
            <w:noWrap/>
            <w:vAlign w:val="center"/>
          </w:tcPr>
          <w:p w14:paraId="709EE686">
            <w:pPr>
              <w:shd w:val="clear"/>
              <w:tabs>
                <w:tab w:val="left" w:pos="897"/>
              </w:tabs>
              <w:autoSpaceDN w:val="0"/>
              <w:textAlignment w:val="center"/>
              <w:rPr>
                <w:rFonts w:ascii="宋体" w:hAnsi="宋体" w:cs="宋体"/>
                <w:color w:val="auto"/>
                <w:sz w:val="24"/>
              </w:rPr>
            </w:pPr>
            <w:r>
              <w:rPr>
                <w:rFonts w:hint="eastAsia" w:ascii="宋体" w:hAnsi="宋体" w:cs="宋体"/>
                <w:color w:val="auto"/>
                <w:sz w:val="24"/>
              </w:rPr>
              <w:t>1.与考点签订服务合同，合同能体现公平、公正的，或考点提出相关合理要求。落实双方责任，并规定好支付考点费用的具体时间，不拖延。</w:t>
            </w:r>
          </w:p>
          <w:p w14:paraId="61C4DAE7">
            <w:pPr>
              <w:shd w:val="clear"/>
              <w:tabs>
                <w:tab w:val="left" w:pos="897"/>
              </w:tabs>
              <w:autoSpaceDN w:val="0"/>
              <w:textAlignment w:val="center"/>
              <w:rPr>
                <w:rFonts w:ascii="宋体" w:hAnsi="宋体" w:cs="宋体"/>
                <w:color w:val="auto"/>
                <w:sz w:val="24"/>
              </w:rPr>
            </w:pPr>
            <w:r>
              <w:rPr>
                <w:rFonts w:hint="eastAsia" w:ascii="宋体" w:hAnsi="宋体" w:cs="宋体"/>
                <w:color w:val="auto"/>
                <w:sz w:val="24"/>
              </w:rPr>
              <w:t>2.与考点签订保密协议，明确好责任制。</w:t>
            </w:r>
          </w:p>
          <w:p w14:paraId="499063DF">
            <w:pPr>
              <w:shd w:val="clear"/>
              <w:tabs>
                <w:tab w:val="left" w:pos="897"/>
              </w:tabs>
              <w:autoSpaceDN w:val="0"/>
              <w:textAlignment w:val="center"/>
              <w:rPr>
                <w:rFonts w:ascii="宋体" w:hAnsi="宋体" w:cs="宋体"/>
                <w:color w:val="auto"/>
                <w:sz w:val="24"/>
              </w:rPr>
            </w:pPr>
            <w:r>
              <w:rPr>
                <w:rFonts w:hint="eastAsia" w:ascii="宋体" w:hAnsi="宋体" w:cs="宋体"/>
                <w:color w:val="auto"/>
                <w:sz w:val="24"/>
              </w:rPr>
              <w:t>3.以上合同、协议签订后，至市级考办备案。</w:t>
            </w:r>
          </w:p>
        </w:tc>
        <w:tc>
          <w:tcPr>
            <w:tcW w:w="2392" w:type="dxa"/>
            <w:noWrap/>
            <w:vAlign w:val="center"/>
          </w:tcPr>
          <w:p w14:paraId="1B17C1D7">
            <w:pPr>
              <w:shd w:val="clear"/>
              <w:autoSpaceDN w:val="0"/>
              <w:textAlignment w:val="center"/>
              <w:rPr>
                <w:rFonts w:ascii="宋体" w:hAnsi="宋体" w:cs="宋体"/>
                <w:color w:val="auto"/>
                <w:sz w:val="24"/>
              </w:rPr>
            </w:pPr>
            <w:r>
              <w:rPr>
                <w:rFonts w:hint="eastAsia" w:ascii="宋体" w:hAnsi="宋体" w:cs="宋体"/>
                <w:color w:val="auto"/>
                <w:sz w:val="24"/>
              </w:rPr>
              <w:t>供应商提供工作安排，根据工作安排时间来确定各项工作开始时间。</w:t>
            </w:r>
          </w:p>
          <w:p w14:paraId="0D273BCD">
            <w:pPr>
              <w:shd w:val="clear"/>
              <w:autoSpaceDN w:val="0"/>
              <w:textAlignment w:val="center"/>
              <w:rPr>
                <w:rFonts w:ascii="宋体" w:hAnsi="宋体" w:cs="宋体"/>
                <w:color w:val="auto"/>
                <w:sz w:val="24"/>
              </w:rPr>
            </w:pPr>
          </w:p>
        </w:tc>
      </w:tr>
      <w:tr w14:paraId="3CAAA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759" w:type="dxa"/>
            <w:noWrap/>
            <w:vAlign w:val="center"/>
          </w:tcPr>
          <w:p w14:paraId="28D0B09B">
            <w:pPr>
              <w:shd w:val="clear"/>
              <w:autoSpaceDN w:val="0"/>
              <w:textAlignment w:val="center"/>
              <w:rPr>
                <w:rFonts w:ascii="宋体" w:hAnsi="宋体" w:cs="宋体"/>
                <w:color w:val="auto"/>
                <w:sz w:val="24"/>
              </w:rPr>
            </w:pPr>
            <w:r>
              <w:rPr>
                <w:rFonts w:hint="eastAsia" w:ascii="宋体" w:hAnsi="宋体" w:cs="宋体"/>
                <w:color w:val="auto"/>
                <w:sz w:val="24"/>
              </w:rPr>
              <w:t>6.考勤</w:t>
            </w:r>
          </w:p>
        </w:tc>
        <w:tc>
          <w:tcPr>
            <w:tcW w:w="2226" w:type="dxa"/>
            <w:noWrap/>
            <w:vAlign w:val="center"/>
          </w:tcPr>
          <w:p w14:paraId="1E0E8364">
            <w:pPr>
              <w:shd w:val="clear"/>
              <w:autoSpaceDN w:val="0"/>
              <w:textAlignment w:val="center"/>
              <w:rPr>
                <w:rFonts w:ascii="宋体" w:hAnsi="宋体" w:cs="宋体"/>
                <w:color w:val="auto"/>
                <w:sz w:val="24"/>
              </w:rPr>
            </w:pPr>
            <w:r>
              <w:rPr>
                <w:rFonts w:hint="eastAsia" w:ascii="宋体" w:hAnsi="宋体" w:cs="宋体"/>
                <w:color w:val="auto"/>
                <w:sz w:val="24"/>
              </w:rPr>
              <w:t>考务技术人员到位情况</w:t>
            </w:r>
          </w:p>
        </w:tc>
        <w:tc>
          <w:tcPr>
            <w:tcW w:w="3581" w:type="dxa"/>
            <w:noWrap/>
            <w:vAlign w:val="center"/>
          </w:tcPr>
          <w:p w14:paraId="2ADFA486">
            <w:pPr>
              <w:shd w:val="clear"/>
              <w:autoSpaceDN w:val="0"/>
              <w:textAlignment w:val="center"/>
              <w:rPr>
                <w:rFonts w:ascii="宋体" w:hAnsi="宋体" w:cs="宋体"/>
                <w:color w:val="auto"/>
                <w:sz w:val="24"/>
              </w:rPr>
            </w:pPr>
            <w:r>
              <w:rPr>
                <w:rFonts w:hint="eastAsia" w:ascii="宋体" w:hAnsi="宋体" w:cs="宋体"/>
                <w:color w:val="auto"/>
                <w:sz w:val="24"/>
              </w:rPr>
              <w:t>根据报备人数及各考点分配人数以及</w:t>
            </w:r>
            <w:r>
              <w:rPr>
                <w:rFonts w:hint="eastAsia" w:ascii="宋体" w:hAnsi="宋体" w:cs="宋体"/>
                <w:bCs/>
                <w:color w:val="auto"/>
                <w:sz w:val="24"/>
              </w:rPr>
              <w:t>地市其他要求。</w:t>
            </w:r>
          </w:p>
        </w:tc>
        <w:tc>
          <w:tcPr>
            <w:tcW w:w="2392" w:type="dxa"/>
            <w:noWrap/>
            <w:vAlign w:val="center"/>
          </w:tcPr>
          <w:p w14:paraId="7B49A1BD">
            <w:pPr>
              <w:shd w:val="clear"/>
              <w:autoSpaceDN w:val="0"/>
              <w:textAlignment w:val="center"/>
              <w:rPr>
                <w:rFonts w:ascii="宋体" w:hAnsi="宋体" w:cs="宋体"/>
                <w:color w:val="auto"/>
                <w:sz w:val="24"/>
              </w:rPr>
            </w:pPr>
          </w:p>
        </w:tc>
      </w:tr>
      <w:tr w14:paraId="7B2CB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3" w:hRule="atLeast"/>
          <w:jc w:val="center"/>
        </w:trPr>
        <w:tc>
          <w:tcPr>
            <w:tcW w:w="759" w:type="dxa"/>
            <w:noWrap/>
            <w:vAlign w:val="center"/>
          </w:tcPr>
          <w:p w14:paraId="36D916E6">
            <w:pPr>
              <w:shd w:val="clear"/>
              <w:autoSpaceDN w:val="0"/>
              <w:textAlignment w:val="center"/>
              <w:rPr>
                <w:rFonts w:ascii="宋体" w:hAnsi="宋体" w:cs="宋体"/>
                <w:color w:val="auto"/>
                <w:sz w:val="24"/>
              </w:rPr>
            </w:pPr>
            <w:r>
              <w:rPr>
                <w:rFonts w:hint="eastAsia" w:ascii="宋体" w:hAnsi="宋体" w:cs="宋体"/>
                <w:color w:val="auto"/>
                <w:sz w:val="24"/>
              </w:rPr>
              <w:t>7.其他情况</w:t>
            </w:r>
          </w:p>
        </w:tc>
        <w:tc>
          <w:tcPr>
            <w:tcW w:w="2226" w:type="dxa"/>
            <w:noWrap/>
            <w:vAlign w:val="center"/>
          </w:tcPr>
          <w:p w14:paraId="45CE2D1B">
            <w:pPr>
              <w:shd w:val="clear"/>
              <w:autoSpaceDN w:val="0"/>
              <w:textAlignment w:val="center"/>
              <w:rPr>
                <w:rFonts w:ascii="宋体" w:hAnsi="宋体" w:cs="宋体"/>
                <w:color w:val="auto"/>
                <w:sz w:val="24"/>
              </w:rPr>
            </w:pPr>
            <w:r>
              <w:rPr>
                <w:rFonts w:hint="eastAsia" w:ascii="宋体" w:hAnsi="宋体" w:cs="宋体"/>
                <w:color w:val="auto"/>
                <w:sz w:val="24"/>
              </w:rPr>
              <w:t>协调配合</w:t>
            </w:r>
          </w:p>
        </w:tc>
        <w:tc>
          <w:tcPr>
            <w:tcW w:w="3581" w:type="dxa"/>
            <w:noWrap/>
            <w:vAlign w:val="center"/>
          </w:tcPr>
          <w:p w14:paraId="7BAD3BD0">
            <w:pPr>
              <w:shd w:val="clear"/>
              <w:autoSpaceDN w:val="0"/>
              <w:textAlignment w:val="center"/>
              <w:rPr>
                <w:rFonts w:ascii="宋体" w:hAnsi="宋体" w:cs="宋体"/>
                <w:color w:val="auto"/>
                <w:sz w:val="24"/>
              </w:rPr>
            </w:pPr>
            <w:r>
              <w:rPr>
                <w:rFonts w:hint="eastAsia" w:ascii="宋体" w:hAnsi="宋体" w:cs="宋体"/>
                <w:color w:val="auto"/>
                <w:sz w:val="24"/>
              </w:rPr>
              <w:t>一般情况及重大情况与市级考办进行积极沟通。</w:t>
            </w:r>
          </w:p>
        </w:tc>
        <w:tc>
          <w:tcPr>
            <w:tcW w:w="2392" w:type="dxa"/>
            <w:noWrap/>
            <w:vAlign w:val="center"/>
          </w:tcPr>
          <w:p w14:paraId="2DDD42E7">
            <w:pPr>
              <w:shd w:val="clear"/>
              <w:autoSpaceDN w:val="0"/>
              <w:textAlignment w:val="center"/>
              <w:rPr>
                <w:rFonts w:ascii="宋体" w:hAnsi="宋体" w:cs="宋体"/>
                <w:color w:val="auto"/>
                <w:sz w:val="24"/>
              </w:rPr>
            </w:pPr>
          </w:p>
        </w:tc>
      </w:tr>
    </w:tbl>
    <w:p w14:paraId="29FA72FC">
      <w:pPr>
        <w:pStyle w:val="33"/>
        <w:shd w:val="clear"/>
        <w:spacing w:line="360" w:lineRule="auto"/>
        <w:ind w:firstLine="482" w:firstLineChars="200"/>
        <w:jc w:val="left"/>
        <w:rPr>
          <w:rFonts w:asciiTheme="majorEastAsia" w:hAnsiTheme="majorEastAsia" w:eastAsiaTheme="majorEastAsia"/>
          <w:b/>
          <w:color w:val="auto"/>
          <w:sz w:val="24"/>
          <w:szCs w:val="24"/>
        </w:rPr>
      </w:pPr>
      <w:r>
        <w:rPr>
          <w:rFonts w:hint="eastAsia" w:asciiTheme="majorEastAsia" w:hAnsiTheme="majorEastAsia" w:eastAsiaTheme="majorEastAsia"/>
          <w:b/>
          <w:color w:val="auto"/>
          <w:sz w:val="24"/>
          <w:szCs w:val="24"/>
        </w:rPr>
        <w:t>四、项目服务期及投标报价</w:t>
      </w:r>
    </w:p>
    <w:p w14:paraId="38DD768D">
      <w:pPr>
        <w:pStyle w:val="33"/>
        <w:shd w:val="clear"/>
        <w:spacing w:line="360" w:lineRule="auto"/>
        <w:ind w:firstLine="480" w:firstLineChars="200"/>
        <w:jc w:val="left"/>
        <w:rPr>
          <w:rFonts w:asciiTheme="majorEastAsia" w:hAnsiTheme="majorEastAsia" w:eastAsiaTheme="majorEastAsia"/>
          <w:bCs/>
          <w:color w:val="auto"/>
          <w:sz w:val="24"/>
          <w:szCs w:val="24"/>
        </w:rPr>
      </w:pPr>
      <w:r>
        <w:rPr>
          <w:rFonts w:hint="eastAsia" w:asciiTheme="majorEastAsia" w:hAnsiTheme="majorEastAsia" w:eastAsiaTheme="majorEastAsia"/>
          <w:bCs/>
          <w:color w:val="auto"/>
          <w:sz w:val="24"/>
          <w:szCs w:val="24"/>
        </w:rPr>
        <w:t>1．项目服务期为3年，合同一年一签，合同签订之日起至当年度12月31日。供应商提供2025年至2027年期间的绍兴市会计专业技术资格考试（初、中、高级）的考务服务，期间供应商上一年度履约完成并经采购人考核验收合格后，续签下一年度合同，服务期至2027年12月31日；若由于供应商原因，上一年验收结果为不合格（考评得分小于60分），则自动终止服务合同。</w:t>
      </w:r>
    </w:p>
    <w:p w14:paraId="108EE7C2">
      <w:pPr>
        <w:pStyle w:val="33"/>
        <w:shd w:val="clear"/>
        <w:spacing w:line="360" w:lineRule="auto"/>
        <w:ind w:firstLine="480" w:firstLineChars="200"/>
        <w:jc w:val="left"/>
        <w:rPr>
          <w:rFonts w:asciiTheme="majorEastAsia" w:hAnsiTheme="majorEastAsia" w:eastAsiaTheme="majorEastAsia"/>
          <w:bCs/>
          <w:color w:val="auto"/>
          <w:sz w:val="24"/>
          <w:szCs w:val="24"/>
        </w:rPr>
      </w:pPr>
      <w:r>
        <w:rPr>
          <w:rFonts w:hint="eastAsia" w:asciiTheme="majorEastAsia" w:hAnsiTheme="majorEastAsia" w:eastAsiaTheme="majorEastAsia"/>
          <w:bCs/>
          <w:color w:val="auto"/>
          <w:sz w:val="24"/>
          <w:szCs w:val="24"/>
        </w:rPr>
        <w:t>2. 三年总服务费用预算453.3万元，投标报价为投标单价，投标单价上限：会计无纸化初级资格考试38元/每科次，每年约23000科次；会计无纸化中级和高级资格考试40元/每科次，每年约15925科次。投标报价超过投标单价上限视为无效。</w:t>
      </w:r>
    </w:p>
    <w:p w14:paraId="3375376C">
      <w:pPr>
        <w:pStyle w:val="33"/>
        <w:shd w:val="clear"/>
        <w:spacing w:line="360" w:lineRule="auto"/>
        <w:ind w:firstLine="482" w:firstLineChars="200"/>
        <w:jc w:val="left"/>
        <w:rPr>
          <w:rFonts w:asciiTheme="majorEastAsia" w:hAnsiTheme="majorEastAsia" w:eastAsiaTheme="majorEastAsia"/>
          <w:b/>
          <w:color w:val="auto"/>
          <w:sz w:val="24"/>
          <w:szCs w:val="24"/>
        </w:rPr>
      </w:pPr>
      <w:r>
        <w:rPr>
          <w:rFonts w:hint="eastAsia" w:asciiTheme="majorEastAsia" w:hAnsiTheme="majorEastAsia" w:eastAsiaTheme="majorEastAsia"/>
          <w:b/>
          <w:color w:val="auto"/>
          <w:sz w:val="24"/>
          <w:szCs w:val="24"/>
        </w:rPr>
        <w:t>五、付款方式</w:t>
      </w:r>
    </w:p>
    <w:p w14:paraId="597FA9E8">
      <w:pPr>
        <w:pStyle w:val="33"/>
        <w:shd w:val="clear"/>
        <w:spacing w:line="360" w:lineRule="auto"/>
        <w:ind w:firstLine="480" w:firstLineChars="200"/>
        <w:jc w:val="left"/>
        <w:rPr>
          <w:rFonts w:asciiTheme="majorEastAsia" w:hAnsiTheme="majorEastAsia" w:eastAsiaTheme="majorEastAsia"/>
          <w:bCs/>
          <w:color w:val="auto"/>
          <w:sz w:val="24"/>
          <w:szCs w:val="24"/>
        </w:rPr>
      </w:pPr>
      <w:r>
        <w:rPr>
          <w:rFonts w:hint="eastAsia" w:hAnsi="宋体"/>
          <w:color w:val="auto"/>
          <w:sz w:val="24"/>
          <w:shd w:val="clear" w:color="auto" w:fill="FFFFFF"/>
        </w:rPr>
        <w:t>按《浙江省财政厅关于进一步发挥政府采购政策 功能全力推动经济稳进提质的通知》（浙财采监〔2022〕3号）等文件要求执行，具体付款方式由双方协商后在合同中明确</w:t>
      </w:r>
      <w:r>
        <w:rPr>
          <w:rFonts w:hint="eastAsia" w:asciiTheme="majorEastAsia" w:hAnsiTheme="majorEastAsia" w:eastAsiaTheme="majorEastAsia"/>
          <w:bCs/>
          <w:color w:val="auto"/>
          <w:sz w:val="24"/>
          <w:szCs w:val="24"/>
        </w:rPr>
        <w:t>。</w:t>
      </w:r>
    </w:p>
    <w:p w14:paraId="6747B1EC">
      <w:pPr>
        <w:pStyle w:val="33"/>
        <w:shd w:val="clear"/>
        <w:spacing w:line="360" w:lineRule="auto"/>
        <w:ind w:firstLine="480" w:firstLineChars="200"/>
        <w:jc w:val="left"/>
        <w:rPr>
          <w:rFonts w:asciiTheme="majorEastAsia" w:hAnsiTheme="majorEastAsia" w:eastAsiaTheme="majorEastAsia"/>
          <w:bCs/>
          <w:color w:val="auto"/>
          <w:sz w:val="24"/>
          <w:szCs w:val="24"/>
        </w:rPr>
      </w:pPr>
      <w:r>
        <w:rPr>
          <w:rFonts w:hint="eastAsia" w:asciiTheme="majorEastAsia" w:hAnsiTheme="majorEastAsia" w:eastAsiaTheme="majorEastAsia"/>
          <w:bCs/>
          <w:color w:val="auto"/>
          <w:sz w:val="24"/>
          <w:szCs w:val="24"/>
        </w:rPr>
        <w:t>合同为单价合同，费用按实结算，</w:t>
      </w:r>
      <w:r>
        <w:rPr>
          <w:rFonts w:hint="eastAsia" w:hAnsi="宋体" w:cs="宋体"/>
          <w:color w:val="auto"/>
          <w:spacing w:val="6"/>
          <w:sz w:val="24"/>
          <w:szCs w:val="24"/>
        </w:rPr>
        <w:t>每年合同服务费用总计151.1万元封顶，三年总服务费用总计453.3万元封顶。</w:t>
      </w:r>
    </w:p>
    <w:p w14:paraId="66E73444">
      <w:pPr>
        <w:pStyle w:val="33"/>
        <w:shd w:val="clear"/>
        <w:spacing w:line="360" w:lineRule="auto"/>
        <w:ind w:firstLine="480" w:firstLineChars="200"/>
        <w:jc w:val="left"/>
        <w:rPr>
          <w:rFonts w:asciiTheme="majorEastAsia" w:hAnsiTheme="majorEastAsia" w:eastAsiaTheme="majorEastAsia"/>
          <w:bCs/>
          <w:color w:val="auto"/>
          <w:sz w:val="24"/>
          <w:szCs w:val="24"/>
        </w:rPr>
      </w:pPr>
      <w:r>
        <w:rPr>
          <w:rFonts w:hint="eastAsia" w:asciiTheme="majorEastAsia" w:hAnsiTheme="majorEastAsia" w:eastAsiaTheme="majorEastAsia"/>
          <w:bCs/>
          <w:color w:val="auto"/>
          <w:sz w:val="24"/>
          <w:szCs w:val="24"/>
        </w:rPr>
        <w:t>结算公式为：</w:t>
      </w:r>
    </w:p>
    <w:p w14:paraId="6CC6258A">
      <w:pPr>
        <w:pStyle w:val="33"/>
        <w:shd w:val="clear"/>
        <w:spacing w:line="360" w:lineRule="auto"/>
        <w:ind w:firstLine="480" w:firstLineChars="200"/>
        <w:jc w:val="left"/>
        <w:rPr>
          <w:rFonts w:asciiTheme="majorEastAsia" w:hAnsiTheme="majorEastAsia" w:eastAsiaTheme="majorEastAsia"/>
          <w:bCs/>
          <w:color w:val="auto"/>
          <w:sz w:val="24"/>
          <w:szCs w:val="24"/>
        </w:rPr>
      </w:pPr>
      <w:r>
        <w:rPr>
          <w:rFonts w:hint="eastAsia" w:asciiTheme="majorEastAsia" w:hAnsiTheme="majorEastAsia" w:eastAsiaTheme="majorEastAsia"/>
          <w:bCs/>
          <w:color w:val="auto"/>
          <w:sz w:val="24"/>
          <w:szCs w:val="24"/>
        </w:rPr>
        <w:t>考核结果得95分及以上，应付考务服务费=中标单价×实际报名科次数</w:t>
      </w:r>
    </w:p>
    <w:p w14:paraId="30D074CA">
      <w:pPr>
        <w:pStyle w:val="33"/>
        <w:shd w:val="clear"/>
        <w:spacing w:line="360" w:lineRule="auto"/>
        <w:ind w:firstLine="480" w:firstLineChars="200"/>
        <w:jc w:val="left"/>
        <w:rPr>
          <w:rFonts w:asciiTheme="majorEastAsia" w:hAnsiTheme="majorEastAsia" w:eastAsiaTheme="majorEastAsia"/>
          <w:bCs/>
          <w:color w:val="auto"/>
          <w:sz w:val="24"/>
          <w:szCs w:val="24"/>
        </w:rPr>
      </w:pPr>
      <w:r>
        <w:rPr>
          <w:rFonts w:hint="eastAsia" w:asciiTheme="majorEastAsia" w:hAnsiTheme="majorEastAsia" w:eastAsiaTheme="majorEastAsia"/>
          <w:bCs/>
          <w:color w:val="auto"/>
          <w:sz w:val="24"/>
          <w:szCs w:val="24"/>
        </w:rPr>
        <w:t>考核结果得95分以下，应付考务服务费=中标单价×实际报名科次数×（考核评价得分÷100）。</w:t>
      </w:r>
    </w:p>
    <w:p w14:paraId="2C9BBBA4">
      <w:pPr>
        <w:pStyle w:val="33"/>
        <w:shd w:val="clear"/>
        <w:spacing w:line="360" w:lineRule="auto"/>
        <w:ind w:firstLine="480" w:firstLineChars="200"/>
        <w:jc w:val="left"/>
        <w:rPr>
          <w:rFonts w:asciiTheme="majorEastAsia" w:hAnsiTheme="majorEastAsia" w:eastAsiaTheme="majorEastAsia"/>
          <w:bCs/>
          <w:color w:val="auto"/>
          <w:sz w:val="24"/>
          <w:szCs w:val="24"/>
        </w:rPr>
      </w:pPr>
      <w:r>
        <w:rPr>
          <w:rFonts w:hint="eastAsia" w:asciiTheme="majorEastAsia" w:hAnsiTheme="majorEastAsia" w:eastAsiaTheme="majorEastAsia"/>
          <w:bCs/>
          <w:color w:val="auto"/>
          <w:sz w:val="24"/>
          <w:szCs w:val="24"/>
        </w:rPr>
        <w:t>若财政部公布当次考试成绩结果有雷同卷等违纪问题的，实际支付金额扣除当次考试应付考务服务费的1%。</w:t>
      </w:r>
    </w:p>
    <w:p w14:paraId="1EAAB50F">
      <w:pPr>
        <w:pStyle w:val="25"/>
        <w:shd w:val="clear"/>
        <w:snapToGrid w:val="0"/>
        <w:spacing w:line="360" w:lineRule="auto"/>
        <w:ind w:firstLine="482"/>
        <w:rPr>
          <w:rFonts w:asciiTheme="majorEastAsia" w:hAnsiTheme="majorEastAsia" w:eastAsiaTheme="majorEastAsia"/>
          <w:b/>
          <w:color w:val="auto"/>
        </w:rPr>
      </w:pPr>
      <w:r>
        <w:rPr>
          <w:rFonts w:hint="eastAsia" w:asciiTheme="majorEastAsia" w:hAnsiTheme="majorEastAsia" w:eastAsiaTheme="majorEastAsia"/>
          <w:b/>
          <w:color w:val="auto"/>
        </w:rPr>
        <w:t>六、考核评价办法</w:t>
      </w:r>
    </w:p>
    <w:p w14:paraId="39BCDA90">
      <w:pPr>
        <w:pStyle w:val="25"/>
        <w:shd w:val="clear"/>
        <w:snapToGrid w:val="0"/>
        <w:spacing w:after="120" w:line="360" w:lineRule="auto"/>
        <w:ind w:left="420" w:leftChars="200" w:firstLine="482" w:firstLineChars="0"/>
        <w:jc w:val="center"/>
        <w:rPr>
          <w:rFonts w:asciiTheme="majorEastAsia" w:hAnsiTheme="majorEastAsia" w:eastAsiaTheme="majorEastAsia"/>
          <w:bCs/>
          <w:color w:val="auto"/>
        </w:rPr>
      </w:pPr>
      <w:r>
        <w:rPr>
          <w:rFonts w:hint="eastAsia" w:cs="仿宋" w:asciiTheme="majorEastAsia" w:hAnsiTheme="majorEastAsia" w:eastAsiaTheme="majorEastAsia"/>
          <w:b/>
          <w:bCs/>
          <w:color w:val="auto"/>
          <w:sz w:val="32"/>
          <w:szCs w:val="32"/>
        </w:rPr>
        <w:t>绍兴市会计专业技术资格无纸化考试考务服务供应商绩效考核评价办法</w:t>
      </w:r>
    </w:p>
    <w:p w14:paraId="6EFED586">
      <w:pPr>
        <w:pStyle w:val="33"/>
        <w:shd w:val="clear"/>
        <w:spacing w:line="360" w:lineRule="auto"/>
        <w:ind w:firstLine="480" w:firstLineChars="200"/>
        <w:jc w:val="left"/>
        <w:rPr>
          <w:rFonts w:asciiTheme="majorEastAsia" w:hAnsiTheme="majorEastAsia" w:eastAsiaTheme="majorEastAsia"/>
          <w:bCs/>
          <w:color w:val="auto"/>
          <w:sz w:val="24"/>
          <w:szCs w:val="24"/>
        </w:rPr>
      </w:pPr>
      <w:r>
        <w:rPr>
          <w:rFonts w:hint="eastAsia" w:asciiTheme="majorEastAsia" w:hAnsiTheme="majorEastAsia" w:eastAsiaTheme="majorEastAsia"/>
          <w:bCs/>
          <w:color w:val="auto"/>
          <w:sz w:val="24"/>
          <w:szCs w:val="24"/>
        </w:rPr>
        <w:t>第一条 为规范对绍兴市会计专业技术资格考试考务服务供应商（以下简称“服务供应商”）的管理，提高服务水平和质量，确保我市会计专业技术资格无纸化考试（以下简称“会计资格考试”）的顺利开展，根据我市会计资格考试的需要和省会计专业技术资格考试领导小组的有关规定，制定本办法。</w:t>
      </w:r>
    </w:p>
    <w:p w14:paraId="04DD1012">
      <w:pPr>
        <w:pStyle w:val="33"/>
        <w:shd w:val="clear"/>
        <w:spacing w:line="360" w:lineRule="auto"/>
        <w:ind w:firstLine="480" w:firstLineChars="200"/>
        <w:jc w:val="left"/>
        <w:rPr>
          <w:rFonts w:asciiTheme="majorEastAsia" w:hAnsiTheme="majorEastAsia" w:eastAsiaTheme="majorEastAsia"/>
          <w:bCs/>
          <w:color w:val="auto"/>
          <w:sz w:val="24"/>
          <w:szCs w:val="24"/>
        </w:rPr>
      </w:pPr>
      <w:r>
        <w:rPr>
          <w:rFonts w:hint="eastAsia" w:asciiTheme="majorEastAsia" w:hAnsiTheme="majorEastAsia" w:eastAsiaTheme="majorEastAsia"/>
          <w:bCs/>
          <w:color w:val="auto"/>
          <w:sz w:val="24"/>
          <w:szCs w:val="24"/>
        </w:rPr>
        <w:t>第二条 本办法所称的考务服务包含《绍兴市会计专业技术资格考试考务服务外包采购项目合同》约定的所有服务内容。</w:t>
      </w:r>
    </w:p>
    <w:p w14:paraId="5EAC3ADB">
      <w:pPr>
        <w:pStyle w:val="33"/>
        <w:shd w:val="clear"/>
        <w:spacing w:line="360" w:lineRule="auto"/>
        <w:ind w:firstLine="480" w:firstLineChars="200"/>
        <w:jc w:val="left"/>
        <w:rPr>
          <w:rFonts w:asciiTheme="majorEastAsia" w:hAnsiTheme="majorEastAsia" w:eastAsiaTheme="majorEastAsia"/>
          <w:bCs/>
          <w:color w:val="auto"/>
          <w:sz w:val="24"/>
          <w:szCs w:val="24"/>
        </w:rPr>
      </w:pPr>
      <w:r>
        <w:rPr>
          <w:rFonts w:hint="eastAsia" w:asciiTheme="majorEastAsia" w:hAnsiTheme="majorEastAsia" w:eastAsiaTheme="majorEastAsia"/>
          <w:bCs/>
          <w:color w:val="auto"/>
          <w:sz w:val="24"/>
          <w:szCs w:val="24"/>
        </w:rPr>
        <w:t>第三条  本办法所称的绩效评价是指绍兴市会计资格考试管理机构根据与服务供应商签订的服务合同及相关制度规定，对服务供应商提供考务服务情况进行的综合评价。</w:t>
      </w:r>
    </w:p>
    <w:p w14:paraId="79D93390">
      <w:pPr>
        <w:pStyle w:val="33"/>
        <w:shd w:val="clear"/>
        <w:spacing w:line="360" w:lineRule="auto"/>
        <w:ind w:firstLine="480" w:firstLineChars="200"/>
        <w:jc w:val="left"/>
        <w:rPr>
          <w:rFonts w:asciiTheme="majorEastAsia" w:hAnsiTheme="majorEastAsia" w:eastAsiaTheme="majorEastAsia"/>
          <w:bCs/>
          <w:color w:val="auto"/>
          <w:sz w:val="24"/>
          <w:szCs w:val="24"/>
        </w:rPr>
      </w:pPr>
      <w:r>
        <w:rPr>
          <w:rFonts w:hint="eastAsia" w:asciiTheme="majorEastAsia" w:hAnsiTheme="majorEastAsia" w:eastAsiaTheme="majorEastAsia"/>
          <w:bCs/>
          <w:color w:val="auto"/>
          <w:sz w:val="24"/>
          <w:szCs w:val="24"/>
        </w:rPr>
        <w:t>第四条  绩效评价遵循科学、规范、公平、公正的原则。</w:t>
      </w:r>
    </w:p>
    <w:p w14:paraId="007AC41F">
      <w:pPr>
        <w:pStyle w:val="33"/>
        <w:shd w:val="clear"/>
        <w:spacing w:line="360" w:lineRule="auto"/>
        <w:ind w:firstLine="480" w:firstLineChars="200"/>
        <w:jc w:val="left"/>
        <w:rPr>
          <w:rFonts w:asciiTheme="majorEastAsia" w:hAnsiTheme="majorEastAsia" w:eastAsiaTheme="majorEastAsia"/>
          <w:bCs/>
          <w:color w:val="auto"/>
          <w:sz w:val="24"/>
          <w:szCs w:val="24"/>
        </w:rPr>
      </w:pPr>
      <w:r>
        <w:rPr>
          <w:rFonts w:hint="eastAsia" w:asciiTheme="majorEastAsia" w:hAnsiTheme="majorEastAsia" w:eastAsiaTheme="majorEastAsia"/>
          <w:bCs/>
          <w:color w:val="auto"/>
          <w:sz w:val="24"/>
          <w:szCs w:val="24"/>
        </w:rPr>
        <w:t>第五条  绩效评价实行百分制，会计资格考试考务中的考务服务为100分，采取量化评分的方法。评价具体指标和标准详见附表。</w:t>
      </w:r>
    </w:p>
    <w:p w14:paraId="5887E55C">
      <w:pPr>
        <w:pStyle w:val="33"/>
        <w:shd w:val="clear"/>
        <w:spacing w:line="360" w:lineRule="auto"/>
        <w:ind w:firstLine="480" w:firstLineChars="200"/>
        <w:jc w:val="left"/>
        <w:rPr>
          <w:rFonts w:asciiTheme="majorEastAsia" w:hAnsiTheme="majorEastAsia" w:eastAsiaTheme="majorEastAsia"/>
          <w:bCs/>
          <w:color w:val="auto"/>
          <w:sz w:val="24"/>
          <w:szCs w:val="24"/>
        </w:rPr>
      </w:pPr>
      <w:r>
        <w:rPr>
          <w:rFonts w:hint="eastAsia" w:asciiTheme="majorEastAsia" w:hAnsiTheme="majorEastAsia" w:eastAsiaTheme="majorEastAsia"/>
          <w:bCs/>
          <w:color w:val="auto"/>
          <w:sz w:val="24"/>
          <w:szCs w:val="24"/>
        </w:rPr>
        <w:t xml:space="preserve">第六条  绩效评价由市会计资格考试管理机构组织实施，时间为财政部公布当次考试最终成绩后，完成对供应商考务服务工作的考核评价。            </w:t>
      </w:r>
    </w:p>
    <w:p w14:paraId="352AB4D8">
      <w:pPr>
        <w:pStyle w:val="33"/>
        <w:shd w:val="clear"/>
        <w:spacing w:line="360" w:lineRule="auto"/>
        <w:ind w:firstLine="480" w:firstLineChars="200"/>
        <w:jc w:val="left"/>
        <w:rPr>
          <w:rFonts w:asciiTheme="majorEastAsia" w:hAnsiTheme="majorEastAsia" w:eastAsiaTheme="majorEastAsia"/>
          <w:bCs/>
          <w:color w:val="auto"/>
          <w:sz w:val="24"/>
          <w:szCs w:val="24"/>
        </w:rPr>
      </w:pPr>
      <w:r>
        <w:rPr>
          <w:rFonts w:hint="eastAsia" w:asciiTheme="majorEastAsia" w:hAnsiTheme="majorEastAsia" w:eastAsiaTheme="majorEastAsia"/>
          <w:bCs/>
          <w:color w:val="auto"/>
          <w:sz w:val="24"/>
          <w:szCs w:val="24"/>
        </w:rPr>
        <w:t>第七条  每次考试结束后，绍兴市会计资格考试管理机构待考核评价结果后，按约定结算公式计算总服务费用。</w:t>
      </w:r>
    </w:p>
    <w:p w14:paraId="5AB957A4">
      <w:pPr>
        <w:pStyle w:val="33"/>
        <w:shd w:val="clear"/>
        <w:spacing w:line="360" w:lineRule="auto"/>
        <w:ind w:firstLine="480" w:firstLineChars="200"/>
        <w:jc w:val="left"/>
        <w:rPr>
          <w:rFonts w:asciiTheme="majorEastAsia" w:hAnsiTheme="majorEastAsia" w:eastAsiaTheme="majorEastAsia"/>
          <w:bCs/>
          <w:color w:val="auto"/>
          <w:sz w:val="24"/>
          <w:szCs w:val="24"/>
        </w:rPr>
      </w:pPr>
      <w:r>
        <w:rPr>
          <w:rFonts w:hint="eastAsia" w:asciiTheme="majorEastAsia" w:hAnsiTheme="majorEastAsia" w:eastAsiaTheme="majorEastAsia"/>
          <w:bCs/>
          <w:color w:val="auto"/>
          <w:sz w:val="24"/>
          <w:szCs w:val="24"/>
        </w:rPr>
        <w:t>具体计算方法：</w:t>
      </w:r>
    </w:p>
    <w:p w14:paraId="55F75AFD">
      <w:pPr>
        <w:pStyle w:val="33"/>
        <w:shd w:val="clear"/>
        <w:spacing w:line="360" w:lineRule="auto"/>
        <w:ind w:firstLine="480" w:firstLineChars="200"/>
        <w:jc w:val="left"/>
        <w:rPr>
          <w:rFonts w:asciiTheme="majorEastAsia" w:hAnsiTheme="majorEastAsia" w:eastAsiaTheme="majorEastAsia"/>
          <w:bCs/>
          <w:color w:val="auto"/>
          <w:sz w:val="24"/>
          <w:szCs w:val="24"/>
        </w:rPr>
      </w:pPr>
      <w:r>
        <w:rPr>
          <w:rFonts w:hint="eastAsia" w:asciiTheme="majorEastAsia" w:hAnsiTheme="majorEastAsia" w:eastAsiaTheme="majorEastAsia"/>
          <w:bCs/>
          <w:color w:val="auto"/>
          <w:sz w:val="24"/>
          <w:szCs w:val="24"/>
        </w:rPr>
        <w:t>考核结果得95分及以上，应付考务服务费=中标单价×实际报名科次数</w:t>
      </w:r>
    </w:p>
    <w:p w14:paraId="6D4ECB8A">
      <w:pPr>
        <w:pStyle w:val="33"/>
        <w:shd w:val="clear"/>
        <w:spacing w:line="360" w:lineRule="auto"/>
        <w:ind w:firstLine="480" w:firstLineChars="200"/>
        <w:jc w:val="left"/>
        <w:rPr>
          <w:rFonts w:asciiTheme="majorEastAsia" w:hAnsiTheme="majorEastAsia" w:eastAsiaTheme="majorEastAsia"/>
          <w:bCs/>
          <w:color w:val="auto"/>
          <w:sz w:val="24"/>
          <w:szCs w:val="24"/>
        </w:rPr>
      </w:pPr>
      <w:r>
        <w:rPr>
          <w:rFonts w:hint="eastAsia" w:asciiTheme="majorEastAsia" w:hAnsiTheme="majorEastAsia" w:eastAsiaTheme="majorEastAsia"/>
          <w:bCs/>
          <w:color w:val="auto"/>
          <w:sz w:val="24"/>
          <w:szCs w:val="24"/>
        </w:rPr>
        <w:t>考核结果得95分以下，应付考务服务费=中标单价×实际报名科次数×（考核评价得分÷100）。</w:t>
      </w:r>
    </w:p>
    <w:p w14:paraId="05170A1B">
      <w:pPr>
        <w:pStyle w:val="33"/>
        <w:shd w:val="clear"/>
        <w:spacing w:line="360" w:lineRule="auto"/>
        <w:ind w:firstLine="480" w:firstLineChars="200"/>
        <w:jc w:val="left"/>
        <w:rPr>
          <w:rFonts w:asciiTheme="majorEastAsia" w:hAnsiTheme="majorEastAsia" w:eastAsiaTheme="majorEastAsia"/>
          <w:bCs/>
          <w:color w:val="auto"/>
          <w:sz w:val="24"/>
          <w:szCs w:val="24"/>
        </w:rPr>
      </w:pPr>
      <w:r>
        <w:rPr>
          <w:rFonts w:hint="eastAsia" w:asciiTheme="majorEastAsia" w:hAnsiTheme="majorEastAsia" w:eastAsiaTheme="majorEastAsia"/>
          <w:bCs/>
          <w:color w:val="auto"/>
          <w:sz w:val="24"/>
          <w:szCs w:val="24"/>
        </w:rPr>
        <w:t>第八条  对年度评价结果为不合格的，按合同规定终止与其签订的服务合同。</w:t>
      </w:r>
    </w:p>
    <w:p w14:paraId="32041EE2">
      <w:pPr>
        <w:pStyle w:val="33"/>
        <w:shd w:val="clear"/>
        <w:spacing w:line="360" w:lineRule="auto"/>
        <w:ind w:firstLine="480" w:firstLineChars="200"/>
        <w:jc w:val="left"/>
        <w:rPr>
          <w:rFonts w:asciiTheme="majorEastAsia" w:hAnsiTheme="majorEastAsia" w:eastAsiaTheme="majorEastAsia"/>
          <w:bCs/>
          <w:color w:val="auto"/>
          <w:sz w:val="24"/>
          <w:szCs w:val="24"/>
        </w:rPr>
      </w:pPr>
      <w:r>
        <w:rPr>
          <w:rFonts w:hint="eastAsia" w:asciiTheme="majorEastAsia" w:hAnsiTheme="majorEastAsia" w:eastAsiaTheme="majorEastAsia"/>
          <w:bCs/>
          <w:color w:val="auto"/>
          <w:sz w:val="24"/>
          <w:szCs w:val="24"/>
        </w:rPr>
        <w:t>第九条  对一个年度内绩效评价结果有一次为不合格的，取消其下一年度合同签订资格。</w:t>
      </w:r>
    </w:p>
    <w:p w14:paraId="0B0CC250">
      <w:pPr>
        <w:pStyle w:val="33"/>
        <w:shd w:val="clear"/>
        <w:spacing w:line="360" w:lineRule="auto"/>
        <w:ind w:firstLine="480" w:firstLineChars="200"/>
        <w:jc w:val="left"/>
        <w:rPr>
          <w:rFonts w:asciiTheme="majorEastAsia" w:hAnsiTheme="majorEastAsia" w:eastAsiaTheme="majorEastAsia"/>
          <w:bCs/>
          <w:color w:val="auto"/>
          <w:sz w:val="24"/>
          <w:szCs w:val="24"/>
        </w:rPr>
      </w:pPr>
      <w:r>
        <w:rPr>
          <w:rFonts w:hint="eastAsia" w:asciiTheme="majorEastAsia" w:hAnsiTheme="majorEastAsia" w:eastAsiaTheme="majorEastAsia"/>
          <w:bCs/>
          <w:color w:val="auto"/>
          <w:sz w:val="24"/>
          <w:szCs w:val="24"/>
        </w:rPr>
        <w:t>第十条 考务服务供应商在服务过程中发生以下情况之一的，不参与考核评分，直接取消下一年度合同签订资格：</w:t>
      </w:r>
    </w:p>
    <w:p w14:paraId="539C9168">
      <w:pPr>
        <w:pStyle w:val="33"/>
        <w:shd w:val="clear"/>
        <w:spacing w:line="360" w:lineRule="auto"/>
        <w:ind w:firstLine="480" w:firstLineChars="200"/>
        <w:jc w:val="left"/>
        <w:rPr>
          <w:rFonts w:asciiTheme="majorEastAsia" w:hAnsiTheme="majorEastAsia" w:eastAsiaTheme="majorEastAsia"/>
          <w:bCs/>
          <w:color w:val="auto"/>
          <w:sz w:val="24"/>
          <w:szCs w:val="24"/>
        </w:rPr>
      </w:pPr>
      <w:r>
        <w:rPr>
          <w:rFonts w:hint="eastAsia" w:asciiTheme="majorEastAsia" w:hAnsiTheme="majorEastAsia" w:eastAsiaTheme="majorEastAsia"/>
          <w:bCs/>
          <w:color w:val="auto"/>
          <w:sz w:val="24"/>
          <w:szCs w:val="24"/>
        </w:rPr>
        <w:t>1.发生泄露考务实施工作中应当保密信息的事件；</w:t>
      </w:r>
    </w:p>
    <w:p w14:paraId="21EE0D6E">
      <w:pPr>
        <w:pStyle w:val="33"/>
        <w:shd w:val="clear"/>
        <w:spacing w:line="360" w:lineRule="auto"/>
        <w:ind w:firstLine="480" w:firstLineChars="200"/>
        <w:jc w:val="left"/>
        <w:rPr>
          <w:rFonts w:asciiTheme="majorEastAsia" w:hAnsiTheme="majorEastAsia" w:eastAsiaTheme="majorEastAsia"/>
          <w:bCs/>
          <w:color w:val="auto"/>
          <w:sz w:val="24"/>
          <w:szCs w:val="24"/>
        </w:rPr>
      </w:pPr>
      <w:r>
        <w:rPr>
          <w:rFonts w:hint="eastAsia" w:asciiTheme="majorEastAsia" w:hAnsiTheme="majorEastAsia" w:eastAsiaTheme="majorEastAsia"/>
          <w:bCs/>
          <w:color w:val="auto"/>
          <w:sz w:val="24"/>
          <w:szCs w:val="24"/>
        </w:rPr>
        <w:t>2.每次考试自行落实机位数量不超过50%的；</w:t>
      </w:r>
    </w:p>
    <w:p w14:paraId="1355AAA9">
      <w:pPr>
        <w:pStyle w:val="33"/>
        <w:shd w:val="clear"/>
        <w:spacing w:line="360" w:lineRule="auto"/>
        <w:ind w:firstLine="480" w:firstLineChars="200"/>
        <w:jc w:val="left"/>
        <w:rPr>
          <w:rFonts w:asciiTheme="majorEastAsia" w:hAnsiTheme="majorEastAsia" w:eastAsiaTheme="majorEastAsia"/>
          <w:bCs/>
          <w:color w:val="auto"/>
          <w:sz w:val="24"/>
          <w:szCs w:val="24"/>
        </w:rPr>
      </w:pPr>
      <w:r>
        <w:rPr>
          <w:rFonts w:hint="eastAsia" w:asciiTheme="majorEastAsia" w:hAnsiTheme="majorEastAsia" w:eastAsiaTheme="majorEastAsia"/>
          <w:bCs/>
          <w:color w:val="auto"/>
          <w:sz w:val="24"/>
          <w:szCs w:val="24"/>
        </w:rPr>
        <w:t>3.对重大突发事件隐瞒不报；</w:t>
      </w:r>
    </w:p>
    <w:p w14:paraId="3B91C704">
      <w:pPr>
        <w:pStyle w:val="33"/>
        <w:shd w:val="clear"/>
        <w:spacing w:line="360" w:lineRule="auto"/>
        <w:ind w:firstLine="480" w:firstLineChars="200"/>
        <w:jc w:val="left"/>
        <w:rPr>
          <w:rFonts w:asciiTheme="majorEastAsia" w:hAnsiTheme="majorEastAsia" w:eastAsiaTheme="majorEastAsia"/>
          <w:bCs/>
          <w:color w:val="auto"/>
          <w:sz w:val="24"/>
          <w:szCs w:val="24"/>
        </w:rPr>
      </w:pPr>
      <w:r>
        <w:rPr>
          <w:rFonts w:hint="eastAsia" w:asciiTheme="majorEastAsia" w:hAnsiTheme="majorEastAsia" w:eastAsiaTheme="majorEastAsia"/>
          <w:bCs/>
          <w:color w:val="auto"/>
          <w:sz w:val="24"/>
          <w:szCs w:val="24"/>
        </w:rPr>
        <w:t>4.与其他技术服务公司产生经济纠纷导致影响考试工作的；</w:t>
      </w:r>
    </w:p>
    <w:p w14:paraId="1CA77ABC">
      <w:pPr>
        <w:pStyle w:val="33"/>
        <w:shd w:val="clear"/>
        <w:spacing w:line="360" w:lineRule="auto"/>
        <w:ind w:firstLine="480" w:firstLineChars="200"/>
        <w:jc w:val="left"/>
        <w:rPr>
          <w:rFonts w:asciiTheme="majorEastAsia" w:hAnsiTheme="majorEastAsia" w:eastAsiaTheme="majorEastAsia"/>
          <w:bCs/>
          <w:color w:val="auto"/>
          <w:sz w:val="24"/>
          <w:szCs w:val="24"/>
        </w:rPr>
      </w:pPr>
      <w:r>
        <w:rPr>
          <w:rFonts w:hint="eastAsia" w:asciiTheme="majorEastAsia" w:hAnsiTheme="majorEastAsia" w:eastAsiaTheme="majorEastAsia"/>
          <w:bCs/>
          <w:color w:val="auto"/>
          <w:sz w:val="24"/>
          <w:szCs w:val="24"/>
        </w:rPr>
        <w:t>5.对考试前期发现的严重问题未做整改导致影响考试工作正常进行的；</w:t>
      </w:r>
    </w:p>
    <w:p w14:paraId="5343C616">
      <w:pPr>
        <w:pStyle w:val="33"/>
        <w:shd w:val="clear"/>
        <w:spacing w:line="360" w:lineRule="auto"/>
        <w:ind w:firstLine="480" w:firstLineChars="200"/>
        <w:jc w:val="left"/>
        <w:rPr>
          <w:rFonts w:asciiTheme="majorEastAsia" w:hAnsiTheme="majorEastAsia" w:eastAsiaTheme="majorEastAsia"/>
          <w:bCs/>
          <w:color w:val="auto"/>
          <w:sz w:val="24"/>
          <w:szCs w:val="24"/>
        </w:rPr>
      </w:pPr>
      <w:r>
        <w:rPr>
          <w:rFonts w:hint="eastAsia" w:asciiTheme="majorEastAsia" w:hAnsiTheme="majorEastAsia" w:eastAsiaTheme="majorEastAsia"/>
          <w:bCs/>
          <w:color w:val="auto"/>
          <w:sz w:val="24"/>
          <w:szCs w:val="24"/>
        </w:rPr>
        <w:t>6.其他影响考试正常进行的事件。</w:t>
      </w:r>
    </w:p>
    <w:p w14:paraId="3E5C2CD0">
      <w:pPr>
        <w:pStyle w:val="33"/>
        <w:shd w:val="clear"/>
        <w:spacing w:line="360" w:lineRule="auto"/>
        <w:ind w:firstLine="480" w:firstLineChars="200"/>
        <w:jc w:val="left"/>
        <w:rPr>
          <w:rFonts w:asciiTheme="majorEastAsia" w:hAnsiTheme="majorEastAsia" w:eastAsiaTheme="majorEastAsia"/>
          <w:bCs/>
          <w:color w:val="auto"/>
          <w:sz w:val="24"/>
          <w:szCs w:val="24"/>
        </w:rPr>
      </w:pPr>
      <w:r>
        <w:rPr>
          <w:rFonts w:hint="eastAsia" w:asciiTheme="majorEastAsia" w:hAnsiTheme="majorEastAsia" w:eastAsiaTheme="majorEastAsia"/>
          <w:bCs/>
          <w:color w:val="auto"/>
          <w:sz w:val="24"/>
          <w:szCs w:val="24"/>
        </w:rPr>
        <w:t>第十一条  本办法由绍兴市财政局负责解释。</w:t>
      </w:r>
    </w:p>
    <w:p w14:paraId="606A80CC">
      <w:pPr>
        <w:shd w:val="clear"/>
        <w:spacing w:line="360" w:lineRule="auto"/>
        <w:jc w:val="center"/>
        <w:outlineLvl w:val="0"/>
        <w:rPr>
          <w:rFonts w:cs="仿宋" w:asciiTheme="majorEastAsia" w:hAnsiTheme="majorEastAsia" w:eastAsiaTheme="majorEastAsia"/>
          <w:b/>
          <w:bCs/>
          <w:color w:val="auto"/>
          <w:sz w:val="32"/>
          <w:szCs w:val="32"/>
        </w:rPr>
      </w:pPr>
    </w:p>
    <w:p w14:paraId="58638C07">
      <w:pPr>
        <w:shd w:val="clear"/>
        <w:spacing w:line="360" w:lineRule="auto"/>
        <w:jc w:val="center"/>
        <w:outlineLvl w:val="0"/>
        <w:rPr>
          <w:rFonts w:cs="仿宋" w:asciiTheme="majorEastAsia" w:hAnsiTheme="majorEastAsia" w:eastAsiaTheme="majorEastAsia"/>
          <w:b/>
          <w:bCs/>
          <w:color w:val="auto"/>
          <w:sz w:val="32"/>
          <w:szCs w:val="32"/>
        </w:rPr>
      </w:pPr>
    </w:p>
    <w:p w14:paraId="1C3C14AE">
      <w:pPr>
        <w:shd w:val="clear"/>
        <w:spacing w:line="360" w:lineRule="auto"/>
        <w:jc w:val="center"/>
        <w:outlineLvl w:val="0"/>
        <w:rPr>
          <w:rFonts w:cs="仿宋" w:asciiTheme="majorEastAsia" w:hAnsiTheme="majorEastAsia" w:eastAsiaTheme="majorEastAsia"/>
          <w:b/>
          <w:bCs/>
          <w:color w:val="auto"/>
          <w:sz w:val="32"/>
          <w:szCs w:val="32"/>
        </w:rPr>
      </w:pPr>
    </w:p>
    <w:p w14:paraId="61235875">
      <w:pPr>
        <w:shd w:val="clear"/>
        <w:spacing w:line="360" w:lineRule="auto"/>
        <w:jc w:val="center"/>
        <w:outlineLvl w:val="0"/>
        <w:rPr>
          <w:rFonts w:cs="仿宋" w:asciiTheme="majorEastAsia" w:hAnsiTheme="majorEastAsia" w:eastAsiaTheme="majorEastAsia"/>
          <w:b/>
          <w:bCs/>
          <w:color w:val="auto"/>
          <w:sz w:val="32"/>
          <w:szCs w:val="32"/>
        </w:rPr>
      </w:pPr>
    </w:p>
    <w:p w14:paraId="7FAABC07">
      <w:pPr>
        <w:shd w:val="clear"/>
        <w:spacing w:line="360" w:lineRule="auto"/>
        <w:jc w:val="center"/>
        <w:outlineLvl w:val="0"/>
        <w:rPr>
          <w:rFonts w:cs="仿宋" w:asciiTheme="majorEastAsia" w:hAnsiTheme="majorEastAsia" w:eastAsiaTheme="majorEastAsia"/>
          <w:b/>
          <w:bCs/>
          <w:color w:val="auto"/>
          <w:sz w:val="32"/>
          <w:szCs w:val="32"/>
        </w:rPr>
      </w:pPr>
    </w:p>
    <w:p w14:paraId="75E74E2E">
      <w:pPr>
        <w:shd w:val="clear"/>
        <w:spacing w:line="360" w:lineRule="auto"/>
        <w:jc w:val="center"/>
        <w:outlineLvl w:val="0"/>
        <w:rPr>
          <w:rFonts w:cs="仿宋" w:asciiTheme="majorEastAsia" w:hAnsiTheme="majorEastAsia" w:eastAsiaTheme="majorEastAsia"/>
          <w:b/>
          <w:bCs/>
          <w:color w:val="auto"/>
          <w:sz w:val="32"/>
          <w:szCs w:val="32"/>
        </w:rPr>
      </w:pPr>
    </w:p>
    <w:p w14:paraId="5AE0BD41">
      <w:pPr>
        <w:shd w:val="clear"/>
        <w:spacing w:line="360" w:lineRule="auto"/>
        <w:jc w:val="center"/>
        <w:outlineLvl w:val="0"/>
        <w:rPr>
          <w:rFonts w:cs="仿宋" w:asciiTheme="majorEastAsia" w:hAnsiTheme="majorEastAsia" w:eastAsiaTheme="majorEastAsia"/>
          <w:b/>
          <w:bCs/>
          <w:color w:val="auto"/>
          <w:sz w:val="32"/>
          <w:szCs w:val="32"/>
        </w:rPr>
      </w:pPr>
    </w:p>
    <w:p w14:paraId="65126266">
      <w:pPr>
        <w:shd w:val="clear"/>
        <w:spacing w:line="360" w:lineRule="auto"/>
        <w:jc w:val="center"/>
        <w:outlineLvl w:val="0"/>
        <w:rPr>
          <w:rFonts w:cs="仿宋" w:asciiTheme="majorEastAsia" w:hAnsiTheme="majorEastAsia" w:eastAsiaTheme="majorEastAsia"/>
          <w:b/>
          <w:bCs/>
          <w:color w:val="auto"/>
          <w:sz w:val="32"/>
          <w:szCs w:val="32"/>
        </w:rPr>
      </w:pPr>
    </w:p>
    <w:p w14:paraId="2A083D14">
      <w:pPr>
        <w:shd w:val="clear"/>
        <w:spacing w:line="360" w:lineRule="auto"/>
        <w:jc w:val="center"/>
        <w:outlineLvl w:val="0"/>
        <w:rPr>
          <w:rFonts w:cs="仿宋" w:asciiTheme="majorEastAsia" w:hAnsiTheme="majorEastAsia" w:eastAsiaTheme="majorEastAsia"/>
          <w:b/>
          <w:bCs/>
          <w:color w:val="auto"/>
          <w:sz w:val="32"/>
          <w:szCs w:val="32"/>
        </w:rPr>
      </w:pPr>
    </w:p>
    <w:p w14:paraId="3569C80A">
      <w:pPr>
        <w:shd w:val="clear"/>
        <w:spacing w:line="360" w:lineRule="auto"/>
        <w:jc w:val="center"/>
        <w:outlineLvl w:val="0"/>
        <w:rPr>
          <w:rFonts w:cs="仿宋" w:asciiTheme="majorEastAsia" w:hAnsiTheme="majorEastAsia" w:eastAsiaTheme="majorEastAsia"/>
          <w:b/>
          <w:bCs/>
          <w:color w:val="auto"/>
          <w:sz w:val="32"/>
          <w:szCs w:val="32"/>
        </w:rPr>
      </w:pPr>
    </w:p>
    <w:p w14:paraId="71D1897E">
      <w:pPr>
        <w:shd w:val="clear"/>
        <w:spacing w:line="360" w:lineRule="auto"/>
        <w:jc w:val="center"/>
        <w:outlineLvl w:val="0"/>
        <w:rPr>
          <w:rFonts w:hint="eastAsia" w:cs="仿宋" w:asciiTheme="majorEastAsia" w:hAnsiTheme="majorEastAsia" w:eastAsiaTheme="majorEastAsia"/>
          <w:b/>
          <w:bCs/>
          <w:color w:val="auto"/>
          <w:sz w:val="32"/>
          <w:szCs w:val="32"/>
        </w:rPr>
      </w:pPr>
    </w:p>
    <w:p w14:paraId="5B635B82">
      <w:pPr>
        <w:shd w:val="clear"/>
        <w:spacing w:line="360" w:lineRule="auto"/>
        <w:jc w:val="center"/>
        <w:outlineLvl w:val="0"/>
        <w:rPr>
          <w:rFonts w:cs="仿宋" w:asciiTheme="majorEastAsia" w:hAnsiTheme="majorEastAsia" w:eastAsiaTheme="majorEastAsia"/>
          <w:b/>
          <w:bCs/>
          <w:color w:val="auto"/>
          <w:sz w:val="32"/>
          <w:szCs w:val="32"/>
        </w:rPr>
      </w:pPr>
      <w:r>
        <w:rPr>
          <w:rFonts w:hint="eastAsia" w:cs="仿宋" w:asciiTheme="majorEastAsia" w:hAnsiTheme="majorEastAsia" w:eastAsiaTheme="majorEastAsia"/>
          <w:b/>
          <w:bCs/>
          <w:color w:val="auto"/>
          <w:sz w:val="32"/>
          <w:szCs w:val="32"/>
        </w:rPr>
        <w:t>绍兴考区考务服务供应商绩效考核评价表</w:t>
      </w:r>
    </w:p>
    <w:tbl>
      <w:tblPr>
        <w:tblStyle w:val="62"/>
        <w:tblpPr w:leftFromText="180" w:rightFromText="180" w:vertAnchor="page" w:horzAnchor="page" w:tblpX="1048" w:tblpY="2680"/>
        <w:tblOverlap w:val="never"/>
        <w:tblW w:w="91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5"/>
        <w:gridCol w:w="1910"/>
        <w:gridCol w:w="2865"/>
        <w:gridCol w:w="1290"/>
        <w:gridCol w:w="780"/>
        <w:gridCol w:w="705"/>
        <w:gridCol w:w="750"/>
      </w:tblGrid>
      <w:tr w14:paraId="4450E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885" w:type="dxa"/>
            <w:vAlign w:val="center"/>
          </w:tcPr>
          <w:p w14:paraId="316F2006">
            <w:pPr>
              <w:shd w:val="clear"/>
              <w:autoSpaceDN w:val="0"/>
              <w:jc w:val="center"/>
              <w:textAlignment w:val="center"/>
              <w:rPr>
                <w:rFonts w:cs="宋体" w:asciiTheme="majorEastAsia" w:hAnsiTheme="majorEastAsia" w:eastAsiaTheme="majorEastAsia"/>
                <w:b/>
                <w:color w:val="auto"/>
                <w:sz w:val="28"/>
                <w:szCs w:val="28"/>
              </w:rPr>
            </w:pPr>
            <w:r>
              <w:rPr>
                <w:rFonts w:hint="eastAsia" w:cs="宋体" w:asciiTheme="majorEastAsia" w:hAnsiTheme="majorEastAsia" w:eastAsiaTheme="majorEastAsia"/>
                <w:b/>
                <w:color w:val="auto"/>
                <w:sz w:val="28"/>
                <w:szCs w:val="28"/>
              </w:rPr>
              <w:t>评价项目</w:t>
            </w:r>
          </w:p>
        </w:tc>
        <w:tc>
          <w:tcPr>
            <w:tcW w:w="1910" w:type="dxa"/>
            <w:vAlign w:val="center"/>
          </w:tcPr>
          <w:p w14:paraId="4473D8F3">
            <w:pPr>
              <w:shd w:val="clear"/>
              <w:autoSpaceDN w:val="0"/>
              <w:jc w:val="left"/>
              <w:textAlignment w:val="center"/>
              <w:rPr>
                <w:rFonts w:cs="宋体" w:asciiTheme="majorEastAsia" w:hAnsiTheme="majorEastAsia" w:eastAsiaTheme="majorEastAsia"/>
                <w:color w:val="auto"/>
                <w:sz w:val="28"/>
                <w:szCs w:val="28"/>
              </w:rPr>
            </w:pPr>
            <w:r>
              <w:rPr>
                <w:rFonts w:hint="eastAsia" w:cs="宋体" w:asciiTheme="majorEastAsia" w:hAnsiTheme="majorEastAsia" w:eastAsiaTheme="majorEastAsia"/>
                <w:b/>
                <w:color w:val="auto"/>
                <w:sz w:val="28"/>
                <w:szCs w:val="28"/>
              </w:rPr>
              <w:t>评价指标</w:t>
            </w:r>
          </w:p>
        </w:tc>
        <w:tc>
          <w:tcPr>
            <w:tcW w:w="2865" w:type="dxa"/>
            <w:vAlign w:val="center"/>
          </w:tcPr>
          <w:p w14:paraId="50DFB4AD">
            <w:pPr>
              <w:shd w:val="clear"/>
              <w:autoSpaceDN w:val="0"/>
              <w:jc w:val="center"/>
              <w:textAlignment w:val="center"/>
              <w:rPr>
                <w:rFonts w:cs="宋体" w:asciiTheme="majorEastAsia" w:hAnsiTheme="majorEastAsia" w:eastAsiaTheme="majorEastAsia"/>
                <w:color w:val="auto"/>
                <w:sz w:val="28"/>
                <w:szCs w:val="28"/>
              </w:rPr>
            </w:pPr>
            <w:r>
              <w:rPr>
                <w:rFonts w:hint="eastAsia" w:cs="宋体" w:asciiTheme="majorEastAsia" w:hAnsiTheme="majorEastAsia" w:eastAsiaTheme="majorEastAsia"/>
                <w:b/>
                <w:color w:val="auto"/>
                <w:sz w:val="28"/>
                <w:szCs w:val="28"/>
              </w:rPr>
              <w:t>评价标准</w:t>
            </w:r>
          </w:p>
        </w:tc>
        <w:tc>
          <w:tcPr>
            <w:tcW w:w="1290" w:type="dxa"/>
            <w:vAlign w:val="center"/>
          </w:tcPr>
          <w:p w14:paraId="4FC11529">
            <w:pPr>
              <w:shd w:val="clear"/>
              <w:autoSpaceDN w:val="0"/>
              <w:jc w:val="center"/>
              <w:textAlignment w:val="center"/>
              <w:rPr>
                <w:rFonts w:cs="宋体" w:asciiTheme="majorEastAsia" w:hAnsiTheme="majorEastAsia" w:eastAsiaTheme="majorEastAsia"/>
                <w:color w:val="auto"/>
                <w:sz w:val="28"/>
                <w:szCs w:val="28"/>
              </w:rPr>
            </w:pPr>
            <w:r>
              <w:rPr>
                <w:rFonts w:hint="eastAsia" w:cs="宋体" w:asciiTheme="majorEastAsia" w:hAnsiTheme="majorEastAsia" w:eastAsiaTheme="majorEastAsia"/>
                <w:b/>
                <w:color w:val="auto"/>
                <w:sz w:val="28"/>
                <w:szCs w:val="28"/>
              </w:rPr>
              <w:t>备注</w:t>
            </w:r>
          </w:p>
        </w:tc>
        <w:tc>
          <w:tcPr>
            <w:tcW w:w="780" w:type="dxa"/>
            <w:vAlign w:val="center"/>
          </w:tcPr>
          <w:p w14:paraId="4E0E6CA1">
            <w:pPr>
              <w:shd w:val="clear"/>
              <w:tabs>
                <w:tab w:val="left" w:pos="583"/>
              </w:tabs>
              <w:autoSpaceDN w:val="0"/>
              <w:jc w:val="left"/>
              <w:textAlignment w:val="center"/>
              <w:rPr>
                <w:rFonts w:cs="宋体" w:asciiTheme="majorEastAsia" w:hAnsiTheme="majorEastAsia" w:eastAsiaTheme="majorEastAsia"/>
                <w:b/>
                <w:color w:val="auto"/>
                <w:sz w:val="28"/>
                <w:szCs w:val="28"/>
              </w:rPr>
            </w:pPr>
            <w:r>
              <w:rPr>
                <w:rFonts w:hint="eastAsia" w:cs="宋体" w:asciiTheme="majorEastAsia" w:hAnsiTheme="majorEastAsia" w:eastAsiaTheme="majorEastAsia"/>
                <w:b/>
                <w:color w:val="auto"/>
                <w:sz w:val="28"/>
                <w:szCs w:val="28"/>
              </w:rPr>
              <w:t>扣分原因</w:t>
            </w:r>
          </w:p>
        </w:tc>
        <w:tc>
          <w:tcPr>
            <w:tcW w:w="705" w:type="dxa"/>
            <w:vAlign w:val="center"/>
          </w:tcPr>
          <w:p w14:paraId="20E472F0">
            <w:pPr>
              <w:shd w:val="clear"/>
              <w:autoSpaceDN w:val="0"/>
              <w:jc w:val="center"/>
              <w:textAlignment w:val="center"/>
              <w:rPr>
                <w:rFonts w:cs="宋体" w:asciiTheme="majorEastAsia" w:hAnsiTheme="majorEastAsia" w:eastAsiaTheme="majorEastAsia"/>
                <w:color w:val="auto"/>
                <w:sz w:val="28"/>
                <w:szCs w:val="28"/>
              </w:rPr>
            </w:pPr>
            <w:r>
              <w:rPr>
                <w:rFonts w:hint="eastAsia" w:cs="宋体" w:asciiTheme="majorEastAsia" w:hAnsiTheme="majorEastAsia" w:eastAsiaTheme="majorEastAsia"/>
                <w:b/>
                <w:color w:val="auto"/>
                <w:sz w:val="28"/>
                <w:szCs w:val="28"/>
              </w:rPr>
              <w:t>扣分值</w:t>
            </w:r>
          </w:p>
        </w:tc>
        <w:tc>
          <w:tcPr>
            <w:tcW w:w="750" w:type="dxa"/>
            <w:vAlign w:val="center"/>
          </w:tcPr>
          <w:p w14:paraId="32305780">
            <w:pPr>
              <w:shd w:val="clear"/>
              <w:autoSpaceDN w:val="0"/>
              <w:jc w:val="center"/>
              <w:textAlignment w:val="center"/>
              <w:rPr>
                <w:rFonts w:cs="宋体" w:asciiTheme="majorEastAsia" w:hAnsiTheme="majorEastAsia" w:eastAsiaTheme="majorEastAsia"/>
                <w:color w:val="auto"/>
                <w:sz w:val="28"/>
                <w:szCs w:val="28"/>
              </w:rPr>
            </w:pPr>
            <w:r>
              <w:rPr>
                <w:rFonts w:hint="eastAsia" w:cs="宋体" w:asciiTheme="majorEastAsia" w:hAnsiTheme="majorEastAsia" w:eastAsiaTheme="majorEastAsia"/>
                <w:b/>
                <w:color w:val="auto"/>
                <w:sz w:val="28"/>
                <w:szCs w:val="28"/>
              </w:rPr>
              <w:t>得分值</w:t>
            </w:r>
          </w:p>
        </w:tc>
      </w:tr>
      <w:tr w14:paraId="67487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885" w:type="dxa"/>
            <w:vAlign w:val="center"/>
          </w:tcPr>
          <w:p w14:paraId="0535A9E3">
            <w:pPr>
              <w:shd w:val="clear"/>
              <w:autoSpaceDN w:val="0"/>
              <w:jc w:val="center"/>
              <w:textAlignment w:val="center"/>
              <w:rPr>
                <w:rFonts w:cs="宋体" w:asciiTheme="majorEastAsia" w:hAnsiTheme="majorEastAsia" w:eastAsiaTheme="majorEastAsia"/>
                <w:bCs/>
                <w:color w:val="auto"/>
                <w:sz w:val="22"/>
                <w:szCs w:val="22"/>
              </w:rPr>
            </w:pPr>
            <w:r>
              <w:rPr>
                <w:rFonts w:hint="eastAsia" w:cs="宋体" w:asciiTheme="majorEastAsia" w:hAnsiTheme="majorEastAsia" w:eastAsiaTheme="majorEastAsia"/>
                <w:bCs/>
                <w:color w:val="auto"/>
                <w:sz w:val="22"/>
                <w:szCs w:val="22"/>
              </w:rPr>
              <w:t>1.前期准备</w:t>
            </w:r>
          </w:p>
        </w:tc>
        <w:tc>
          <w:tcPr>
            <w:tcW w:w="1910" w:type="dxa"/>
            <w:vAlign w:val="center"/>
          </w:tcPr>
          <w:p w14:paraId="52967CC9">
            <w:pPr>
              <w:shd w:val="clear"/>
              <w:autoSpaceDN w:val="0"/>
              <w:jc w:val="left"/>
              <w:textAlignment w:val="center"/>
              <w:rPr>
                <w:rFonts w:cs="宋体" w:asciiTheme="majorEastAsia" w:hAnsiTheme="majorEastAsia" w:eastAsiaTheme="majorEastAsia"/>
                <w:bCs/>
                <w:color w:val="auto"/>
                <w:sz w:val="22"/>
                <w:szCs w:val="22"/>
              </w:rPr>
            </w:pPr>
            <w:r>
              <w:rPr>
                <w:rFonts w:hint="eastAsia" w:cs="宋体" w:asciiTheme="majorEastAsia" w:hAnsiTheme="majorEastAsia" w:eastAsiaTheme="majorEastAsia"/>
                <w:bCs/>
                <w:color w:val="auto"/>
                <w:sz w:val="22"/>
                <w:szCs w:val="22"/>
              </w:rPr>
              <w:t>1.考点考场机位（8分）</w:t>
            </w:r>
          </w:p>
          <w:p w14:paraId="58A94CD0">
            <w:pPr>
              <w:shd w:val="clear"/>
              <w:autoSpaceDN w:val="0"/>
              <w:jc w:val="left"/>
              <w:textAlignment w:val="center"/>
              <w:rPr>
                <w:rFonts w:cs="宋体" w:asciiTheme="majorEastAsia" w:hAnsiTheme="majorEastAsia" w:eastAsiaTheme="majorEastAsia"/>
                <w:bCs/>
                <w:color w:val="auto"/>
                <w:sz w:val="22"/>
                <w:szCs w:val="22"/>
              </w:rPr>
            </w:pPr>
            <w:r>
              <w:rPr>
                <w:rFonts w:hint="eastAsia" w:cs="宋体" w:asciiTheme="majorEastAsia" w:hAnsiTheme="majorEastAsia" w:eastAsiaTheme="majorEastAsia"/>
                <w:bCs/>
                <w:color w:val="auto"/>
                <w:sz w:val="22"/>
                <w:szCs w:val="22"/>
              </w:rPr>
              <w:t>2.考点横幅设置（3分）</w:t>
            </w:r>
          </w:p>
          <w:p w14:paraId="42BA195F">
            <w:pPr>
              <w:shd w:val="clear"/>
              <w:autoSpaceDN w:val="0"/>
              <w:jc w:val="left"/>
              <w:textAlignment w:val="center"/>
              <w:rPr>
                <w:rFonts w:cs="宋体" w:asciiTheme="majorEastAsia" w:hAnsiTheme="majorEastAsia" w:eastAsiaTheme="majorEastAsia"/>
                <w:bCs/>
                <w:color w:val="auto"/>
                <w:sz w:val="22"/>
                <w:szCs w:val="22"/>
              </w:rPr>
            </w:pPr>
            <w:r>
              <w:rPr>
                <w:rFonts w:hint="eastAsia" w:cs="宋体" w:asciiTheme="majorEastAsia" w:hAnsiTheme="majorEastAsia" w:eastAsiaTheme="majorEastAsia"/>
                <w:bCs/>
                <w:color w:val="auto"/>
                <w:sz w:val="22"/>
                <w:szCs w:val="22"/>
              </w:rPr>
              <w:t>3.考场导向安排（3分）</w:t>
            </w:r>
          </w:p>
          <w:p w14:paraId="7364A50F">
            <w:pPr>
              <w:shd w:val="clear"/>
              <w:autoSpaceDN w:val="0"/>
              <w:jc w:val="left"/>
              <w:textAlignment w:val="center"/>
              <w:rPr>
                <w:rFonts w:cs="宋体" w:asciiTheme="majorEastAsia" w:hAnsiTheme="majorEastAsia" w:eastAsiaTheme="majorEastAsia"/>
                <w:bCs/>
                <w:color w:val="auto"/>
                <w:sz w:val="22"/>
                <w:szCs w:val="22"/>
              </w:rPr>
            </w:pPr>
            <w:r>
              <w:rPr>
                <w:rFonts w:hint="eastAsia" w:cs="宋体" w:asciiTheme="majorEastAsia" w:hAnsiTheme="majorEastAsia" w:eastAsiaTheme="majorEastAsia"/>
                <w:bCs/>
                <w:color w:val="auto"/>
                <w:sz w:val="22"/>
                <w:szCs w:val="22"/>
              </w:rPr>
              <w:t>4.考场规则、考试时间、违纪违规处理办法张贴（2分）</w:t>
            </w:r>
          </w:p>
          <w:p w14:paraId="1E4EE6B0">
            <w:pPr>
              <w:shd w:val="clear"/>
              <w:autoSpaceDN w:val="0"/>
              <w:jc w:val="left"/>
              <w:textAlignment w:val="center"/>
              <w:rPr>
                <w:rFonts w:cs="宋体" w:asciiTheme="majorEastAsia" w:hAnsiTheme="majorEastAsia" w:eastAsiaTheme="majorEastAsia"/>
                <w:bCs/>
                <w:color w:val="auto"/>
                <w:sz w:val="22"/>
                <w:szCs w:val="22"/>
              </w:rPr>
            </w:pPr>
            <w:r>
              <w:rPr>
                <w:rFonts w:hint="eastAsia" w:cs="宋体" w:asciiTheme="majorEastAsia" w:hAnsiTheme="majorEastAsia" w:eastAsiaTheme="majorEastAsia"/>
                <w:bCs/>
                <w:color w:val="auto"/>
                <w:sz w:val="22"/>
                <w:szCs w:val="22"/>
              </w:rPr>
              <w:t>5.考点考场号牌（1分）</w:t>
            </w:r>
          </w:p>
          <w:p w14:paraId="4087F178">
            <w:pPr>
              <w:shd w:val="clear"/>
              <w:autoSpaceDN w:val="0"/>
              <w:jc w:val="left"/>
              <w:textAlignment w:val="center"/>
              <w:rPr>
                <w:rFonts w:cs="宋体" w:asciiTheme="majorEastAsia" w:hAnsiTheme="majorEastAsia" w:eastAsiaTheme="majorEastAsia"/>
                <w:bCs/>
                <w:color w:val="auto"/>
                <w:sz w:val="22"/>
                <w:szCs w:val="22"/>
              </w:rPr>
            </w:pPr>
            <w:r>
              <w:rPr>
                <w:rFonts w:hint="eastAsia" w:cs="宋体" w:asciiTheme="majorEastAsia" w:hAnsiTheme="majorEastAsia" w:eastAsiaTheme="majorEastAsia"/>
                <w:bCs/>
                <w:color w:val="auto"/>
                <w:sz w:val="22"/>
                <w:szCs w:val="22"/>
              </w:rPr>
              <w:t>6.考场机位顺序号（1分）</w:t>
            </w:r>
          </w:p>
          <w:p w14:paraId="606A98E3">
            <w:pPr>
              <w:shd w:val="clear"/>
              <w:autoSpaceDN w:val="0"/>
              <w:jc w:val="left"/>
              <w:textAlignment w:val="center"/>
              <w:rPr>
                <w:rFonts w:cs="宋体" w:asciiTheme="majorEastAsia" w:hAnsiTheme="majorEastAsia" w:eastAsiaTheme="majorEastAsia"/>
                <w:bCs/>
                <w:color w:val="auto"/>
                <w:sz w:val="22"/>
                <w:szCs w:val="22"/>
              </w:rPr>
            </w:pPr>
            <w:r>
              <w:rPr>
                <w:rFonts w:hint="eastAsia" w:cs="宋体" w:asciiTheme="majorEastAsia" w:hAnsiTheme="majorEastAsia" w:eastAsiaTheme="majorEastAsia"/>
                <w:bCs/>
                <w:color w:val="auto"/>
                <w:sz w:val="22"/>
                <w:szCs w:val="22"/>
              </w:rPr>
              <w:t>7.座次表（1分）</w:t>
            </w:r>
          </w:p>
          <w:p w14:paraId="58D104C2">
            <w:pPr>
              <w:pStyle w:val="3"/>
              <w:shd w:val="clear"/>
              <w:rPr>
                <w:rFonts w:cs="宋体" w:asciiTheme="majorEastAsia" w:hAnsiTheme="majorEastAsia" w:eastAsiaTheme="majorEastAsia"/>
                <w:color w:val="auto"/>
                <w:lang w:val="en-US"/>
              </w:rPr>
            </w:pPr>
            <w:r>
              <w:rPr>
                <w:rFonts w:hint="eastAsia" w:cs="宋体" w:asciiTheme="majorEastAsia" w:hAnsiTheme="majorEastAsia" w:eastAsiaTheme="majorEastAsia"/>
                <w:b w:val="0"/>
                <w:color w:val="auto"/>
                <w:sz w:val="22"/>
                <w:szCs w:val="22"/>
                <w:lang w:val="en-US"/>
              </w:rPr>
              <w:t>8.考务用品（1分）</w:t>
            </w:r>
          </w:p>
          <w:p w14:paraId="1AD45599">
            <w:pPr>
              <w:shd w:val="clear"/>
              <w:autoSpaceDN w:val="0"/>
              <w:jc w:val="left"/>
              <w:textAlignment w:val="center"/>
              <w:rPr>
                <w:rFonts w:cs="宋体" w:asciiTheme="majorEastAsia" w:hAnsiTheme="majorEastAsia" w:eastAsiaTheme="majorEastAsia"/>
                <w:bCs/>
                <w:color w:val="auto"/>
                <w:sz w:val="22"/>
                <w:szCs w:val="22"/>
              </w:rPr>
            </w:pPr>
            <w:r>
              <w:rPr>
                <w:rFonts w:hint="eastAsia" w:cs="宋体" w:asciiTheme="majorEastAsia" w:hAnsiTheme="majorEastAsia" w:eastAsiaTheme="majorEastAsia"/>
                <w:bCs/>
                <w:color w:val="auto"/>
                <w:sz w:val="22"/>
                <w:szCs w:val="22"/>
              </w:rPr>
              <w:t>总分：20分</w:t>
            </w:r>
          </w:p>
        </w:tc>
        <w:tc>
          <w:tcPr>
            <w:tcW w:w="2865" w:type="dxa"/>
          </w:tcPr>
          <w:p w14:paraId="17421796">
            <w:pPr>
              <w:shd w:val="clear"/>
              <w:autoSpaceDN w:val="0"/>
              <w:textAlignment w:val="center"/>
              <w:rPr>
                <w:rFonts w:cs="宋体" w:asciiTheme="majorEastAsia" w:hAnsiTheme="majorEastAsia" w:eastAsiaTheme="majorEastAsia"/>
                <w:bCs/>
                <w:color w:val="auto"/>
                <w:sz w:val="22"/>
                <w:szCs w:val="22"/>
              </w:rPr>
            </w:pPr>
            <w:r>
              <w:rPr>
                <w:rFonts w:hint="eastAsia" w:cs="宋体" w:asciiTheme="majorEastAsia" w:hAnsiTheme="majorEastAsia" w:eastAsiaTheme="majorEastAsia"/>
                <w:bCs/>
                <w:color w:val="auto"/>
                <w:sz w:val="22"/>
                <w:szCs w:val="22"/>
              </w:rPr>
              <w:t>1.根据市级考办提供的实际报名人数1：1落实机位的不扣分。超编10%及以下的扣1分；超编10%—20%（含20%）扣3分；超编20%-30%（含30%）的扣5分。不允许超编30%以上。</w:t>
            </w:r>
          </w:p>
          <w:p w14:paraId="6DC2D05B">
            <w:pPr>
              <w:shd w:val="clear"/>
              <w:autoSpaceDN w:val="0"/>
              <w:textAlignment w:val="center"/>
              <w:rPr>
                <w:rFonts w:cs="宋体" w:asciiTheme="majorEastAsia" w:hAnsiTheme="majorEastAsia" w:eastAsiaTheme="majorEastAsia"/>
                <w:bCs/>
                <w:color w:val="auto"/>
                <w:sz w:val="22"/>
                <w:szCs w:val="22"/>
              </w:rPr>
            </w:pPr>
            <w:r>
              <w:rPr>
                <w:rFonts w:hint="eastAsia" w:cs="宋体" w:asciiTheme="majorEastAsia" w:hAnsiTheme="majorEastAsia" w:eastAsiaTheme="majorEastAsia"/>
                <w:bCs/>
                <w:color w:val="auto"/>
                <w:sz w:val="22"/>
                <w:szCs w:val="22"/>
              </w:rPr>
              <w:t>2.未在显著位置设置横幅的扣1分；未设置横幅的扣3分。</w:t>
            </w:r>
          </w:p>
          <w:p w14:paraId="190AC079">
            <w:pPr>
              <w:shd w:val="clear"/>
              <w:autoSpaceDN w:val="0"/>
              <w:textAlignment w:val="center"/>
              <w:rPr>
                <w:rFonts w:cs="宋体" w:asciiTheme="majorEastAsia" w:hAnsiTheme="majorEastAsia" w:eastAsiaTheme="majorEastAsia"/>
                <w:bCs/>
                <w:color w:val="auto"/>
                <w:sz w:val="22"/>
                <w:szCs w:val="22"/>
              </w:rPr>
            </w:pPr>
            <w:r>
              <w:rPr>
                <w:rFonts w:hint="eastAsia" w:cs="宋体" w:asciiTheme="majorEastAsia" w:hAnsiTheme="majorEastAsia" w:eastAsiaTheme="majorEastAsia"/>
                <w:bCs/>
                <w:color w:val="auto"/>
                <w:sz w:val="22"/>
                <w:szCs w:val="22"/>
              </w:rPr>
              <w:t>3.未在显著位置放置考点考场导向的扣1分；未放置导向的扣3分。</w:t>
            </w:r>
          </w:p>
          <w:p w14:paraId="2DF90F53">
            <w:pPr>
              <w:shd w:val="clear"/>
              <w:autoSpaceDN w:val="0"/>
              <w:textAlignment w:val="center"/>
              <w:rPr>
                <w:rFonts w:cs="宋体" w:asciiTheme="majorEastAsia" w:hAnsiTheme="majorEastAsia" w:eastAsiaTheme="majorEastAsia"/>
                <w:bCs/>
                <w:color w:val="auto"/>
                <w:sz w:val="22"/>
                <w:szCs w:val="22"/>
              </w:rPr>
            </w:pPr>
            <w:r>
              <w:rPr>
                <w:rFonts w:hint="eastAsia" w:cs="宋体" w:asciiTheme="majorEastAsia" w:hAnsiTheme="majorEastAsia" w:eastAsiaTheme="majorEastAsia"/>
                <w:bCs/>
                <w:color w:val="auto"/>
                <w:sz w:val="22"/>
                <w:szCs w:val="22"/>
              </w:rPr>
              <w:t>4.未在显著位置张贴考场规则等宣传的扣1分，未张贴的扣2分。</w:t>
            </w:r>
          </w:p>
          <w:p w14:paraId="2D7AEF46">
            <w:pPr>
              <w:shd w:val="clear"/>
              <w:autoSpaceDN w:val="0"/>
              <w:textAlignment w:val="center"/>
              <w:rPr>
                <w:rFonts w:cs="宋体" w:asciiTheme="majorEastAsia" w:hAnsiTheme="majorEastAsia" w:eastAsiaTheme="majorEastAsia"/>
                <w:bCs/>
                <w:color w:val="auto"/>
                <w:sz w:val="22"/>
                <w:szCs w:val="22"/>
              </w:rPr>
            </w:pPr>
            <w:r>
              <w:rPr>
                <w:rFonts w:hint="eastAsia" w:cs="宋体" w:asciiTheme="majorEastAsia" w:hAnsiTheme="majorEastAsia" w:eastAsiaTheme="majorEastAsia"/>
                <w:bCs/>
                <w:color w:val="auto"/>
                <w:sz w:val="22"/>
                <w:szCs w:val="22"/>
              </w:rPr>
              <w:t>5.未张贴考场号牌的扣2分。</w:t>
            </w:r>
          </w:p>
          <w:p w14:paraId="3F5736AF">
            <w:pPr>
              <w:shd w:val="clear"/>
              <w:autoSpaceDN w:val="0"/>
              <w:textAlignment w:val="center"/>
              <w:rPr>
                <w:rFonts w:cs="宋体" w:asciiTheme="majorEastAsia" w:hAnsiTheme="majorEastAsia" w:eastAsiaTheme="majorEastAsia"/>
                <w:bCs/>
                <w:color w:val="auto"/>
                <w:sz w:val="22"/>
                <w:szCs w:val="22"/>
              </w:rPr>
            </w:pPr>
            <w:r>
              <w:rPr>
                <w:rFonts w:hint="eastAsia" w:cs="宋体" w:asciiTheme="majorEastAsia" w:hAnsiTheme="majorEastAsia" w:eastAsiaTheme="majorEastAsia"/>
                <w:bCs/>
                <w:color w:val="auto"/>
                <w:sz w:val="22"/>
                <w:szCs w:val="22"/>
              </w:rPr>
              <w:t>6.未张贴机位序号的扣1分（超编除外）。</w:t>
            </w:r>
          </w:p>
          <w:p w14:paraId="3C776AEC">
            <w:pPr>
              <w:shd w:val="clear"/>
              <w:autoSpaceDN w:val="0"/>
              <w:textAlignment w:val="center"/>
              <w:rPr>
                <w:rFonts w:cs="宋体" w:asciiTheme="majorEastAsia" w:hAnsiTheme="majorEastAsia" w:eastAsiaTheme="majorEastAsia"/>
                <w:color w:val="auto"/>
              </w:rPr>
            </w:pPr>
            <w:r>
              <w:rPr>
                <w:rFonts w:hint="eastAsia" w:cs="宋体" w:asciiTheme="majorEastAsia" w:hAnsiTheme="majorEastAsia" w:eastAsiaTheme="majorEastAsia"/>
                <w:bCs/>
                <w:color w:val="auto"/>
                <w:sz w:val="22"/>
                <w:szCs w:val="22"/>
              </w:rPr>
              <w:t>7.考场座次表未打印的扣1分。</w:t>
            </w:r>
          </w:p>
          <w:p w14:paraId="6C53D34B">
            <w:pPr>
              <w:shd w:val="clear"/>
              <w:autoSpaceDN w:val="0"/>
              <w:textAlignment w:val="center"/>
              <w:rPr>
                <w:rFonts w:cs="宋体" w:asciiTheme="majorEastAsia" w:hAnsiTheme="majorEastAsia" w:eastAsiaTheme="majorEastAsia"/>
                <w:bCs/>
                <w:color w:val="auto"/>
                <w:sz w:val="22"/>
                <w:szCs w:val="22"/>
              </w:rPr>
            </w:pPr>
            <w:r>
              <w:rPr>
                <w:rFonts w:hint="eastAsia" w:cs="宋体" w:asciiTheme="majorEastAsia" w:hAnsiTheme="majorEastAsia" w:eastAsiaTheme="majorEastAsia"/>
                <w:bCs/>
                <w:color w:val="auto"/>
                <w:sz w:val="22"/>
                <w:szCs w:val="22"/>
              </w:rPr>
              <w:t>8.考务用品未配备的扣1分。</w:t>
            </w:r>
          </w:p>
        </w:tc>
        <w:tc>
          <w:tcPr>
            <w:tcW w:w="1290" w:type="dxa"/>
          </w:tcPr>
          <w:p w14:paraId="2599C2D4">
            <w:pPr>
              <w:shd w:val="clear"/>
              <w:autoSpaceDN w:val="0"/>
              <w:textAlignment w:val="center"/>
              <w:rPr>
                <w:rFonts w:cs="宋体" w:asciiTheme="majorEastAsia" w:hAnsiTheme="majorEastAsia" w:eastAsiaTheme="majorEastAsia"/>
                <w:b/>
                <w:color w:val="auto"/>
                <w:sz w:val="22"/>
                <w:szCs w:val="22"/>
              </w:rPr>
            </w:pPr>
            <w:r>
              <w:rPr>
                <w:rFonts w:hint="eastAsia" w:cs="宋体" w:asciiTheme="majorEastAsia" w:hAnsiTheme="majorEastAsia" w:eastAsiaTheme="majorEastAsia"/>
                <w:bCs/>
                <w:color w:val="auto"/>
                <w:sz w:val="22"/>
                <w:szCs w:val="22"/>
              </w:rPr>
              <w:t>特殊情况，无法避免超编的，根据协商处理。</w:t>
            </w:r>
          </w:p>
        </w:tc>
        <w:tc>
          <w:tcPr>
            <w:tcW w:w="780" w:type="dxa"/>
            <w:vAlign w:val="center"/>
          </w:tcPr>
          <w:p w14:paraId="0E634ABC">
            <w:pPr>
              <w:shd w:val="clear"/>
              <w:autoSpaceDN w:val="0"/>
              <w:jc w:val="center"/>
              <w:textAlignment w:val="center"/>
              <w:rPr>
                <w:rFonts w:cs="宋体" w:asciiTheme="majorEastAsia" w:hAnsiTheme="majorEastAsia" w:eastAsiaTheme="majorEastAsia"/>
                <w:b/>
                <w:color w:val="auto"/>
                <w:sz w:val="22"/>
                <w:szCs w:val="22"/>
              </w:rPr>
            </w:pPr>
          </w:p>
        </w:tc>
        <w:tc>
          <w:tcPr>
            <w:tcW w:w="705" w:type="dxa"/>
            <w:vAlign w:val="center"/>
          </w:tcPr>
          <w:p w14:paraId="670CA968">
            <w:pPr>
              <w:shd w:val="clear"/>
              <w:autoSpaceDN w:val="0"/>
              <w:jc w:val="center"/>
              <w:textAlignment w:val="center"/>
              <w:rPr>
                <w:rFonts w:cs="宋体" w:asciiTheme="majorEastAsia" w:hAnsiTheme="majorEastAsia" w:eastAsiaTheme="majorEastAsia"/>
                <w:b/>
                <w:color w:val="auto"/>
                <w:sz w:val="22"/>
                <w:szCs w:val="22"/>
              </w:rPr>
            </w:pPr>
          </w:p>
        </w:tc>
        <w:tc>
          <w:tcPr>
            <w:tcW w:w="750" w:type="dxa"/>
            <w:vAlign w:val="center"/>
          </w:tcPr>
          <w:p w14:paraId="0D6B13CA">
            <w:pPr>
              <w:shd w:val="clear"/>
              <w:autoSpaceDN w:val="0"/>
              <w:jc w:val="center"/>
              <w:textAlignment w:val="center"/>
              <w:rPr>
                <w:rFonts w:cs="宋体" w:asciiTheme="majorEastAsia" w:hAnsiTheme="majorEastAsia" w:eastAsiaTheme="majorEastAsia"/>
                <w:b/>
                <w:color w:val="auto"/>
                <w:sz w:val="22"/>
                <w:szCs w:val="22"/>
              </w:rPr>
            </w:pPr>
          </w:p>
        </w:tc>
      </w:tr>
      <w:tr w14:paraId="1C563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8" w:hRule="atLeast"/>
        </w:trPr>
        <w:tc>
          <w:tcPr>
            <w:tcW w:w="885" w:type="dxa"/>
            <w:vAlign w:val="center"/>
          </w:tcPr>
          <w:p w14:paraId="0CB1D0D5">
            <w:pPr>
              <w:shd w:val="clear"/>
              <w:autoSpaceDN w:val="0"/>
              <w:jc w:val="center"/>
              <w:textAlignment w:val="center"/>
              <w:rPr>
                <w:rFonts w:cs="宋体" w:asciiTheme="majorEastAsia" w:hAnsiTheme="majorEastAsia" w:eastAsiaTheme="majorEastAsia"/>
                <w:color w:val="auto"/>
                <w:sz w:val="22"/>
                <w:szCs w:val="22"/>
              </w:rPr>
            </w:pPr>
            <w:r>
              <w:rPr>
                <w:rFonts w:hint="eastAsia" w:cs="宋体" w:asciiTheme="majorEastAsia" w:hAnsiTheme="majorEastAsia" w:eastAsiaTheme="majorEastAsia"/>
                <w:color w:val="auto"/>
                <w:sz w:val="22"/>
                <w:szCs w:val="22"/>
              </w:rPr>
              <w:t>2.考前2次考点测试</w:t>
            </w:r>
          </w:p>
          <w:p w14:paraId="33277FC6">
            <w:pPr>
              <w:shd w:val="clear"/>
              <w:autoSpaceDN w:val="0"/>
              <w:textAlignment w:val="center"/>
              <w:rPr>
                <w:rFonts w:cs="宋体" w:asciiTheme="majorEastAsia" w:hAnsiTheme="majorEastAsia" w:eastAsiaTheme="majorEastAsia"/>
                <w:color w:val="auto"/>
                <w:sz w:val="22"/>
                <w:szCs w:val="22"/>
              </w:rPr>
            </w:pPr>
          </w:p>
        </w:tc>
        <w:tc>
          <w:tcPr>
            <w:tcW w:w="1910" w:type="dxa"/>
            <w:vAlign w:val="center"/>
          </w:tcPr>
          <w:p w14:paraId="4DA92734">
            <w:pPr>
              <w:shd w:val="clear"/>
              <w:autoSpaceDN w:val="0"/>
              <w:jc w:val="left"/>
              <w:textAlignment w:val="center"/>
              <w:rPr>
                <w:rFonts w:cs="宋体" w:asciiTheme="majorEastAsia" w:hAnsiTheme="majorEastAsia" w:eastAsiaTheme="majorEastAsia"/>
                <w:color w:val="auto"/>
                <w:sz w:val="22"/>
                <w:szCs w:val="22"/>
              </w:rPr>
            </w:pPr>
            <w:r>
              <w:rPr>
                <w:rFonts w:hint="eastAsia" w:cs="宋体" w:asciiTheme="majorEastAsia" w:hAnsiTheme="majorEastAsia" w:eastAsiaTheme="majorEastAsia"/>
                <w:color w:val="auto"/>
                <w:sz w:val="22"/>
                <w:szCs w:val="22"/>
              </w:rPr>
              <w:t>第一次测试工作（8分）</w:t>
            </w:r>
          </w:p>
          <w:p w14:paraId="0E1C29A6">
            <w:pPr>
              <w:shd w:val="clear"/>
              <w:autoSpaceDN w:val="0"/>
              <w:jc w:val="left"/>
              <w:textAlignment w:val="center"/>
              <w:rPr>
                <w:rFonts w:cs="宋体" w:asciiTheme="majorEastAsia" w:hAnsiTheme="majorEastAsia" w:eastAsiaTheme="majorEastAsia"/>
                <w:color w:val="auto"/>
                <w:sz w:val="22"/>
                <w:szCs w:val="22"/>
              </w:rPr>
            </w:pPr>
            <w:r>
              <w:rPr>
                <w:rFonts w:hint="eastAsia" w:cs="宋体" w:asciiTheme="majorEastAsia" w:hAnsiTheme="majorEastAsia" w:eastAsiaTheme="majorEastAsia"/>
                <w:color w:val="auto"/>
                <w:sz w:val="22"/>
                <w:szCs w:val="22"/>
              </w:rPr>
              <w:t>第二次测试、封场工作（12分）</w:t>
            </w:r>
          </w:p>
          <w:p w14:paraId="2C2BF6B3">
            <w:pPr>
              <w:shd w:val="clear"/>
              <w:autoSpaceDN w:val="0"/>
              <w:jc w:val="left"/>
              <w:textAlignment w:val="center"/>
              <w:rPr>
                <w:rFonts w:cs="宋体" w:asciiTheme="majorEastAsia" w:hAnsiTheme="majorEastAsia" w:eastAsiaTheme="majorEastAsia"/>
                <w:color w:val="auto"/>
                <w:sz w:val="22"/>
                <w:szCs w:val="22"/>
              </w:rPr>
            </w:pPr>
            <w:r>
              <w:rPr>
                <w:rFonts w:hint="eastAsia" w:cs="宋体" w:asciiTheme="majorEastAsia" w:hAnsiTheme="majorEastAsia" w:eastAsiaTheme="majorEastAsia"/>
                <w:color w:val="auto"/>
                <w:sz w:val="22"/>
                <w:szCs w:val="22"/>
              </w:rPr>
              <w:t>总分：20分</w:t>
            </w:r>
          </w:p>
        </w:tc>
        <w:tc>
          <w:tcPr>
            <w:tcW w:w="2865" w:type="dxa"/>
            <w:vAlign w:val="center"/>
          </w:tcPr>
          <w:p w14:paraId="3299B643">
            <w:pPr>
              <w:shd w:val="clear"/>
              <w:autoSpaceDN w:val="0"/>
              <w:jc w:val="left"/>
              <w:textAlignment w:val="center"/>
              <w:rPr>
                <w:rFonts w:cs="宋体" w:asciiTheme="majorEastAsia" w:hAnsiTheme="majorEastAsia" w:eastAsiaTheme="majorEastAsia"/>
                <w:color w:val="auto"/>
                <w:sz w:val="22"/>
                <w:szCs w:val="22"/>
              </w:rPr>
            </w:pPr>
            <w:r>
              <w:rPr>
                <w:rFonts w:hint="eastAsia" w:cs="宋体" w:asciiTheme="majorEastAsia" w:hAnsiTheme="majorEastAsia" w:eastAsiaTheme="majorEastAsia"/>
                <w:color w:val="auto"/>
                <w:sz w:val="22"/>
                <w:szCs w:val="22"/>
              </w:rPr>
              <w:t>第一次测试：</w:t>
            </w:r>
          </w:p>
          <w:p w14:paraId="2B9A9DF3">
            <w:pPr>
              <w:shd w:val="clear"/>
              <w:autoSpaceDN w:val="0"/>
              <w:jc w:val="left"/>
              <w:textAlignment w:val="center"/>
              <w:rPr>
                <w:rFonts w:cs="宋体" w:asciiTheme="majorEastAsia" w:hAnsiTheme="majorEastAsia" w:eastAsiaTheme="majorEastAsia"/>
                <w:color w:val="auto"/>
                <w:sz w:val="22"/>
                <w:szCs w:val="22"/>
              </w:rPr>
            </w:pPr>
            <w:r>
              <w:rPr>
                <w:rFonts w:hint="eastAsia" w:cs="宋体" w:asciiTheme="majorEastAsia" w:hAnsiTheme="majorEastAsia" w:eastAsiaTheme="majorEastAsia"/>
                <w:color w:val="auto"/>
                <w:sz w:val="22"/>
                <w:szCs w:val="22"/>
              </w:rPr>
              <w:t>1.未提供测试工作安排的扣1分。</w:t>
            </w:r>
          </w:p>
          <w:p w14:paraId="4A5647E8">
            <w:pPr>
              <w:shd w:val="clear"/>
              <w:autoSpaceDN w:val="0"/>
              <w:jc w:val="left"/>
              <w:textAlignment w:val="center"/>
              <w:rPr>
                <w:rFonts w:cs="宋体" w:asciiTheme="majorEastAsia" w:hAnsiTheme="majorEastAsia" w:eastAsiaTheme="majorEastAsia"/>
                <w:color w:val="auto"/>
                <w:sz w:val="22"/>
                <w:szCs w:val="22"/>
              </w:rPr>
            </w:pPr>
            <w:r>
              <w:rPr>
                <w:rFonts w:hint="eastAsia" w:cs="宋体" w:asciiTheme="majorEastAsia" w:hAnsiTheme="majorEastAsia" w:eastAsiaTheme="majorEastAsia"/>
                <w:color w:val="auto"/>
                <w:sz w:val="22"/>
                <w:szCs w:val="22"/>
              </w:rPr>
              <w:t>2.未与考点进行沟通的扣1分。</w:t>
            </w:r>
          </w:p>
          <w:p w14:paraId="256BECF8">
            <w:pPr>
              <w:shd w:val="clear"/>
              <w:autoSpaceDN w:val="0"/>
              <w:jc w:val="left"/>
              <w:textAlignment w:val="center"/>
              <w:rPr>
                <w:rFonts w:cs="宋体" w:asciiTheme="majorEastAsia" w:hAnsiTheme="majorEastAsia" w:eastAsiaTheme="majorEastAsia"/>
                <w:color w:val="auto"/>
                <w:sz w:val="22"/>
                <w:szCs w:val="22"/>
              </w:rPr>
            </w:pPr>
            <w:r>
              <w:rPr>
                <w:rFonts w:hint="eastAsia" w:cs="宋体" w:asciiTheme="majorEastAsia" w:hAnsiTheme="majorEastAsia" w:eastAsiaTheme="majorEastAsia"/>
                <w:color w:val="auto"/>
                <w:sz w:val="22"/>
                <w:szCs w:val="22"/>
              </w:rPr>
              <w:t>3.未提供测试时间表的扣1分。</w:t>
            </w:r>
          </w:p>
          <w:p w14:paraId="1C0ABEF4">
            <w:pPr>
              <w:shd w:val="clear"/>
              <w:autoSpaceDN w:val="0"/>
              <w:jc w:val="left"/>
              <w:textAlignment w:val="center"/>
              <w:rPr>
                <w:rFonts w:cs="宋体" w:asciiTheme="majorEastAsia" w:hAnsiTheme="majorEastAsia" w:eastAsiaTheme="majorEastAsia"/>
                <w:color w:val="auto"/>
                <w:sz w:val="22"/>
                <w:szCs w:val="22"/>
              </w:rPr>
            </w:pPr>
            <w:r>
              <w:rPr>
                <w:rFonts w:hint="eastAsia" w:cs="宋体" w:asciiTheme="majorEastAsia" w:hAnsiTheme="majorEastAsia" w:eastAsiaTheme="majorEastAsia"/>
                <w:color w:val="auto"/>
                <w:sz w:val="22"/>
                <w:szCs w:val="22"/>
              </w:rPr>
              <w:t>4.未提供测试工作人员安排的扣1分。</w:t>
            </w:r>
          </w:p>
          <w:p w14:paraId="310FD536">
            <w:pPr>
              <w:shd w:val="clear"/>
              <w:autoSpaceDN w:val="0"/>
              <w:jc w:val="left"/>
              <w:textAlignment w:val="center"/>
              <w:rPr>
                <w:rFonts w:cs="宋体" w:asciiTheme="majorEastAsia" w:hAnsiTheme="majorEastAsia" w:eastAsiaTheme="majorEastAsia"/>
                <w:color w:val="auto"/>
                <w:sz w:val="22"/>
                <w:szCs w:val="22"/>
              </w:rPr>
            </w:pPr>
            <w:r>
              <w:rPr>
                <w:rFonts w:hint="eastAsia" w:cs="宋体" w:asciiTheme="majorEastAsia" w:hAnsiTheme="majorEastAsia" w:eastAsiaTheme="majorEastAsia"/>
                <w:color w:val="auto"/>
                <w:sz w:val="22"/>
                <w:szCs w:val="22"/>
              </w:rPr>
              <w:t>5.测试过程中发现有重大隐患未解决的扣1分（不可抗力除外）。</w:t>
            </w:r>
          </w:p>
          <w:p w14:paraId="3DC0AAFF">
            <w:pPr>
              <w:shd w:val="clear"/>
              <w:autoSpaceDN w:val="0"/>
              <w:jc w:val="left"/>
              <w:textAlignment w:val="center"/>
              <w:rPr>
                <w:rFonts w:cs="宋体" w:asciiTheme="majorEastAsia" w:hAnsiTheme="majorEastAsia" w:eastAsiaTheme="majorEastAsia"/>
                <w:color w:val="auto"/>
                <w:sz w:val="22"/>
                <w:szCs w:val="22"/>
              </w:rPr>
            </w:pPr>
            <w:r>
              <w:rPr>
                <w:rFonts w:hint="eastAsia" w:cs="宋体" w:asciiTheme="majorEastAsia" w:hAnsiTheme="majorEastAsia" w:eastAsiaTheme="majorEastAsia"/>
                <w:color w:val="auto"/>
                <w:sz w:val="22"/>
                <w:szCs w:val="22"/>
              </w:rPr>
              <w:t>6.对测试工作情况未作记录的扣2分。</w:t>
            </w:r>
          </w:p>
          <w:p w14:paraId="25616840">
            <w:pPr>
              <w:shd w:val="clear"/>
              <w:autoSpaceDN w:val="0"/>
              <w:jc w:val="left"/>
              <w:textAlignment w:val="center"/>
              <w:rPr>
                <w:rFonts w:cs="宋体" w:asciiTheme="majorEastAsia" w:hAnsiTheme="majorEastAsia" w:eastAsiaTheme="majorEastAsia"/>
                <w:color w:val="auto"/>
                <w:sz w:val="22"/>
                <w:szCs w:val="22"/>
              </w:rPr>
            </w:pPr>
            <w:r>
              <w:rPr>
                <w:rFonts w:hint="eastAsia" w:cs="宋体" w:asciiTheme="majorEastAsia" w:hAnsiTheme="majorEastAsia" w:eastAsiaTheme="majorEastAsia"/>
                <w:color w:val="auto"/>
                <w:sz w:val="22"/>
                <w:szCs w:val="22"/>
              </w:rPr>
              <w:t>7.测试完毕未报告的扣1分。</w:t>
            </w:r>
          </w:p>
          <w:p w14:paraId="331FE766">
            <w:pPr>
              <w:shd w:val="clear"/>
              <w:autoSpaceDN w:val="0"/>
              <w:jc w:val="left"/>
              <w:textAlignment w:val="center"/>
              <w:rPr>
                <w:rFonts w:cs="宋体" w:asciiTheme="majorEastAsia" w:hAnsiTheme="majorEastAsia" w:eastAsiaTheme="majorEastAsia"/>
                <w:color w:val="auto"/>
                <w:sz w:val="22"/>
                <w:szCs w:val="22"/>
              </w:rPr>
            </w:pPr>
            <w:r>
              <w:rPr>
                <w:rFonts w:hint="eastAsia" w:cs="宋体" w:asciiTheme="majorEastAsia" w:hAnsiTheme="majorEastAsia" w:eastAsiaTheme="majorEastAsia"/>
                <w:color w:val="auto"/>
                <w:sz w:val="22"/>
                <w:szCs w:val="22"/>
              </w:rPr>
              <w:t>第二次测试、封场：</w:t>
            </w:r>
          </w:p>
          <w:p w14:paraId="3F0830F2">
            <w:pPr>
              <w:shd w:val="clear"/>
              <w:autoSpaceDN w:val="0"/>
              <w:jc w:val="left"/>
              <w:textAlignment w:val="center"/>
              <w:rPr>
                <w:rFonts w:cs="宋体" w:asciiTheme="majorEastAsia" w:hAnsiTheme="majorEastAsia" w:eastAsiaTheme="majorEastAsia"/>
                <w:color w:val="auto"/>
                <w:sz w:val="22"/>
                <w:szCs w:val="22"/>
              </w:rPr>
            </w:pPr>
            <w:r>
              <w:rPr>
                <w:rFonts w:hint="eastAsia" w:cs="宋体" w:asciiTheme="majorEastAsia" w:hAnsiTheme="majorEastAsia" w:eastAsiaTheme="majorEastAsia"/>
                <w:color w:val="auto"/>
                <w:sz w:val="22"/>
                <w:szCs w:val="22"/>
              </w:rPr>
              <w:t>1.未提供封场工作安排的扣1分。</w:t>
            </w:r>
          </w:p>
          <w:p w14:paraId="1A1801EA">
            <w:pPr>
              <w:shd w:val="clear"/>
              <w:autoSpaceDN w:val="0"/>
              <w:jc w:val="left"/>
              <w:textAlignment w:val="center"/>
              <w:rPr>
                <w:rFonts w:cs="宋体" w:asciiTheme="majorEastAsia" w:hAnsiTheme="majorEastAsia" w:eastAsiaTheme="majorEastAsia"/>
                <w:color w:val="auto"/>
                <w:sz w:val="22"/>
                <w:szCs w:val="22"/>
              </w:rPr>
            </w:pPr>
            <w:r>
              <w:rPr>
                <w:rFonts w:hint="eastAsia" w:cs="宋体" w:asciiTheme="majorEastAsia" w:hAnsiTheme="majorEastAsia" w:eastAsiaTheme="majorEastAsia"/>
                <w:color w:val="auto"/>
                <w:sz w:val="22"/>
                <w:szCs w:val="22"/>
              </w:rPr>
              <w:t>2.未与考点进行沟通的扣1分。</w:t>
            </w:r>
          </w:p>
          <w:p w14:paraId="6792CE0B">
            <w:pPr>
              <w:shd w:val="clear"/>
              <w:autoSpaceDN w:val="0"/>
              <w:jc w:val="left"/>
              <w:textAlignment w:val="center"/>
              <w:rPr>
                <w:rFonts w:cs="宋体" w:asciiTheme="majorEastAsia" w:hAnsiTheme="majorEastAsia" w:eastAsiaTheme="majorEastAsia"/>
                <w:color w:val="auto"/>
                <w:sz w:val="22"/>
                <w:szCs w:val="22"/>
              </w:rPr>
            </w:pPr>
            <w:r>
              <w:rPr>
                <w:rFonts w:hint="eastAsia" w:cs="宋体" w:asciiTheme="majorEastAsia" w:hAnsiTheme="majorEastAsia" w:eastAsiaTheme="majorEastAsia"/>
                <w:color w:val="auto"/>
                <w:sz w:val="22"/>
                <w:szCs w:val="22"/>
              </w:rPr>
              <w:t>3.未经考点同意强行测试封场的扣2分。</w:t>
            </w:r>
          </w:p>
          <w:p w14:paraId="7C0DD304">
            <w:pPr>
              <w:shd w:val="clear"/>
              <w:autoSpaceDN w:val="0"/>
              <w:jc w:val="left"/>
              <w:textAlignment w:val="center"/>
              <w:rPr>
                <w:rFonts w:cs="宋体" w:asciiTheme="majorEastAsia" w:hAnsiTheme="majorEastAsia" w:eastAsiaTheme="majorEastAsia"/>
                <w:color w:val="auto"/>
                <w:sz w:val="22"/>
                <w:szCs w:val="22"/>
              </w:rPr>
            </w:pPr>
            <w:r>
              <w:rPr>
                <w:rFonts w:hint="eastAsia" w:cs="宋体" w:asciiTheme="majorEastAsia" w:hAnsiTheme="majorEastAsia" w:eastAsiaTheme="majorEastAsia"/>
                <w:color w:val="auto"/>
                <w:sz w:val="22"/>
                <w:szCs w:val="22"/>
              </w:rPr>
              <w:t>4.未提供测试时间和工作人员安排的扣2分。</w:t>
            </w:r>
          </w:p>
          <w:p w14:paraId="6A5B1543">
            <w:pPr>
              <w:shd w:val="clear"/>
              <w:autoSpaceDN w:val="0"/>
              <w:jc w:val="left"/>
              <w:textAlignment w:val="center"/>
              <w:rPr>
                <w:rFonts w:cs="宋体" w:asciiTheme="majorEastAsia" w:hAnsiTheme="majorEastAsia" w:eastAsiaTheme="majorEastAsia"/>
                <w:color w:val="auto"/>
                <w:sz w:val="22"/>
                <w:szCs w:val="22"/>
              </w:rPr>
            </w:pPr>
            <w:r>
              <w:rPr>
                <w:rFonts w:hint="eastAsia" w:cs="宋体" w:asciiTheme="majorEastAsia" w:hAnsiTheme="majorEastAsia" w:eastAsiaTheme="majorEastAsia"/>
                <w:color w:val="auto"/>
                <w:sz w:val="22"/>
                <w:szCs w:val="22"/>
              </w:rPr>
              <w:t>5.测试过程中有重大隐患未解决的扣3分（不可抗力除外）。</w:t>
            </w:r>
          </w:p>
          <w:p w14:paraId="2B193D95">
            <w:pPr>
              <w:shd w:val="clear"/>
              <w:autoSpaceDN w:val="0"/>
              <w:jc w:val="left"/>
              <w:textAlignment w:val="center"/>
              <w:rPr>
                <w:rFonts w:cs="宋体" w:asciiTheme="majorEastAsia" w:hAnsiTheme="majorEastAsia" w:eastAsiaTheme="majorEastAsia"/>
                <w:color w:val="auto"/>
                <w:sz w:val="22"/>
                <w:szCs w:val="22"/>
              </w:rPr>
            </w:pPr>
            <w:r>
              <w:rPr>
                <w:rFonts w:hint="eastAsia" w:cs="宋体" w:asciiTheme="majorEastAsia" w:hAnsiTheme="majorEastAsia" w:eastAsiaTheme="majorEastAsia"/>
                <w:color w:val="auto"/>
                <w:sz w:val="22"/>
                <w:szCs w:val="22"/>
              </w:rPr>
              <w:t>6.对测试封场工作未作记录的扣2分。</w:t>
            </w:r>
          </w:p>
          <w:p w14:paraId="7E0CEFC4">
            <w:pPr>
              <w:shd w:val="clear"/>
              <w:autoSpaceDN w:val="0"/>
              <w:jc w:val="left"/>
              <w:textAlignment w:val="center"/>
              <w:rPr>
                <w:rFonts w:cs="宋体" w:asciiTheme="majorEastAsia" w:hAnsiTheme="majorEastAsia" w:eastAsiaTheme="majorEastAsia"/>
                <w:color w:val="auto"/>
                <w:sz w:val="22"/>
                <w:szCs w:val="22"/>
              </w:rPr>
            </w:pPr>
            <w:r>
              <w:rPr>
                <w:rFonts w:hint="eastAsia" w:cs="宋体" w:asciiTheme="majorEastAsia" w:hAnsiTheme="majorEastAsia" w:eastAsiaTheme="majorEastAsia"/>
                <w:color w:val="auto"/>
                <w:sz w:val="22"/>
                <w:szCs w:val="22"/>
              </w:rPr>
              <w:t>7.封场完毕未报告的扣1分。</w:t>
            </w:r>
          </w:p>
        </w:tc>
        <w:tc>
          <w:tcPr>
            <w:tcW w:w="1290" w:type="dxa"/>
          </w:tcPr>
          <w:p w14:paraId="67A8C18F">
            <w:pPr>
              <w:shd w:val="clear"/>
              <w:autoSpaceDN w:val="0"/>
              <w:textAlignment w:val="center"/>
              <w:rPr>
                <w:rFonts w:cs="宋体" w:asciiTheme="majorEastAsia" w:hAnsiTheme="majorEastAsia" w:eastAsiaTheme="majorEastAsia"/>
                <w:color w:val="auto"/>
                <w:sz w:val="22"/>
                <w:szCs w:val="22"/>
              </w:rPr>
            </w:pPr>
            <w:r>
              <w:rPr>
                <w:rFonts w:hint="eastAsia" w:cs="宋体" w:asciiTheme="majorEastAsia" w:hAnsiTheme="majorEastAsia" w:eastAsiaTheme="majorEastAsia"/>
                <w:color w:val="auto"/>
                <w:sz w:val="22"/>
                <w:szCs w:val="22"/>
              </w:rPr>
              <w:t>工作安排包括测试学校顺序、测试人员安排、测试时间安排以上材料包括封场安排，都要报备市级考办。</w:t>
            </w:r>
          </w:p>
          <w:p w14:paraId="41974C2F">
            <w:pPr>
              <w:shd w:val="clear"/>
              <w:autoSpaceDN w:val="0"/>
              <w:textAlignment w:val="center"/>
              <w:rPr>
                <w:rFonts w:cs="宋体" w:asciiTheme="majorEastAsia" w:hAnsiTheme="majorEastAsia" w:eastAsiaTheme="majorEastAsia"/>
                <w:color w:val="auto"/>
                <w:sz w:val="22"/>
                <w:szCs w:val="22"/>
              </w:rPr>
            </w:pPr>
            <w:r>
              <w:rPr>
                <w:rFonts w:hint="eastAsia" w:cs="宋体" w:asciiTheme="majorEastAsia" w:hAnsiTheme="majorEastAsia" w:eastAsiaTheme="majorEastAsia"/>
                <w:color w:val="auto"/>
                <w:sz w:val="22"/>
                <w:szCs w:val="22"/>
              </w:rPr>
              <w:t>与考点沟通是落实测试时间和测试顺序。</w:t>
            </w:r>
          </w:p>
        </w:tc>
        <w:tc>
          <w:tcPr>
            <w:tcW w:w="780" w:type="dxa"/>
            <w:vAlign w:val="center"/>
          </w:tcPr>
          <w:p w14:paraId="3F164625">
            <w:pPr>
              <w:shd w:val="clear"/>
              <w:autoSpaceDN w:val="0"/>
              <w:jc w:val="center"/>
              <w:textAlignment w:val="center"/>
              <w:rPr>
                <w:rFonts w:cs="宋体" w:asciiTheme="majorEastAsia" w:hAnsiTheme="majorEastAsia" w:eastAsiaTheme="majorEastAsia"/>
                <w:color w:val="auto"/>
              </w:rPr>
            </w:pPr>
          </w:p>
        </w:tc>
        <w:tc>
          <w:tcPr>
            <w:tcW w:w="705" w:type="dxa"/>
            <w:vAlign w:val="center"/>
          </w:tcPr>
          <w:p w14:paraId="6C7204AA">
            <w:pPr>
              <w:shd w:val="clear"/>
              <w:autoSpaceDN w:val="0"/>
              <w:jc w:val="center"/>
              <w:textAlignment w:val="center"/>
              <w:rPr>
                <w:rFonts w:cs="宋体" w:asciiTheme="majorEastAsia" w:hAnsiTheme="majorEastAsia" w:eastAsiaTheme="majorEastAsia"/>
                <w:color w:val="auto"/>
              </w:rPr>
            </w:pPr>
          </w:p>
        </w:tc>
        <w:tc>
          <w:tcPr>
            <w:tcW w:w="750" w:type="dxa"/>
            <w:vAlign w:val="center"/>
          </w:tcPr>
          <w:p w14:paraId="29D3AAF9">
            <w:pPr>
              <w:shd w:val="clear"/>
              <w:autoSpaceDN w:val="0"/>
              <w:jc w:val="center"/>
              <w:textAlignment w:val="center"/>
              <w:rPr>
                <w:rFonts w:cs="宋体" w:asciiTheme="majorEastAsia" w:hAnsiTheme="majorEastAsia" w:eastAsiaTheme="majorEastAsia"/>
                <w:color w:val="auto"/>
              </w:rPr>
            </w:pPr>
          </w:p>
        </w:tc>
      </w:tr>
      <w:tr w14:paraId="25577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trPr>
        <w:tc>
          <w:tcPr>
            <w:tcW w:w="885" w:type="dxa"/>
            <w:vAlign w:val="center"/>
          </w:tcPr>
          <w:p w14:paraId="55649D17">
            <w:pPr>
              <w:shd w:val="clear"/>
              <w:autoSpaceDN w:val="0"/>
              <w:jc w:val="center"/>
              <w:textAlignment w:val="center"/>
              <w:rPr>
                <w:rFonts w:cs="宋体" w:asciiTheme="majorEastAsia" w:hAnsiTheme="majorEastAsia" w:eastAsiaTheme="majorEastAsia"/>
                <w:color w:val="auto"/>
                <w:sz w:val="22"/>
                <w:szCs w:val="22"/>
              </w:rPr>
            </w:pPr>
            <w:r>
              <w:rPr>
                <w:rFonts w:hint="eastAsia" w:cs="宋体" w:asciiTheme="majorEastAsia" w:hAnsiTheme="majorEastAsia" w:eastAsiaTheme="majorEastAsia"/>
                <w:color w:val="auto"/>
                <w:sz w:val="22"/>
                <w:szCs w:val="22"/>
              </w:rPr>
              <w:t>3.技术人员</w:t>
            </w:r>
          </w:p>
          <w:p w14:paraId="4C0F8328">
            <w:pPr>
              <w:shd w:val="clear"/>
              <w:autoSpaceDN w:val="0"/>
              <w:jc w:val="center"/>
              <w:textAlignment w:val="center"/>
              <w:rPr>
                <w:rFonts w:cs="宋体" w:asciiTheme="majorEastAsia" w:hAnsiTheme="majorEastAsia" w:eastAsiaTheme="majorEastAsia"/>
                <w:color w:val="auto"/>
                <w:sz w:val="22"/>
                <w:szCs w:val="22"/>
              </w:rPr>
            </w:pPr>
          </w:p>
        </w:tc>
        <w:tc>
          <w:tcPr>
            <w:tcW w:w="1910" w:type="dxa"/>
            <w:vAlign w:val="center"/>
          </w:tcPr>
          <w:p w14:paraId="620470E1">
            <w:pPr>
              <w:shd w:val="clear"/>
              <w:autoSpaceDN w:val="0"/>
              <w:jc w:val="left"/>
              <w:textAlignment w:val="center"/>
              <w:rPr>
                <w:rFonts w:cs="宋体" w:asciiTheme="majorEastAsia" w:hAnsiTheme="majorEastAsia" w:eastAsiaTheme="majorEastAsia"/>
                <w:color w:val="auto"/>
                <w:sz w:val="22"/>
                <w:szCs w:val="22"/>
              </w:rPr>
            </w:pPr>
            <w:r>
              <w:rPr>
                <w:rFonts w:hint="eastAsia" w:cs="宋体" w:asciiTheme="majorEastAsia" w:hAnsiTheme="majorEastAsia" w:eastAsiaTheme="majorEastAsia"/>
                <w:color w:val="auto"/>
                <w:sz w:val="22"/>
                <w:szCs w:val="22"/>
              </w:rPr>
              <w:t>1.技术人员人数配备（5分）</w:t>
            </w:r>
          </w:p>
          <w:p w14:paraId="4DC74635">
            <w:pPr>
              <w:shd w:val="clear"/>
              <w:autoSpaceDN w:val="0"/>
              <w:jc w:val="left"/>
              <w:textAlignment w:val="center"/>
              <w:rPr>
                <w:rFonts w:cs="宋体" w:asciiTheme="majorEastAsia" w:hAnsiTheme="majorEastAsia" w:eastAsiaTheme="majorEastAsia"/>
                <w:color w:val="auto"/>
                <w:sz w:val="22"/>
                <w:szCs w:val="22"/>
              </w:rPr>
            </w:pPr>
            <w:r>
              <w:rPr>
                <w:rFonts w:hint="eastAsia" w:cs="宋体" w:asciiTheme="majorEastAsia" w:hAnsiTheme="majorEastAsia" w:eastAsiaTheme="majorEastAsia"/>
                <w:color w:val="auto"/>
                <w:sz w:val="22"/>
                <w:szCs w:val="22"/>
              </w:rPr>
              <w:t>2.技术人员报备要求（7分）</w:t>
            </w:r>
          </w:p>
          <w:p w14:paraId="267393C9">
            <w:pPr>
              <w:shd w:val="clear"/>
              <w:autoSpaceDN w:val="0"/>
              <w:jc w:val="left"/>
              <w:textAlignment w:val="center"/>
              <w:rPr>
                <w:rFonts w:cs="宋体" w:asciiTheme="majorEastAsia" w:hAnsiTheme="majorEastAsia" w:eastAsiaTheme="majorEastAsia"/>
                <w:color w:val="auto"/>
                <w:sz w:val="22"/>
                <w:szCs w:val="22"/>
              </w:rPr>
            </w:pPr>
            <w:r>
              <w:rPr>
                <w:rFonts w:hint="eastAsia" w:cs="宋体" w:asciiTheme="majorEastAsia" w:hAnsiTheme="majorEastAsia" w:eastAsiaTheme="majorEastAsia"/>
                <w:color w:val="auto"/>
                <w:sz w:val="22"/>
                <w:szCs w:val="22"/>
              </w:rPr>
              <w:t>3.技术人员工作要求（7分）</w:t>
            </w:r>
          </w:p>
          <w:p w14:paraId="2A41A46C">
            <w:pPr>
              <w:shd w:val="clear"/>
              <w:autoSpaceDN w:val="0"/>
              <w:jc w:val="left"/>
              <w:textAlignment w:val="center"/>
              <w:rPr>
                <w:rFonts w:cs="宋体" w:asciiTheme="majorEastAsia" w:hAnsiTheme="majorEastAsia" w:eastAsiaTheme="majorEastAsia"/>
                <w:color w:val="auto"/>
                <w:sz w:val="22"/>
                <w:szCs w:val="22"/>
              </w:rPr>
            </w:pPr>
            <w:r>
              <w:rPr>
                <w:rFonts w:hint="eastAsia" w:cs="宋体" w:asciiTheme="majorEastAsia" w:hAnsiTheme="majorEastAsia" w:eastAsiaTheme="majorEastAsia"/>
                <w:color w:val="auto"/>
                <w:sz w:val="22"/>
                <w:szCs w:val="22"/>
              </w:rPr>
              <w:t>4.技术人员水平要求（3分）</w:t>
            </w:r>
          </w:p>
          <w:p w14:paraId="1708EC52">
            <w:pPr>
              <w:shd w:val="clear"/>
              <w:autoSpaceDN w:val="0"/>
              <w:jc w:val="left"/>
              <w:textAlignment w:val="center"/>
              <w:rPr>
                <w:rFonts w:cs="宋体" w:asciiTheme="majorEastAsia" w:hAnsiTheme="majorEastAsia" w:eastAsiaTheme="majorEastAsia"/>
                <w:color w:val="auto"/>
                <w:sz w:val="22"/>
                <w:szCs w:val="22"/>
              </w:rPr>
            </w:pPr>
            <w:r>
              <w:rPr>
                <w:rFonts w:hint="eastAsia" w:cs="宋体" w:asciiTheme="majorEastAsia" w:hAnsiTheme="majorEastAsia" w:eastAsiaTheme="majorEastAsia"/>
                <w:color w:val="auto"/>
                <w:sz w:val="22"/>
                <w:szCs w:val="22"/>
              </w:rPr>
              <w:t>总分：22分</w:t>
            </w:r>
          </w:p>
        </w:tc>
        <w:tc>
          <w:tcPr>
            <w:tcW w:w="2865" w:type="dxa"/>
            <w:vAlign w:val="center"/>
          </w:tcPr>
          <w:p w14:paraId="75FBDF0D">
            <w:pPr>
              <w:shd w:val="clear"/>
              <w:autoSpaceDN w:val="0"/>
              <w:jc w:val="left"/>
              <w:textAlignment w:val="center"/>
              <w:rPr>
                <w:rFonts w:cs="宋体" w:asciiTheme="majorEastAsia" w:hAnsiTheme="majorEastAsia" w:eastAsiaTheme="majorEastAsia"/>
                <w:color w:val="auto"/>
                <w:sz w:val="22"/>
                <w:szCs w:val="22"/>
              </w:rPr>
            </w:pPr>
            <w:r>
              <w:rPr>
                <w:rFonts w:hint="eastAsia" w:cs="宋体" w:asciiTheme="majorEastAsia" w:hAnsiTheme="majorEastAsia" w:eastAsiaTheme="majorEastAsia"/>
                <w:color w:val="auto"/>
                <w:sz w:val="22"/>
                <w:szCs w:val="22"/>
              </w:rPr>
              <w:t>1.技术人员数量满足考试规定需求的100%的，不扣分。每下降1个百分点扣0.2分，扣完为止。</w:t>
            </w:r>
          </w:p>
          <w:p w14:paraId="5CF71A76">
            <w:pPr>
              <w:shd w:val="clear"/>
              <w:autoSpaceDN w:val="0"/>
              <w:jc w:val="left"/>
              <w:textAlignment w:val="center"/>
              <w:rPr>
                <w:rFonts w:cs="宋体" w:asciiTheme="majorEastAsia" w:hAnsiTheme="majorEastAsia" w:eastAsiaTheme="majorEastAsia"/>
                <w:color w:val="auto"/>
                <w:sz w:val="22"/>
                <w:szCs w:val="22"/>
              </w:rPr>
            </w:pPr>
            <w:r>
              <w:rPr>
                <w:rFonts w:hint="eastAsia" w:cs="宋体" w:asciiTheme="majorEastAsia" w:hAnsiTheme="majorEastAsia" w:eastAsiaTheme="majorEastAsia"/>
                <w:color w:val="auto"/>
                <w:sz w:val="22"/>
                <w:szCs w:val="22"/>
              </w:rPr>
              <w:t>2.开考前1个月内未将技术人员信息报备至市级考办的扣2分；在开考前半个月内报备的扣3分；开考前1星期内报备的扣5分。技术人员一经报备，未经市级考办同意或没有正当充足理由变更技术人员的扣2分。</w:t>
            </w:r>
          </w:p>
          <w:p w14:paraId="6644FA5A">
            <w:pPr>
              <w:shd w:val="clear"/>
              <w:autoSpaceDN w:val="0"/>
              <w:jc w:val="left"/>
              <w:textAlignment w:val="center"/>
              <w:rPr>
                <w:rFonts w:cs="宋体" w:asciiTheme="majorEastAsia" w:hAnsiTheme="majorEastAsia" w:eastAsiaTheme="majorEastAsia"/>
                <w:color w:val="auto"/>
                <w:sz w:val="22"/>
                <w:szCs w:val="22"/>
              </w:rPr>
            </w:pPr>
            <w:r>
              <w:rPr>
                <w:rFonts w:hint="eastAsia" w:cs="宋体" w:asciiTheme="majorEastAsia" w:hAnsiTheme="majorEastAsia" w:eastAsiaTheme="majorEastAsia"/>
                <w:color w:val="auto"/>
                <w:sz w:val="22"/>
                <w:szCs w:val="22"/>
              </w:rPr>
              <w:t>3.发现技术人员未经培训上岗的扣2分；发现技术人员由在校大学生充任的扣2分；未将技术人员信息报备至市级考办的扣1分；考前、考中发现技术人员脱岗或处理与考试无关事情的扣2分。</w:t>
            </w:r>
          </w:p>
          <w:p w14:paraId="6F03E922">
            <w:pPr>
              <w:shd w:val="clear"/>
              <w:autoSpaceDN w:val="0"/>
              <w:jc w:val="left"/>
              <w:textAlignment w:val="center"/>
              <w:rPr>
                <w:rFonts w:cs="宋体" w:asciiTheme="majorEastAsia" w:hAnsiTheme="majorEastAsia" w:eastAsiaTheme="majorEastAsia"/>
                <w:color w:val="auto"/>
                <w:sz w:val="22"/>
                <w:szCs w:val="22"/>
              </w:rPr>
            </w:pPr>
            <w:r>
              <w:rPr>
                <w:rFonts w:hint="eastAsia" w:cs="宋体" w:asciiTheme="majorEastAsia" w:hAnsiTheme="majorEastAsia" w:eastAsiaTheme="majorEastAsia"/>
                <w:color w:val="auto"/>
                <w:sz w:val="22"/>
                <w:szCs w:val="22"/>
              </w:rPr>
              <w:t xml:space="preserve">4.提供参加考试服务技术人员的毕业证书、专业证书（计算机专业）、职称证书、等级证书、工作资历。按个人计，缺一项材料扣1分。发现上报的材料有弄虚作假行为，一经确认，该项分数全部扣完。  </w:t>
            </w:r>
          </w:p>
        </w:tc>
        <w:tc>
          <w:tcPr>
            <w:tcW w:w="1290" w:type="dxa"/>
          </w:tcPr>
          <w:p w14:paraId="4AE9ABBC">
            <w:pPr>
              <w:shd w:val="clear"/>
              <w:autoSpaceDN w:val="0"/>
              <w:jc w:val="left"/>
              <w:textAlignment w:val="center"/>
              <w:rPr>
                <w:rFonts w:cs="宋体" w:asciiTheme="majorEastAsia" w:hAnsiTheme="majorEastAsia" w:eastAsiaTheme="majorEastAsia"/>
                <w:color w:val="auto"/>
                <w:sz w:val="22"/>
                <w:szCs w:val="22"/>
              </w:rPr>
            </w:pPr>
            <w:r>
              <w:rPr>
                <w:rFonts w:hint="eastAsia" w:cs="宋体" w:asciiTheme="majorEastAsia" w:hAnsiTheme="majorEastAsia" w:eastAsiaTheme="majorEastAsia"/>
                <w:color w:val="auto"/>
                <w:sz w:val="22"/>
                <w:szCs w:val="22"/>
              </w:rPr>
              <w:t>1.技术人员数量根据考场数量规模按比例配置。</w:t>
            </w:r>
          </w:p>
          <w:p w14:paraId="3441E071">
            <w:pPr>
              <w:shd w:val="clear"/>
              <w:autoSpaceDN w:val="0"/>
              <w:jc w:val="left"/>
              <w:textAlignment w:val="center"/>
              <w:rPr>
                <w:rFonts w:cs="宋体" w:asciiTheme="majorEastAsia" w:hAnsiTheme="majorEastAsia" w:eastAsiaTheme="majorEastAsia"/>
                <w:color w:val="auto"/>
                <w:sz w:val="22"/>
                <w:szCs w:val="22"/>
              </w:rPr>
            </w:pPr>
            <w:r>
              <w:rPr>
                <w:rFonts w:hint="eastAsia" w:cs="宋体" w:asciiTheme="majorEastAsia" w:hAnsiTheme="majorEastAsia" w:eastAsiaTheme="majorEastAsia"/>
                <w:color w:val="auto"/>
                <w:sz w:val="22"/>
                <w:szCs w:val="22"/>
              </w:rPr>
              <w:t>2.根据服务合同，向市级考办报备相应数量的技术人员。</w:t>
            </w:r>
          </w:p>
          <w:p w14:paraId="1732ABE8">
            <w:pPr>
              <w:shd w:val="clear"/>
              <w:autoSpaceDN w:val="0"/>
              <w:textAlignment w:val="center"/>
              <w:rPr>
                <w:rFonts w:cs="宋体" w:asciiTheme="majorEastAsia" w:hAnsiTheme="majorEastAsia" w:eastAsiaTheme="majorEastAsia"/>
                <w:color w:val="auto"/>
                <w:sz w:val="22"/>
                <w:szCs w:val="22"/>
              </w:rPr>
            </w:pPr>
            <w:r>
              <w:rPr>
                <w:rFonts w:hint="eastAsia" w:cs="宋体" w:asciiTheme="majorEastAsia" w:hAnsiTheme="majorEastAsia" w:eastAsiaTheme="majorEastAsia"/>
                <w:color w:val="auto"/>
                <w:sz w:val="22"/>
                <w:szCs w:val="22"/>
              </w:rPr>
              <w:t>3.技术员专业水平要求，相关（计算机专业）专业证书、资格、等级证书、工作资历等。</w:t>
            </w:r>
          </w:p>
          <w:p w14:paraId="3DD154D3">
            <w:pPr>
              <w:shd w:val="clear"/>
              <w:autoSpaceDN w:val="0"/>
              <w:textAlignment w:val="center"/>
              <w:rPr>
                <w:rFonts w:cs="宋体" w:asciiTheme="majorEastAsia" w:hAnsiTheme="majorEastAsia" w:eastAsiaTheme="majorEastAsia"/>
                <w:color w:val="auto"/>
                <w:sz w:val="22"/>
                <w:szCs w:val="22"/>
              </w:rPr>
            </w:pPr>
          </w:p>
        </w:tc>
        <w:tc>
          <w:tcPr>
            <w:tcW w:w="780" w:type="dxa"/>
            <w:vAlign w:val="center"/>
          </w:tcPr>
          <w:p w14:paraId="3397FA5A">
            <w:pPr>
              <w:shd w:val="clear"/>
              <w:autoSpaceDN w:val="0"/>
              <w:jc w:val="center"/>
              <w:textAlignment w:val="center"/>
              <w:rPr>
                <w:rFonts w:cs="宋体" w:asciiTheme="majorEastAsia" w:hAnsiTheme="majorEastAsia" w:eastAsiaTheme="majorEastAsia"/>
                <w:color w:val="auto"/>
              </w:rPr>
            </w:pPr>
          </w:p>
        </w:tc>
        <w:tc>
          <w:tcPr>
            <w:tcW w:w="705" w:type="dxa"/>
            <w:vAlign w:val="center"/>
          </w:tcPr>
          <w:p w14:paraId="4EDB5BC3">
            <w:pPr>
              <w:shd w:val="clear"/>
              <w:autoSpaceDN w:val="0"/>
              <w:jc w:val="center"/>
              <w:textAlignment w:val="center"/>
              <w:rPr>
                <w:rFonts w:cs="宋体" w:asciiTheme="majorEastAsia" w:hAnsiTheme="majorEastAsia" w:eastAsiaTheme="majorEastAsia"/>
                <w:color w:val="auto"/>
              </w:rPr>
            </w:pPr>
          </w:p>
        </w:tc>
        <w:tc>
          <w:tcPr>
            <w:tcW w:w="750" w:type="dxa"/>
            <w:vAlign w:val="center"/>
          </w:tcPr>
          <w:p w14:paraId="7D0D9F9E">
            <w:pPr>
              <w:shd w:val="clear"/>
              <w:autoSpaceDN w:val="0"/>
              <w:jc w:val="center"/>
              <w:textAlignment w:val="center"/>
              <w:rPr>
                <w:rFonts w:cs="宋体" w:asciiTheme="majorEastAsia" w:hAnsiTheme="majorEastAsia" w:eastAsiaTheme="majorEastAsia"/>
                <w:color w:val="auto"/>
              </w:rPr>
            </w:pPr>
          </w:p>
        </w:tc>
      </w:tr>
      <w:tr w14:paraId="52544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7" w:hRule="atLeast"/>
        </w:trPr>
        <w:tc>
          <w:tcPr>
            <w:tcW w:w="885" w:type="dxa"/>
            <w:vAlign w:val="center"/>
          </w:tcPr>
          <w:p w14:paraId="4CC86D39">
            <w:pPr>
              <w:shd w:val="clear"/>
              <w:autoSpaceDN w:val="0"/>
              <w:jc w:val="center"/>
              <w:textAlignment w:val="center"/>
              <w:rPr>
                <w:rFonts w:cs="宋体" w:asciiTheme="majorEastAsia" w:hAnsiTheme="majorEastAsia" w:eastAsiaTheme="majorEastAsia"/>
                <w:color w:val="auto"/>
                <w:sz w:val="22"/>
                <w:szCs w:val="22"/>
              </w:rPr>
            </w:pPr>
            <w:r>
              <w:rPr>
                <w:rFonts w:hint="eastAsia" w:cs="宋体" w:asciiTheme="majorEastAsia" w:hAnsiTheme="majorEastAsia" w:eastAsiaTheme="majorEastAsia"/>
                <w:color w:val="auto"/>
                <w:sz w:val="22"/>
                <w:szCs w:val="22"/>
              </w:rPr>
              <w:t>4.突发事件</w:t>
            </w:r>
          </w:p>
          <w:p w14:paraId="0EF931C1">
            <w:pPr>
              <w:shd w:val="clear"/>
              <w:autoSpaceDN w:val="0"/>
              <w:jc w:val="center"/>
              <w:textAlignment w:val="center"/>
              <w:rPr>
                <w:rFonts w:cs="宋体" w:asciiTheme="majorEastAsia" w:hAnsiTheme="majorEastAsia" w:eastAsiaTheme="majorEastAsia"/>
                <w:color w:val="auto"/>
                <w:sz w:val="22"/>
                <w:szCs w:val="22"/>
              </w:rPr>
            </w:pPr>
            <w:r>
              <w:rPr>
                <w:rFonts w:hint="eastAsia" w:cs="宋体" w:asciiTheme="majorEastAsia" w:hAnsiTheme="majorEastAsia" w:eastAsiaTheme="majorEastAsia"/>
                <w:color w:val="auto"/>
                <w:sz w:val="22"/>
                <w:szCs w:val="22"/>
              </w:rPr>
              <w:t>处置</w:t>
            </w:r>
          </w:p>
        </w:tc>
        <w:tc>
          <w:tcPr>
            <w:tcW w:w="1910" w:type="dxa"/>
            <w:vAlign w:val="center"/>
          </w:tcPr>
          <w:p w14:paraId="6EFBF07C">
            <w:pPr>
              <w:shd w:val="clear"/>
              <w:autoSpaceDN w:val="0"/>
              <w:jc w:val="left"/>
              <w:textAlignment w:val="center"/>
              <w:rPr>
                <w:rFonts w:cs="宋体" w:asciiTheme="majorEastAsia" w:hAnsiTheme="majorEastAsia" w:eastAsiaTheme="majorEastAsia"/>
                <w:color w:val="auto"/>
                <w:sz w:val="22"/>
                <w:szCs w:val="22"/>
              </w:rPr>
            </w:pPr>
            <w:r>
              <w:rPr>
                <w:rFonts w:hint="eastAsia" w:cs="宋体" w:asciiTheme="majorEastAsia" w:hAnsiTheme="majorEastAsia" w:eastAsiaTheme="majorEastAsia"/>
                <w:color w:val="auto"/>
                <w:sz w:val="22"/>
                <w:szCs w:val="22"/>
              </w:rPr>
              <w:t>突发事件处置情况（22分）</w:t>
            </w:r>
          </w:p>
        </w:tc>
        <w:tc>
          <w:tcPr>
            <w:tcW w:w="2865" w:type="dxa"/>
            <w:vAlign w:val="center"/>
          </w:tcPr>
          <w:p w14:paraId="780CF0B0">
            <w:pPr>
              <w:shd w:val="clear"/>
              <w:autoSpaceDN w:val="0"/>
              <w:jc w:val="left"/>
              <w:textAlignment w:val="center"/>
              <w:rPr>
                <w:rFonts w:cs="宋体" w:asciiTheme="majorEastAsia" w:hAnsiTheme="majorEastAsia" w:eastAsiaTheme="majorEastAsia"/>
                <w:color w:val="auto"/>
                <w:sz w:val="22"/>
                <w:szCs w:val="22"/>
              </w:rPr>
            </w:pPr>
            <w:r>
              <w:rPr>
                <w:rFonts w:hint="eastAsia" w:cs="宋体" w:asciiTheme="majorEastAsia" w:hAnsiTheme="majorEastAsia" w:eastAsiaTheme="majorEastAsia"/>
                <w:color w:val="auto"/>
                <w:sz w:val="22"/>
                <w:szCs w:val="22"/>
              </w:rPr>
              <w:t>未形成工作预案扣2分，必要的设施设备、人员等未配备到位的扣2分。</w:t>
            </w:r>
          </w:p>
          <w:p w14:paraId="5E63AFCE">
            <w:pPr>
              <w:shd w:val="clear"/>
              <w:autoSpaceDN w:val="0"/>
              <w:jc w:val="left"/>
              <w:textAlignment w:val="center"/>
              <w:rPr>
                <w:rFonts w:cs="宋体" w:asciiTheme="majorEastAsia" w:hAnsiTheme="majorEastAsia" w:eastAsiaTheme="majorEastAsia"/>
                <w:color w:val="auto"/>
                <w:sz w:val="22"/>
                <w:szCs w:val="22"/>
              </w:rPr>
            </w:pPr>
            <w:r>
              <w:rPr>
                <w:rFonts w:hint="eastAsia" w:cs="宋体" w:asciiTheme="majorEastAsia" w:hAnsiTheme="majorEastAsia" w:eastAsiaTheme="majorEastAsia"/>
                <w:color w:val="auto"/>
                <w:sz w:val="22"/>
                <w:szCs w:val="22"/>
              </w:rPr>
              <w:t>未按突发事故处理方式进行合理处置的扣2分。</w:t>
            </w:r>
          </w:p>
          <w:p w14:paraId="48D87551">
            <w:pPr>
              <w:shd w:val="clear"/>
              <w:autoSpaceDN w:val="0"/>
              <w:jc w:val="left"/>
              <w:textAlignment w:val="center"/>
              <w:rPr>
                <w:rFonts w:cs="宋体" w:asciiTheme="majorEastAsia" w:hAnsiTheme="majorEastAsia" w:eastAsiaTheme="majorEastAsia"/>
                <w:color w:val="auto"/>
                <w:sz w:val="22"/>
                <w:szCs w:val="22"/>
              </w:rPr>
            </w:pPr>
            <w:r>
              <w:rPr>
                <w:rFonts w:hint="eastAsia" w:cs="宋体" w:asciiTheme="majorEastAsia" w:hAnsiTheme="majorEastAsia" w:eastAsiaTheme="majorEastAsia"/>
                <w:color w:val="auto"/>
                <w:sz w:val="22"/>
                <w:szCs w:val="22"/>
              </w:rPr>
              <w:t>未及时汇报各级考办的扣2分。</w:t>
            </w:r>
          </w:p>
          <w:p w14:paraId="7B0623E7">
            <w:pPr>
              <w:shd w:val="clear"/>
              <w:autoSpaceDN w:val="0"/>
              <w:jc w:val="left"/>
              <w:textAlignment w:val="center"/>
              <w:rPr>
                <w:rFonts w:cs="宋体" w:asciiTheme="majorEastAsia" w:hAnsiTheme="majorEastAsia" w:eastAsiaTheme="majorEastAsia"/>
                <w:color w:val="auto"/>
                <w:sz w:val="22"/>
                <w:szCs w:val="22"/>
              </w:rPr>
            </w:pPr>
            <w:r>
              <w:rPr>
                <w:rFonts w:hint="eastAsia" w:cs="宋体" w:asciiTheme="majorEastAsia" w:hAnsiTheme="majorEastAsia" w:eastAsiaTheme="majorEastAsia"/>
                <w:color w:val="auto"/>
                <w:sz w:val="22"/>
                <w:szCs w:val="22"/>
              </w:rPr>
              <w:t>未对考生进行解释安抚的扣1分。</w:t>
            </w:r>
          </w:p>
          <w:p w14:paraId="2C089C97">
            <w:pPr>
              <w:shd w:val="clear"/>
              <w:autoSpaceDN w:val="0"/>
              <w:jc w:val="left"/>
              <w:textAlignment w:val="center"/>
              <w:rPr>
                <w:rFonts w:cs="宋体" w:asciiTheme="majorEastAsia" w:hAnsiTheme="majorEastAsia" w:eastAsiaTheme="majorEastAsia"/>
                <w:color w:val="auto"/>
                <w:sz w:val="22"/>
                <w:szCs w:val="22"/>
              </w:rPr>
            </w:pPr>
            <w:r>
              <w:rPr>
                <w:rFonts w:hint="eastAsia" w:cs="宋体" w:asciiTheme="majorEastAsia" w:hAnsiTheme="majorEastAsia" w:eastAsiaTheme="majorEastAsia"/>
                <w:color w:val="auto"/>
                <w:sz w:val="22"/>
                <w:szCs w:val="22"/>
              </w:rPr>
              <w:t>未能在半小时内确定事故原因和解决方案的扣3分。</w:t>
            </w:r>
          </w:p>
          <w:p w14:paraId="492ECB16">
            <w:pPr>
              <w:shd w:val="clear"/>
              <w:autoSpaceDN w:val="0"/>
              <w:jc w:val="left"/>
              <w:textAlignment w:val="center"/>
              <w:rPr>
                <w:rFonts w:cs="宋体" w:asciiTheme="majorEastAsia" w:hAnsiTheme="majorEastAsia" w:eastAsiaTheme="majorEastAsia"/>
                <w:color w:val="auto"/>
                <w:sz w:val="22"/>
                <w:szCs w:val="22"/>
              </w:rPr>
            </w:pPr>
            <w:r>
              <w:rPr>
                <w:rFonts w:hint="eastAsia" w:cs="宋体" w:asciiTheme="majorEastAsia" w:hAnsiTheme="majorEastAsia" w:eastAsiaTheme="majorEastAsia"/>
                <w:color w:val="auto"/>
                <w:sz w:val="22"/>
                <w:szCs w:val="22"/>
              </w:rPr>
              <w:t>影响第二场考试的扣3分。</w:t>
            </w:r>
          </w:p>
          <w:p w14:paraId="6432D801">
            <w:pPr>
              <w:shd w:val="clear"/>
              <w:autoSpaceDN w:val="0"/>
              <w:jc w:val="left"/>
              <w:textAlignment w:val="center"/>
              <w:rPr>
                <w:rFonts w:cs="宋体" w:asciiTheme="majorEastAsia" w:hAnsiTheme="majorEastAsia" w:eastAsiaTheme="majorEastAsia"/>
                <w:color w:val="auto"/>
                <w:sz w:val="22"/>
                <w:szCs w:val="22"/>
              </w:rPr>
            </w:pPr>
            <w:r>
              <w:rPr>
                <w:rFonts w:hint="eastAsia" w:cs="宋体" w:asciiTheme="majorEastAsia" w:hAnsiTheme="majorEastAsia" w:eastAsiaTheme="majorEastAsia"/>
                <w:color w:val="auto"/>
                <w:sz w:val="22"/>
                <w:szCs w:val="22"/>
              </w:rPr>
              <w:t>事后汇报扣1分，隐瞒不报扣3分。</w:t>
            </w:r>
          </w:p>
          <w:p w14:paraId="36A95B52">
            <w:pPr>
              <w:shd w:val="clear"/>
              <w:autoSpaceDN w:val="0"/>
              <w:jc w:val="left"/>
              <w:textAlignment w:val="center"/>
              <w:rPr>
                <w:rFonts w:cs="宋体" w:asciiTheme="majorEastAsia" w:hAnsiTheme="majorEastAsia" w:eastAsiaTheme="majorEastAsia"/>
                <w:color w:val="auto"/>
                <w:sz w:val="22"/>
                <w:szCs w:val="22"/>
              </w:rPr>
            </w:pPr>
            <w:r>
              <w:rPr>
                <w:rFonts w:hint="eastAsia" w:cs="宋体" w:asciiTheme="majorEastAsia" w:hAnsiTheme="majorEastAsia" w:eastAsiaTheme="majorEastAsia"/>
                <w:color w:val="auto"/>
                <w:sz w:val="22"/>
                <w:szCs w:val="22"/>
              </w:rPr>
              <w:t>因考试电脑、网络引发的，在转场过程中发生考生数据丢失的扣2分。</w:t>
            </w:r>
          </w:p>
          <w:p w14:paraId="7F09B67E">
            <w:pPr>
              <w:shd w:val="clear"/>
              <w:autoSpaceDN w:val="0"/>
              <w:jc w:val="left"/>
              <w:textAlignment w:val="center"/>
              <w:rPr>
                <w:rFonts w:cs="宋体" w:asciiTheme="majorEastAsia" w:hAnsiTheme="majorEastAsia" w:eastAsiaTheme="majorEastAsia"/>
                <w:color w:val="auto"/>
                <w:sz w:val="22"/>
                <w:szCs w:val="22"/>
              </w:rPr>
            </w:pPr>
            <w:r>
              <w:rPr>
                <w:rFonts w:hint="eastAsia" w:cs="宋体" w:asciiTheme="majorEastAsia" w:hAnsiTheme="majorEastAsia" w:eastAsiaTheme="majorEastAsia"/>
                <w:color w:val="auto"/>
                <w:sz w:val="22"/>
                <w:szCs w:val="22"/>
              </w:rPr>
              <w:t>对突发事件未作记录的扣1分。</w:t>
            </w:r>
          </w:p>
          <w:p w14:paraId="443EE12B">
            <w:pPr>
              <w:shd w:val="clear"/>
              <w:autoSpaceDN w:val="0"/>
              <w:jc w:val="left"/>
              <w:textAlignment w:val="center"/>
              <w:rPr>
                <w:rFonts w:cs="宋体" w:asciiTheme="majorEastAsia" w:hAnsiTheme="majorEastAsia" w:eastAsiaTheme="majorEastAsia"/>
                <w:color w:val="auto"/>
                <w:sz w:val="22"/>
                <w:szCs w:val="22"/>
              </w:rPr>
            </w:pPr>
            <w:r>
              <w:rPr>
                <w:rFonts w:hint="eastAsia" w:cs="宋体" w:asciiTheme="majorEastAsia" w:hAnsiTheme="majorEastAsia" w:eastAsiaTheme="majorEastAsia"/>
                <w:color w:val="auto"/>
                <w:sz w:val="22"/>
                <w:szCs w:val="22"/>
              </w:rPr>
              <w:t xml:space="preserve">造成不良影响，引发舆情的，此项分数全部扣完。  </w:t>
            </w:r>
          </w:p>
        </w:tc>
        <w:tc>
          <w:tcPr>
            <w:tcW w:w="1290" w:type="dxa"/>
          </w:tcPr>
          <w:p w14:paraId="041179C3">
            <w:pPr>
              <w:shd w:val="clear"/>
              <w:autoSpaceDN w:val="0"/>
              <w:textAlignment w:val="center"/>
              <w:rPr>
                <w:rFonts w:cs="宋体" w:asciiTheme="majorEastAsia" w:hAnsiTheme="majorEastAsia" w:eastAsiaTheme="majorEastAsia"/>
                <w:color w:val="auto"/>
                <w:sz w:val="22"/>
                <w:szCs w:val="22"/>
              </w:rPr>
            </w:pPr>
            <w:r>
              <w:rPr>
                <w:rFonts w:hint="eastAsia" w:cs="宋体" w:asciiTheme="majorEastAsia" w:hAnsiTheme="majorEastAsia" w:eastAsiaTheme="majorEastAsia"/>
                <w:color w:val="auto"/>
                <w:sz w:val="22"/>
                <w:szCs w:val="22"/>
              </w:rPr>
              <w:t>突发事件分为内部事件和外部情况：</w:t>
            </w:r>
          </w:p>
          <w:p w14:paraId="160FBE9F">
            <w:pPr>
              <w:shd w:val="clear"/>
              <w:autoSpaceDN w:val="0"/>
              <w:textAlignment w:val="center"/>
              <w:rPr>
                <w:rFonts w:cs="宋体" w:asciiTheme="majorEastAsia" w:hAnsiTheme="majorEastAsia" w:eastAsiaTheme="majorEastAsia"/>
                <w:color w:val="auto"/>
                <w:sz w:val="22"/>
                <w:szCs w:val="22"/>
              </w:rPr>
            </w:pPr>
            <w:r>
              <w:rPr>
                <w:rFonts w:hint="eastAsia" w:cs="宋体" w:asciiTheme="majorEastAsia" w:hAnsiTheme="majorEastAsia" w:eastAsiaTheme="majorEastAsia"/>
                <w:color w:val="auto"/>
                <w:sz w:val="22"/>
                <w:szCs w:val="22"/>
              </w:rPr>
              <w:t>1.内部一般是机房故障、校内断网、校内停电。</w:t>
            </w:r>
          </w:p>
          <w:p w14:paraId="10FE3608">
            <w:pPr>
              <w:shd w:val="clear"/>
              <w:autoSpaceDN w:val="0"/>
              <w:textAlignment w:val="center"/>
              <w:rPr>
                <w:rFonts w:cs="宋体" w:asciiTheme="majorEastAsia" w:hAnsiTheme="majorEastAsia" w:eastAsiaTheme="majorEastAsia"/>
                <w:color w:val="auto"/>
                <w:sz w:val="22"/>
                <w:szCs w:val="22"/>
              </w:rPr>
            </w:pPr>
            <w:r>
              <w:rPr>
                <w:rFonts w:hint="eastAsia" w:cs="宋体" w:asciiTheme="majorEastAsia" w:hAnsiTheme="majorEastAsia" w:eastAsiaTheme="majorEastAsia"/>
                <w:color w:val="auto"/>
                <w:sz w:val="22"/>
                <w:szCs w:val="22"/>
              </w:rPr>
              <w:t>2.外部有多种因素，气候因素，环境因素，疫情因素等等。</w:t>
            </w:r>
          </w:p>
          <w:p w14:paraId="38EE9BDF">
            <w:pPr>
              <w:shd w:val="clear"/>
              <w:autoSpaceDN w:val="0"/>
              <w:textAlignment w:val="center"/>
              <w:rPr>
                <w:rFonts w:cs="宋体" w:asciiTheme="majorEastAsia" w:hAnsiTheme="majorEastAsia" w:eastAsiaTheme="majorEastAsia"/>
                <w:color w:val="auto"/>
                <w:sz w:val="22"/>
                <w:szCs w:val="22"/>
              </w:rPr>
            </w:pPr>
          </w:p>
          <w:p w14:paraId="56E6E9CB">
            <w:pPr>
              <w:shd w:val="clear"/>
              <w:autoSpaceDN w:val="0"/>
              <w:textAlignment w:val="center"/>
              <w:rPr>
                <w:rFonts w:cs="宋体" w:asciiTheme="majorEastAsia" w:hAnsiTheme="majorEastAsia" w:eastAsiaTheme="majorEastAsia"/>
                <w:color w:val="auto"/>
                <w:sz w:val="22"/>
                <w:szCs w:val="22"/>
              </w:rPr>
            </w:pPr>
          </w:p>
        </w:tc>
        <w:tc>
          <w:tcPr>
            <w:tcW w:w="780" w:type="dxa"/>
            <w:vAlign w:val="center"/>
          </w:tcPr>
          <w:p w14:paraId="03316319">
            <w:pPr>
              <w:shd w:val="clear"/>
              <w:autoSpaceDN w:val="0"/>
              <w:jc w:val="center"/>
              <w:textAlignment w:val="center"/>
              <w:rPr>
                <w:rFonts w:cs="宋体" w:asciiTheme="majorEastAsia" w:hAnsiTheme="majorEastAsia" w:eastAsiaTheme="majorEastAsia"/>
                <w:color w:val="auto"/>
              </w:rPr>
            </w:pPr>
          </w:p>
        </w:tc>
        <w:tc>
          <w:tcPr>
            <w:tcW w:w="705" w:type="dxa"/>
            <w:vAlign w:val="center"/>
          </w:tcPr>
          <w:p w14:paraId="5234B9D9">
            <w:pPr>
              <w:shd w:val="clear"/>
              <w:autoSpaceDN w:val="0"/>
              <w:jc w:val="center"/>
              <w:textAlignment w:val="center"/>
              <w:rPr>
                <w:rFonts w:cs="宋体" w:asciiTheme="majorEastAsia" w:hAnsiTheme="majorEastAsia" w:eastAsiaTheme="majorEastAsia"/>
                <w:color w:val="auto"/>
              </w:rPr>
            </w:pPr>
          </w:p>
        </w:tc>
        <w:tc>
          <w:tcPr>
            <w:tcW w:w="750" w:type="dxa"/>
            <w:vAlign w:val="center"/>
          </w:tcPr>
          <w:p w14:paraId="1470A0EE">
            <w:pPr>
              <w:shd w:val="clear"/>
              <w:autoSpaceDN w:val="0"/>
              <w:jc w:val="center"/>
              <w:textAlignment w:val="center"/>
              <w:rPr>
                <w:rFonts w:cs="宋体" w:asciiTheme="majorEastAsia" w:hAnsiTheme="majorEastAsia" w:eastAsiaTheme="majorEastAsia"/>
                <w:color w:val="auto"/>
              </w:rPr>
            </w:pPr>
          </w:p>
        </w:tc>
      </w:tr>
      <w:tr w14:paraId="3EBFD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885" w:type="dxa"/>
            <w:vAlign w:val="center"/>
          </w:tcPr>
          <w:p w14:paraId="49DFDB62">
            <w:pPr>
              <w:shd w:val="clear"/>
              <w:autoSpaceDN w:val="0"/>
              <w:textAlignment w:val="center"/>
              <w:rPr>
                <w:rFonts w:cs="宋体" w:asciiTheme="majorEastAsia" w:hAnsiTheme="majorEastAsia" w:eastAsiaTheme="majorEastAsia"/>
                <w:color w:val="auto"/>
                <w:sz w:val="22"/>
                <w:szCs w:val="22"/>
              </w:rPr>
            </w:pPr>
            <w:r>
              <w:rPr>
                <w:rFonts w:hint="eastAsia" w:cs="宋体" w:asciiTheme="majorEastAsia" w:hAnsiTheme="majorEastAsia" w:eastAsiaTheme="majorEastAsia"/>
                <w:color w:val="auto"/>
                <w:sz w:val="22"/>
                <w:szCs w:val="22"/>
              </w:rPr>
              <w:t>5.合同协议</w:t>
            </w:r>
          </w:p>
        </w:tc>
        <w:tc>
          <w:tcPr>
            <w:tcW w:w="1910" w:type="dxa"/>
            <w:vAlign w:val="center"/>
          </w:tcPr>
          <w:p w14:paraId="28D299B8">
            <w:pPr>
              <w:shd w:val="clear"/>
              <w:autoSpaceDN w:val="0"/>
              <w:jc w:val="left"/>
              <w:textAlignment w:val="center"/>
              <w:rPr>
                <w:rFonts w:cs="宋体" w:asciiTheme="majorEastAsia" w:hAnsiTheme="majorEastAsia" w:eastAsiaTheme="majorEastAsia"/>
                <w:color w:val="auto"/>
                <w:sz w:val="22"/>
                <w:szCs w:val="22"/>
              </w:rPr>
            </w:pPr>
            <w:r>
              <w:rPr>
                <w:rFonts w:hint="eastAsia" w:cs="宋体" w:asciiTheme="majorEastAsia" w:hAnsiTheme="majorEastAsia" w:eastAsiaTheme="majorEastAsia"/>
                <w:color w:val="auto"/>
                <w:sz w:val="22"/>
                <w:szCs w:val="22"/>
              </w:rPr>
              <w:t>1.签订服务合同（6分）</w:t>
            </w:r>
          </w:p>
          <w:p w14:paraId="24D96DD7">
            <w:pPr>
              <w:shd w:val="clear"/>
              <w:autoSpaceDN w:val="0"/>
              <w:jc w:val="left"/>
              <w:textAlignment w:val="center"/>
              <w:rPr>
                <w:rFonts w:cs="宋体" w:asciiTheme="majorEastAsia" w:hAnsiTheme="majorEastAsia" w:eastAsiaTheme="majorEastAsia"/>
                <w:color w:val="auto"/>
                <w:sz w:val="22"/>
                <w:szCs w:val="22"/>
              </w:rPr>
            </w:pPr>
            <w:r>
              <w:rPr>
                <w:rFonts w:hint="eastAsia" w:cs="宋体" w:asciiTheme="majorEastAsia" w:hAnsiTheme="majorEastAsia" w:eastAsiaTheme="majorEastAsia"/>
                <w:color w:val="auto"/>
                <w:sz w:val="22"/>
                <w:szCs w:val="22"/>
              </w:rPr>
              <w:t>2.签订保密协议（2分）</w:t>
            </w:r>
          </w:p>
          <w:p w14:paraId="7319F3EE">
            <w:pPr>
              <w:shd w:val="clear"/>
              <w:autoSpaceDN w:val="0"/>
              <w:jc w:val="left"/>
              <w:textAlignment w:val="center"/>
              <w:rPr>
                <w:rFonts w:cs="宋体" w:asciiTheme="majorEastAsia" w:hAnsiTheme="majorEastAsia" w:eastAsiaTheme="majorEastAsia"/>
                <w:color w:val="auto"/>
                <w:sz w:val="22"/>
                <w:szCs w:val="22"/>
              </w:rPr>
            </w:pPr>
            <w:r>
              <w:rPr>
                <w:rFonts w:hint="eastAsia" w:cs="宋体" w:asciiTheme="majorEastAsia" w:hAnsiTheme="majorEastAsia" w:eastAsiaTheme="majorEastAsia"/>
                <w:color w:val="auto"/>
                <w:sz w:val="22"/>
                <w:szCs w:val="22"/>
              </w:rPr>
              <w:t>3.其他（1分）</w:t>
            </w:r>
          </w:p>
          <w:p w14:paraId="4E264AC7">
            <w:pPr>
              <w:shd w:val="clear"/>
              <w:autoSpaceDN w:val="0"/>
              <w:jc w:val="left"/>
              <w:textAlignment w:val="center"/>
              <w:rPr>
                <w:rFonts w:cs="宋体" w:asciiTheme="majorEastAsia" w:hAnsiTheme="majorEastAsia" w:eastAsiaTheme="majorEastAsia"/>
                <w:color w:val="auto"/>
                <w:sz w:val="22"/>
                <w:szCs w:val="22"/>
              </w:rPr>
            </w:pPr>
            <w:r>
              <w:rPr>
                <w:rFonts w:hint="eastAsia" w:cs="宋体" w:asciiTheme="majorEastAsia" w:hAnsiTheme="majorEastAsia" w:eastAsiaTheme="majorEastAsia"/>
                <w:color w:val="auto"/>
                <w:sz w:val="22"/>
                <w:szCs w:val="22"/>
              </w:rPr>
              <w:t>总分：9分</w:t>
            </w:r>
          </w:p>
        </w:tc>
        <w:tc>
          <w:tcPr>
            <w:tcW w:w="2865" w:type="dxa"/>
          </w:tcPr>
          <w:p w14:paraId="34A1A389">
            <w:pPr>
              <w:shd w:val="clear"/>
              <w:tabs>
                <w:tab w:val="left" w:pos="897"/>
              </w:tabs>
              <w:autoSpaceDN w:val="0"/>
              <w:textAlignment w:val="center"/>
              <w:rPr>
                <w:rFonts w:cs="宋体" w:asciiTheme="majorEastAsia" w:hAnsiTheme="majorEastAsia" w:eastAsiaTheme="majorEastAsia"/>
                <w:color w:val="auto"/>
                <w:sz w:val="22"/>
                <w:szCs w:val="22"/>
              </w:rPr>
            </w:pPr>
            <w:r>
              <w:rPr>
                <w:rFonts w:hint="eastAsia" w:cs="宋体" w:asciiTheme="majorEastAsia" w:hAnsiTheme="majorEastAsia" w:eastAsiaTheme="majorEastAsia"/>
                <w:color w:val="auto"/>
                <w:sz w:val="22"/>
                <w:szCs w:val="22"/>
              </w:rPr>
              <w:t>1.未与考点签订服务合同的扣4分；合同未能体现公平、公正的，或考点提出相关合理要求未修改的扣1分；事后补签合同的扣1分。</w:t>
            </w:r>
          </w:p>
          <w:p w14:paraId="400BAC6F">
            <w:pPr>
              <w:shd w:val="clear"/>
              <w:tabs>
                <w:tab w:val="left" w:pos="897"/>
              </w:tabs>
              <w:autoSpaceDN w:val="0"/>
              <w:textAlignment w:val="center"/>
              <w:rPr>
                <w:rFonts w:cs="宋体" w:asciiTheme="majorEastAsia" w:hAnsiTheme="majorEastAsia" w:eastAsiaTheme="majorEastAsia"/>
                <w:color w:val="auto"/>
                <w:sz w:val="22"/>
                <w:szCs w:val="22"/>
              </w:rPr>
            </w:pPr>
            <w:r>
              <w:rPr>
                <w:rFonts w:hint="eastAsia" w:cs="宋体" w:asciiTheme="majorEastAsia" w:hAnsiTheme="majorEastAsia" w:eastAsiaTheme="majorEastAsia"/>
                <w:color w:val="auto"/>
                <w:sz w:val="22"/>
                <w:szCs w:val="22"/>
              </w:rPr>
              <w:t>2.未与考点签订保密协议的扣1分；未与市级考办签订保密协议的扣1分。</w:t>
            </w:r>
          </w:p>
          <w:p w14:paraId="5A7F1977">
            <w:pPr>
              <w:shd w:val="clear"/>
              <w:tabs>
                <w:tab w:val="left" w:pos="897"/>
              </w:tabs>
              <w:autoSpaceDN w:val="0"/>
              <w:textAlignment w:val="center"/>
              <w:rPr>
                <w:rFonts w:cs="宋体" w:asciiTheme="majorEastAsia" w:hAnsiTheme="majorEastAsia" w:eastAsiaTheme="majorEastAsia"/>
                <w:color w:val="auto"/>
                <w:sz w:val="22"/>
                <w:szCs w:val="22"/>
              </w:rPr>
            </w:pPr>
            <w:r>
              <w:rPr>
                <w:rFonts w:hint="eastAsia" w:cs="宋体" w:asciiTheme="majorEastAsia" w:hAnsiTheme="majorEastAsia" w:eastAsiaTheme="majorEastAsia"/>
                <w:color w:val="auto"/>
                <w:sz w:val="22"/>
                <w:szCs w:val="22"/>
              </w:rPr>
              <w:t>3.以上合同、协议签订后，未至市级考办备案的扣1分。</w:t>
            </w:r>
          </w:p>
        </w:tc>
        <w:tc>
          <w:tcPr>
            <w:tcW w:w="1290" w:type="dxa"/>
          </w:tcPr>
          <w:p w14:paraId="2E9AE187">
            <w:pPr>
              <w:shd w:val="clear"/>
              <w:autoSpaceDN w:val="0"/>
              <w:textAlignment w:val="center"/>
              <w:rPr>
                <w:rFonts w:cs="宋体" w:asciiTheme="majorEastAsia" w:hAnsiTheme="majorEastAsia" w:eastAsiaTheme="majorEastAsia"/>
                <w:color w:val="auto"/>
                <w:sz w:val="22"/>
                <w:szCs w:val="22"/>
              </w:rPr>
            </w:pPr>
            <w:r>
              <w:rPr>
                <w:rFonts w:hint="eastAsia" w:cs="宋体" w:asciiTheme="majorEastAsia" w:hAnsiTheme="majorEastAsia" w:eastAsiaTheme="majorEastAsia"/>
                <w:color w:val="auto"/>
                <w:sz w:val="22"/>
                <w:szCs w:val="22"/>
              </w:rPr>
              <w:t>供应商提供工作安排，根据工作安排时间来确定各项工作开始时间。</w:t>
            </w:r>
          </w:p>
          <w:p w14:paraId="4958D4E8">
            <w:pPr>
              <w:shd w:val="clear"/>
              <w:autoSpaceDN w:val="0"/>
              <w:textAlignment w:val="center"/>
              <w:rPr>
                <w:rFonts w:cs="宋体" w:asciiTheme="majorEastAsia" w:hAnsiTheme="majorEastAsia" w:eastAsiaTheme="majorEastAsia"/>
                <w:color w:val="auto"/>
                <w:sz w:val="22"/>
                <w:szCs w:val="22"/>
              </w:rPr>
            </w:pPr>
          </w:p>
        </w:tc>
        <w:tc>
          <w:tcPr>
            <w:tcW w:w="780" w:type="dxa"/>
            <w:vAlign w:val="center"/>
          </w:tcPr>
          <w:p w14:paraId="16E1389A">
            <w:pPr>
              <w:shd w:val="clear"/>
              <w:autoSpaceDN w:val="0"/>
              <w:jc w:val="center"/>
              <w:textAlignment w:val="center"/>
              <w:rPr>
                <w:rFonts w:cs="宋体" w:asciiTheme="majorEastAsia" w:hAnsiTheme="majorEastAsia" w:eastAsiaTheme="majorEastAsia"/>
                <w:color w:val="auto"/>
              </w:rPr>
            </w:pPr>
          </w:p>
        </w:tc>
        <w:tc>
          <w:tcPr>
            <w:tcW w:w="705" w:type="dxa"/>
            <w:vAlign w:val="center"/>
          </w:tcPr>
          <w:p w14:paraId="786768FD">
            <w:pPr>
              <w:shd w:val="clear"/>
              <w:autoSpaceDN w:val="0"/>
              <w:jc w:val="center"/>
              <w:textAlignment w:val="center"/>
              <w:rPr>
                <w:rFonts w:cs="宋体" w:asciiTheme="majorEastAsia" w:hAnsiTheme="majorEastAsia" w:eastAsiaTheme="majorEastAsia"/>
                <w:color w:val="auto"/>
              </w:rPr>
            </w:pPr>
          </w:p>
        </w:tc>
        <w:tc>
          <w:tcPr>
            <w:tcW w:w="750" w:type="dxa"/>
            <w:vAlign w:val="center"/>
          </w:tcPr>
          <w:p w14:paraId="1D094E9B">
            <w:pPr>
              <w:shd w:val="clear"/>
              <w:autoSpaceDN w:val="0"/>
              <w:jc w:val="center"/>
              <w:textAlignment w:val="center"/>
              <w:rPr>
                <w:rFonts w:cs="宋体" w:asciiTheme="majorEastAsia" w:hAnsiTheme="majorEastAsia" w:eastAsiaTheme="majorEastAsia"/>
                <w:color w:val="auto"/>
              </w:rPr>
            </w:pPr>
          </w:p>
        </w:tc>
      </w:tr>
      <w:tr w14:paraId="5EE4F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885" w:type="dxa"/>
            <w:vAlign w:val="center"/>
          </w:tcPr>
          <w:p w14:paraId="0C210911">
            <w:pPr>
              <w:shd w:val="clear"/>
              <w:autoSpaceDN w:val="0"/>
              <w:jc w:val="center"/>
              <w:textAlignment w:val="center"/>
              <w:rPr>
                <w:rFonts w:cs="宋体" w:asciiTheme="majorEastAsia" w:hAnsiTheme="majorEastAsia" w:eastAsiaTheme="majorEastAsia"/>
                <w:color w:val="auto"/>
                <w:sz w:val="22"/>
                <w:szCs w:val="22"/>
              </w:rPr>
            </w:pPr>
            <w:r>
              <w:rPr>
                <w:rFonts w:hint="eastAsia" w:cs="宋体" w:asciiTheme="majorEastAsia" w:hAnsiTheme="majorEastAsia" w:eastAsiaTheme="majorEastAsia"/>
                <w:color w:val="auto"/>
                <w:sz w:val="22"/>
                <w:szCs w:val="22"/>
              </w:rPr>
              <w:t>6.考勤</w:t>
            </w:r>
          </w:p>
        </w:tc>
        <w:tc>
          <w:tcPr>
            <w:tcW w:w="1910" w:type="dxa"/>
            <w:vAlign w:val="center"/>
          </w:tcPr>
          <w:p w14:paraId="16164B83">
            <w:pPr>
              <w:shd w:val="clear"/>
              <w:autoSpaceDN w:val="0"/>
              <w:jc w:val="left"/>
              <w:textAlignment w:val="center"/>
              <w:rPr>
                <w:rFonts w:cs="宋体" w:asciiTheme="majorEastAsia" w:hAnsiTheme="majorEastAsia" w:eastAsiaTheme="majorEastAsia"/>
                <w:color w:val="auto"/>
                <w:sz w:val="22"/>
                <w:szCs w:val="22"/>
              </w:rPr>
            </w:pPr>
            <w:r>
              <w:rPr>
                <w:rFonts w:hint="eastAsia" w:cs="宋体" w:asciiTheme="majorEastAsia" w:hAnsiTheme="majorEastAsia" w:eastAsiaTheme="majorEastAsia"/>
                <w:color w:val="auto"/>
                <w:sz w:val="22"/>
                <w:szCs w:val="22"/>
              </w:rPr>
              <w:t>考务技术人员到位情况（3分）</w:t>
            </w:r>
          </w:p>
        </w:tc>
        <w:tc>
          <w:tcPr>
            <w:tcW w:w="2865" w:type="dxa"/>
            <w:vAlign w:val="center"/>
          </w:tcPr>
          <w:p w14:paraId="517FA5C3">
            <w:pPr>
              <w:shd w:val="clear"/>
              <w:autoSpaceDN w:val="0"/>
              <w:jc w:val="left"/>
              <w:textAlignment w:val="center"/>
              <w:rPr>
                <w:rFonts w:cs="宋体" w:asciiTheme="majorEastAsia" w:hAnsiTheme="majorEastAsia" w:eastAsiaTheme="majorEastAsia"/>
                <w:color w:val="auto"/>
                <w:sz w:val="22"/>
                <w:szCs w:val="22"/>
              </w:rPr>
            </w:pPr>
            <w:r>
              <w:rPr>
                <w:rFonts w:hint="eastAsia" w:cs="宋体" w:asciiTheme="majorEastAsia" w:hAnsiTheme="majorEastAsia" w:eastAsiaTheme="majorEastAsia"/>
                <w:color w:val="auto"/>
                <w:sz w:val="22"/>
                <w:szCs w:val="22"/>
              </w:rPr>
              <w:t>根据报备人数及各考点分配人数，迟到、早退1人1次扣1分；缺勤1人1次扣1分。扣完为止。</w:t>
            </w:r>
          </w:p>
        </w:tc>
        <w:tc>
          <w:tcPr>
            <w:tcW w:w="1290" w:type="dxa"/>
            <w:vAlign w:val="center"/>
          </w:tcPr>
          <w:p w14:paraId="267FB5A3">
            <w:pPr>
              <w:shd w:val="clear"/>
              <w:autoSpaceDN w:val="0"/>
              <w:jc w:val="center"/>
              <w:textAlignment w:val="center"/>
              <w:rPr>
                <w:rFonts w:cs="宋体" w:asciiTheme="majorEastAsia" w:hAnsiTheme="majorEastAsia" w:eastAsiaTheme="majorEastAsia"/>
                <w:color w:val="auto"/>
                <w:sz w:val="22"/>
                <w:szCs w:val="22"/>
              </w:rPr>
            </w:pPr>
          </w:p>
        </w:tc>
        <w:tc>
          <w:tcPr>
            <w:tcW w:w="780" w:type="dxa"/>
            <w:vAlign w:val="center"/>
          </w:tcPr>
          <w:p w14:paraId="7447A000">
            <w:pPr>
              <w:shd w:val="clear"/>
              <w:autoSpaceDN w:val="0"/>
              <w:jc w:val="center"/>
              <w:textAlignment w:val="center"/>
              <w:rPr>
                <w:rFonts w:cs="宋体" w:asciiTheme="majorEastAsia" w:hAnsiTheme="majorEastAsia" w:eastAsiaTheme="majorEastAsia"/>
                <w:color w:val="auto"/>
              </w:rPr>
            </w:pPr>
          </w:p>
        </w:tc>
        <w:tc>
          <w:tcPr>
            <w:tcW w:w="705" w:type="dxa"/>
            <w:vAlign w:val="center"/>
          </w:tcPr>
          <w:p w14:paraId="494D8335">
            <w:pPr>
              <w:shd w:val="clear"/>
              <w:autoSpaceDN w:val="0"/>
              <w:jc w:val="center"/>
              <w:textAlignment w:val="center"/>
              <w:rPr>
                <w:rFonts w:cs="宋体" w:asciiTheme="majorEastAsia" w:hAnsiTheme="majorEastAsia" w:eastAsiaTheme="majorEastAsia"/>
                <w:color w:val="auto"/>
              </w:rPr>
            </w:pPr>
          </w:p>
        </w:tc>
        <w:tc>
          <w:tcPr>
            <w:tcW w:w="750" w:type="dxa"/>
            <w:vAlign w:val="center"/>
          </w:tcPr>
          <w:p w14:paraId="52FAA4E1">
            <w:pPr>
              <w:shd w:val="clear"/>
              <w:autoSpaceDN w:val="0"/>
              <w:jc w:val="center"/>
              <w:textAlignment w:val="center"/>
              <w:rPr>
                <w:rFonts w:cs="宋体" w:asciiTheme="majorEastAsia" w:hAnsiTheme="majorEastAsia" w:eastAsiaTheme="majorEastAsia"/>
                <w:color w:val="auto"/>
              </w:rPr>
            </w:pPr>
          </w:p>
        </w:tc>
      </w:tr>
      <w:tr w14:paraId="6CA5E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8" w:hRule="atLeast"/>
        </w:trPr>
        <w:tc>
          <w:tcPr>
            <w:tcW w:w="885" w:type="dxa"/>
            <w:vAlign w:val="center"/>
          </w:tcPr>
          <w:p w14:paraId="10E86924">
            <w:pPr>
              <w:shd w:val="clear"/>
              <w:autoSpaceDN w:val="0"/>
              <w:jc w:val="center"/>
              <w:textAlignment w:val="center"/>
              <w:rPr>
                <w:rFonts w:cs="宋体" w:asciiTheme="majorEastAsia" w:hAnsiTheme="majorEastAsia" w:eastAsiaTheme="majorEastAsia"/>
                <w:color w:val="auto"/>
                <w:sz w:val="22"/>
                <w:szCs w:val="22"/>
              </w:rPr>
            </w:pPr>
            <w:r>
              <w:rPr>
                <w:rFonts w:hint="eastAsia" w:cs="宋体" w:asciiTheme="majorEastAsia" w:hAnsiTheme="majorEastAsia" w:eastAsiaTheme="majorEastAsia"/>
                <w:color w:val="auto"/>
                <w:sz w:val="22"/>
                <w:szCs w:val="22"/>
              </w:rPr>
              <w:t>7.其他情况</w:t>
            </w:r>
          </w:p>
        </w:tc>
        <w:tc>
          <w:tcPr>
            <w:tcW w:w="1910" w:type="dxa"/>
            <w:vAlign w:val="center"/>
          </w:tcPr>
          <w:p w14:paraId="7B9FB8F4">
            <w:pPr>
              <w:shd w:val="clear"/>
              <w:autoSpaceDN w:val="0"/>
              <w:jc w:val="left"/>
              <w:textAlignment w:val="center"/>
              <w:rPr>
                <w:rFonts w:cs="宋体" w:asciiTheme="majorEastAsia" w:hAnsiTheme="majorEastAsia" w:eastAsiaTheme="majorEastAsia"/>
                <w:color w:val="auto"/>
                <w:sz w:val="22"/>
                <w:szCs w:val="22"/>
              </w:rPr>
            </w:pPr>
            <w:r>
              <w:rPr>
                <w:rFonts w:hint="eastAsia" w:cs="宋体" w:asciiTheme="majorEastAsia" w:hAnsiTheme="majorEastAsia" w:eastAsiaTheme="majorEastAsia"/>
                <w:color w:val="auto"/>
                <w:sz w:val="22"/>
                <w:szCs w:val="22"/>
              </w:rPr>
              <w:t>协调配合（4分）</w:t>
            </w:r>
          </w:p>
        </w:tc>
        <w:tc>
          <w:tcPr>
            <w:tcW w:w="2865" w:type="dxa"/>
            <w:vAlign w:val="center"/>
          </w:tcPr>
          <w:p w14:paraId="2FF9DB77">
            <w:pPr>
              <w:shd w:val="clear"/>
              <w:autoSpaceDN w:val="0"/>
              <w:jc w:val="left"/>
              <w:textAlignment w:val="center"/>
              <w:rPr>
                <w:rFonts w:cs="宋体" w:asciiTheme="majorEastAsia" w:hAnsiTheme="majorEastAsia" w:eastAsiaTheme="majorEastAsia"/>
                <w:color w:val="auto"/>
                <w:sz w:val="22"/>
                <w:szCs w:val="22"/>
              </w:rPr>
            </w:pPr>
            <w:r>
              <w:rPr>
                <w:rFonts w:hint="eastAsia" w:cs="宋体" w:asciiTheme="majorEastAsia" w:hAnsiTheme="majorEastAsia" w:eastAsiaTheme="majorEastAsia"/>
                <w:color w:val="auto"/>
                <w:sz w:val="22"/>
                <w:szCs w:val="22"/>
              </w:rPr>
              <w:t>一般情况未与市级考办进行积极沟通的扣1分。</w:t>
            </w:r>
          </w:p>
          <w:p w14:paraId="0B5614BD">
            <w:pPr>
              <w:shd w:val="clear"/>
              <w:autoSpaceDN w:val="0"/>
              <w:jc w:val="left"/>
              <w:textAlignment w:val="center"/>
              <w:rPr>
                <w:rFonts w:cs="宋体" w:asciiTheme="majorEastAsia" w:hAnsiTheme="majorEastAsia" w:eastAsiaTheme="majorEastAsia"/>
                <w:color w:val="auto"/>
                <w:sz w:val="22"/>
                <w:szCs w:val="22"/>
              </w:rPr>
            </w:pPr>
            <w:r>
              <w:rPr>
                <w:rFonts w:hint="eastAsia" w:cs="宋体" w:asciiTheme="majorEastAsia" w:hAnsiTheme="majorEastAsia" w:eastAsiaTheme="majorEastAsia"/>
                <w:color w:val="auto"/>
                <w:sz w:val="22"/>
                <w:szCs w:val="22"/>
              </w:rPr>
              <w:t>重大情况未与省、市级考办进行汇报的扣2分。</w:t>
            </w:r>
          </w:p>
          <w:p w14:paraId="18CE732C">
            <w:pPr>
              <w:shd w:val="clear"/>
              <w:autoSpaceDN w:val="0"/>
              <w:jc w:val="left"/>
              <w:textAlignment w:val="center"/>
              <w:rPr>
                <w:rFonts w:cs="宋体" w:asciiTheme="majorEastAsia" w:hAnsiTheme="majorEastAsia" w:eastAsiaTheme="majorEastAsia"/>
                <w:color w:val="auto"/>
                <w:sz w:val="22"/>
                <w:szCs w:val="22"/>
              </w:rPr>
            </w:pPr>
            <w:r>
              <w:rPr>
                <w:rFonts w:hint="eastAsia" w:cs="宋体" w:asciiTheme="majorEastAsia" w:hAnsiTheme="majorEastAsia" w:eastAsiaTheme="majorEastAsia"/>
                <w:color w:val="auto"/>
                <w:sz w:val="22"/>
                <w:szCs w:val="22"/>
              </w:rPr>
              <w:t>未交地区考试情况总结的扣1分。</w:t>
            </w:r>
          </w:p>
        </w:tc>
        <w:tc>
          <w:tcPr>
            <w:tcW w:w="1290" w:type="dxa"/>
            <w:vAlign w:val="center"/>
          </w:tcPr>
          <w:p w14:paraId="06AEC76C">
            <w:pPr>
              <w:shd w:val="clear"/>
              <w:autoSpaceDN w:val="0"/>
              <w:jc w:val="left"/>
              <w:textAlignment w:val="center"/>
              <w:rPr>
                <w:rFonts w:cs="宋体" w:asciiTheme="majorEastAsia" w:hAnsiTheme="majorEastAsia" w:eastAsiaTheme="majorEastAsia"/>
                <w:color w:val="auto"/>
                <w:sz w:val="22"/>
                <w:szCs w:val="22"/>
              </w:rPr>
            </w:pPr>
            <w:r>
              <w:rPr>
                <w:rFonts w:hint="eastAsia" w:cs="宋体" w:asciiTheme="majorEastAsia" w:hAnsiTheme="majorEastAsia" w:eastAsiaTheme="majorEastAsia"/>
                <w:color w:val="auto"/>
                <w:sz w:val="22"/>
                <w:szCs w:val="22"/>
              </w:rPr>
              <w:t>一般情况指：评价项目1.2.3</w:t>
            </w:r>
          </w:p>
          <w:p w14:paraId="29C593CE">
            <w:pPr>
              <w:shd w:val="clear"/>
              <w:autoSpaceDN w:val="0"/>
              <w:jc w:val="left"/>
              <w:textAlignment w:val="center"/>
              <w:rPr>
                <w:rFonts w:cs="宋体" w:asciiTheme="majorEastAsia" w:hAnsiTheme="majorEastAsia" w:eastAsiaTheme="majorEastAsia"/>
                <w:color w:val="auto"/>
                <w:sz w:val="22"/>
                <w:szCs w:val="22"/>
              </w:rPr>
            </w:pPr>
            <w:r>
              <w:rPr>
                <w:rFonts w:hint="eastAsia" w:cs="宋体" w:asciiTheme="majorEastAsia" w:hAnsiTheme="majorEastAsia" w:eastAsiaTheme="majorEastAsia"/>
                <w:color w:val="auto"/>
                <w:sz w:val="22"/>
                <w:szCs w:val="22"/>
              </w:rPr>
              <w:t>重大情况指：评价项目4.5</w:t>
            </w:r>
          </w:p>
        </w:tc>
        <w:tc>
          <w:tcPr>
            <w:tcW w:w="780" w:type="dxa"/>
            <w:vAlign w:val="center"/>
          </w:tcPr>
          <w:p w14:paraId="40CBA4EC">
            <w:pPr>
              <w:shd w:val="clear"/>
              <w:autoSpaceDN w:val="0"/>
              <w:jc w:val="center"/>
              <w:textAlignment w:val="center"/>
              <w:rPr>
                <w:rFonts w:cs="宋体" w:asciiTheme="majorEastAsia" w:hAnsiTheme="majorEastAsia" w:eastAsiaTheme="majorEastAsia"/>
                <w:color w:val="auto"/>
              </w:rPr>
            </w:pPr>
          </w:p>
        </w:tc>
        <w:tc>
          <w:tcPr>
            <w:tcW w:w="705" w:type="dxa"/>
            <w:vAlign w:val="center"/>
          </w:tcPr>
          <w:p w14:paraId="2078CB8D">
            <w:pPr>
              <w:shd w:val="clear"/>
              <w:autoSpaceDN w:val="0"/>
              <w:jc w:val="center"/>
              <w:textAlignment w:val="center"/>
              <w:rPr>
                <w:rFonts w:cs="宋体" w:asciiTheme="majorEastAsia" w:hAnsiTheme="majorEastAsia" w:eastAsiaTheme="majorEastAsia"/>
                <w:color w:val="auto"/>
              </w:rPr>
            </w:pPr>
          </w:p>
        </w:tc>
        <w:tc>
          <w:tcPr>
            <w:tcW w:w="750" w:type="dxa"/>
            <w:vAlign w:val="center"/>
          </w:tcPr>
          <w:p w14:paraId="74CD02C1">
            <w:pPr>
              <w:shd w:val="clear"/>
              <w:autoSpaceDN w:val="0"/>
              <w:jc w:val="center"/>
              <w:textAlignment w:val="center"/>
              <w:rPr>
                <w:rFonts w:cs="宋体" w:asciiTheme="majorEastAsia" w:hAnsiTheme="majorEastAsia" w:eastAsiaTheme="majorEastAsia"/>
                <w:color w:val="auto"/>
              </w:rPr>
            </w:pPr>
          </w:p>
        </w:tc>
      </w:tr>
      <w:tr w14:paraId="291D7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885" w:type="dxa"/>
            <w:vAlign w:val="center"/>
          </w:tcPr>
          <w:p w14:paraId="47564865">
            <w:pPr>
              <w:shd w:val="clear"/>
              <w:jc w:val="center"/>
              <w:rPr>
                <w:rFonts w:cs="宋体" w:asciiTheme="majorEastAsia" w:hAnsiTheme="majorEastAsia" w:eastAsiaTheme="majorEastAsia"/>
                <w:color w:val="auto"/>
              </w:rPr>
            </w:pPr>
            <w:r>
              <w:rPr>
                <w:rFonts w:hint="eastAsia" w:cs="宋体" w:asciiTheme="majorEastAsia" w:hAnsiTheme="majorEastAsia" w:eastAsiaTheme="majorEastAsia"/>
                <w:b/>
                <w:bCs/>
                <w:color w:val="auto"/>
                <w:sz w:val="28"/>
              </w:rPr>
              <w:t>总分</w:t>
            </w:r>
          </w:p>
        </w:tc>
        <w:tc>
          <w:tcPr>
            <w:tcW w:w="6065" w:type="dxa"/>
            <w:gridSpan w:val="3"/>
            <w:vAlign w:val="center"/>
          </w:tcPr>
          <w:p w14:paraId="2AC878FE">
            <w:pPr>
              <w:shd w:val="clear"/>
              <w:jc w:val="center"/>
              <w:rPr>
                <w:rFonts w:cs="宋体" w:asciiTheme="majorEastAsia" w:hAnsiTheme="majorEastAsia" w:eastAsiaTheme="majorEastAsia"/>
                <w:color w:val="auto"/>
              </w:rPr>
            </w:pPr>
            <w:r>
              <w:rPr>
                <w:rFonts w:hint="eastAsia" w:cs="宋体" w:asciiTheme="majorEastAsia" w:hAnsiTheme="majorEastAsia" w:eastAsiaTheme="majorEastAsia"/>
                <w:color w:val="auto"/>
              </w:rPr>
              <w:t>---------------</w:t>
            </w:r>
          </w:p>
        </w:tc>
        <w:tc>
          <w:tcPr>
            <w:tcW w:w="780" w:type="dxa"/>
            <w:vAlign w:val="center"/>
          </w:tcPr>
          <w:p w14:paraId="7410CB23">
            <w:pPr>
              <w:shd w:val="clear"/>
              <w:jc w:val="center"/>
              <w:rPr>
                <w:rFonts w:cs="宋体" w:asciiTheme="majorEastAsia" w:hAnsiTheme="majorEastAsia" w:eastAsiaTheme="majorEastAsia"/>
                <w:color w:val="auto"/>
              </w:rPr>
            </w:pPr>
          </w:p>
        </w:tc>
        <w:tc>
          <w:tcPr>
            <w:tcW w:w="705" w:type="dxa"/>
            <w:vAlign w:val="center"/>
          </w:tcPr>
          <w:p w14:paraId="3D6B9BBD">
            <w:pPr>
              <w:shd w:val="clear"/>
              <w:jc w:val="center"/>
              <w:rPr>
                <w:rFonts w:cs="宋体" w:asciiTheme="majorEastAsia" w:hAnsiTheme="majorEastAsia" w:eastAsiaTheme="majorEastAsia"/>
                <w:color w:val="auto"/>
              </w:rPr>
            </w:pPr>
          </w:p>
        </w:tc>
        <w:tc>
          <w:tcPr>
            <w:tcW w:w="750" w:type="dxa"/>
            <w:vAlign w:val="center"/>
          </w:tcPr>
          <w:p w14:paraId="211CCD1A">
            <w:pPr>
              <w:shd w:val="clear"/>
              <w:jc w:val="center"/>
              <w:rPr>
                <w:rFonts w:cs="宋体" w:asciiTheme="majorEastAsia" w:hAnsiTheme="majorEastAsia" w:eastAsiaTheme="majorEastAsia"/>
                <w:color w:val="auto"/>
              </w:rPr>
            </w:pPr>
          </w:p>
        </w:tc>
      </w:tr>
    </w:tbl>
    <w:p w14:paraId="34606540">
      <w:pPr>
        <w:shd w:val="clear"/>
        <w:rPr>
          <w:rFonts w:asciiTheme="majorEastAsia" w:hAnsiTheme="majorEastAsia" w:eastAsiaTheme="majorEastAsia"/>
          <w:color w:val="auto"/>
        </w:rPr>
      </w:pPr>
      <w:r>
        <w:rPr>
          <w:rFonts w:hint="eastAsia" w:cs="宋体" w:asciiTheme="majorEastAsia" w:hAnsiTheme="majorEastAsia" w:eastAsiaTheme="majorEastAsia"/>
          <w:color w:val="auto"/>
          <w:sz w:val="24"/>
        </w:rPr>
        <w:t>备注：90分（含90）以上为优秀；75分-90分（含75分，不含90分）为良好；60分-75分（含60分，不含75分）为合格；60（不含60分）以下为不合格。</w:t>
      </w:r>
    </w:p>
    <w:p w14:paraId="0C5C7BBE">
      <w:pPr>
        <w:shd w:val="clear"/>
        <w:spacing w:line="360" w:lineRule="auto"/>
        <w:jc w:val="center"/>
        <w:outlineLvl w:val="0"/>
        <w:rPr>
          <w:rFonts w:cs="宋体" w:asciiTheme="majorEastAsia" w:hAnsiTheme="majorEastAsia" w:eastAsiaTheme="majorEastAsia"/>
          <w:b/>
          <w:color w:val="auto"/>
          <w:sz w:val="36"/>
          <w:szCs w:val="36"/>
        </w:rPr>
      </w:pPr>
    </w:p>
    <w:p w14:paraId="368C7052">
      <w:pPr>
        <w:shd w:val="clear"/>
        <w:spacing w:line="360" w:lineRule="auto"/>
        <w:jc w:val="center"/>
        <w:outlineLvl w:val="0"/>
        <w:rPr>
          <w:rFonts w:cs="宋体" w:asciiTheme="majorEastAsia" w:hAnsiTheme="majorEastAsia" w:eastAsiaTheme="majorEastAsia"/>
          <w:b/>
          <w:color w:val="auto"/>
          <w:sz w:val="36"/>
          <w:szCs w:val="36"/>
        </w:rPr>
      </w:pPr>
    </w:p>
    <w:p w14:paraId="232BBCCF">
      <w:pPr>
        <w:shd w:val="clear"/>
        <w:spacing w:line="360" w:lineRule="auto"/>
        <w:jc w:val="center"/>
        <w:outlineLvl w:val="0"/>
        <w:rPr>
          <w:rFonts w:cs="宋体" w:asciiTheme="majorEastAsia" w:hAnsiTheme="majorEastAsia" w:eastAsiaTheme="majorEastAsia"/>
          <w:b/>
          <w:color w:val="auto"/>
          <w:sz w:val="36"/>
          <w:szCs w:val="36"/>
        </w:rPr>
      </w:pPr>
    </w:p>
    <w:p w14:paraId="30B5DF22">
      <w:pPr>
        <w:shd w:val="clear"/>
        <w:spacing w:line="360" w:lineRule="auto"/>
        <w:outlineLvl w:val="0"/>
        <w:rPr>
          <w:rFonts w:cs="宋体" w:asciiTheme="majorEastAsia" w:hAnsiTheme="majorEastAsia" w:eastAsiaTheme="majorEastAsia"/>
          <w:b/>
          <w:color w:val="auto"/>
          <w:sz w:val="36"/>
          <w:szCs w:val="36"/>
        </w:rPr>
      </w:pPr>
    </w:p>
    <w:p w14:paraId="29F0478B">
      <w:pPr>
        <w:shd w:val="clear"/>
        <w:spacing w:line="360" w:lineRule="auto"/>
        <w:jc w:val="center"/>
        <w:outlineLvl w:val="0"/>
        <w:rPr>
          <w:rFonts w:cs="宋体" w:asciiTheme="majorEastAsia" w:hAnsiTheme="majorEastAsia" w:eastAsiaTheme="majorEastAsia"/>
          <w:b/>
          <w:color w:val="auto"/>
          <w:sz w:val="36"/>
          <w:szCs w:val="36"/>
        </w:rPr>
      </w:pPr>
    </w:p>
    <w:p w14:paraId="758B4719">
      <w:pPr>
        <w:shd w:val="clear"/>
        <w:spacing w:line="360" w:lineRule="auto"/>
        <w:jc w:val="center"/>
        <w:outlineLvl w:val="0"/>
        <w:rPr>
          <w:rFonts w:cs="宋体" w:asciiTheme="majorEastAsia" w:hAnsiTheme="majorEastAsia" w:eastAsiaTheme="majorEastAsia"/>
          <w:b/>
          <w:color w:val="auto"/>
          <w:sz w:val="36"/>
          <w:szCs w:val="36"/>
        </w:rPr>
      </w:pPr>
      <w:r>
        <w:rPr>
          <w:rFonts w:hint="eastAsia" w:cs="宋体" w:asciiTheme="majorEastAsia" w:hAnsiTheme="majorEastAsia" w:eastAsiaTheme="majorEastAsia"/>
          <w:b/>
          <w:color w:val="auto"/>
          <w:sz w:val="36"/>
          <w:szCs w:val="36"/>
        </w:rPr>
        <w:t>第四部分 拟签订的合同文本</w:t>
      </w:r>
    </w:p>
    <w:p w14:paraId="14269393">
      <w:pPr>
        <w:shd w:val="clear"/>
        <w:rPr>
          <w:rFonts w:cs="宋体" w:asciiTheme="majorEastAsia" w:hAnsiTheme="majorEastAsia" w:eastAsiaTheme="majorEastAsia"/>
          <w:color w:val="auto"/>
          <w:sz w:val="24"/>
          <w:u w:val="single"/>
        </w:rPr>
      </w:pPr>
      <w:r>
        <w:rPr>
          <w:rFonts w:hint="eastAsia" w:cs="宋体" w:asciiTheme="majorEastAsia" w:hAnsiTheme="majorEastAsia" w:eastAsiaTheme="majorEastAsia"/>
          <w:color w:val="auto"/>
          <w:sz w:val="24"/>
        </w:rPr>
        <w:t>合同编号：</w:t>
      </w:r>
    </w:p>
    <w:p w14:paraId="1261A275">
      <w:pPr>
        <w:shd w:val="clear"/>
        <w:spacing w:line="480" w:lineRule="auto"/>
        <w:jc w:val="center"/>
        <w:rPr>
          <w:rFonts w:cs="宋体" w:asciiTheme="majorEastAsia" w:hAnsiTheme="majorEastAsia" w:eastAsiaTheme="majorEastAsia"/>
          <w:b/>
          <w:color w:val="auto"/>
          <w:sz w:val="28"/>
          <w:szCs w:val="28"/>
        </w:rPr>
      </w:pPr>
    </w:p>
    <w:p w14:paraId="449E853B">
      <w:pPr>
        <w:shd w:val="clear"/>
        <w:spacing w:line="480" w:lineRule="auto"/>
        <w:jc w:val="center"/>
        <w:rPr>
          <w:rFonts w:cs="宋体" w:asciiTheme="majorEastAsia" w:hAnsiTheme="majorEastAsia" w:eastAsiaTheme="majorEastAsia"/>
          <w:b/>
          <w:color w:val="auto"/>
          <w:sz w:val="24"/>
        </w:rPr>
      </w:pPr>
    </w:p>
    <w:p w14:paraId="2DF5D845">
      <w:pPr>
        <w:shd w:val="clear"/>
        <w:spacing w:line="480" w:lineRule="auto"/>
        <w:jc w:val="center"/>
        <w:rPr>
          <w:rFonts w:cs="宋体" w:asciiTheme="majorEastAsia" w:hAnsiTheme="majorEastAsia" w:eastAsiaTheme="majorEastAsia"/>
          <w:b/>
          <w:color w:val="auto"/>
          <w:sz w:val="24"/>
        </w:rPr>
      </w:pPr>
    </w:p>
    <w:p w14:paraId="1C8372B4">
      <w:pPr>
        <w:shd w:val="clear"/>
        <w:spacing w:line="480" w:lineRule="auto"/>
        <w:jc w:val="center"/>
        <w:rPr>
          <w:rFonts w:cs="宋体" w:asciiTheme="majorEastAsia" w:hAnsiTheme="majorEastAsia" w:eastAsiaTheme="majorEastAsia"/>
          <w:b/>
          <w:color w:val="auto"/>
          <w:sz w:val="36"/>
          <w:szCs w:val="36"/>
        </w:rPr>
      </w:pPr>
      <w:r>
        <w:rPr>
          <w:rFonts w:hint="eastAsia" w:cs="宋体" w:asciiTheme="majorEastAsia" w:hAnsiTheme="majorEastAsia" w:eastAsiaTheme="majorEastAsia"/>
          <w:b/>
          <w:color w:val="auto"/>
          <w:sz w:val="36"/>
          <w:szCs w:val="36"/>
        </w:rPr>
        <w:t>政府采购合同参考范本</w:t>
      </w:r>
    </w:p>
    <w:p w14:paraId="6116EE11">
      <w:pPr>
        <w:shd w:val="clear"/>
        <w:spacing w:line="480" w:lineRule="auto"/>
        <w:jc w:val="center"/>
        <w:rPr>
          <w:rFonts w:cs="宋体" w:asciiTheme="majorEastAsia" w:hAnsiTheme="majorEastAsia" w:eastAsiaTheme="majorEastAsia"/>
          <w:b/>
          <w:color w:val="auto"/>
          <w:sz w:val="36"/>
          <w:szCs w:val="36"/>
        </w:rPr>
      </w:pPr>
      <w:r>
        <w:rPr>
          <w:rFonts w:hint="eastAsia" w:cs="宋体" w:asciiTheme="majorEastAsia" w:hAnsiTheme="majorEastAsia" w:eastAsiaTheme="majorEastAsia"/>
          <w:b/>
          <w:color w:val="auto"/>
          <w:sz w:val="36"/>
          <w:szCs w:val="36"/>
        </w:rPr>
        <w:t>（服务类）</w:t>
      </w:r>
    </w:p>
    <w:p w14:paraId="14EFCE3D">
      <w:pPr>
        <w:pStyle w:val="700"/>
        <w:shd w:val="clear"/>
        <w:ind w:firstLine="2843" w:firstLineChars="1180"/>
        <w:rPr>
          <w:rFonts w:cs="宋体" w:asciiTheme="majorEastAsia" w:hAnsiTheme="majorEastAsia" w:eastAsiaTheme="majorEastAsia"/>
          <w:b/>
          <w:color w:val="auto"/>
          <w:szCs w:val="24"/>
        </w:rPr>
      </w:pPr>
      <w:r>
        <w:rPr>
          <w:rFonts w:hint="eastAsia" w:cs="宋体" w:asciiTheme="majorEastAsia" w:hAnsiTheme="majorEastAsia" w:eastAsiaTheme="majorEastAsia"/>
          <w:b/>
          <w:color w:val="auto"/>
          <w:szCs w:val="24"/>
        </w:rPr>
        <w:t>第一部分 合同书</w:t>
      </w:r>
    </w:p>
    <w:p w14:paraId="26013CCF">
      <w:pPr>
        <w:shd w:val="clear"/>
        <w:spacing w:before="120" w:line="22" w:lineRule="atLeast"/>
        <w:rPr>
          <w:rFonts w:cs="宋体" w:asciiTheme="majorEastAsia" w:hAnsiTheme="majorEastAsia" w:eastAsiaTheme="majorEastAsia"/>
          <w:color w:val="auto"/>
          <w:sz w:val="24"/>
        </w:rPr>
      </w:pPr>
    </w:p>
    <w:p w14:paraId="1B6F8569">
      <w:pPr>
        <w:pStyle w:val="3"/>
        <w:shd w:val="clear"/>
        <w:rPr>
          <w:rFonts w:cs="宋体" w:asciiTheme="majorEastAsia" w:hAnsiTheme="majorEastAsia" w:eastAsiaTheme="majorEastAsia"/>
          <w:color w:val="auto"/>
        </w:rPr>
      </w:pPr>
    </w:p>
    <w:p w14:paraId="76409D6F">
      <w:pPr>
        <w:shd w:val="clear"/>
        <w:spacing w:before="120" w:line="22" w:lineRule="atLeast"/>
        <w:ind w:left="960"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项目名称：</w:t>
      </w:r>
    </w:p>
    <w:p w14:paraId="3D99BC65">
      <w:pPr>
        <w:pStyle w:val="597"/>
        <w:shd w:val="clear"/>
        <w:spacing w:before="120" w:line="22" w:lineRule="atLeast"/>
        <w:rPr>
          <w:rFonts w:cs="宋体" w:asciiTheme="majorEastAsia" w:hAnsiTheme="majorEastAsia" w:eastAsiaTheme="majorEastAsia"/>
          <w:color w:val="auto"/>
          <w:szCs w:val="24"/>
        </w:rPr>
      </w:pPr>
    </w:p>
    <w:p w14:paraId="38AAABD5">
      <w:pPr>
        <w:pStyle w:val="597"/>
        <w:shd w:val="clear"/>
        <w:spacing w:before="120" w:line="22" w:lineRule="atLeast"/>
        <w:rPr>
          <w:rFonts w:cs="宋体" w:asciiTheme="majorEastAsia" w:hAnsiTheme="majorEastAsia" w:eastAsiaTheme="majorEastAsia"/>
          <w:color w:val="auto"/>
          <w:szCs w:val="24"/>
        </w:rPr>
      </w:pPr>
    </w:p>
    <w:p w14:paraId="3EE720C8">
      <w:pPr>
        <w:shd w:val="clear"/>
        <w:rPr>
          <w:rFonts w:cs="宋体" w:asciiTheme="majorEastAsia" w:hAnsiTheme="majorEastAsia" w:eastAsiaTheme="majorEastAsia"/>
          <w:color w:val="auto"/>
          <w:sz w:val="24"/>
        </w:rPr>
      </w:pPr>
    </w:p>
    <w:p w14:paraId="34276806">
      <w:pPr>
        <w:shd w:val="clear"/>
        <w:spacing w:before="120" w:line="22" w:lineRule="atLeast"/>
        <w:ind w:left="960" w:firstLine="480" w:firstLineChars="200"/>
        <w:rPr>
          <w:rFonts w:cs="宋体" w:asciiTheme="majorEastAsia" w:hAnsiTheme="majorEastAsia" w:eastAsiaTheme="majorEastAsia"/>
          <w:color w:val="auto"/>
          <w:sz w:val="24"/>
          <w:u w:val="single"/>
        </w:rPr>
      </w:pPr>
      <w:r>
        <w:rPr>
          <w:rFonts w:hint="eastAsia" w:cs="宋体" w:asciiTheme="majorEastAsia" w:hAnsiTheme="majorEastAsia" w:eastAsiaTheme="majorEastAsia"/>
          <w:color w:val="auto"/>
          <w:sz w:val="24"/>
        </w:rPr>
        <w:t>甲方：</w:t>
      </w:r>
    </w:p>
    <w:p w14:paraId="4EAED280">
      <w:pPr>
        <w:shd w:val="clear"/>
        <w:spacing w:before="120" w:line="22" w:lineRule="atLeast"/>
        <w:rPr>
          <w:rFonts w:cs="宋体" w:asciiTheme="majorEastAsia" w:hAnsiTheme="majorEastAsia" w:eastAsiaTheme="majorEastAsia"/>
          <w:color w:val="auto"/>
          <w:sz w:val="24"/>
        </w:rPr>
      </w:pPr>
    </w:p>
    <w:p w14:paraId="0D509128">
      <w:pPr>
        <w:shd w:val="clear"/>
        <w:spacing w:before="120" w:line="22" w:lineRule="atLeast"/>
        <w:ind w:left="960" w:firstLine="480" w:firstLineChars="200"/>
        <w:rPr>
          <w:rFonts w:cs="宋体" w:asciiTheme="majorEastAsia" w:hAnsiTheme="majorEastAsia" w:eastAsiaTheme="majorEastAsia"/>
          <w:color w:val="auto"/>
          <w:sz w:val="24"/>
          <w:u w:val="single"/>
        </w:rPr>
      </w:pPr>
      <w:r>
        <w:rPr>
          <w:rFonts w:hint="eastAsia" w:cs="宋体" w:asciiTheme="majorEastAsia" w:hAnsiTheme="majorEastAsia" w:eastAsiaTheme="majorEastAsia"/>
          <w:color w:val="auto"/>
          <w:sz w:val="24"/>
        </w:rPr>
        <w:t>乙方：</w:t>
      </w:r>
    </w:p>
    <w:p w14:paraId="1D60520A">
      <w:pPr>
        <w:shd w:val="clear"/>
        <w:spacing w:before="120" w:line="22" w:lineRule="atLeast"/>
        <w:rPr>
          <w:rFonts w:cs="宋体" w:asciiTheme="majorEastAsia" w:hAnsiTheme="majorEastAsia" w:eastAsiaTheme="majorEastAsia"/>
          <w:color w:val="auto"/>
          <w:sz w:val="24"/>
        </w:rPr>
      </w:pPr>
    </w:p>
    <w:p w14:paraId="1B6F475A">
      <w:pPr>
        <w:shd w:val="clear"/>
        <w:spacing w:before="120" w:line="22" w:lineRule="atLeast"/>
        <w:ind w:firstLine="1440" w:firstLineChars="600"/>
        <w:rPr>
          <w:rFonts w:cs="宋体" w:asciiTheme="majorEastAsia" w:hAnsiTheme="majorEastAsia" w:eastAsiaTheme="majorEastAsia"/>
          <w:color w:val="auto"/>
          <w:sz w:val="24"/>
          <w:u w:val="single"/>
        </w:rPr>
      </w:pPr>
      <w:r>
        <w:rPr>
          <w:rFonts w:hint="eastAsia" w:cs="宋体" w:asciiTheme="majorEastAsia" w:hAnsiTheme="majorEastAsia" w:eastAsiaTheme="majorEastAsia"/>
          <w:color w:val="auto"/>
          <w:sz w:val="24"/>
        </w:rPr>
        <w:t>签订地：</w:t>
      </w:r>
    </w:p>
    <w:p w14:paraId="729F59C7">
      <w:pPr>
        <w:shd w:val="clear"/>
        <w:spacing w:before="120" w:line="22" w:lineRule="atLeast"/>
        <w:rPr>
          <w:rFonts w:cs="宋体" w:asciiTheme="majorEastAsia" w:hAnsiTheme="majorEastAsia" w:eastAsiaTheme="majorEastAsia"/>
          <w:color w:val="auto"/>
          <w:sz w:val="24"/>
        </w:rPr>
      </w:pPr>
    </w:p>
    <w:p w14:paraId="26438ED1">
      <w:pPr>
        <w:shd w:val="clear"/>
        <w:spacing w:before="120" w:line="22" w:lineRule="atLeast"/>
        <w:ind w:firstLine="1440" w:firstLineChars="600"/>
        <w:rPr>
          <w:rFonts w:cs="宋体" w:asciiTheme="majorEastAsia" w:hAnsiTheme="majorEastAsia" w:eastAsiaTheme="majorEastAsia"/>
          <w:color w:val="auto"/>
          <w:sz w:val="24"/>
          <w:u w:val="single"/>
        </w:rPr>
      </w:pPr>
      <w:r>
        <w:rPr>
          <w:rFonts w:hint="eastAsia" w:cs="宋体" w:asciiTheme="majorEastAsia" w:hAnsiTheme="majorEastAsia" w:eastAsiaTheme="majorEastAsia"/>
          <w:color w:val="auto"/>
          <w:sz w:val="24"/>
        </w:rPr>
        <w:t>签订日期：年月日</w:t>
      </w:r>
    </w:p>
    <w:p w14:paraId="5961D40A">
      <w:pPr>
        <w:widowControl/>
        <w:shd w:val="clear"/>
        <w:jc w:val="left"/>
        <w:rPr>
          <w:rFonts w:cs="宋体" w:asciiTheme="majorEastAsia" w:hAnsiTheme="majorEastAsia" w:eastAsiaTheme="majorEastAsia"/>
          <w:color w:val="auto"/>
          <w:kern w:val="0"/>
          <w:sz w:val="24"/>
        </w:rPr>
        <w:sectPr>
          <w:pgSz w:w="11907" w:h="16840"/>
          <w:pgMar w:top="1474" w:right="1814" w:bottom="1474" w:left="1814" w:header="851" w:footer="851" w:gutter="0"/>
          <w:cols w:space="720" w:num="1"/>
        </w:sectPr>
      </w:pPr>
    </w:p>
    <w:p w14:paraId="7E05E98F">
      <w:pPr>
        <w:shd w:val="clear"/>
        <w:rPr>
          <w:rFonts w:cs="宋体" w:asciiTheme="majorEastAsia" w:hAnsiTheme="majorEastAsia" w:eastAsiaTheme="majorEastAsia"/>
          <w:b/>
          <w:color w:val="auto"/>
          <w:sz w:val="24"/>
        </w:rPr>
      </w:pPr>
    </w:p>
    <w:p w14:paraId="554CCF9F">
      <w:pPr>
        <w:shd w:val="clear"/>
        <w:spacing w:line="44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lang w:val="zh-CN"/>
        </w:rPr>
        <w:t>年月日</w:t>
      </w:r>
      <w:r>
        <w:rPr>
          <w:rFonts w:hint="eastAsia" w:cs="宋体" w:asciiTheme="majorEastAsia" w:hAnsiTheme="majorEastAsia" w:eastAsiaTheme="majorEastAsia"/>
          <w:color w:val="auto"/>
          <w:sz w:val="24"/>
        </w:rPr>
        <w:t>，</w:t>
      </w:r>
      <w:r>
        <w:rPr>
          <w:rFonts w:hint="eastAsia" w:cs="宋体" w:asciiTheme="majorEastAsia" w:hAnsiTheme="majorEastAsia" w:eastAsiaTheme="majorEastAsia"/>
          <w:color w:val="auto"/>
          <w:sz w:val="24"/>
          <w:u w:val="single"/>
        </w:rPr>
        <w:t xml:space="preserve">   （采购人）   </w:t>
      </w:r>
      <w:r>
        <w:rPr>
          <w:rFonts w:hint="eastAsia" w:cs="宋体" w:asciiTheme="majorEastAsia" w:hAnsiTheme="majorEastAsia" w:eastAsiaTheme="majorEastAsia"/>
          <w:color w:val="auto"/>
          <w:sz w:val="24"/>
        </w:rPr>
        <w:t>以</w:t>
      </w:r>
      <w:r>
        <w:rPr>
          <w:rFonts w:hint="eastAsia" w:cs="宋体" w:asciiTheme="majorEastAsia" w:hAnsiTheme="majorEastAsia" w:eastAsiaTheme="majorEastAsia"/>
          <w:color w:val="auto"/>
          <w:sz w:val="24"/>
          <w:u w:val="single"/>
        </w:rPr>
        <w:t xml:space="preserve">   （政府采购方式）  </w:t>
      </w:r>
      <w:r>
        <w:rPr>
          <w:rFonts w:hint="eastAsia" w:cs="宋体" w:asciiTheme="majorEastAsia" w:hAnsiTheme="majorEastAsia" w:eastAsiaTheme="majorEastAsia"/>
          <w:color w:val="auto"/>
          <w:sz w:val="24"/>
        </w:rPr>
        <w:t>对</w:t>
      </w:r>
      <w:r>
        <w:rPr>
          <w:rFonts w:hint="eastAsia" w:cs="宋体" w:asciiTheme="majorEastAsia" w:hAnsiTheme="majorEastAsia" w:eastAsiaTheme="majorEastAsia"/>
          <w:color w:val="auto"/>
          <w:sz w:val="24"/>
          <w:u w:val="single"/>
        </w:rPr>
        <w:t>（项目名称）</w:t>
      </w:r>
      <w:r>
        <w:rPr>
          <w:rFonts w:hint="eastAsia" w:cs="宋体" w:asciiTheme="majorEastAsia" w:hAnsiTheme="majorEastAsia" w:eastAsiaTheme="majorEastAsia"/>
          <w:color w:val="auto"/>
          <w:sz w:val="24"/>
        </w:rPr>
        <w:t>项目进行了采购。经</w:t>
      </w:r>
      <w:r>
        <w:rPr>
          <w:rFonts w:hint="eastAsia" w:cs="宋体" w:asciiTheme="majorEastAsia" w:hAnsiTheme="majorEastAsia" w:eastAsiaTheme="majorEastAsia"/>
          <w:color w:val="auto"/>
          <w:sz w:val="24"/>
          <w:u w:val="single"/>
        </w:rPr>
        <w:t xml:space="preserve">   （相关评定主体名称）   </w:t>
      </w:r>
      <w:r>
        <w:rPr>
          <w:rFonts w:hint="eastAsia" w:cs="宋体" w:asciiTheme="majorEastAsia" w:hAnsiTheme="majorEastAsia" w:eastAsiaTheme="majorEastAsia"/>
          <w:color w:val="auto"/>
          <w:sz w:val="24"/>
        </w:rPr>
        <w:t>评定，</w:t>
      </w:r>
      <w:r>
        <w:rPr>
          <w:rFonts w:hint="eastAsia" w:cs="宋体" w:asciiTheme="majorEastAsia" w:hAnsiTheme="majorEastAsia" w:eastAsiaTheme="majorEastAsia"/>
          <w:color w:val="auto"/>
          <w:sz w:val="24"/>
          <w:u w:val="single"/>
        </w:rPr>
        <w:t xml:space="preserve">   （中标或者成交供应商名称） </w:t>
      </w:r>
      <w:r>
        <w:rPr>
          <w:rFonts w:hint="eastAsia" w:cs="宋体" w:asciiTheme="majorEastAsia" w:hAnsiTheme="majorEastAsia" w:eastAsiaTheme="majorEastAsia"/>
          <w:color w:val="auto"/>
          <w:sz w:val="24"/>
        </w:rPr>
        <w:t>为该项目中标或者成交供应商。现于中标或者成交通知书发出之日起30日内，按照采购文件确定的事项签订本合同。</w:t>
      </w:r>
    </w:p>
    <w:p w14:paraId="4E257F3A">
      <w:pPr>
        <w:shd w:val="clear"/>
        <w:spacing w:line="44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lang w:val="zh-CN"/>
        </w:rPr>
        <w:t>根据《中华人民共和国民法典》《中华人民共和国政府采购法》等相关法律法规之规定，按照平等、自愿、公平和诚实信用的原则，经</w:t>
      </w:r>
      <w:r>
        <w:rPr>
          <w:rFonts w:hint="eastAsia" w:cs="宋体" w:asciiTheme="majorEastAsia" w:hAnsiTheme="majorEastAsia" w:eastAsiaTheme="majorEastAsia"/>
          <w:color w:val="auto"/>
          <w:sz w:val="24"/>
          <w:u w:val="single"/>
        </w:rPr>
        <w:t xml:space="preserve">   （采购人）   </w:t>
      </w:r>
      <w:r>
        <w:rPr>
          <w:rFonts w:hint="eastAsia" w:cs="宋体" w:asciiTheme="majorEastAsia" w:hAnsiTheme="majorEastAsia" w:eastAsiaTheme="majorEastAsia"/>
          <w:color w:val="auto"/>
          <w:sz w:val="24"/>
          <w:lang w:val="zh-CN"/>
        </w:rPr>
        <w:t>(以下简称：甲方)和</w:t>
      </w:r>
      <w:r>
        <w:rPr>
          <w:rFonts w:hint="eastAsia" w:cs="宋体" w:asciiTheme="majorEastAsia" w:hAnsiTheme="majorEastAsia" w:eastAsiaTheme="majorEastAsia"/>
          <w:color w:val="auto"/>
          <w:sz w:val="24"/>
          <w:u w:val="single"/>
        </w:rPr>
        <w:t xml:space="preserve">   （中或者成交标供应商名称）   </w:t>
      </w:r>
      <w:r>
        <w:rPr>
          <w:rFonts w:hint="eastAsia" w:cs="宋体" w:asciiTheme="majorEastAsia" w:hAnsiTheme="majorEastAsia" w:eastAsiaTheme="majorEastAsia"/>
          <w:color w:val="auto"/>
          <w:sz w:val="24"/>
          <w:lang w:val="zh-CN"/>
        </w:rPr>
        <w:t>(以下简称：乙方)协商一致，约定以下合同</w:t>
      </w:r>
      <w:r>
        <w:rPr>
          <w:rFonts w:hint="eastAsia" w:cs="宋体" w:asciiTheme="majorEastAsia" w:hAnsiTheme="majorEastAsia" w:eastAsiaTheme="majorEastAsia"/>
          <w:color w:val="auto"/>
          <w:sz w:val="24"/>
        </w:rPr>
        <w:t>条款，以兹共同遵守、全面履行。</w:t>
      </w:r>
    </w:p>
    <w:p w14:paraId="174186C5">
      <w:pPr>
        <w:shd w:val="clear"/>
        <w:spacing w:line="440" w:lineRule="exact"/>
        <w:ind w:firstLine="482" w:firstLineChars="200"/>
        <w:outlineLvl w:val="0"/>
        <w:rPr>
          <w:rFonts w:cs="宋体" w:asciiTheme="majorEastAsia" w:hAnsiTheme="majorEastAsia" w:eastAsiaTheme="majorEastAsia"/>
          <w:color w:val="auto"/>
          <w:sz w:val="24"/>
        </w:rPr>
      </w:pPr>
      <w:bookmarkStart w:id="40" w:name="_Toc15367"/>
      <w:bookmarkStart w:id="41" w:name="_Toc20421"/>
      <w:bookmarkStart w:id="42" w:name="_Toc19273"/>
      <w:bookmarkStart w:id="43" w:name="_Toc28855"/>
      <w:bookmarkStart w:id="44" w:name="_Toc22967"/>
      <w:r>
        <w:rPr>
          <w:rFonts w:hint="eastAsia" w:cs="宋体" w:asciiTheme="majorEastAsia" w:hAnsiTheme="majorEastAsia" w:eastAsiaTheme="majorEastAsia"/>
          <w:b/>
          <w:color w:val="auto"/>
          <w:sz w:val="24"/>
        </w:rPr>
        <w:t>1.1 合同组成部分</w:t>
      </w:r>
      <w:bookmarkEnd w:id="40"/>
      <w:bookmarkEnd w:id="41"/>
      <w:bookmarkEnd w:id="42"/>
      <w:bookmarkEnd w:id="43"/>
      <w:bookmarkEnd w:id="44"/>
    </w:p>
    <w:p w14:paraId="78B2B26A">
      <w:pPr>
        <w:shd w:val="clear"/>
        <w:spacing w:line="44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168A8F59">
      <w:pPr>
        <w:shd w:val="clear"/>
        <w:spacing w:line="44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1.1.1 本合同及其补充合同、变更协议；</w:t>
      </w:r>
    </w:p>
    <w:p w14:paraId="5A510125">
      <w:pPr>
        <w:shd w:val="clear"/>
        <w:spacing w:line="44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1.1.2 中标或者成交通知书；</w:t>
      </w:r>
    </w:p>
    <w:p w14:paraId="71010E17">
      <w:pPr>
        <w:shd w:val="clear"/>
        <w:spacing w:line="44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1.1.3 投标或者响应文件（含澄清或者说明文件）；</w:t>
      </w:r>
    </w:p>
    <w:p w14:paraId="56D491B2">
      <w:pPr>
        <w:shd w:val="clear"/>
        <w:spacing w:line="44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1.1.4 采购文件（含澄清或者修改文件）；</w:t>
      </w:r>
    </w:p>
    <w:p w14:paraId="42C6B2F1">
      <w:pPr>
        <w:shd w:val="clear"/>
        <w:spacing w:line="44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1.1.5 其他相关采购文件。</w:t>
      </w:r>
    </w:p>
    <w:p w14:paraId="09F5D13D">
      <w:pPr>
        <w:shd w:val="clear"/>
        <w:spacing w:line="440" w:lineRule="exact"/>
        <w:ind w:firstLine="482" w:firstLineChars="200"/>
        <w:outlineLvl w:val="0"/>
        <w:rPr>
          <w:rFonts w:cs="宋体" w:asciiTheme="majorEastAsia" w:hAnsiTheme="majorEastAsia" w:eastAsiaTheme="majorEastAsia"/>
          <w:b/>
          <w:color w:val="auto"/>
          <w:sz w:val="24"/>
        </w:rPr>
      </w:pPr>
      <w:bookmarkStart w:id="45" w:name="_Toc6773"/>
      <w:bookmarkStart w:id="46" w:name="_Toc22185"/>
      <w:bookmarkStart w:id="47" w:name="_Toc6311"/>
      <w:bookmarkStart w:id="48" w:name="_Toc18585"/>
      <w:bookmarkStart w:id="49" w:name="_Toc2918"/>
      <w:r>
        <w:rPr>
          <w:rFonts w:hint="eastAsia" w:cs="宋体" w:asciiTheme="majorEastAsia" w:hAnsiTheme="majorEastAsia" w:eastAsiaTheme="majorEastAsia"/>
          <w:b/>
          <w:color w:val="auto"/>
          <w:sz w:val="24"/>
        </w:rPr>
        <w:t>1.2 标的</w:t>
      </w:r>
      <w:bookmarkEnd w:id="45"/>
      <w:bookmarkEnd w:id="46"/>
      <w:bookmarkEnd w:id="47"/>
      <w:bookmarkEnd w:id="48"/>
      <w:bookmarkEnd w:id="49"/>
    </w:p>
    <w:p w14:paraId="2010D720">
      <w:pPr>
        <w:shd w:val="clear"/>
        <w:spacing w:line="440" w:lineRule="exact"/>
        <w:ind w:firstLine="480" w:firstLineChars="200"/>
        <w:rPr>
          <w:rFonts w:cs="宋体" w:asciiTheme="majorEastAsia" w:hAnsiTheme="majorEastAsia" w:eastAsiaTheme="majorEastAsia"/>
          <w:color w:val="auto"/>
          <w:sz w:val="24"/>
          <w:u w:val="single"/>
        </w:rPr>
      </w:pPr>
      <w:r>
        <w:rPr>
          <w:rFonts w:hint="eastAsia" w:cs="宋体" w:asciiTheme="majorEastAsia" w:hAnsiTheme="majorEastAsia" w:eastAsiaTheme="majorEastAsia"/>
          <w:color w:val="auto"/>
          <w:sz w:val="24"/>
        </w:rPr>
        <w:t>1.2.1 服务内容：；</w:t>
      </w:r>
    </w:p>
    <w:p w14:paraId="75501C39">
      <w:pPr>
        <w:shd w:val="clear"/>
        <w:spacing w:line="440" w:lineRule="exact"/>
        <w:ind w:firstLine="480" w:firstLineChars="200"/>
        <w:rPr>
          <w:rFonts w:cs="宋体" w:asciiTheme="majorEastAsia" w:hAnsiTheme="majorEastAsia" w:eastAsiaTheme="majorEastAsia"/>
          <w:color w:val="auto"/>
          <w:sz w:val="24"/>
          <w:u w:val="single"/>
        </w:rPr>
      </w:pPr>
      <w:r>
        <w:rPr>
          <w:rFonts w:hint="eastAsia" w:cs="宋体" w:asciiTheme="majorEastAsia" w:hAnsiTheme="majorEastAsia" w:eastAsiaTheme="majorEastAsia"/>
          <w:color w:val="auto"/>
          <w:sz w:val="24"/>
        </w:rPr>
        <w:t>1.2.2 服务标准：；</w:t>
      </w:r>
    </w:p>
    <w:p w14:paraId="542B432D">
      <w:pPr>
        <w:shd w:val="clear"/>
        <w:spacing w:line="440" w:lineRule="exact"/>
        <w:ind w:firstLine="480" w:firstLineChars="200"/>
        <w:rPr>
          <w:rFonts w:cs="宋体" w:asciiTheme="majorEastAsia" w:hAnsiTheme="majorEastAsia" w:eastAsiaTheme="majorEastAsia"/>
          <w:color w:val="auto"/>
          <w:sz w:val="24"/>
          <w:u w:val="single"/>
        </w:rPr>
      </w:pPr>
      <w:r>
        <w:rPr>
          <w:rFonts w:hint="eastAsia" w:cs="宋体" w:asciiTheme="majorEastAsia" w:hAnsiTheme="majorEastAsia" w:eastAsiaTheme="majorEastAsia"/>
          <w:color w:val="auto"/>
          <w:sz w:val="24"/>
        </w:rPr>
        <w:t>1.2.3 技术保障：</w:t>
      </w:r>
      <w:r>
        <w:rPr>
          <w:rFonts w:hint="eastAsia" w:cs="宋体" w:asciiTheme="majorEastAsia" w:hAnsiTheme="majorEastAsia" w:eastAsiaTheme="majorEastAsia"/>
          <w:color w:val="auto"/>
          <w:sz w:val="24"/>
          <w:u w:val="single"/>
        </w:rPr>
        <w:t>　　　　　　　　　                      　      ；</w:t>
      </w:r>
    </w:p>
    <w:p w14:paraId="2F94A48A">
      <w:pPr>
        <w:shd w:val="clear"/>
        <w:spacing w:line="440" w:lineRule="exact"/>
        <w:ind w:firstLine="480" w:firstLineChars="200"/>
        <w:jc w:val="lef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1.2.4 服务人员组成：</w:t>
      </w:r>
      <w:r>
        <w:rPr>
          <w:rFonts w:hint="eastAsia" w:cs="宋体" w:asciiTheme="majorEastAsia" w:hAnsiTheme="majorEastAsia" w:eastAsiaTheme="majorEastAsia"/>
          <w:color w:val="auto"/>
          <w:sz w:val="24"/>
          <w:u w:val="single"/>
        </w:rPr>
        <w:t xml:space="preserve">　　             　      </w:t>
      </w:r>
      <w:r>
        <w:rPr>
          <w:rFonts w:hint="eastAsia" w:cs="宋体" w:asciiTheme="majorEastAsia" w:hAnsiTheme="majorEastAsia" w:eastAsiaTheme="majorEastAsia"/>
          <w:color w:val="auto"/>
          <w:sz w:val="24"/>
        </w:rPr>
        <w:t>；</w:t>
      </w:r>
    </w:p>
    <w:p w14:paraId="6CAB13F6">
      <w:pPr>
        <w:pStyle w:val="958"/>
        <w:shd w:val="clear"/>
        <w:spacing w:before="0" w:beforeAutospacing="0" w:after="0" w:afterAutospacing="0" w:line="440" w:lineRule="exact"/>
        <w:ind w:firstLine="480" w:firstLineChars="200"/>
        <w:rPr>
          <w:rFonts w:asciiTheme="majorEastAsia" w:hAnsiTheme="majorEastAsia" w:eastAsiaTheme="majorEastAsia"/>
          <w:color w:val="auto"/>
        </w:rPr>
      </w:pPr>
      <w:r>
        <w:rPr>
          <w:rFonts w:hint="eastAsia" w:asciiTheme="majorEastAsia" w:hAnsiTheme="majorEastAsia" w:eastAsiaTheme="majorEastAsia"/>
          <w:color w:val="auto"/>
        </w:rPr>
        <w:t>1.2.5合同（是/否）涉及货物。若涉及货物的，则：</w:t>
      </w:r>
    </w:p>
    <w:p w14:paraId="77234EAB">
      <w:pPr>
        <w:shd w:val="clear"/>
        <w:spacing w:line="440" w:lineRule="exact"/>
        <w:ind w:firstLine="480" w:firstLineChars="200"/>
        <w:rPr>
          <w:rFonts w:cs="宋体" w:asciiTheme="majorEastAsia" w:hAnsiTheme="majorEastAsia" w:eastAsiaTheme="majorEastAsia"/>
          <w:color w:val="auto"/>
          <w:sz w:val="24"/>
          <w:u w:val="single"/>
        </w:rPr>
      </w:pPr>
      <w:bookmarkStart w:id="50" w:name="_Toc4929"/>
      <w:bookmarkStart w:id="51" w:name="_Toc5635"/>
      <w:bookmarkStart w:id="52" w:name="_Toc21124"/>
      <w:bookmarkStart w:id="53" w:name="_Toc13918"/>
      <w:bookmarkStart w:id="54" w:name="_Toc1386"/>
      <w:r>
        <w:rPr>
          <w:rFonts w:hint="eastAsia" w:cs="宋体" w:asciiTheme="majorEastAsia" w:hAnsiTheme="majorEastAsia" w:eastAsiaTheme="majorEastAsia"/>
          <w:color w:val="auto"/>
          <w:sz w:val="24"/>
        </w:rPr>
        <w:t>1.2.5.1 货物名称、品牌、规格型号、花色：；</w:t>
      </w:r>
    </w:p>
    <w:p w14:paraId="5B90E498">
      <w:pPr>
        <w:shd w:val="clear"/>
        <w:spacing w:line="440" w:lineRule="exact"/>
        <w:ind w:firstLine="480" w:firstLineChars="200"/>
        <w:rPr>
          <w:rFonts w:cs="宋体" w:asciiTheme="majorEastAsia" w:hAnsiTheme="majorEastAsia" w:eastAsiaTheme="majorEastAsia"/>
          <w:color w:val="auto"/>
          <w:sz w:val="24"/>
          <w:u w:val="single"/>
        </w:rPr>
      </w:pPr>
      <w:r>
        <w:rPr>
          <w:rFonts w:hint="eastAsia" w:cs="宋体" w:asciiTheme="majorEastAsia" w:hAnsiTheme="majorEastAsia" w:eastAsiaTheme="majorEastAsia"/>
          <w:color w:val="auto"/>
          <w:sz w:val="24"/>
        </w:rPr>
        <w:t>1.2.5.2 货物数量：；</w:t>
      </w:r>
    </w:p>
    <w:p w14:paraId="06B043FE">
      <w:pPr>
        <w:shd w:val="clear"/>
        <w:spacing w:line="440" w:lineRule="exact"/>
        <w:ind w:firstLine="480" w:firstLineChars="200"/>
        <w:rPr>
          <w:rFonts w:cs="宋体" w:asciiTheme="majorEastAsia" w:hAnsiTheme="majorEastAsia" w:eastAsiaTheme="majorEastAsia"/>
          <w:color w:val="auto"/>
          <w:sz w:val="24"/>
          <w:u w:val="single"/>
        </w:rPr>
      </w:pPr>
      <w:r>
        <w:rPr>
          <w:rFonts w:hint="eastAsia" w:cs="宋体" w:asciiTheme="majorEastAsia" w:hAnsiTheme="majorEastAsia" w:eastAsiaTheme="majorEastAsia"/>
          <w:color w:val="auto"/>
          <w:sz w:val="24"/>
        </w:rPr>
        <w:t>1.2.5.3 货物质量：</w:t>
      </w:r>
      <w:r>
        <w:rPr>
          <w:rFonts w:hint="eastAsia" w:cs="宋体" w:asciiTheme="majorEastAsia" w:hAnsiTheme="majorEastAsia" w:eastAsiaTheme="majorEastAsia"/>
          <w:color w:val="auto"/>
          <w:sz w:val="24"/>
          <w:u w:val="single"/>
        </w:rPr>
        <w:t xml:space="preserve">　　　　　　　　　                      　 </w:t>
      </w:r>
      <w:r>
        <w:rPr>
          <w:rFonts w:hint="eastAsia" w:cs="宋体" w:asciiTheme="majorEastAsia" w:hAnsiTheme="majorEastAsia" w:eastAsiaTheme="majorEastAsia"/>
          <w:color w:val="auto"/>
          <w:sz w:val="24"/>
        </w:rPr>
        <w:t>；</w:t>
      </w:r>
    </w:p>
    <w:p w14:paraId="14DF1B8C">
      <w:pPr>
        <w:shd w:val="clear"/>
        <w:spacing w:line="440" w:lineRule="exact"/>
        <w:ind w:firstLine="482" w:firstLineChars="200"/>
        <w:outlineLvl w:val="0"/>
        <w:rPr>
          <w:rFonts w:cs="宋体" w:asciiTheme="majorEastAsia" w:hAnsiTheme="majorEastAsia" w:eastAsiaTheme="majorEastAsia"/>
          <w:b/>
          <w:color w:val="auto"/>
          <w:sz w:val="24"/>
        </w:rPr>
      </w:pPr>
      <w:r>
        <w:rPr>
          <w:rFonts w:hint="eastAsia" w:cs="宋体" w:asciiTheme="majorEastAsia" w:hAnsiTheme="majorEastAsia" w:eastAsiaTheme="majorEastAsia"/>
          <w:b/>
          <w:color w:val="auto"/>
          <w:sz w:val="24"/>
        </w:rPr>
        <w:t>1.3 价款</w:t>
      </w:r>
      <w:bookmarkEnd w:id="50"/>
      <w:bookmarkEnd w:id="51"/>
      <w:bookmarkEnd w:id="52"/>
      <w:bookmarkEnd w:id="53"/>
      <w:bookmarkEnd w:id="54"/>
    </w:p>
    <w:p w14:paraId="64C3B8F6">
      <w:pPr>
        <w:shd w:val="clear"/>
        <w:spacing w:line="44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本项目采用以下第条款规定的计价方式计价。</w:t>
      </w:r>
    </w:p>
    <w:p w14:paraId="309CC6FB">
      <w:pPr>
        <w:shd w:val="clear"/>
        <w:spacing w:line="44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1.3.1总价合同，本合同总价（含税）为：￥元（大写：元人民币）。</w:t>
      </w:r>
    </w:p>
    <w:p w14:paraId="000053CD">
      <w:pPr>
        <w:shd w:val="clear"/>
        <w:spacing w:line="440" w:lineRule="exact"/>
        <w:ind w:firstLine="480" w:firstLineChars="200"/>
        <w:rPr>
          <w:rFonts w:cs="宋体" w:asciiTheme="majorEastAsia" w:hAnsiTheme="majorEastAsia" w:eastAsiaTheme="majorEastAsia"/>
          <w:color w:val="auto"/>
          <w:sz w:val="24"/>
          <w:u w:val="single"/>
        </w:rPr>
      </w:pPr>
      <w:r>
        <w:rPr>
          <w:rFonts w:hint="eastAsia" w:cs="宋体" w:asciiTheme="majorEastAsia" w:hAnsiTheme="majorEastAsia" w:eastAsiaTheme="majorEastAsia"/>
          <w:color w:val="auto"/>
          <w:sz w:val="24"/>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53C8F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CAA73A0">
            <w:pPr>
              <w:pStyle w:val="318"/>
              <w:shd w:val="clear"/>
              <w:spacing w:line="440" w:lineRule="exact"/>
              <w:ind w:firstLine="480" w:firstLineChars="200"/>
              <w:jc w:val="center"/>
              <w:rPr>
                <w:rFonts w:cs="宋体" w:asciiTheme="majorEastAsia" w:hAnsiTheme="majorEastAsia" w:eastAsiaTheme="majorEastAsia"/>
                <w:color w:val="auto"/>
                <w:sz w:val="24"/>
                <w:szCs w:val="24"/>
              </w:rPr>
            </w:pPr>
            <w:r>
              <w:rPr>
                <w:rFonts w:hint="eastAsia" w:cs="宋体" w:asciiTheme="majorEastAsia" w:hAnsiTheme="majorEastAsia" w:eastAsiaTheme="majorEastAsia"/>
                <w:color w:val="auto"/>
                <w:sz w:val="24"/>
                <w:szCs w:val="24"/>
              </w:rPr>
              <w:t>序号</w:t>
            </w:r>
          </w:p>
        </w:tc>
        <w:tc>
          <w:tcPr>
            <w:tcW w:w="3402" w:type="dxa"/>
            <w:vAlign w:val="center"/>
          </w:tcPr>
          <w:p w14:paraId="3783E9EF">
            <w:pPr>
              <w:pStyle w:val="318"/>
              <w:shd w:val="clear"/>
              <w:spacing w:line="440" w:lineRule="exact"/>
              <w:ind w:firstLine="480" w:firstLineChars="200"/>
              <w:jc w:val="center"/>
              <w:rPr>
                <w:rFonts w:cs="宋体" w:asciiTheme="majorEastAsia" w:hAnsiTheme="majorEastAsia" w:eastAsiaTheme="majorEastAsia"/>
                <w:color w:val="auto"/>
                <w:sz w:val="24"/>
                <w:szCs w:val="24"/>
              </w:rPr>
            </w:pPr>
            <w:r>
              <w:rPr>
                <w:rFonts w:hint="eastAsia" w:cs="宋体" w:asciiTheme="majorEastAsia" w:hAnsiTheme="majorEastAsia" w:eastAsiaTheme="majorEastAsia"/>
                <w:color w:val="auto"/>
                <w:sz w:val="24"/>
                <w:szCs w:val="24"/>
              </w:rPr>
              <w:t>分项名称</w:t>
            </w:r>
          </w:p>
        </w:tc>
        <w:tc>
          <w:tcPr>
            <w:tcW w:w="2552" w:type="dxa"/>
            <w:vAlign w:val="center"/>
          </w:tcPr>
          <w:p w14:paraId="33815BCA">
            <w:pPr>
              <w:pStyle w:val="318"/>
              <w:shd w:val="clear"/>
              <w:spacing w:line="440" w:lineRule="exact"/>
              <w:ind w:firstLine="480" w:firstLineChars="200"/>
              <w:jc w:val="center"/>
              <w:rPr>
                <w:rFonts w:cs="宋体" w:asciiTheme="majorEastAsia" w:hAnsiTheme="majorEastAsia" w:eastAsiaTheme="majorEastAsia"/>
                <w:color w:val="auto"/>
                <w:sz w:val="24"/>
                <w:szCs w:val="24"/>
              </w:rPr>
            </w:pPr>
            <w:r>
              <w:rPr>
                <w:rFonts w:hint="eastAsia" w:cs="宋体" w:asciiTheme="majorEastAsia" w:hAnsiTheme="majorEastAsia" w:eastAsiaTheme="majorEastAsia"/>
                <w:color w:val="auto"/>
                <w:sz w:val="24"/>
                <w:szCs w:val="24"/>
              </w:rPr>
              <w:t>分项价格</w:t>
            </w:r>
          </w:p>
        </w:tc>
      </w:tr>
      <w:tr w14:paraId="47E9F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3063831">
            <w:pPr>
              <w:pStyle w:val="318"/>
              <w:shd w:val="clear"/>
              <w:spacing w:line="440" w:lineRule="exact"/>
              <w:ind w:firstLine="480" w:firstLineChars="200"/>
              <w:jc w:val="center"/>
              <w:rPr>
                <w:rFonts w:cs="宋体" w:asciiTheme="majorEastAsia" w:hAnsiTheme="majorEastAsia" w:eastAsiaTheme="majorEastAsia"/>
                <w:color w:val="auto"/>
                <w:sz w:val="24"/>
                <w:szCs w:val="24"/>
              </w:rPr>
            </w:pPr>
          </w:p>
        </w:tc>
        <w:tc>
          <w:tcPr>
            <w:tcW w:w="3402" w:type="dxa"/>
            <w:vAlign w:val="center"/>
          </w:tcPr>
          <w:p w14:paraId="092B52D4">
            <w:pPr>
              <w:pStyle w:val="318"/>
              <w:shd w:val="clear"/>
              <w:spacing w:line="440" w:lineRule="exact"/>
              <w:ind w:firstLine="480" w:firstLineChars="200"/>
              <w:jc w:val="center"/>
              <w:rPr>
                <w:rFonts w:cs="宋体" w:asciiTheme="majorEastAsia" w:hAnsiTheme="majorEastAsia" w:eastAsiaTheme="majorEastAsia"/>
                <w:color w:val="auto"/>
                <w:sz w:val="24"/>
                <w:szCs w:val="24"/>
              </w:rPr>
            </w:pPr>
          </w:p>
        </w:tc>
        <w:tc>
          <w:tcPr>
            <w:tcW w:w="2552" w:type="dxa"/>
            <w:vAlign w:val="center"/>
          </w:tcPr>
          <w:p w14:paraId="2C9FA93E">
            <w:pPr>
              <w:pStyle w:val="318"/>
              <w:shd w:val="clear"/>
              <w:spacing w:line="440" w:lineRule="exact"/>
              <w:ind w:firstLine="480" w:firstLineChars="200"/>
              <w:jc w:val="center"/>
              <w:rPr>
                <w:rFonts w:cs="宋体" w:asciiTheme="majorEastAsia" w:hAnsiTheme="majorEastAsia" w:eastAsiaTheme="majorEastAsia"/>
                <w:color w:val="auto"/>
                <w:sz w:val="24"/>
                <w:szCs w:val="24"/>
              </w:rPr>
            </w:pPr>
          </w:p>
        </w:tc>
      </w:tr>
      <w:tr w14:paraId="4EF80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FB43E43">
            <w:pPr>
              <w:pStyle w:val="318"/>
              <w:shd w:val="clear"/>
              <w:spacing w:line="440" w:lineRule="exact"/>
              <w:ind w:firstLine="480" w:firstLineChars="200"/>
              <w:jc w:val="center"/>
              <w:rPr>
                <w:rFonts w:cs="宋体" w:asciiTheme="majorEastAsia" w:hAnsiTheme="majorEastAsia" w:eastAsiaTheme="majorEastAsia"/>
                <w:color w:val="auto"/>
                <w:sz w:val="24"/>
                <w:szCs w:val="24"/>
              </w:rPr>
            </w:pPr>
          </w:p>
        </w:tc>
        <w:tc>
          <w:tcPr>
            <w:tcW w:w="3402" w:type="dxa"/>
            <w:vAlign w:val="center"/>
          </w:tcPr>
          <w:p w14:paraId="39B23453">
            <w:pPr>
              <w:pStyle w:val="318"/>
              <w:shd w:val="clear"/>
              <w:spacing w:line="440" w:lineRule="exact"/>
              <w:ind w:firstLine="480" w:firstLineChars="200"/>
              <w:jc w:val="center"/>
              <w:rPr>
                <w:rFonts w:cs="宋体" w:asciiTheme="majorEastAsia" w:hAnsiTheme="majorEastAsia" w:eastAsiaTheme="majorEastAsia"/>
                <w:color w:val="auto"/>
                <w:sz w:val="24"/>
                <w:szCs w:val="24"/>
              </w:rPr>
            </w:pPr>
          </w:p>
        </w:tc>
        <w:tc>
          <w:tcPr>
            <w:tcW w:w="2552" w:type="dxa"/>
            <w:vAlign w:val="center"/>
          </w:tcPr>
          <w:p w14:paraId="661074C2">
            <w:pPr>
              <w:pStyle w:val="318"/>
              <w:shd w:val="clear"/>
              <w:spacing w:line="440" w:lineRule="exact"/>
              <w:ind w:firstLine="480" w:firstLineChars="200"/>
              <w:jc w:val="center"/>
              <w:rPr>
                <w:rFonts w:cs="宋体" w:asciiTheme="majorEastAsia" w:hAnsiTheme="majorEastAsia" w:eastAsiaTheme="majorEastAsia"/>
                <w:color w:val="auto"/>
                <w:sz w:val="24"/>
                <w:szCs w:val="24"/>
              </w:rPr>
            </w:pPr>
          </w:p>
        </w:tc>
      </w:tr>
      <w:tr w14:paraId="1BBD9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51B9923">
            <w:pPr>
              <w:pStyle w:val="318"/>
              <w:shd w:val="clear"/>
              <w:spacing w:line="440" w:lineRule="exact"/>
              <w:ind w:firstLine="480" w:firstLineChars="200"/>
              <w:jc w:val="center"/>
              <w:rPr>
                <w:rFonts w:cs="宋体" w:asciiTheme="majorEastAsia" w:hAnsiTheme="majorEastAsia" w:eastAsiaTheme="majorEastAsia"/>
                <w:color w:val="auto"/>
                <w:sz w:val="24"/>
                <w:szCs w:val="24"/>
              </w:rPr>
            </w:pPr>
          </w:p>
        </w:tc>
        <w:tc>
          <w:tcPr>
            <w:tcW w:w="3402" w:type="dxa"/>
            <w:vAlign w:val="center"/>
          </w:tcPr>
          <w:p w14:paraId="50B08BAA">
            <w:pPr>
              <w:pStyle w:val="318"/>
              <w:shd w:val="clear"/>
              <w:spacing w:line="440" w:lineRule="exact"/>
              <w:ind w:firstLine="480" w:firstLineChars="200"/>
              <w:jc w:val="center"/>
              <w:rPr>
                <w:rFonts w:cs="宋体" w:asciiTheme="majorEastAsia" w:hAnsiTheme="majorEastAsia" w:eastAsiaTheme="majorEastAsia"/>
                <w:color w:val="auto"/>
                <w:sz w:val="24"/>
                <w:szCs w:val="24"/>
              </w:rPr>
            </w:pPr>
          </w:p>
        </w:tc>
        <w:tc>
          <w:tcPr>
            <w:tcW w:w="2552" w:type="dxa"/>
            <w:vAlign w:val="center"/>
          </w:tcPr>
          <w:p w14:paraId="1A34F3B1">
            <w:pPr>
              <w:pStyle w:val="318"/>
              <w:shd w:val="clear"/>
              <w:spacing w:line="440" w:lineRule="exact"/>
              <w:ind w:firstLine="480" w:firstLineChars="200"/>
              <w:jc w:val="center"/>
              <w:rPr>
                <w:rFonts w:cs="宋体" w:asciiTheme="majorEastAsia" w:hAnsiTheme="majorEastAsia" w:eastAsiaTheme="majorEastAsia"/>
                <w:color w:val="auto"/>
                <w:sz w:val="24"/>
                <w:szCs w:val="24"/>
              </w:rPr>
            </w:pPr>
          </w:p>
        </w:tc>
      </w:tr>
      <w:tr w14:paraId="6F745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5FCDA5C">
            <w:pPr>
              <w:pStyle w:val="318"/>
              <w:shd w:val="clear"/>
              <w:spacing w:line="440" w:lineRule="exact"/>
              <w:ind w:firstLine="480" w:firstLineChars="200"/>
              <w:jc w:val="center"/>
              <w:rPr>
                <w:rFonts w:cs="宋体" w:asciiTheme="majorEastAsia" w:hAnsiTheme="majorEastAsia" w:eastAsiaTheme="majorEastAsia"/>
                <w:color w:val="auto"/>
                <w:sz w:val="24"/>
                <w:szCs w:val="24"/>
              </w:rPr>
            </w:pPr>
          </w:p>
        </w:tc>
        <w:tc>
          <w:tcPr>
            <w:tcW w:w="3402" w:type="dxa"/>
            <w:vAlign w:val="center"/>
          </w:tcPr>
          <w:p w14:paraId="7D9931D0">
            <w:pPr>
              <w:pStyle w:val="318"/>
              <w:shd w:val="clear"/>
              <w:spacing w:line="440" w:lineRule="exact"/>
              <w:ind w:firstLine="480" w:firstLineChars="200"/>
              <w:jc w:val="center"/>
              <w:rPr>
                <w:rFonts w:cs="宋体" w:asciiTheme="majorEastAsia" w:hAnsiTheme="majorEastAsia" w:eastAsiaTheme="majorEastAsia"/>
                <w:color w:val="auto"/>
                <w:sz w:val="24"/>
                <w:szCs w:val="24"/>
              </w:rPr>
            </w:pPr>
          </w:p>
        </w:tc>
        <w:tc>
          <w:tcPr>
            <w:tcW w:w="2552" w:type="dxa"/>
            <w:vAlign w:val="center"/>
          </w:tcPr>
          <w:p w14:paraId="2029468E">
            <w:pPr>
              <w:pStyle w:val="318"/>
              <w:shd w:val="clear"/>
              <w:spacing w:line="440" w:lineRule="exact"/>
              <w:ind w:firstLine="480" w:firstLineChars="200"/>
              <w:jc w:val="center"/>
              <w:rPr>
                <w:rFonts w:cs="宋体" w:asciiTheme="majorEastAsia" w:hAnsiTheme="majorEastAsia" w:eastAsiaTheme="majorEastAsia"/>
                <w:color w:val="auto"/>
                <w:sz w:val="24"/>
                <w:szCs w:val="24"/>
              </w:rPr>
            </w:pPr>
          </w:p>
        </w:tc>
      </w:tr>
      <w:tr w14:paraId="39044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3E3C6A49">
            <w:pPr>
              <w:pStyle w:val="318"/>
              <w:shd w:val="clear"/>
              <w:spacing w:line="440" w:lineRule="exact"/>
              <w:ind w:firstLine="480" w:firstLineChars="200"/>
              <w:jc w:val="center"/>
              <w:rPr>
                <w:rFonts w:cs="宋体" w:asciiTheme="majorEastAsia" w:hAnsiTheme="majorEastAsia" w:eastAsiaTheme="majorEastAsia"/>
                <w:color w:val="auto"/>
                <w:sz w:val="24"/>
                <w:szCs w:val="24"/>
              </w:rPr>
            </w:pPr>
            <w:r>
              <w:rPr>
                <w:rFonts w:hint="eastAsia" w:cs="宋体" w:asciiTheme="majorEastAsia" w:hAnsiTheme="majorEastAsia" w:eastAsiaTheme="majorEastAsia"/>
                <w:color w:val="auto"/>
                <w:sz w:val="24"/>
                <w:szCs w:val="24"/>
              </w:rPr>
              <w:t>总价</w:t>
            </w:r>
          </w:p>
        </w:tc>
        <w:tc>
          <w:tcPr>
            <w:tcW w:w="2552" w:type="dxa"/>
            <w:vAlign w:val="center"/>
          </w:tcPr>
          <w:p w14:paraId="519E328A">
            <w:pPr>
              <w:pStyle w:val="318"/>
              <w:shd w:val="clear"/>
              <w:spacing w:line="440" w:lineRule="exact"/>
              <w:ind w:firstLine="480" w:firstLineChars="200"/>
              <w:jc w:val="center"/>
              <w:rPr>
                <w:rFonts w:cs="宋体" w:asciiTheme="majorEastAsia" w:hAnsiTheme="majorEastAsia" w:eastAsiaTheme="majorEastAsia"/>
                <w:color w:val="auto"/>
                <w:sz w:val="24"/>
                <w:szCs w:val="24"/>
              </w:rPr>
            </w:pPr>
          </w:p>
        </w:tc>
      </w:tr>
    </w:tbl>
    <w:p w14:paraId="06687461">
      <w:pPr>
        <w:shd w:val="clear"/>
        <w:spacing w:line="440" w:lineRule="exact"/>
        <w:ind w:firstLine="480" w:firstLineChars="200"/>
        <w:rPr>
          <w:rFonts w:cs="宋体" w:asciiTheme="majorEastAsia" w:hAnsiTheme="majorEastAsia" w:eastAsiaTheme="majorEastAsia"/>
          <w:color w:val="auto"/>
          <w:sz w:val="24"/>
        </w:rPr>
      </w:pPr>
      <w:bookmarkStart w:id="55" w:name="_Toc30158"/>
      <w:bookmarkStart w:id="56" w:name="_Toc14993"/>
      <w:bookmarkStart w:id="57" w:name="_Toc26916"/>
      <w:bookmarkStart w:id="58" w:name="_Toc30506"/>
      <w:bookmarkStart w:id="59" w:name="_Toc3654"/>
      <w:r>
        <w:rPr>
          <w:rFonts w:hint="eastAsia" w:cs="宋体" w:asciiTheme="majorEastAsia" w:hAnsiTheme="majorEastAsia" w:eastAsiaTheme="majorEastAsia"/>
          <w:bCs/>
          <w:color w:val="auto"/>
          <w:sz w:val="24"/>
        </w:rPr>
        <w:t>1.3.2单价合同，本合同单价（含税）标准为：</w:t>
      </w:r>
      <w:r>
        <w:rPr>
          <w:rFonts w:hint="eastAsia" w:cs="宋体" w:asciiTheme="majorEastAsia" w:hAnsiTheme="majorEastAsia" w:eastAsiaTheme="majorEastAsia"/>
          <w:color w:val="auto"/>
          <w:sz w:val="24"/>
        </w:rPr>
        <w:t>。服务工作量的计量方式为：</w:t>
      </w:r>
      <w:r>
        <w:rPr>
          <w:rFonts w:hint="eastAsia" w:cs="宋体" w:asciiTheme="majorEastAsia" w:hAnsiTheme="majorEastAsia" w:eastAsiaTheme="majorEastAsia"/>
          <w:b/>
          <w:i/>
          <w:color w:val="auto"/>
          <w:sz w:val="24"/>
          <w:u w:val="single"/>
        </w:rPr>
        <w:t>合同专用条款</w:t>
      </w:r>
      <w:r>
        <w:rPr>
          <w:rFonts w:hint="eastAsia" w:cs="宋体" w:asciiTheme="majorEastAsia" w:hAnsiTheme="majorEastAsia" w:eastAsiaTheme="majorEastAsia"/>
          <w:color w:val="auto"/>
          <w:sz w:val="24"/>
        </w:rPr>
        <w:t>。单价合同，在合同履行期间内，根据实际完成的工作量据实结算，但结算总价上限不得超过预算金额或者双方确定的金额￥元（大写：元人民币）。</w:t>
      </w:r>
    </w:p>
    <w:p w14:paraId="1EE52E6B">
      <w:pPr>
        <w:pStyle w:val="3"/>
        <w:shd w:val="clear"/>
        <w:spacing w:line="440" w:lineRule="exact"/>
        <w:ind w:left="0" w:firstLine="480" w:firstLineChars="200"/>
        <w:rPr>
          <w:rFonts w:cs="宋体" w:asciiTheme="majorEastAsia" w:hAnsiTheme="majorEastAsia" w:eastAsiaTheme="majorEastAsia"/>
          <w:color w:val="auto"/>
          <w:lang w:val="en-US"/>
        </w:rPr>
      </w:pPr>
      <w:r>
        <w:rPr>
          <w:rFonts w:hint="eastAsia" w:cs="宋体" w:asciiTheme="majorEastAsia" w:hAnsiTheme="majorEastAsia" w:eastAsiaTheme="majorEastAsia"/>
          <w:b w:val="0"/>
          <w:bCs w:val="0"/>
          <w:color w:val="auto"/>
          <w:sz w:val="24"/>
          <w:lang w:val="en-US"/>
        </w:rPr>
        <w:t>1.3.3其他计价方式：</w:t>
      </w:r>
      <w:r>
        <w:rPr>
          <w:rFonts w:hint="eastAsia" w:cs="宋体" w:asciiTheme="majorEastAsia" w:hAnsiTheme="majorEastAsia" w:eastAsiaTheme="majorEastAsia"/>
          <w:b w:val="0"/>
          <w:bCs w:val="0"/>
          <w:color w:val="auto"/>
          <w:sz w:val="24"/>
        </w:rPr>
        <w:t>。</w:t>
      </w:r>
    </w:p>
    <w:bookmarkEnd w:id="55"/>
    <w:bookmarkEnd w:id="56"/>
    <w:bookmarkEnd w:id="57"/>
    <w:bookmarkEnd w:id="58"/>
    <w:bookmarkEnd w:id="59"/>
    <w:p w14:paraId="27571771">
      <w:pPr>
        <w:pStyle w:val="958"/>
        <w:shd w:val="clear"/>
        <w:spacing w:before="0" w:beforeAutospacing="0" w:after="0" w:afterAutospacing="0" w:line="440" w:lineRule="exact"/>
        <w:ind w:firstLine="482" w:firstLineChars="200"/>
        <w:rPr>
          <w:rFonts w:asciiTheme="majorEastAsia" w:hAnsiTheme="majorEastAsia" w:eastAsiaTheme="majorEastAsia"/>
          <w:b/>
          <w:color w:val="auto"/>
        </w:rPr>
      </w:pPr>
      <w:bookmarkStart w:id="60" w:name="_Toc1814"/>
      <w:bookmarkStart w:id="61" w:name="_Toc10340"/>
      <w:bookmarkStart w:id="62" w:name="_Toc22618"/>
      <w:bookmarkStart w:id="63" w:name="_Toc8772"/>
      <w:bookmarkStart w:id="64" w:name="_Toc31421"/>
      <w:bookmarkStart w:id="65" w:name="_Toc3625"/>
      <w:bookmarkStart w:id="66" w:name="_Toc11108"/>
      <w:bookmarkStart w:id="67" w:name="_Toc4760"/>
      <w:r>
        <w:rPr>
          <w:rFonts w:hint="eastAsia" w:asciiTheme="majorEastAsia" w:hAnsiTheme="majorEastAsia" w:eastAsiaTheme="majorEastAsia"/>
          <w:b/>
          <w:color w:val="auto"/>
        </w:rPr>
        <w:t>1.4履约保证金</w:t>
      </w:r>
    </w:p>
    <w:p w14:paraId="064A774B">
      <w:pPr>
        <w:pStyle w:val="958"/>
        <w:shd w:val="clear"/>
        <w:spacing w:before="0" w:beforeAutospacing="0" w:after="0" w:afterAutospacing="0" w:line="440" w:lineRule="exact"/>
        <w:ind w:firstLine="480" w:firstLineChars="200"/>
        <w:rPr>
          <w:rFonts w:asciiTheme="majorEastAsia" w:hAnsiTheme="majorEastAsia" w:eastAsiaTheme="majorEastAsia"/>
          <w:color w:val="auto"/>
        </w:rPr>
      </w:pPr>
      <w:r>
        <w:rPr>
          <w:rFonts w:hint="eastAsia" w:asciiTheme="majorEastAsia" w:hAnsiTheme="majorEastAsia" w:eastAsiaTheme="majorEastAsia"/>
          <w:color w:val="auto"/>
        </w:rPr>
        <w:t>乙方（是/否）需要支付履约保证金。若需要支付履约保证金的，则：</w:t>
      </w:r>
    </w:p>
    <w:p w14:paraId="04F691FF">
      <w:pPr>
        <w:shd w:val="clear"/>
        <w:spacing w:line="440" w:lineRule="exact"/>
        <w:ind w:firstLine="480" w:firstLineChars="200"/>
        <w:outlineLvl w:val="0"/>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1.4.1履约保证金的比例为合同金额的%；</w:t>
      </w:r>
    </w:p>
    <w:p w14:paraId="394BB2D3">
      <w:pPr>
        <w:shd w:val="clear"/>
        <w:spacing w:line="440" w:lineRule="exact"/>
        <w:ind w:firstLine="480" w:firstLineChars="200"/>
        <w:outlineLvl w:val="0"/>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1.4.2履约保证金支付方式详见</w:t>
      </w:r>
      <w:r>
        <w:rPr>
          <w:rFonts w:hint="eastAsia" w:cs="宋体" w:asciiTheme="majorEastAsia" w:hAnsiTheme="majorEastAsia" w:eastAsiaTheme="majorEastAsia"/>
          <w:b/>
          <w:i/>
          <w:color w:val="auto"/>
          <w:sz w:val="24"/>
          <w:u w:val="single"/>
        </w:rPr>
        <w:t>合同专用条款</w:t>
      </w:r>
      <w:r>
        <w:rPr>
          <w:rFonts w:hint="eastAsia" w:cs="宋体" w:asciiTheme="majorEastAsia" w:hAnsiTheme="majorEastAsia" w:eastAsiaTheme="majorEastAsia"/>
          <w:color w:val="auto"/>
          <w:kern w:val="0"/>
          <w:sz w:val="24"/>
        </w:rPr>
        <w:t>；</w:t>
      </w:r>
    </w:p>
    <w:p w14:paraId="4455AB0A">
      <w:pPr>
        <w:pStyle w:val="3"/>
        <w:shd w:val="clear"/>
        <w:tabs>
          <w:tab w:val="left" w:pos="0"/>
        </w:tabs>
        <w:spacing w:line="440" w:lineRule="exact"/>
        <w:ind w:left="0" w:firstLine="480" w:firstLineChars="200"/>
        <w:rPr>
          <w:rFonts w:cs="宋体" w:asciiTheme="majorEastAsia" w:hAnsiTheme="majorEastAsia" w:eastAsiaTheme="majorEastAsia"/>
          <w:color w:val="auto"/>
          <w:lang w:val="en-US"/>
        </w:rPr>
      </w:pPr>
      <w:r>
        <w:rPr>
          <w:rFonts w:hint="eastAsia" w:cs="宋体" w:asciiTheme="majorEastAsia" w:hAnsiTheme="majorEastAsia" w:eastAsiaTheme="majorEastAsia"/>
          <w:b w:val="0"/>
          <w:bCs w:val="0"/>
          <w:color w:val="auto"/>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23E215B2">
      <w:pPr>
        <w:shd w:val="clear"/>
        <w:spacing w:line="440" w:lineRule="exact"/>
        <w:ind w:firstLine="480" w:firstLineChars="200"/>
        <w:outlineLvl w:val="0"/>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1.4.4甲方在项目验收结束后及时退还履约保证金。甲方在项目通过验收之日起个工作日内将履约保证金无息退还乙方，逾期退还的，乙方可要求甲方支付违约金，违约金按每迟延退还一日的应退还而未退还金额的%计算，最高限额为本合同履约保证金的 %。</w:t>
      </w:r>
    </w:p>
    <w:p w14:paraId="6880549B">
      <w:pPr>
        <w:shd w:val="clear"/>
        <w:spacing w:line="440" w:lineRule="exact"/>
        <w:ind w:firstLine="482" w:firstLineChars="200"/>
        <w:outlineLvl w:val="0"/>
        <w:rPr>
          <w:rFonts w:cs="宋体" w:asciiTheme="majorEastAsia" w:hAnsiTheme="majorEastAsia" w:eastAsiaTheme="majorEastAsia"/>
          <w:b/>
          <w:color w:val="auto"/>
          <w:sz w:val="24"/>
        </w:rPr>
      </w:pPr>
      <w:r>
        <w:rPr>
          <w:rFonts w:hint="eastAsia" w:cs="宋体" w:asciiTheme="majorEastAsia" w:hAnsiTheme="majorEastAsia" w:eastAsiaTheme="majorEastAsia"/>
          <w:b/>
          <w:color w:val="auto"/>
          <w:sz w:val="24"/>
        </w:rPr>
        <w:t>1.5</w:t>
      </w:r>
      <w:bookmarkEnd w:id="60"/>
      <w:bookmarkEnd w:id="61"/>
      <w:bookmarkEnd w:id="62"/>
      <w:r>
        <w:rPr>
          <w:rFonts w:hint="eastAsia" w:cs="宋体" w:asciiTheme="majorEastAsia" w:hAnsiTheme="majorEastAsia" w:eastAsiaTheme="majorEastAsia"/>
          <w:b/>
          <w:color w:val="auto"/>
          <w:sz w:val="24"/>
        </w:rPr>
        <w:t>预付款</w:t>
      </w:r>
    </w:p>
    <w:p w14:paraId="37B86F36">
      <w:pPr>
        <w:pStyle w:val="958"/>
        <w:shd w:val="clear"/>
        <w:spacing w:before="0" w:beforeAutospacing="0" w:after="0" w:afterAutospacing="0" w:line="440" w:lineRule="exact"/>
        <w:ind w:firstLine="480" w:firstLineChars="200"/>
        <w:rPr>
          <w:rFonts w:asciiTheme="majorEastAsia" w:hAnsiTheme="majorEastAsia" w:eastAsiaTheme="majorEastAsia"/>
          <w:color w:val="auto"/>
        </w:rPr>
      </w:pPr>
      <w:r>
        <w:rPr>
          <w:rFonts w:hint="eastAsia" w:asciiTheme="majorEastAsia" w:hAnsiTheme="majorEastAsia" w:eastAsiaTheme="majorEastAsia"/>
          <w:color w:val="auto"/>
        </w:rPr>
        <w:t>甲方（是/否）需要支付预付款。若需要支付预付款的，则：</w:t>
      </w:r>
    </w:p>
    <w:p w14:paraId="1C9ABB9E">
      <w:pPr>
        <w:shd w:val="clear"/>
        <w:spacing w:line="440" w:lineRule="exact"/>
        <w:ind w:firstLine="480" w:firstLineChars="200"/>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1.5.1预付款比例、支付方式、时间详见</w:t>
      </w:r>
      <w:r>
        <w:rPr>
          <w:rFonts w:hint="eastAsia" w:cs="宋体" w:asciiTheme="majorEastAsia" w:hAnsiTheme="majorEastAsia" w:eastAsiaTheme="majorEastAsia"/>
          <w:b/>
          <w:i/>
          <w:color w:val="auto"/>
          <w:sz w:val="24"/>
          <w:u w:val="single"/>
        </w:rPr>
        <w:t>合同专用条款</w:t>
      </w:r>
      <w:r>
        <w:rPr>
          <w:rFonts w:hint="eastAsia" w:cs="宋体" w:asciiTheme="majorEastAsia" w:hAnsiTheme="majorEastAsia" w:eastAsiaTheme="majorEastAsia"/>
          <w:color w:val="auto"/>
          <w:kern w:val="0"/>
          <w:sz w:val="24"/>
        </w:rPr>
        <w:t>；</w:t>
      </w:r>
    </w:p>
    <w:p w14:paraId="318BCB8B">
      <w:pPr>
        <w:pStyle w:val="958"/>
        <w:shd w:val="clear"/>
        <w:spacing w:before="0" w:beforeAutospacing="0" w:after="0" w:afterAutospacing="0" w:line="440" w:lineRule="exact"/>
        <w:ind w:firstLine="480" w:firstLineChars="200"/>
        <w:rPr>
          <w:rFonts w:asciiTheme="majorEastAsia" w:hAnsiTheme="majorEastAsia" w:eastAsiaTheme="majorEastAsia"/>
          <w:color w:val="auto"/>
        </w:rPr>
      </w:pPr>
      <w:r>
        <w:rPr>
          <w:rFonts w:hint="eastAsia" w:asciiTheme="majorEastAsia" w:hAnsiTheme="majorEastAsia" w:eastAsiaTheme="majorEastAsia"/>
          <w:color w:val="auto"/>
        </w:rPr>
        <w:t>1.5.2预付款的扣回方式详见</w:t>
      </w:r>
      <w:r>
        <w:rPr>
          <w:rFonts w:hint="eastAsia" w:asciiTheme="majorEastAsia" w:hAnsiTheme="majorEastAsia" w:eastAsiaTheme="majorEastAsia"/>
          <w:b/>
          <w:i/>
          <w:color w:val="auto"/>
          <w:u w:val="single"/>
        </w:rPr>
        <w:t>合同专用条款</w:t>
      </w:r>
      <w:r>
        <w:rPr>
          <w:rFonts w:hint="eastAsia" w:asciiTheme="majorEastAsia" w:hAnsiTheme="majorEastAsia" w:eastAsiaTheme="majorEastAsia"/>
          <w:color w:val="auto"/>
        </w:rPr>
        <w:t>；</w:t>
      </w:r>
    </w:p>
    <w:p w14:paraId="5FFF5513">
      <w:pPr>
        <w:pStyle w:val="958"/>
        <w:shd w:val="clear"/>
        <w:spacing w:before="0" w:beforeAutospacing="0" w:after="0" w:afterAutospacing="0" w:line="440" w:lineRule="exact"/>
        <w:ind w:firstLine="480" w:firstLineChars="200"/>
        <w:rPr>
          <w:rFonts w:asciiTheme="majorEastAsia" w:hAnsiTheme="majorEastAsia" w:eastAsiaTheme="majorEastAsia"/>
          <w:color w:val="auto"/>
          <w:u w:val="single"/>
        </w:rPr>
      </w:pPr>
      <w:r>
        <w:rPr>
          <w:rFonts w:hint="eastAsia" w:asciiTheme="majorEastAsia" w:hAnsiTheme="majorEastAsia" w:eastAsiaTheme="majorEastAsia"/>
          <w:color w:val="auto"/>
        </w:rPr>
        <w:t>1.5.3预付款的担保措施详见</w:t>
      </w:r>
      <w:r>
        <w:rPr>
          <w:rFonts w:hint="eastAsia" w:asciiTheme="majorEastAsia" w:hAnsiTheme="majorEastAsia" w:eastAsiaTheme="majorEastAsia"/>
          <w:b/>
          <w:i/>
          <w:color w:val="auto"/>
          <w:u w:val="single"/>
        </w:rPr>
        <w:t>合同专用条款</w:t>
      </w:r>
      <w:r>
        <w:rPr>
          <w:rFonts w:hint="eastAsia" w:asciiTheme="majorEastAsia" w:hAnsiTheme="majorEastAsia" w:eastAsiaTheme="majorEastAsia"/>
          <w:color w:val="auto"/>
        </w:rPr>
        <w:t>。</w:t>
      </w:r>
    </w:p>
    <w:p w14:paraId="371EDC94">
      <w:pPr>
        <w:pStyle w:val="958"/>
        <w:shd w:val="clear"/>
        <w:spacing w:before="0" w:beforeAutospacing="0" w:after="0" w:afterAutospacing="0" w:line="440" w:lineRule="exact"/>
        <w:ind w:firstLine="482" w:firstLineChars="200"/>
        <w:rPr>
          <w:rFonts w:asciiTheme="majorEastAsia" w:hAnsiTheme="majorEastAsia" w:eastAsiaTheme="majorEastAsia"/>
          <w:b/>
          <w:bCs/>
          <w:color w:val="auto"/>
        </w:rPr>
      </w:pPr>
      <w:r>
        <w:rPr>
          <w:rFonts w:hint="eastAsia" w:asciiTheme="majorEastAsia" w:hAnsiTheme="majorEastAsia" w:eastAsiaTheme="majorEastAsia"/>
          <w:b/>
          <w:bCs/>
          <w:color w:val="auto"/>
        </w:rPr>
        <w:t>1.6资金支付</w:t>
      </w:r>
    </w:p>
    <w:p w14:paraId="45123A12">
      <w:pPr>
        <w:pStyle w:val="958"/>
        <w:shd w:val="clear"/>
        <w:spacing w:before="0" w:beforeAutospacing="0" w:after="0" w:afterAutospacing="0" w:line="440" w:lineRule="exact"/>
        <w:ind w:firstLine="480" w:firstLineChars="200"/>
        <w:rPr>
          <w:rFonts w:asciiTheme="majorEastAsia" w:hAnsiTheme="majorEastAsia" w:eastAsiaTheme="majorEastAsia"/>
          <w:color w:val="auto"/>
        </w:rPr>
      </w:pPr>
      <w:r>
        <w:rPr>
          <w:rFonts w:hint="eastAsia" w:asciiTheme="majorEastAsia" w:hAnsiTheme="majorEastAsia" w:eastAsiaTheme="majorEastAsia"/>
          <w:color w:val="auto"/>
        </w:rPr>
        <w:t>1.6.1甲方应严格履行合同，及时组织验收，验收合格后及时将合同款支付完毕。对于满足合同约定支付条件的，甲方自收到发票后7个工作日内将资金支付到合同约定的乙方账户，有条件的甲方可以即时支付。甲方不得以机构变动、人员更替、政策调整、单位放假等为由延迟付款。</w:t>
      </w:r>
    </w:p>
    <w:p w14:paraId="56EB3ECD">
      <w:pPr>
        <w:shd w:val="clear"/>
        <w:spacing w:line="440" w:lineRule="exact"/>
        <w:ind w:firstLine="480" w:firstLineChars="200"/>
        <w:outlineLvl w:val="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1.6.2资金支付的方式、时间和条件详见</w:t>
      </w:r>
      <w:r>
        <w:rPr>
          <w:rFonts w:hint="eastAsia" w:cs="宋体" w:asciiTheme="majorEastAsia" w:hAnsiTheme="majorEastAsia" w:eastAsiaTheme="majorEastAsia"/>
          <w:b/>
          <w:i/>
          <w:color w:val="auto"/>
          <w:sz w:val="24"/>
          <w:u w:val="single"/>
        </w:rPr>
        <w:t>合同专用条款</w:t>
      </w:r>
      <w:r>
        <w:rPr>
          <w:rFonts w:hint="eastAsia" w:cs="宋体" w:asciiTheme="majorEastAsia" w:hAnsiTheme="majorEastAsia" w:eastAsiaTheme="majorEastAsia"/>
          <w:color w:val="auto"/>
          <w:sz w:val="24"/>
        </w:rPr>
        <w:t>。</w:t>
      </w:r>
    </w:p>
    <w:p w14:paraId="23B617E0">
      <w:pPr>
        <w:shd w:val="clear"/>
        <w:spacing w:line="440" w:lineRule="exact"/>
        <w:ind w:firstLine="482" w:firstLineChars="200"/>
        <w:outlineLvl w:val="0"/>
        <w:rPr>
          <w:rFonts w:cs="宋体" w:asciiTheme="majorEastAsia" w:hAnsiTheme="majorEastAsia" w:eastAsiaTheme="majorEastAsia"/>
          <w:b/>
          <w:color w:val="auto"/>
          <w:sz w:val="24"/>
        </w:rPr>
      </w:pPr>
      <w:r>
        <w:rPr>
          <w:rFonts w:hint="eastAsia" w:cs="宋体" w:asciiTheme="majorEastAsia" w:hAnsiTheme="majorEastAsia" w:eastAsiaTheme="majorEastAsia"/>
          <w:b/>
          <w:color w:val="auto"/>
          <w:sz w:val="24"/>
        </w:rPr>
        <w:t>1.7 履行期限、地点和方式</w:t>
      </w:r>
      <w:bookmarkEnd w:id="63"/>
      <w:bookmarkEnd w:id="64"/>
      <w:bookmarkEnd w:id="65"/>
      <w:bookmarkEnd w:id="66"/>
      <w:bookmarkEnd w:id="67"/>
    </w:p>
    <w:p w14:paraId="77838BDA">
      <w:pPr>
        <w:shd w:val="clear"/>
        <w:spacing w:line="440" w:lineRule="exact"/>
        <w:ind w:firstLine="480" w:firstLineChars="200"/>
        <w:rPr>
          <w:rFonts w:cs="宋体" w:asciiTheme="majorEastAsia" w:hAnsiTheme="majorEastAsia" w:eastAsiaTheme="majorEastAsia"/>
          <w:color w:val="auto"/>
          <w:sz w:val="24"/>
          <w:u w:val="single"/>
        </w:rPr>
      </w:pPr>
      <w:r>
        <w:rPr>
          <w:rFonts w:hint="eastAsia" w:cs="宋体" w:asciiTheme="majorEastAsia" w:hAnsiTheme="majorEastAsia" w:eastAsiaTheme="majorEastAsia"/>
          <w:color w:val="auto"/>
          <w:sz w:val="24"/>
        </w:rPr>
        <w:t>1.7.1 服务交付（实施）的时间（期限）：</w:t>
      </w:r>
      <w:r>
        <w:rPr>
          <w:rFonts w:hint="eastAsia" w:cs="宋体" w:asciiTheme="majorEastAsia" w:hAnsiTheme="majorEastAsia" w:eastAsiaTheme="majorEastAsia"/>
          <w:b/>
          <w:i/>
          <w:color w:val="auto"/>
          <w:sz w:val="24"/>
          <w:u w:val="single"/>
        </w:rPr>
        <w:t>合同专用条款</w:t>
      </w:r>
      <w:r>
        <w:rPr>
          <w:rFonts w:hint="eastAsia" w:cs="宋体" w:asciiTheme="majorEastAsia" w:hAnsiTheme="majorEastAsia" w:eastAsiaTheme="majorEastAsia"/>
          <w:color w:val="auto"/>
          <w:sz w:val="24"/>
        </w:rPr>
        <w:t>；</w:t>
      </w:r>
    </w:p>
    <w:p w14:paraId="4F0F1B53">
      <w:pPr>
        <w:shd w:val="clear"/>
        <w:spacing w:line="44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1.7.2 服务交付（实施）的地点（地域范围）：</w:t>
      </w:r>
      <w:r>
        <w:rPr>
          <w:rFonts w:hint="eastAsia" w:cs="宋体" w:asciiTheme="majorEastAsia" w:hAnsiTheme="majorEastAsia" w:eastAsiaTheme="majorEastAsia"/>
          <w:b/>
          <w:i/>
          <w:color w:val="auto"/>
          <w:sz w:val="24"/>
          <w:u w:val="single"/>
        </w:rPr>
        <w:t>合同专用条款</w:t>
      </w:r>
      <w:r>
        <w:rPr>
          <w:rFonts w:hint="eastAsia" w:cs="宋体" w:asciiTheme="majorEastAsia" w:hAnsiTheme="majorEastAsia" w:eastAsiaTheme="majorEastAsia"/>
          <w:color w:val="auto"/>
          <w:sz w:val="24"/>
        </w:rPr>
        <w:t>；</w:t>
      </w:r>
    </w:p>
    <w:p w14:paraId="7083B3B5">
      <w:pPr>
        <w:shd w:val="clear"/>
        <w:spacing w:line="44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1.7.3 服务交付（实施）的方式：</w:t>
      </w:r>
      <w:r>
        <w:rPr>
          <w:rFonts w:hint="eastAsia" w:cs="宋体" w:asciiTheme="majorEastAsia" w:hAnsiTheme="majorEastAsia" w:eastAsiaTheme="majorEastAsia"/>
          <w:b/>
          <w:i/>
          <w:color w:val="auto"/>
          <w:sz w:val="24"/>
          <w:u w:val="single"/>
        </w:rPr>
        <w:t>合同专用条款</w:t>
      </w:r>
      <w:r>
        <w:rPr>
          <w:rFonts w:hint="eastAsia" w:cs="宋体" w:asciiTheme="majorEastAsia" w:hAnsiTheme="majorEastAsia" w:eastAsiaTheme="majorEastAsia"/>
          <w:color w:val="auto"/>
          <w:sz w:val="24"/>
        </w:rPr>
        <w:t>。</w:t>
      </w:r>
    </w:p>
    <w:p w14:paraId="18384CC7">
      <w:pPr>
        <w:shd w:val="clear"/>
        <w:spacing w:line="440" w:lineRule="exact"/>
        <w:ind w:firstLine="480" w:firstLineChars="200"/>
        <w:outlineLvl w:val="0"/>
        <w:rPr>
          <w:rFonts w:cs="宋体" w:asciiTheme="majorEastAsia" w:hAnsiTheme="majorEastAsia" w:eastAsiaTheme="majorEastAsia"/>
          <w:bCs/>
          <w:color w:val="auto"/>
          <w:sz w:val="24"/>
        </w:rPr>
      </w:pPr>
      <w:bookmarkStart w:id="68" w:name="_Toc5698"/>
      <w:bookmarkStart w:id="69" w:name="_Toc8586"/>
      <w:bookmarkStart w:id="70" w:name="_Toc3079"/>
      <w:bookmarkStart w:id="71" w:name="_Toc2375"/>
      <w:bookmarkStart w:id="72" w:name="_Toc24662"/>
      <w:r>
        <w:rPr>
          <w:rFonts w:hint="eastAsia" w:cs="宋体" w:asciiTheme="majorEastAsia" w:hAnsiTheme="majorEastAsia" w:eastAsiaTheme="majorEastAsia"/>
          <w:bCs/>
          <w:color w:val="auto"/>
          <w:sz w:val="24"/>
        </w:rPr>
        <w:t>1.7.4若服务涉及货物的，则货物的：</w:t>
      </w:r>
    </w:p>
    <w:p w14:paraId="64277CC6">
      <w:pPr>
        <w:shd w:val="clear"/>
        <w:spacing w:line="440" w:lineRule="exact"/>
        <w:ind w:firstLine="480" w:firstLineChars="200"/>
        <w:rPr>
          <w:rFonts w:cs="宋体" w:asciiTheme="majorEastAsia" w:hAnsiTheme="majorEastAsia" w:eastAsiaTheme="majorEastAsia"/>
          <w:color w:val="auto"/>
          <w:sz w:val="24"/>
          <w:u w:val="single"/>
        </w:rPr>
      </w:pPr>
      <w:r>
        <w:rPr>
          <w:rFonts w:hint="eastAsia" w:cs="宋体" w:asciiTheme="majorEastAsia" w:hAnsiTheme="majorEastAsia" w:eastAsiaTheme="majorEastAsia"/>
          <w:color w:val="auto"/>
          <w:sz w:val="24"/>
        </w:rPr>
        <w:t>1.7.4.1 交付期限：详见</w:t>
      </w:r>
      <w:r>
        <w:rPr>
          <w:rFonts w:hint="eastAsia" w:cs="宋体" w:asciiTheme="majorEastAsia" w:hAnsiTheme="majorEastAsia" w:eastAsiaTheme="majorEastAsia"/>
          <w:b/>
          <w:i/>
          <w:color w:val="auto"/>
          <w:sz w:val="24"/>
          <w:u w:val="single"/>
        </w:rPr>
        <w:t>合同专用条款</w:t>
      </w:r>
      <w:r>
        <w:rPr>
          <w:rFonts w:hint="eastAsia" w:cs="宋体" w:asciiTheme="majorEastAsia" w:hAnsiTheme="majorEastAsia" w:eastAsiaTheme="majorEastAsia"/>
          <w:color w:val="auto"/>
          <w:sz w:val="24"/>
        </w:rPr>
        <w:t>；</w:t>
      </w:r>
    </w:p>
    <w:p w14:paraId="189E8D34">
      <w:pPr>
        <w:shd w:val="clear"/>
        <w:spacing w:line="44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1.7.4.2 交付地点：</w:t>
      </w:r>
      <w:r>
        <w:rPr>
          <w:rFonts w:hint="eastAsia" w:cs="宋体" w:asciiTheme="majorEastAsia" w:hAnsiTheme="majorEastAsia" w:eastAsiaTheme="majorEastAsia"/>
          <w:b/>
          <w:i/>
          <w:color w:val="auto"/>
          <w:sz w:val="24"/>
          <w:u w:val="single"/>
        </w:rPr>
        <w:t>合同专用条款</w:t>
      </w:r>
      <w:r>
        <w:rPr>
          <w:rFonts w:hint="eastAsia" w:cs="宋体" w:asciiTheme="majorEastAsia" w:hAnsiTheme="majorEastAsia" w:eastAsiaTheme="majorEastAsia"/>
          <w:color w:val="auto"/>
          <w:sz w:val="24"/>
        </w:rPr>
        <w:t>；</w:t>
      </w:r>
    </w:p>
    <w:p w14:paraId="7AEDA967">
      <w:pPr>
        <w:shd w:val="clear"/>
        <w:spacing w:line="44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1.7.4.3 交付方式：</w:t>
      </w:r>
      <w:r>
        <w:rPr>
          <w:rFonts w:hint="eastAsia" w:cs="宋体" w:asciiTheme="majorEastAsia" w:hAnsiTheme="majorEastAsia" w:eastAsiaTheme="majorEastAsia"/>
          <w:b/>
          <w:i/>
          <w:color w:val="auto"/>
          <w:sz w:val="24"/>
          <w:u w:val="single"/>
        </w:rPr>
        <w:t>合同专用条款</w:t>
      </w:r>
      <w:r>
        <w:rPr>
          <w:rFonts w:hint="eastAsia" w:cs="宋体" w:asciiTheme="majorEastAsia" w:hAnsiTheme="majorEastAsia" w:eastAsiaTheme="majorEastAsia"/>
          <w:color w:val="auto"/>
          <w:sz w:val="24"/>
        </w:rPr>
        <w:t>。</w:t>
      </w:r>
    </w:p>
    <w:p w14:paraId="4E4F8390">
      <w:pPr>
        <w:shd w:val="clear"/>
        <w:spacing w:line="440" w:lineRule="exact"/>
        <w:ind w:firstLine="482" w:firstLineChars="200"/>
        <w:outlineLvl w:val="0"/>
        <w:rPr>
          <w:rFonts w:cs="宋体" w:asciiTheme="majorEastAsia" w:hAnsiTheme="majorEastAsia" w:eastAsiaTheme="majorEastAsia"/>
          <w:color w:val="auto"/>
          <w:sz w:val="24"/>
          <w:u w:val="single"/>
        </w:rPr>
      </w:pPr>
      <w:r>
        <w:rPr>
          <w:rFonts w:hint="eastAsia" w:cs="宋体" w:asciiTheme="majorEastAsia" w:hAnsiTheme="majorEastAsia" w:eastAsiaTheme="majorEastAsia"/>
          <w:b/>
          <w:color w:val="auto"/>
          <w:sz w:val="24"/>
        </w:rPr>
        <w:t>1.8违约责任</w:t>
      </w:r>
      <w:bookmarkEnd w:id="68"/>
      <w:bookmarkEnd w:id="69"/>
      <w:bookmarkEnd w:id="70"/>
      <w:bookmarkEnd w:id="71"/>
      <w:bookmarkEnd w:id="72"/>
    </w:p>
    <w:p w14:paraId="40F05F0F">
      <w:pPr>
        <w:shd w:val="clear"/>
        <w:spacing w:line="44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1.8.1 除不可抗力外，如果乙方没有按照本合同约定的期限、地点和方式交付服务成果或者实施服务，那么甲方可要求乙方支付违约金，迟延履行违约金按每迟延履行一日的应提供而未提供服务价格的%计算，最高限额为本合同总价的%；迟延履行的违约金计算数额达到前述最高限额之日起，甲方有权在要求乙方支付违约金的同时，书面通知乙方解除本合同；</w:t>
      </w:r>
    </w:p>
    <w:p w14:paraId="0596257D">
      <w:pPr>
        <w:pStyle w:val="3"/>
        <w:shd w:val="clear"/>
        <w:spacing w:line="440" w:lineRule="exact"/>
        <w:ind w:left="0" w:firstLine="480" w:firstLineChars="200"/>
        <w:rPr>
          <w:rFonts w:cs="宋体" w:asciiTheme="majorEastAsia" w:hAnsiTheme="majorEastAsia" w:eastAsiaTheme="majorEastAsia"/>
          <w:b w:val="0"/>
          <w:bCs w:val="0"/>
          <w:color w:val="auto"/>
          <w:sz w:val="24"/>
          <w:szCs w:val="24"/>
          <w:lang w:val="en-US"/>
        </w:rPr>
      </w:pPr>
      <w:r>
        <w:rPr>
          <w:rFonts w:hint="eastAsia" w:cs="宋体" w:asciiTheme="majorEastAsia" w:hAnsiTheme="majorEastAsia" w:eastAsiaTheme="majorEastAsia"/>
          <w:b w:val="0"/>
          <w:bCs w:val="0"/>
          <w:color w:val="auto"/>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计算，最高限额为本合同总价的%；迟延交付货物的违约金计算数额达到前述最高限额之日起，甲方有权在要求乙方支付违约金的同时，书面通知乙方解除本合同；</w:t>
      </w:r>
    </w:p>
    <w:p w14:paraId="5F36EC00">
      <w:pPr>
        <w:shd w:val="clear"/>
        <w:spacing w:line="44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1.8.3除不可抗力外，如果甲方没有按照本合同约定的付款方式付款，那么乙方可要求甲方支付违约金，违约金按每迟延付款一日的应付而未付款的%计算，最高限额为本合同总价的%；迟延付款的违约金计算数额达到前述最高限额之日起，乙方有权在要求甲方支付违约金的同时，书面通知甲方解除本合同；</w:t>
      </w:r>
    </w:p>
    <w:p w14:paraId="16010314">
      <w:pPr>
        <w:shd w:val="clear"/>
        <w:spacing w:line="440" w:lineRule="exact"/>
        <w:ind w:firstLine="480" w:firstLineChars="200"/>
        <w:rPr>
          <w:rFonts w:cs="宋体" w:asciiTheme="majorEastAsia" w:hAnsiTheme="majorEastAsia" w:eastAsiaTheme="majorEastAsia"/>
          <w:color w:val="auto"/>
          <w:sz w:val="24"/>
        </w:rPr>
      </w:pPr>
      <w:bookmarkStart w:id="73" w:name="_Toc9497"/>
      <w:bookmarkStart w:id="74" w:name="_Toc30329"/>
      <w:bookmarkStart w:id="75" w:name="_Toc26807"/>
      <w:bookmarkStart w:id="76" w:name="_Toc18683"/>
      <w:bookmarkStart w:id="77" w:name="_Toc32454"/>
      <w:r>
        <w:rPr>
          <w:rFonts w:hint="eastAsia" w:cs="宋体" w:asciiTheme="majorEastAsia" w:hAnsiTheme="majorEastAsia" w:eastAsiaTheme="majorEastAsia"/>
          <w:color w:val="auto"/>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442E0614">
      <w:pPr>
        <w:shd w:val="clear"/>
        <w:spacing w:line="44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657EC351">
      <w:pPr>
        <w:shd w:val="clear"/>
        <w:spacing w:line="44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1.8.6如果出现政府采购监督管理部门在处理投诉事项期间，书面通知甲方暂停采购活动的情形，或者询问或质疑事项可能影响中标或者成交结果的，导致甲方中止履行合同的情形，均不视为甲方违约。</w:t>
      </w:r>
    </w:p>
    <w:p w14:paraId="235DC821">
      <w:pPr>
        <w:shd w:val="clear"/>
        <w:spacing w:line="440" w:lineRule="exact"/>
        <w:ind w:firstLine="480" w:firstLineChars="200"/>
        <w:rPr>
          <w:rFonts w:cs="宋体" w:asciiTheme="majorEastAsia" w:hAnsiTheme="majorEastAsia" w:eastAsiaTheme="majorEastAsia"/>
          <w:color w:val="auto"/>
        </w:rPr>
      </w:pPr>
      <w:r>
        <w:rPr>
          <w:rFonts w:hint="eastAsia" w:cs="宋体" w:asciiTheme="majorEastAsia" w:hAnsiTheme="majorEastAsia" w:eastAsiaTheme="majorEastAsia"/>
          <w:color w:val="auto"/>
          <w:sz w:val="24"/>
        </w:rPr>
        <w:t>1.8.7违约责任</w:t>
      </w:r>
      <w:r>
        <w:rPr>
          <w:rFonts w:hint="eastAsia" w:cs="宋体" w:asciiTheme="majorEastAsia" w:hAnsiTheme="majorEastAsia" w:eastAsiaTheme="majorEastAsia"/>
          <w:b/>
          <w:i/>
          <w:color w:val="auto"/>
          <w:sz w:val="24"/>
          <w:u w:val="single"/>
        </w:rPr>
        <w:t>合同专用条款</w:t>
      </w:r>
      <w:r>
        <w:rPr>
          <w:rFonts w:hint="eastAsia" w:cs="宋体" w:asciiTheme="majorEastAsia" w:hAnsiTheme="majorEastAsia" w:eastAsiaTheme="majorEastAsia"/>
          <w:color w:val="auto"/>
          <w:sz w:val="24"/>
        </w:rPr>
        <w:t>另有约定的，从其约定。</w:t>
      </w:r>
    </w:p>
    <w:bookmarkEnd w:id="73"/>
    <w:bookmarkEnd w:id="74"/>
    <w:bookmarkEnd w:id="75"/>
    <w:bookmarkEnd w:id="76"/>
    <w:bookmarkEnd w:id="77"/>
    <w:p w14:paraId="27EA07F1">
      <w:pPr>
        <w:shd w:val="clear"/>
        <w:spacing w:line="440" w:lineRule="exact"/>
        <w:ind w:firstLine="482" w:firstLineChars="200"/>
        <w:outlineLvl w:val="0"/>
        <w:rPr>
          <w:rFonts w:cs="宋体" w:asciiTheme="majorEastAsia" w:hAnsiTheme="majorEastAsia" w:eastAsiaTheme="majorEastAsia"/>
          <w:b/>
          <w:color w:val="auto"/>
          <w:sz w:val="24"/>
        </w:rPr>
      </w:pPr>
      <w:bookmarkStart w:id="78" w:name="_Toc16021"/>
      <w:bookmarkStart w:id="79" w:name="_Toc15583"/>
      <w:bookmarkStart w:id="80" w:name="_Toc28375"/>
      <w:r>
        <w:rPr>
          <w:rFonts w:hint="eastAsia" w:cs="宋体" w:asciiTheme="majorEastAsia" w:hAnsiTheme="majorEastAsia" w:eastAsiaTheme="majorEastAsia"/>
          <w:b/>
          <w:color w:val="auto"/>
          <w:sz w:val="24"/>
        </w:rPr>
        <w:t>1.9合同争议的解决</w:t>
      </w:r>
      <w:bookmarkEnd w:id="78"/>
      <w:bookmarkEnd w:id="79"/>
      <w:bookmarkEnd w:id="80"/>
    </w:p>
    <w:p w14:paraId="3865087A">
      <w:pPr>
        <w:shd w:val="clear"/>
        <w:spacing w:line="44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本合同履行过程中发生的任何争议，双方当事人均可通过和解或者调解解决；不愿和解、调解或者和解、调解不成的，将争议提交绍兴仲裁委员会仲裁。</w:t>
      </w:r>
    </w:p>
    <w:p w14:paraId="16AF0BB3">
      <w:pPr>
        <w:shd w:val="clear"/>
        <w:spacing w:line="440" w:lineRule="exact"/>
        <w:ind w:firstLine="482" w:firstLineChars="200"/>
        <w:outlineLvl w:val="0"/>
        <w:rPr>
          <w:rFonts w:cs="宋体" w:asciiTheme="majorEastAsia" w:hAnsiTheme="majorEastAsia" w:eastAsiaTheme="majorEastAsia"/>
          <w:b/>
          <w:color w:val="auto"/>
          <w:sz w:val="24"/>
        </w:rPr>
      </w:pPr>
      <w:bookmarkStart w:id="81" w:name="_Toc11173"/>
      <w:bookmarkStart w:id="82" w:name="_Toc7245"/>
      <w:bookmarkStart w:id="83" w:name="_Toc15322"/>
      <w:r>
        <w:rPr>
          <w:rFonts w:hint="eastAsia" w:cs="宋体" w:asciiTheme="majorEastAsia" w:hAnsiTheme="majorEastAsia" w:eastAsiaTheme="majorEastAsia"/>
          <w:b/>
          <w:color w:val="auto"/>
          <w:sz w:val="24"/>
        </w:rPr>
        <w:t>2.0 合同生效</w:t>
      </w:r>
      <w:bookmarkEnd w:id="81"/>
      <w:bookmarkEnd w:id="82"/>
      <w:bookmarkEnd w:id="83"/>
    </w:p>
    <w:p w14:paraId="446B54DB">
      <w:pPr>
        <w:shd w:val="clear"/>
        <w:spacing w:line="440" w:lineRule="exact"/>
        <w:ind w:firstLine="480" w:firstLineChars="200"/>
        <w:rPr>
          <w:rFonts w:cs="宋体" w:asciiTheme="majorEastAsia" w:hAnsiTheme="majorEastAsia" w:eastAsiaTheme="majorEastAsia"/>
          <w:color w:val="auto"/>
          <w:sz w:val="24"/>
          <w:lang w:val="zh-CN"/>
        </w:rPr>
      </w:pPr>
      <w:r>
        <w:rPr>
          <w:rFonts w:hint="eastAsia" w:cs="宋体" w:asciiTheme="majorEastAsia" w:hAnsiTheme="majorEastAsia" w:eastAsiaTheme="majorEastAsia"/>
          <w:color w:val="auto"/>
          <w:sz w:val="24"/>
        </w:rPr>
        <w:t>本合同自双方当事人盖章签字时生效。</w:t>
      </w:r>
    </w:p>
    <w:p w14:paraId="4948A12F">
      <w:pPr>
        <w:shd w:val="clear"/>
        <w:autoSpaceDE w:val="0"/>
        <w:autoSpaceDN w:val="0"/>
        <w:spacing w:line="440" w:lineRule="exact"/>
        <w:rPr>
          <w:rFonts w:cs="宋体" w:asciiTheme="majorEastAsia" w:hAnsiTheme="majorEastAsia" w:eastAsiaTheme="majorEastAsia"/>
          <w:color w:val="auto"/>
          <w:sz w:val="24"/>
          <w:lang w:val="zh-CN"/>
        </w:rPr>
      </w:pPr>
      <w:r>
        <w:rPr>
          <w:rFonts w:hint="eastAsia" w:cs="宋体" w:asciiTheme="majorEastAsia" w:hAnsiTheme="majorEastAsia" w:eastAsiaTheme="majorEastAsia"/>
          <w:b/>
          <w:color w:val="auto"/>
          <w:sz w:val="24"/>
          <w:lang w:val="zh-CN"/>
        </w:rPr>
        <w:t>甲方</w:t>
      </w:r>
      <w:r>
        <w:rPr>
          <w:rFonts w:hint="eastAsia" w:cs="宋体" w:asciiTheme="majorEastAsia" w:hAnsiTheme="majorEastAsia" w:eastAsiaTheme="majorEastAsia"/>
          <w:color w:val="auto"/>
          <w:sz w:val="24"/>
          <w:lang w:val="zh-CN"/>
        </w:rPr>
        <w:t xml:space="preserve">：                             </w:t>
      </w:r>
      <w:r>
        <w:rPr>
          <w:rFonts w:hint="eastAsia" w:cs="宋体" w:asciiTheme="majorEastAsia" w:hAnsiTheme="majorEastAsia" w:eastAsiaTheme="majorEastAsia"/>
          <w:b/>
          <w:color w:val="auto"/>
          <w:sz w:val="24"/>
          <w:lang w:val="zh-CN"/>
        </w:rPr>
        <w:t xml:space="preserve">      乙方</w:t>
      </w:r>
      <w:r>
        <w:rPr>
          <w:rFonts w:hint="eastAsia" w:cs="宋体" w:asciiTheme="majorEastAsia" w:hAnsiTheme="majorEastAsia" w:eastAsiaTheme="majorEastAsia"/>
          <w:color w:val="auto"/>
          <w:sz w:val="24"/>
          <w:lang w:val="zh-CN"/>
        </w:rPr>
        <w:t>：</w:t>
      </w:r>
    </w:p>
    <w:p w14:paraId="7BEA53B1">
      <w:pPr>
        <w:shd w:val="clear"/>
        <w:autoSpaceDE w:val="0"/>
        <w:autoSpaceDN w:val="0"/>
        <w:spacing w:line="440" w:lineRule="exact"/>
        <w:rPr>
          <w:rFonts w:cs="宋体" w:asciiTheme="majorEastAsia" w:hAnsiTheme="majorEastAsia" w:eastAsiaTheme="majorEastAsia"/>
          <w:color w:val="auto"/>
          <w:sz w:val="24"/>
          <w:lang w:val="zh-CN"/>
        </w:rPr>
      </w:pPr>
      <w:r>
        <w:rPr>
          <w:rFonts w:hint="eastAsia" w:cs="宋体" w:asciiTheme="majorEastAsia" w:hAnsiTheme="majorEastAsia" w:eastAsiaTheme="majorEastAsia"/>
          <w:color w:val="auto"/>
          <w:sz w:val="24"/>
          <w:lang w:val="zh-CN"/>
        </w:rPr>
        <w:t>统一社会信用代码：                       统一社会信用代码或身份证号码：</w:t>
      </w:r>
    </w:p>
    <w:p w14:paraId="64DCB23F">
      <w:pPr>
        <w:shd w:val="clear"/>
        <w:autoSpaceDE w:val="0"/>
        <w:autoSpaceDN w:val="0"/>
        <w:spacing w:line="440" w:lineRule="exact"/>
        <w:rPr>
          <w:rFonts w:cs="宋体" w:asciiTheme="majorEastAsia" w:hAnsiTheme="majorEastAsia" w:eastAsiaTheme="majorEastAsia"/>
          <w:color w:val="auto"/>
          <w:sz w:val="24"/>
          <w:lang w:val="zh-CN"/>
        </w:rPr>
      </w:pPr>
      <w:r>
        <w:rPr>
          <w:rFonts w:hint="eastAsia" w:cs="宋体" w:asciiTheme="majorEastAsia" w:hAnsiTheme="majorEastAsia" w:eastAsiaTheme="majorEastAsia"/>
          <w:color w:val="auto"/>
          <w:sz w:val="24"/>
          <w:lang w:val="zh-CN"/>
        </w:rPr>
        <w:t>住所：                                   住所：</w:t>
      </w:r>
    </w:p>
    <w:p w14:paraId="10FAE33B">
      <w:pPr>
        <w:shd w:val="clear"/>
        <w:autoSpaceDE w:val="0"/>
        <w:autoSpaceDN w:val="0"/>
        <w:spacing w:line="440" w:lineRule="exact"/>
        <w:rPr>
          <w:rFonts w:cs="宋体" w:asciiTheme="majorEastAsia" w:hAnsiTheme="majorEastAsia" w:eastAsiaTheme="majorEastAsia"/>
          <w:color w:val="auto"/>
          <w:sz w:val="24"/>
          <w:lang w:val="zh-CN"/>
        </w:rPr>
      </w:pPr>
      <w:r>
        <w:rPr>
          <w:rFonts w:hint="eastAsia" w:cs="宋体" w:asciiTheme="majorEastAsia" w:hAnsiTheme="majorEastAsia" w:eastAsiaTheme="majorEastAsia"/>
          <w:color w:val="auto"/>
          <w:sz w:val="24"/>
          <w:lang w:val="zh-CN"/>
        </w:rPr>
        <w:t>法定代表人或                             法定代表人或</w:t>
      </w:r>
    </w:p>
    <w:p w14:paraId="5E3C941D">
      <w:pPr>
        <w:shd w:val="clear"/>
        <w:autoSpaceDE w:val="0"/>
        <w:autoSpaceDN w:val="0"/>
        <w:spacing w:line="440" w:lineRule="exact"/>
        <w:rPr>
          <w:rFonts w:cs="宋体" w:asciiTheme="majorEastAsia" w:hAnsiTheme="majorEastAsia" w:eastAsiaTheme="majorEastAsia"/>
          <w:color w:val="auto"/>
          <w:sz w:val="24"/>
          <w:lang w:val="zh-CN"/>
        </w:rPr>
      </w:pPr>
      <w:r>
        <w:rPr>
          <w:rFonts w:hint="eastAsia" w:cs="宋体" w:asciiTheme="majorEastAsia" w:hAnsiTheme="majorEastAsia" w:eastAsiaTheme="majorEastAsia"/>
          <w:color w:val="auto"/>
          <w:sz w:val="24"/>
          <w:lang w:val="zh-CN"/>
        </w:rPr>
        <w:t xml:space="preserve">授权代表（签字）：                       授权代表（签字）: </w:t>
      </w:r>
    </w:p>
    <w:p w14:paraId="74D317DE">
      <w:pPr>
        <w:shd w:val="clear"/>
        <w:autoSpaceDE w:val="0"/>
        <w:autoSpaceDN w:val="0"/>
        <w:spacing w:line="440" w:lineRule="exact"/>
        <w:rPr>
          <w:rFonts w:cs="宋体" w:asciiTheme="majorEastAsia" w:hAnsiTheme="majorEastAsia" w:eastAsiaTheme="majorEastAsia"/>
          <w:color w:val="auto"/>
          <w:sz w:val="24"/>
          <w:lang w:val="zh-CN"/>
        </w:rPr>
      </w:pPr>
      <w:r>
        <w:rPr>
          <w:rFonts w:hint="eastAsia" w:cs="宋体" w:asciiTheme="majorEastAsia" w:hAnsiTheme="majorEastAsia" w:eastAsiaTheme="majorEastAsia"/>
          <w:color w:val="auto"/>
          <w:sz w:val="24"/>
          <w:lang w:val="zh-CN"/>
        </w:rPr>
        <w:t>联系人：                                 联系人：</w:t>
      </w:r>
    </w:p>
    <w:p w14:paraId="2CC7BA25">
      <w:pPr>
        <w:shd w:val="clear"/>
        <w:autoSpaceDE w:val="0"/>
        <w:autoSpaceDN w:val="0"/>
        <w:spacing w:line="440" w:lineRule="exact"/>
        <w:rPr>
          <w:rFonts w:cs="宋体" w:asciiTheme="majorEastAsia" w:hAnsiTheme="majorEastAsia" w:eastAsiaTheme="majorEastAsia"/>
          <w:color w:val="auto"/>
          <w:sz w:val="24"/>
          <w:lang w:val="zh-CN"/>
        </w:rPr>
      </w:pPr>
      <w:r>
        <w:rPr>
          <w:rFonts w:hint="eastAsia" w:cs="宋体" w:asciiTheme="majorEastAsia" w:hAnsiTheme="majorEastAsia" w:eastAsiaTheme="majorEastAsia"/>
          <w:color w:val="auto"/>
          <w:sz w:val="24"/>
          <w:lang w:val="zh-CN"/>
        </w:rPr>
        <w:t>约定送达地址：                           约定送达地址：</w:t>
      </w:r>
    </w:p>
    <w:p w14:paraId="1DE57D2D">
      <w:pPr>
        <w:shd w:val="clear"/>
        <w:autoSpaceDE w:val="0"/>
        <w:autoSpaceDN w:val="0"/>
        <w:spacing w:line="440" w:lineRule="exact"/>
        <w:rPr>
          <w:rFonts w:cs="宋体" w:asciiTheme="majorEastAsia" w:hAnsiTheme="majorEastAsia" w:eastAsiaTheme="majorEastAsia"/>
          <w:color w:val="auto"/>
          <w:sz w:val="24"/>
          <w:lang w:val="zh-CN"/>
        </w:rPr>
      </w:pPr>
      <w:r>
        <w:rPr>
          <w:rFonts w:hint="eastAsia" w:cs="宋体" w:asciiTheme="majorEastAsia" w:hAnsiTheme="majorEastAsia" w:eastAsiaTheme="majorEastAsia"/>
          <w:color w:val="auto"/>
          <w:sz w:val="24"/>
          <w:lang w:val="zh-CN"/>
        </w:rPr>
        <w:t>邮政编码：                               邮政编码：</w:t>
      </w:r>
    </w:p>
    <w:p w14:paraId="6B7FAC5E">
      <w:pPr>
        <w:shd w:val="clear"/>
        <w:autoSpaceDE w:val="0"/>
        <w:autoSpaceDN w:val="0"/>
        <w:spacing w:line="440" w:lineRule="exact"/>
        <w:rPr>
          <w:rFonts w:cs="宋体" w:asciiTheme="majorEastAsia" w:hAnsiTheme="majorEastAsia" w:eastAsiaTheme="majorEastAsia"/>
          <w:color w:val="auto"/>
          <w:sz w:val="24"/>
          <w:lang w:val="zh-CN"/>
        </w:rPr>
      </w:pPr>
      <w:r>
        <w:rPr>
          <w:rFonts w:hint="eastAsia" w:cs="宋体" w:asciiTheme="majorEastAsia" w:hAnsiTheme="majorEastAsia" w:eastAsiaTheme="majorEastAsia"/>
          <w:color w:val="auto"/>
          <w:sz w:val="24"/>
          <w:lang w:val="zh-CN"/>
        </w:rPr>
        <w:t xml:space="preserve">电话:                                    电话: </w:t>
      </w:r>
    </w:p>
    <w:p w14:paraId="3F494789">
      <w:pPr>
        <w:shd w:val="clear"/>
        <w:autoSpaceDE w:val="0"/>
        <w:autoSpaceDN w:val="0"/>
        <w:spacing w:line="440" w:lineRule="exact"/>
        <w:rPr>
          <w:rFonts w:cs="宋体" w:asciiTheme="majorEastAsia" w:hAnsiTheme="majorEastAsia" w:eastAsiaTheme="majorEastAsia"/>
          <w:color w:val="auto"/>
          <w:sz w:val="24"/>
          <w:lang w:val="zh-CN"/>
        </w:rPr>
      </w:pPr>
      <w:r>
        <w:rPr>
          <w:rFonts w:hint="eastAsia" w:cs="宋体" w:asciiTheme="majorEastAsia" w:hAnsiTheme="majorEastAsia" w:eastAsiaTheme="majorEastAsia"/>
          <w:color w:val="auto"/>
          <w:sz w:val="24"/>
          <w:lang w:val="zh-CN"/>
        </w:rPr>
        <w:t>传真:                                    传真:</w:t>
      </w:r>
    </w:p>
    <w:p w14:paraId="33C19D07">
      <w:pPr>
        <w:shd w:val="clear"/>
        <w:autoSpaceDE w:val="0"/>
        <w:autoSpaceDN w:val="0"/>
        <w:spacing w:line="440" w:lineRule="exac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lang w:val="zh-CN"/>
        </w:rPr>
        <w:t>电子邮箱：                               电子邮箱：</w:t>
      </w:r>
    </w:p>
    <w:p w14:paraId="42900C21">
      <w:pPr>
        <w:shd w:val="clear"/>
        <w:autoSpaceDE w:val="0"/>
        <w:autoSpaceDN w:val="0"/>
        <w:spacing w:line="440" w:lineRule="exac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 xml:space="preserve">开户银行：                               开户银行： </w:t>
      </w:r>
    </w:p>
    <w:p w14:paraId="0C954D8F">
      <w:pPr>
        <w:shd w:val="clear"/>
        <w:autoSpaceDE w:val="0"/>
        <w:autoSpaceDN w:val="0"/>
        <w:spacing w:line="440" w:lineRule="exac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 xml:space="preserve">开户名称：                               开户名称： </w:t>
      </w:r>
    </w:p>
    <w:p w14:paraId="2FC854E4">
      <w:pPr>
        <w:shd w:val="clear"/>
        <w:autoSpaceDE w:val="0"/>
        <w:autoSpaceDN w:val="0"/>
        <w:spacing w:line="440" w:lineRule="exac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开户账号：开户账号：</w:t>
      </w:r>
    </w:p>
    <w:p w14:paraId="7809258E">
      <w:pPr>
        <w:widowControl/>
        <w:shd w:val="clear"/>
        <w:adjustRightInd/>
        <w:jc w:val="left"/>
        <w:rPr>
          <w:rFonts w:cs="宋体" w:asciiTheme="majorEastAsia" w:hAnsiTheme="majorEastAsia" w:eastAsiaTheme="majorEastAsia"/>
          <w:b/>
          <w:color w:val="auto"/>
          <w:sz w:val="24"/>
        </w:rPr>
      </w:pPr>
      <w:r>
        <w:rPr>
          <w:rFonts w:hint="eastAsia" w:cs="宋体" w:asciiTheme="majorEastAsia" w:hAnsiTheme="majorEastAsia" w:eastAsiaTheme="majorEastAsia"/>
          <w:b/>
          <w:color w:val="auto"/>
        </w:rPr>
        <w:br w:type="page"/>
      </w:r>
    </w:p>
    <w:p w14:paraId="1CEABAF8">
      <w:pPr>
        <w:pStyle w:val="700"/>
        <w:shd w:val="clear"/>
        <w:spacing w:line="560" w:lineRule="exact"/>
        <w:ind w:firstLine="482"/>
        <w:jc w:val="center"/>
        <w:rPr>
          <w:rFonts w:cs="宋体" w:asciiTheme="majorEastAsia" w:hAnsiTheme="majorEastAsia" w:eastAsiaTheme="majorEastAsia"/>
          <w:b/>
          <w:color w:val="auto"/>
          <w:szCs w:val="24"/>
        </w:rPr>
      </w:pPr>
      <w:r>
        <w:rPr>
          <w:rFonts w:hint="eastAsia" w:cs="宋体" w:asciiTheme="majorEastAsia" w:hAnsiTheme="majorEastAsia" w:eastAsiaTheme="majorEastAsia"/>
          <w:b/>
          <w:color w:val="auto"/>
          <w:szCs w:val="24"/>
        </w:rPr>
        <w:t>第二部分 合同一般条款</w:t>
      </w:r>
    </w:p>
    <w:p w14:paraId="4B50C0CC">
      <w:pPr>
        <w:shd w:val="clear"/>
        <w:spacing w:line="560" w:lineRule="exact"/>
        <w:ind w:firstLine="482" w:firstLineChars="200"/>
        <w:outlineLvl w:val="0"/>
        <w:rPr>
          <w:rFonts w:cs="宋体" w:asciiTheme="majorEastAsia" w:hAnsiTheme="majorEastAsia" w:eastAsiaTheme="majorEastAsia"/>
          <w:b/>
          <w:color w:val="auto"/>
          <w:sz w:val="24"/>
        </w:rPr>
      </w:pPr>
      <w:bookmarkStart w:id="84" w:name="_Toc31297"/>
      <w:bookmarkStart w:id="85" w:name="_Toc19680"/>
      <w:bookmarkStart w:id="86" w:name="_Toc14021"/>
      <w:bookmarkStart w:id="87" w:name="_Toc5228"/>
      <w:bookmarkStart w:id="88" w:name="_Toc25079"/>
      <w:r>
        <w:rPr>
          <w:rFonts w:hint="eastAsia" w:cs="宋体" w:asciiTheme="majorEastAsia" w:hAnsiTheme="majorEastAsia" w:eastAsiaTheme="majorEastAsia"/>
          <w:b/>
          <w:color w:val="auto"/>
          <w:sz w:val="24"/>
        </w:rPr>
        <w:t>2.1 定义</w:t>
      </w:r>
      <w:bookmarkEnd w:id="84"/>
      <w:bookmarkEnd w:id="85"/>
      <w:bookmarkEnd w:id="86"/>
      <w:bookmarkEnd w:id="87"/>
      <w:bookmarkEnd w:id="88"/>
    </w:p>
    <w:p w14:paraId="481DA3E8">
      <w:pPr>
        <w:shd w:val="clear"/>
        <w:spacing w:line="56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本合同中的下列词语应按以下内容进行解释：</w:t>
      </w:r>
    </w:p>
    <w:p w14:paraId="6B816C23">
      <w:pPr>
        <w:shd w:val="clear"/>
        <w:spacing w:line="56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2.1.1 “合同”系指采购人和中标或成交供应商签订的载明双方当事人所达成的协议，并包括所有的附件、附录和构成合同的其他文件。</w:t>
      </w:r>
    </w:p>
    <w:p w14:paraId="1DEA25EA">
      <w:pPr>
        <w:shd w:val="clear"/>
        <w:spacing w:line="56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2.1.2 “合同价”系指根据合同约定，中标或成交供应商在完全履行合同义务后，采购人应支付给中标或成交供应商的价格。</w:t>
      </w:r>
    </w:p>
    <w:p w14:paraId="172B451F">
      <w:pPr>
        <w:shd w:val="clear"/>
        <w:spacing w:line="56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2.1.3 “服务”系指中标或成交供应商根据合同约定应向采购人履行的除货物和工程以外的其他政府采购对象，包括采购人自身需要的服务和向社会公众提供的公共服务。</w:t>
      </w:r>
    </w:p>
    <w:p w14:paraId="5C43206B">
      <w:pPr>
        <w:shd w:val="clear"/>
        <w:spacing w:line="56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2.1.4 “甲方”系指与中标或成交供应商签署合同的采购人；采购人委托采购代理机构代表其与乙方签订合同的，采购人的授权委托书作为合同附件。</w:t>
      </w:r>
    </w:p>
    <w:p w14:paraId="66AB74F1">
      <w:pPr>
        <w:shd w:val="clear"/>
        <w:spacing w:line="56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3452D24F">
      <w:pPr>
        <w:shd w:val="clear"/>
        <w:spacing w:line="56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2.1.6 “现场”系指合同约定提供服务的地点。</w:t>
      </w:r>
    </w:p>
    <w:p w14:paraId="05A95EF4">
      <w:pPr>
        <w:shd w:val="clear"/>
        <w:spacing w:line="560" w:lineRule="exact"/>
        <w:ind w:firstLine="482" w:firstLineChars="200"/>
        <w:outlineLvl w:val="0"/>
        <w:rPr>
          <w:rFonts w:cs="宋体" w:asciiTheme="majorEastAsia" w:hAnsiTheme="majorEastAsia" w:eastAsiaTheme="majorEastAsia"/>
          <w:b/>
          <w:color w:val="auto"/>
          <w:sz w:val="24"/>
        </w:rPr>
      </w:pPr>
      <w:bookmarkStart w:id="89" w:name="_Toc3769"/>
      <w:bookmarkStart w:id="90" w:name="_Toc19539"/>
      <w:bookmarkStart w:id="91" w:name="_Toc23289"/>
      <w:bookmarkStart w:id="92" w:name="_Toc31402"/>
      <w:bookmarkStart w:id="93" w:name="_Toc16752"/>
      <w:r>
        <w:rPr>
          <w:rFonts w:hint="eastAsia" w:cs="宋体" w:asciiTheme="majorEastAsia" w:hAnsiTheme="majorEastAsia" w:eastAsiaTheme="majorEastAsia"/>
          <w:b/>
          <w:color w:val="auto"/>
          <w:sz w:val="24"/>
        </w:rPr>
        <w:t>2.2 技术规范</w:t>
      </w:r>
      <w:bookmarkEnd w:id="89"/>
      <w:bookmarkEnd w:id="90"/>
      <w:bookmarkEnd w:id="91"/>
      <w:bookmarkEnd w:id="92"/>
      <w:bookmarkEnd w:id="93"/>
    </w:p>
    <w:p w14:paraId="1B86B74C">
      <w:pPr>
        <w:shd w:val="clear"/>
        <w:spacing w:line="56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1C3BB002">
      <w:pPr>
        <w:shd w:val="clear"/>
        <w:spacing w:line="560" w:lineRule="exact"/>
        <w:ind w:firstLine="482" w:firstLineChars="200"/>
        <w:outlineLvl w:val="0"/>
        <w:rPr>
          <w:rFonts w:cs="宋体" w:asciiTheme="majorEastAsia" w:hAnsiTheme="majorEastAsia" w:eastAsiaTheme="majorEastAsia"/>
          <w:b/>
          <w:color w:val="auto"/>
          <w:sz w:val="24"/>
        </w:rPr>
      </w:pPr>
      <w:bookmarkStart w:id="94" w:name="_Toc27945"/>
      <w:bookmarkStart w:id="95" w:name="_Toc4133"/>
      <w:bookmarkStart w:id="96" w:name="_Toc12412"/>
      <w:bookmarkStart w:id="97" w:name="_Toc13673"/>
      <w:bookmarkStart w:id="98" w:name="_Toc9161"/>
      <w:r>
        <w:rPr>
          <w:rFonts w:hint="eastAsia" w:cs="宋体" w:asciiTheme="majorEastAsia" w:hAnsiTheme="majorEastAsia" w:eastAsiaTheme="majorEastAsia"/>
          <w:b/>
          <w:color w:val="auto"/>
          <w:sz w:val="24"/>
        </w:rPr>
        <w:t>2.3 知识产权</w:t>
      </w:r>
      <w:bookmarkEnd w:id="94"/>
      <w:bookmarkEnd w:id="95"/>
      <w:bookmarkEnd w:id="96"/>
      <w:bookmarkEnd w:id="97"/>
      <w:bookmarkEnd w:id="98"/>
    </w:p>
    <w:p w14:paraId="37218B23">
      <w:pPr>
        <w:shd w:val="clear"/>
        <w:spacing w:line="56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6ED53D49">
      <w:pPr>
        <w:shd w:val="clear"/>
        <w:spacing w:line="56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2.3.2 合同涉及技术成果的归属和收益的分成办法的，详见</w:t>
      </w:r>
      <w:r>
        <w:rPr>
          <w:rFonts w:hint="eastAsia" w:cs="宋体" w:asciiTheme="majorEastAsia" w:hAnsiTheme="majorEastAsia" w:eastAsiaTheme="majorEastAsia"/>
          <w:b/>
          <w:i/>
          <w:color w:val="auto"/>
          <w:sz w:val="24"/>
          <w:u w:val="single"/>
        </w:rPr>
        <w:t>合同专用条款</w:t>
      </w:r>
      <w:r>
        <w:rPr>
          <w:rFonts w:hint="eastAsia" w:cs="宋体" w:asciiTheme="majorEastAsia" w:hAnsiTheme="majorEastAsia" w:eastAsiaTheme="majorEastAsia"/>
          <w:color w:val="auto"/>
          <w:sz w:val="24"/>
        </w:rPr>
        <w:t>。</w:t>
      </w:r>
    </w:p>
    <w:p w14:paraId="4A7CA66B">
      <w:pPr>
        <w:shd w:val="clear"/>
        <w:spacing w:line="560" w:lineRule="exact"/>
        <w:ind w:firstLine="482" w:firstLineChars="200"/>
        <w:rPr>
          <w:rFonts w:cs="宋体" w:asciiTheme="majorEastAsia" w:hAnsiTheme="majorEastAsia" w:eastAsiaTheme="majorEastAsia"/>
          <w:b/>
          <w:color w:val="auto"/>
          <w:sz w:val="24"/>
        </w:rPr>
      </w:pPr>
      <w:r>
        <w:rPr>
          <w:rFonts w:hint="eastAsia" w:cs="宋体" w:asciiTheme="majorEastAsia" w:hAnsiTheme="majorEastAsia" w:eastAsiaTheme="majorEastAsia"/>
          <w:b/>
          <w:color w:val="auto"/>
          <w:sz w:val="24"/>
        </w:rPr>
        <w:t>2.4 履约检查和问题反馈</w:t>
      </w:r>
    </w:p>
    <w:p w14:paraId="1A2BABCC">
      <w:pPr>
        <w:shd w:val="clear"/>
        <w:spacing w:line="56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4183EF32">
      <w:pPr>
        <w:shd w:val="clear"/>
        <w:spacing w:line="56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2.4.2 合同履行期间，甲方有权将履行过程中出现的问题反馈给乙方，双方当事人应以书面形式约定需要完善和改进的内容。</w:t>
      </w:r>
    </w:p>
    <w:p w14:paraId="7385FC28">
      <w:pPr>
        <w:shd w:val="clear"/>
        <w:spacing w:line="560" w:lineRule="exact"/>
        <w:ind w:firstLine="482" w:firstLineChars="200"/>
        <w:outlineLvl w:val="0"/>
        <w:rPr>
          <w:rFonts w:cs="宋体" w:asciiTheme="majorEastAsia" w:hAnsiTheme="majorEastAsia" w:eastAsiaTheme="majorEastAsia"/>
          <w:b/>
          <w:color w:val="auto"/>
          <w:sz w:val="24"/>
        </w:rPr>
      </w:pPr>
      <w:bookmarkStart w:id="99" w:name="_Toc15447"/>
      <w:bookmarkStart w:id="100" w:name="_Toc26555"/>
      <w:bookmarkStart w:id="101" w:name="_Toc22011"/>
      <w:bookmarkStart w:id="102" w:name="_Toc32670"/>
      <w:bookmarkStart w:id="103" w:name="_Toc31233"/>
      <w:r>
        <w:rPr>
          <w:rFonts w:hint="eastAsia" w:cs="宋体" w:asciiTheme="majorEastAsia" w:hAnsiTheme="majorEastAsia" w:eastAsiaTheme="majorEastAsia"/>
          <w:b/>
          <w:color w:val="auto"/>
          <w:sz w:val="24"/>
        </w:rPr>
        <w:t>2.5 结算方式和付款条件</w:t>
      </w:r>
      <w:bookmarkEnd w:id="99"/>
      <w:bookmarkEnd w:id="100"/>
      <w:bookmarkEnd w:id="101"/>
      <w:bookmarkEnd w:id="102"/>
      <w:bookmarkEnd w:id="103"/>
    </w:p>
    <w:p w14:paraId="6F01E1AC">
      <w:pPr>
        <w:shd w:val="clear"/>
        <w:spacing w:line="56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详见</w:t>
      </w:r>
      <w:r>
        <w:rPr>
          <w:rFonts w:hint="eastAsia" w:cs="宋体" w:asciiTheme="majorEastAsia" w:hAnsiTheme="majorEastAsia" w:eastAsiaTheme="majorEastAsia"/>
          <w:b/>
          <w:i/>
          <w:color w:val="auto"/>
          <w:sz w:val="24"/>
          <w:u w:val="single"/>
        </w:rPr>
        <w:t>合同专用条款</w:t>
      </w:r>
      <w:r>
        <w:rPr>
          <w:rFonts w:hint="eastAsia" w:cs="宋体" w:asciiTheme="majorEastAsia" w:hAnsiTheme="majorEastAsia" w:eastAsiaTheme="majorEastAsia"/>
          <w:color w:val="auto"/>
          <w:sz w:val="24"/>
        </w:rPr>
        <w:t>。</w:t>
      </w:r>
    </w:p>
    <w:p w14:paraId="18033ACE">
      <w:pPr>
        <w:shd w:val="clear"/>
        <w:spacing w:line="560" w:lineRule="exact"/>
        <w:ind w:firstLine="482" w:firstLineChars="200"/>
        <w:outlineLvl w:val="0"/>
        <w:rPr>
          <w:rFonts w:cs="宋体" w:asciiTheme="majorEastAsia" w:hAnsiTheme="majorEastAsia" w:eastAsiaTheme="majorEastAsia"/>
          <w:b/>
          <w:color w:val="auto"/>
          <w:sz w:val="24"/>
        </w:rPr>
      </w:pPr>
      <w:bookmarkStart w:id="104" w:name="_Toc18990"/>
      <w:bookmarkStart w:id="105" w:name="_Toc13154"/>
      <w:bookmarkStart w:id="106" w:name="_Toc13467"/>
      <w:bookmarkStart w:id="107" w:name="_Toc16163"/>
      <w:bookmarkStart w:id="108" w:name="_Toc30507"/>
      <w:r>
        <w:rPr>
          <w:rFonts w:hint="eastAsia" w:cs="宋体" w:asciiTheme="majorEastAsia" w:hAnsiTheme="majorEastAsia" w:eastAsiaTheme="majorEastAsia"/>
          <w:b/>
          <w:color w:val="auto"/>
          <w:sz w:val="24"/>
        </w:rPr>
        <w:t>2.6 技术资料和保密义务</w:t>
      </w:r>
      <w:bookmarkEnd w:id="104"/>
      <w:bookmarkEnd w:id="105"/>
      <w:bookmarkEnd w:id="106"/>
      <w:bookmarkEnd w:id="107"/>
      <w:bookmarkEnd w:id="108"/>
    </w:p>
    <w:p w14:paraId="3ED7E073">
      <w:pPr>
        <w:shd w:val="clear"/>
        <w:spacing w:line="56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2.6.1 乙方有权依据合同约定和项目需要，向甲方了解有关情况，调阅有关资料等，甲方应予积极配合；</w:t>
      </w:r>
    </w:p>
    <w:p w14:paraId="53771570">
      <w:pPr>
        <w:shd w:val="clear"/>
        <w:spacing w:line="56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2.6.2 乙方有义务妥善保管和保护由甲方提供的前款信息和资料等；</w:t>
      </w:r>
    </w:p>
    <w:p w14:paraId="6E18D7AB">
      <w:pPr>
        <w:shd w:val="clear"/>
        <w:spacing w:line="56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45AEE6D3">
      <w:pPr>
        <w:shd w:val="clear"/>
        <w:spacing w:line="560" w:lineRule="exact"/>
        <w:ind w:firstLine="482" w:firstLineChars="200"/>
        <w:outlineLvl w:val="0"/>
        <w:rPr>
          <w:rFonts w:cs="宋体" w:asciiTheme="majorEastAsia" w:hAnsiTheme="majorEastAsia" w:eastAsiaTheme="majorEastAsia"/>
          <w:b/>
          <w:color w:val="auto"/>
          <w:sz w:val="24"/>
        </w:rPr>
      </w:pPr>
      <w:bookmarkStart w:id="109" w:name="_Toc19069"/>
      <w:r>
        <w:rPr>
          <w:rFonts w:hint="eastAsia" w:cs="宋体" w:asciiTheme="majorEastAsia" w:hAnsiTheme="majorEastAsia" w:eastAsiaTheme="majorEastAsia"/>
          <w:b/>
          <w:color w:val="auto"/>
          <w:sz w:val="24"/>
        </w:rPr>
        <w:t>2.7 质量保证</w:t>
      </w:r>
      <w:bookmarkEnd w:id="109"/>
    </w:p>
    <w:p w14:paraId="2E9D0376">
      <w:pPr>
        <w:shd w:val="clear"/>
        <w:spacing w:line="56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2.7.1 乙方应建立和完善履行合同的内部质量保证体系，并提供相关内部规章制度给甲方，以便甲方进行监督检查；</w:t>
      </w:r>
    </w:p>
    <w:p w14:paraId="64CDEBA4">
      <w:pPr>
        <w:shd w:val="clear"/>
        <w:spacing w:line="56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2.7.2 乙方应保证履行合同的人员数量和素质、软件和硬件设备的配置、场地、环境和设施等满足全面履行合同的要求，并应接受甲方的监督检查。</w:t>
      </w:r>
    </w:p>
    <w:p w14:paraId="7277B48D">
      <w:pPr>
        <w:shd w:val="clear"/>
        <w:spacing w:line="560" w:lineRule="exact"/>
        <w:ind w:firstLine="482" w:firstLineChars="200"/>
        <w:outlineLvl w:val="0"/>
        <w:rPr>
          <w:rFonts w:cs="宋体" w:asciiTheme="majorEastAsia" w:hAnsiTheme="majorEastAsia" w:eastAsiaTheme="majorEastAsia"/>
          <w:b/>
          <w:color w:val="auto"/>
          <w:sz w:val="24"/>
        </w:rPr>
      </w:pPr>
      <w:bookmarkStart w:id="110" w:name="_Toc22267"/>
      <w:r>
        <w:rPr>
          <w:rFonts w:hint="eastAsia" w:cs="宋体" w:asciiTheme="majorEastAsia" w:hAnsiTheme="majorEastAsia" w:eastAsiaTheme="majorEastAsia"/>
          <w:b/>
          <w:color w:val="auto"/>
          <w:sz w:val="24"/>
        </w:rPr>
        <w:t>2.8 延迟履行</w:t>
      </w:r>
      <w:bookmarkEnd w:id="110"/>
    </w:p>
    <w:p w14:paraId="1B12CF37">
      <w:pPr>
        <w:shd w:val="clear"/>
        <w:spacing w:line="56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472E7FA9">
      <w:pPr>
        <w:shd w:val="clear"/>
        <w:spacing w:line="560" w:lineRule="exact"/>
        <w:ind w:firstLine="482" w:firstLineChars="200"/>
        <w:outlineLvl w:val="0"/>
        <w:rPr>
          <w:rFonts w:cs="宋体" w:asciiTheme="majorEastAsia" w:hAnsiTheme="majorEastAsia" w:eastAsiaTheme="majorEastAsia"/>
          <w:b/>
          <w:color w:val="auto"/>
          <w:sz w:val="24"/>
        </w:rPr>
      </w:pPr>
      <w:bookmarkStart w:id="111" w:name="_Toc10611"/>
      <w:r>
        <w:rPr>
          <w:rFonts w:hint="eastAsia" w:cs="宋体" w:asciiTheme="majorEastAsia" w:hAnsiTheme="majorEastAsia" w:eastAsiaTheme="majorEastAsia"/>
          <w:b/>
          <w:color w:val="auto"/>
          <w:sz w:val="24"/>
        </w:rPr>
        <w:t>2.9 合同变更</w:t>
      </w:r>
      <w:bookmarkEnd w:id="111"/>
    </w:p>
    <w:p w14:paraId="7EAC82FC">
      <w:pPr>
        <w:shd w:val="clear"/>
        <w:spacing w:line="56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合同继续履行将损害国家利益和社会公共利益的，双方当事人应当以书面形式变更合同。有过错的一方应当承担赔偿责任，双方当事人都有过错的，各自承担相应的责任。</w:t>
      </w:r>
    </w:p>
    <w:p w14:paraId="5F7BD6AF">
      <w:pPr>
        <w:shd w:val="clear"/>
        <w:spacing w:line="560" w:lineRule="exact"/>
        <w:ind w:firstLine="482" w:firstLineChars="200"/>
        <w:outlineLvl w:val="0"/>
        <w:rPr>
          <w:rFonts w:cs="宋体" w:asciiTheme="majorEastAsia" w:hAnsiTheme="majorEastAsia" w:eastAsiaTheme="majorEastAsia"/>
          <w:b/>
          <w:color w:val="auto"/>
          <w:sz w:val="24"/>
        </w:rPr>
      </w:pPr>
      <w:bookmarkStart w:id="112" w:name="_Toc23368"/>
      <w:bookmarkStart w:id="113" w:name="_Toc42"/>
      <w:bookmarkStart w:id="114" w:name="_Toc10663"/>
      <w:bookmarkStart w:id="115" w:name="_Toc21830"/>
      <w:bookmarkStart w:id="116" w:name="_Toc26689"/>
      <w:r>
        <w:rPr>
          <w:rFonts w:hint="eastAsia" w:cs="宋体" w:asciiTheme="majorEastAsia" w:hAnsiTheme="majorEastAsia" w:eastAsiaTheme="majorEastAsia"/>
          <w:b/>
          <w:color w:val="auto"/>
          <w:sz w:val="24"/>
        </w:rPr>
        <w:t>2.10 合同转让和分包</w:t>
      </w:r>
      <w:bookmarkEnd w:id="112"/>
      <w:bookmarkEnd w:id="113"/>
      <w:bookmarkEnd w:id="114"/>
      <w:bookmarkEnd w:id="115"/>
      <w:bookmarkEnd w:id="116"/>
    </w:p>
    <w:p w14:paraId="42A41A82">
      <w:pPr>
        <w:shd w:val="clear"/>
        <w:spacing w:line="56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06B2209F">
      <w:pPr>
        <w:shd w:val="clear"/>
        <w:spacing w:line="560" w:lineRule="exact"/>
        <w:ind w:firstLine="482" w:firstLineChars="200"/>
        <w:outlineLvl w:val="0"/>
        <w:rPr>
          <w:rFonts w:cs="宋体" w:asciiTheme="majorEastAsia" w:hAnsiTheme="majorEastAsia" w:eastAsiaTheme="majorEastAsia"/>
          <w:b/>
          <w:color w:val="auto"/>
          <w:sz w:val="24"/>
        </w:rPr>
      </w:pPr>
      <w:bookmarkStart w:id="117" w:name="_Toc4720"/>
      <w:bookmarkStart w:id="118" w:name="_Toc14371"/>
      <w:bookmarkStart w:id="119" w:name="_Toc25571"/>
      <w:bookmarkStart w:id="120" w:name="_Toc26633"/>
      <w:bookmarkStart w:id="121" w:name="_Toc32494"/>
      <w:r>
        <w:rPr>
          <w:rFonts w:hint="eastAsia" w:cs="宋体" w:asciiTheme="majorEastAsia" w:hAnsiTheme="majorEastAsia" w:eastAsiaTheme="majorEastAsia"/>
          <w:b/>
          <w:color w:val="auto"/>
          <w:sz w:val="24"/>
        </w:rPr>
        <w:t>2.11 不可抗力</w:t>
      </w:r>
      <w:bookmarkEnd w:id="117"/>
      <w:bookmarkEnd w:id="118"/>
      <w:bookmarkEnd w:id="119"/>
      <w:bookmarkEnd w:id="120"/>
      <w:bookmarkEnd w:id="121"/>
    </w:p>
    <w:p w14:paraId="5208BAA0">
      <w:pPr>
        <w:shd w:val="clear"/>
        <w:spacing w:line="56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2.11.1如果任何一方遭遇法律规定的不可抗力，致使合同履行受阻时，履行合同的期限应予延长，延长的期限应相当于不可抗力所影响的时间；</w:t>
      </w:r>
    </w:p>
    <w:p w14:paraId="1BE73C64">
      <w:pPr>
        <w:shd w:val="clear"/>
        <w:spacing w:line="56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2.11.2 因不可抗力致使不能实现合同目的的，当事人可以解除合同；</w:t>
      </w:r>
    </w:p>
    <w:p w14:paraId="364EDFC6">
      <w:pPr>
        <w:shd w:val="clear"/>
        <w:spacing w:line="56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2.11.3 因不可抗力致使合同有变更必要的，双方当事人应在</w:t>
      </w:r>
      <w:r>
        <w:rPr>
          <w:rFonts w:hint="eastAsia" w:cs="宋体" w:asciiTheme="majorEastAsia" w:hAnsiTheme="majorEastAsia" w:eastAsiaTheme="majorEastAsia"/>
          <w:b/>
          <w:i/>
          <w:color w:val="auto"/>
          <w:sz w:val="24"/>
          <w:u w:val="single"/>
        </w:rPr>
        <w:t>合同专用条款</w:t>
      </w:r>
      <w:r>
        <w:rPr>
          <w:rFonts w:hint="eastAsia" w:cs="宋体" w:asciiTheme="majorEastAsia" w:hAnsiTheme="majorEastAsia" w:eastAsiaTheme="majorEastAsia"/>
          <w:color w:val="auto"/>
          <w:sz w:val="24"/>
        </w:rPr>
        <w:t>约定时间内以书面形式变更合同；</w:t>
      </w:r>
    </w:p>
    <w:p w14:paraId="3E38E1BA">
      <w:pPr>
        <w:shd w:val="clear"/>
        <w:spacing w:line="56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2.11.4受不可抗力影响的一方在不可抗力发生后，应在</w:t>
      </w:r>
      <w:r>
        <w:rPr>
          <w:rFonts w:hint="eastAsia" w:cs="宋体" w:asciiTheme="majorEastAsia" w:hAnsiTheme="majorEastAsia" w:eastAsiaTheme="majorEastAsia"/>
          <w:b/>
          <w:i/>
          <w:color w:val="auto"/>
          <w:sz w:val="24"/>
          <w:u w:val="single"/>
        </w:rPr>
        <w:t>合同专用条款</w:t>
      </w:r>
      <w:r>
        <w:rPr>
          <w:rFonts w:hint="eastAsia" w:cs="宋体" w:asciiTheme="majorEastAsia" w:hAnsiTheme="majorEastAsia" w:eastAsiaTheme="majorEastAsia"/>
          <w:color w:val="auto"/>
          <w:sz w:val="24"/>
        </w:rPr>
        <w:t>约定时间内以书面形式通知对方当事人，并在</w:t>
      </w:r>
      <w:r>
        <w:rPr>
          <w:rFonts w:hint="eastAsia" w:cs="宋体" w:asciiTheme="majorEastAsia" w:hAnsiTheme="majorEastAsia" w:eastAsiaTheme="majorEastAsia"/>
          <w:b/>
          <w:i/>
          <w:color w:val="auto"/>
          <w:sz w:val="24"/>
          <w:u w:val="single"/>
        </w:rPr>
        <w:t>合同专用条款</w:t>
      </w:r>
      <w:r>
        <w:rPr>
          <w:rFonts w:hint="eastAsia" w:cs="宋体" w:asciiTheme="majorEastAsia" w:hAnsiTheme="majorEastAsia" w:eastAsiaTheme="majorEastAsia"/>
          <w:color w:val="auto"/>
          <w:sz w:val="24"/>
        </w:rPr>
        <w:t>约定时间内，将有关部门出具的证明文件送达对方当事人。</w:t>
      </w:r>
    </w:p>
    <w:p w14:paraId="720F8D09">
      <w:pPr>
        <w:shd w:val="clear"/>
        <w:spacing w:line="560" w:lineRule="exact"/>
        <w:ind w:firstLine="482" w:firstLineChars="200"/>
        <w:outlineLvl w:val="0"/>
        <w:rPr>
          <w:rFonts w:cs="宋体" w:asciiTheme="majorEastAsia" w:hAnsiTheme="majorEastAsia" w:eastAsiaTheme="majorEastAsia"/>
          <w:b/>
          <w:color w:val="auto"/>
          <w:sz w:val="24"/>
        </w:rPr>
      </w:pPr>
      <w:bookmarkStart w:id="122" w:name="_Toc14115"/>
      <w:bookmarkStart w:id="123" w:name="_Toc23854"/>
      <w:bookmarkStart w:id="124" w:name="_Toc3638"/>
      <w:bookmarkStart w:id="125" w:name="_Toc24465"/>
      <w:bookmarkStart w:id="126" w:name="_Toc25783"/>
      <w:r>
        <w:rPr>
          <w:rFonts w:hint="eastAsia" w:cs="宋体" w:asciiTheme="majorEastAsia" w:hAnsiTheme="majorEastAsia" w:eastAsiaTheme="majorEastAsia"/>
          <w:b/>
          <w:color w:val="auto"/>
          <w:sz w:val="24"/>
        </w:rPr>
        <w:t>2.12 税费</w:t>
      </w:r>
      <w:bookmarkEnd w:id="122"/>
      <w:bookmarkEnd w:id="123"/>
      <w:bookmarkEnd w:id="124"/>
      <w:bookmarkEnd w:id="125"/>
      <w:bookmarkEnd w:id="126"/>
    </w:p>
    <w:p w14:paraId="57062A80">
      <w:pPr>
        <w:shd w:val="clear"/>
        <w:spacing w:line="56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与合同有关的一切税费，均按照中华人民共和国法律的相关规定缴纳。</w:t>
      </w:r>
    </w:p>
    <w:p w14:paraId="7543FC52">
      <w:pPr>
        <w:shd w:val="clear"/>
        <w:spacing w:line="560" w:lineRule="exact"/>
        <w:ind w:firstLine="482" w:firstLineChars="200"/>
        <w:outlineLvl w:val="0"/>
        <w:rPr>
          <w:rFonts w:cs="宋体" w:asciiTheme="majorEastAsia" w:hAnsiTheme="majorEastAsia" w:eastAsiaTheme="majorEastAsia"/>
          <w:b/>
          <w:color w:val="auto"/>
          <w:sz w:val="24"/>
        </w:rPr>
      </w:pPr>
      <w:bookmarkStart w:id="127" w:name="_Toc7315"/>
      <w:bookmarkStart w:id="128" w:name="_Toc26883"/>
      <w:bookmarkStart w:id="129" w:name="_Toc14814"/>
      <w:bookmarkStart w:id="130" w:name="_Toc25525"/>
      <w:bookmarkStart w:id="131" w:name="_Toc30105"/>
      <w:r>
        <w:rPr>
          <w:rFonts w:hint="eastAsia" w:cs="宋体" w:asciiTheme="majorEastAsia" w:hAnsiTheme="majorEastAsia" w:eastAsiaTheme="majorEastAsia"/>
          <w:b/>
          <w:color w:val="auto"/>
          <w:sz w:val="24"/>
        </w:rPr>
        <w:t>2.13 乙方破产</w:t>
      </w:r>
      <w:bookmarkEnd w:id="127"/>
      <w:bookmarkEnd w:id="128"/>
      <w:bookmarkEnd w:id="129"/>
      <w:bookmarkEnd w:id="130"/>
      <w:bookmarkEnd w:id="131"/>
    </w:p>
    <w:p w14:paraId="3E5DEC9A">
      <w:pPr>
        <w:shd w:val="clear"/>
        <w:spacing w:line="56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24F8796A">
      <w:pPr>
        <w:shd w:val="clear"/>
        <w:spacing w:line="560" w:lineRule="exact"/>
        <w:ind w:firstLine="482" w:firstLineChars="200"/>
        <w:outlineLvl w:val="0"/>
        <w:rPr>
          <w:rFonts w:cs="宋体" w:asciiTheme="majorEastAsia" w:hAnsiTheme="majorEastAsia" w:eastAsiaTheme="majorEastAsia"/>
          <w:b/>
          <w:color w:val="auto"/>
          <w:sz w:val="24"/>
        </w:rPr>
      </w:pPr>
      <w:bookmarkStart w:id="132" w:name="_Toc23323"/>
      <w:bookmarkStart w:id="133" w:name="_Toc1123"/>
      <w:bookmarkStart w:id="134" w:name="_Toc2016"/>
      <w:r>
        <w:rPr>
          <w:rFonts w:hint="eastAsia" w:cs="宋体" w:asciiTheme="majorEastAsia" w:hAnsiTheme="majorEastAsia" w:eastAsiaTheme="majorEastAsia"/>
          <w:b/>
          <w:color w:val="auto"/>
          <w:sz w:val="24"/>
        </w:rPr>
        <w:t>2.14 合同中止、终止</w:t>
      </w:r>
      <w:bookmarkEnd w:id="132"/>
      <w:bookmarkEnd w:id="133"/>
      <w:bookmarkEnd w:id="134"/>
    </w:p>
    <w:p w14:paraId="44EAD3DE">
      <w:pPr>
        <w:shd w:val="clear"/>
        <w:spacing w:line="56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2.14.1 双方当事人不得擅自中止或者终止合同；</w:t>
      </w:r>
    </w:p>
    <w:p w14:paraId="6E36CE50">
      <w:pPr>
        <w:shd w:val="clear"/>
        <w:spacing w:line="56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2.14.2合同继续履行将损害国家利益和社会公共利益的，双方当事人应当中止或者终止合同。有过错的一方应当承担赔偿责任，双方当事人都有过错的，各自承担相应的责任。</w:t>
      </w:r>
    </w:p>
    <w:p w14:paraId="091E3671">
      <w:pPr>
        <w:shd w:val="clear"/>
        <w:spacing w:line="560" w:lineRule="exact"/>
        <w:ind w:firstLine="482" w:firstLineChars="200"/>
        <w:outlineLvl w:val="0"/>
        <w:rPr>
          <w:rFonts w:cs="宋体" w:asciiTheme="majorEastAsia" w:hAnsiTheme="majorEastAsia" w:eastAsiaTheme="majorEastAsia"/>
          <w:b/>
          <w:color w:val="auto"/>
          <w:sz w:val="24"/>
        </w:rPr>
      </w:pPr>
      <w:bookmarkStart w:id="135" w:name="_Toc1969"/>
      <w:bookmarkStart w:id="136" w:name="_Toc17363"/>
      <w:bookmarkStart w:id="137" w:name="_Toc14525"/>
      <w:r>
        <w:rPr>
          <w:rFonts w:hint="eastAsia" w:cs="宋体" w:asciiTheme="majorEastAsia" w:hAnsiTheme="majorEastAsia" w:eastAsiaTheme="majorEastAsia"/>
          <w:b/>
          <w:color w:val="auto"/>
          <w:sz w:val="24"/>
        </w:rPr>
        <w:t>2.15 检验和验收</w:t>
      </w:r>
      <w:bookmarkEnd w:id="135"/>
      <w:bookmarkEnd w:id="136"/>
      <w:bookmarkEnd w:id="137"/>
    </w:p>
    <w:p w14:paraId="74058DE0">
      <w:pPr>
        <w:shd w:val="clear"/>
        <w:tabs>
          <w:tab w:val="left" w:pos="360"/>
          <w:tab w:val="left" w:pos="540"/>
          <w:tab w:val="left" w:pos="1080"/>
        </w:tabs>
        <w:spacing w:line="56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2.15.1 乙方按照</w:t>
      </w:r>
      <w:r>
        <w:rPr>
          <w:rFonts w:hint="eastAsia" w:cs="宋体" w:asciiTheme="majorEastAsia" w:hAnsiTheme="majorEastAsia" w:eastAsiaTheme="majorEastAsia"/>
          <w:b/>
          <w:i/>
          <w:color w:val="auto"/>
          <w:sz w:val="24"/>
          <w:u w:val="single"/>
        </w:rPr>
        <w:t>合同专用条款</w:t>
      </w:r>
      <w:r>
        <w:rPr>
          <w:rFonts w:hint="eastAsia" w:cs="宋体" w:asciiTheme="majorEastAsia" w:hAnsiTheme="majorEastAsia" w:eastAsiaTheme="majorEastAsia"/>
          <w:color w:val="auto"/>
          <w:sz w:val="24"/>
        </w:rPr>
        <w:t>的约定，定期提交服务报告，甲方按照</w:t>
      </w:r>
      <w:r>
        <w:rPr>
          <w:rFonts w:hint="eastAsia" w:cs="宋体" w:asciiTheme="majorEastAsia" w:hAnsiTheme="majorEastAsia" w:eastAsiaTheme="majorEastAsia"/>
          <w:b/>
          <w:i/>
          <w:color w:val="auto"/>
          <w:sz w:val="24"/>
          <w:u w:val="single"/>
        </w:rPr>
        <w:t>合同专用条款</w:t>
      </w:r>
      <w:r>
        <w:rPr>
          <w:rFonts w:hint="eastAsia" w:cs="宋体" w:asciiTheme="majorEastAsia" w:hAnsiTheme="majorEastAsia" w:eastAsiaTheme="majorEastAsia"/>
          <w:color w:val="auto"/>
          <w:sz w:val="24"/>
        </w:rPr>
        <w:t>的约定进行定期验收；</w:t>
      </w:r>
    </w:p>
    <w:p w14:paraId="576EB8AB">
      <w:pPr>
        <w:shd w:val="clear"/>
        <w:tabs>
          <w:tab w:val="left" w:pos="360"/>
          <w:tab w:val="left" w:pos="540"/>
          <w:tab w:val="left" w:pos="1080"/>
        </w:tabs>
        <w:spacing w:line="56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47295284">
      <w:pPr>
        <w:shd w:val="clear"/>
        <w:tabs>
          <w:tab w:val="left" w:pos="360"/>
          <w:tab w:val="left" w:pos="540"/>
          <w:tab w:val="left" w:pos="1080"/>
        </w:tabs>
        <w:spacing w:line="56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2.15.3 检验和验收标准、程序等具体内容以及前述验收书的效力详见</w:t>
      </w:r>
      <w:r>
        <w:rPr>
          <w:rFonts w:hint="eastAsia" w:cs="宋体" w:asciiTheme="majorEastAsia" w:hAnsiTheme="majorEastAsia" w:eastAsiaTheme="majorEastAsia"/>
          <w:b/>
          <w:i/>
          <w:color w:val="auto"/>
          <w:sz w:val="24"/>
          <w:u w:val="single"/>
        </w:rPr>
        <w:t>合同专用条款</w:t>
      </w:r>
      <w:r>
        <w:rPr>
          <w:rFonts w:hint="eastAsia" w:cs="宋体" w:asciiTheme="majorEastAsia" w:hAnsiTheme="majorEastAsia" w:eastAsiaTheme="majorEastAsia"/>
          <w:i/>
          <w:color w:val="auto"/>
          <w:sz w:val="24"/>
        </w:rPr>
        <w:t>。</w:t>
      </w:r>
    </w:p>
    <w:p w14:paraId="40E52D07">
      <w:pPr>
        <w:shd w:val="clear"/>
        <w:spacing w:line="560" w:lineRule="exact"/>
        <w:ind w:firstLine="482" w:firstLineChars="200"/>
        <w:outlineLvl w:val="0"/>
        <w:rPr>
          <w:rFonts w:cs="宋体" w:asciiTheme="majorEastAsia" w:hAnsiTheme="majorEastAsia" w:eastAsiaTheme="majorEastAsia"/>
          <w:b/>
          <w:color w:val="auto"/>
          <w:sz w:val="24"/>
        </w:rPr>
      </w:pPr>
      <w:bookmarkStart w:id="138" w:name="_Toc9808"/>
      <w:bookmarkStart w:id="139" w:name="_Toc31892"/>
      <w:bookmarkStart w:id="140" w:name="_Toc25198"/>
      <w:bookmarkStart w:id="141" w:name="_Toc12666"/>
      <w:bookmarkStart w:id="142" w:name="_Toc2308"/>
      <w:r>
        <w:rPr>
          <w:rFonts w:hint="eastAsia" w:cs="宋体" w:asciiTheme="majorEastAsia" w:hAnsiTheme="majorEastAsia" w:eastAsiaTheme="majorEastAsia"/>
          <w:b/>
          <w:color w:val="auto"/>
          <w:sz w:val="24"/>
        </w:rPr>
        <w:t>2.16 通知和送达</w:t>
      </w:r>
      <w:bookmarkEnd w:id="138"/>
      <w:bookmarkEnd w:id="139"/>
      <w:bookmarkEnd w:id="140"/>
      <w:bookmarkEnd w:id="141"/>
      <w:bookmarkEnd w:id="142"/>
    </w:p>
    <w:p w14:paraId="78E37DD9">
      <w:pPr>
        <w:shd w:val="clear"/>
        <w:spacing w:line="560" w:lineRule="exact"/>
        <w:ind w:firstLine="480" w:firstLineChars="200"/>
        <w:rPr>
          <w:rFonts w:cs="宋体" w:asciiTheme="majorEastAsia" w:hAnsiTheme="majorEastAsia" w:eastAsiaTheme="majorEastAsia"/>
          <w:color w:val="auto"/>
          <w:sz w:val="24"/>
        </w:rPr>
      </w:pPr>
      <w:bookmarkStart w:id="143" w:name="_Toc18401"/>
      <w:bookmarkStart w:id="144" w:name="_Toc27674"/>
      <w:r>
        <w:rPr>
          <w:rFonts w:hint="eastAsia" w:cs="宋体" w:asciiTheme="majorEastAsia" w:hAnsiTheme="majorEastAsia" w:eastAsiaTheme="majorEastAsia"/>
          <w:color w:val="auto"/>
          <w:sz w:val="24"/>
        </w:rPr>
        <w:t>2.16.1任何一方因履行合同而以合同第一部分尾部所列明的传真或电子邮件 发出的所有通知、文件、材料，均视为已向对方当事人送达；任何一方变更上述送达方式或者地址的，应于</w:t>
      </w:r>
      <w:r>
        <w:rPr>
          <w:rFonts w:hint="eastAsia" w:cs="宋体" w:asciiTheme="majorEastAsia" w:hAnsiTheme="majorEastAsia" w:eastAsiaTheme="majorEastAsia"/>
          <w:color w:val="auto"/>
          <w:sz w:val="24"/>
          <w:u w:val="single"/>
        </w:rPr>
        <w:t>3</w:t>
      </w:r>
      <w:r>
        <w:rPr>
          <w:rFonts w:hint="eastAsia" w:cs="宋体" w:asciiTheme="majorEastAsia" w:hAnsiTheme="majorEastAsia" w:eastAsiaTheme="majorEastAsia"/>
          <w:color w:val="auto"/>
          <w:sz w:val="24"/>
        </w:rPr>
        <w:t>个工作日内书面通知对方当事人，在对方当事人收到有关变更通知之前，变更前的约定送达方式或者地址仍视为有效。</w:t>
      </w:r>
    </w:p>
    <w:p w14:paraId="48105442">
      <w:pPr>
        <w:shd w:val="clear"/>
        <w:spacing w:line="56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2.16.2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3"/>
      <w:bookmarkEnd w:id="144"/>
    </w:p>
    <w:p w14:paraId="45D77000">
      <w:pPr>
        <w:shd w:val="clear"/>
        <w:spacing w:line="560" w:lineRule="exact"/>
        <w:ind w:firstLine="482" w:firstLineChars="200"/>
        <w:outlineLvl w:val="0"/>
        <w:rPr>
          <w:rFonts w:cs="宋体" w:asciiTheme="majorEastAsia" w:hAnsiTheme="majorEastAsia" w:eastAsiaTheme="majorEastAsia"/>
          <w:b/>
          <w:color w:val="auto"/>
          <w:sz w:val="24"/>
        </w:rPr>
      </w:pPr>
      <w:bookmarkStart w:id="145" w:name="_Toc28906"/>
      <w:bookmarkStart w:id="146" w:name="_Toc12254"/>
      <w:bookmarkStart w:id="147" w:name="_Toc20808"/>
      <w:bookmarkStart w:id="148" w:name="_Toc27644"/>
      <w:bookmarkStart w:id="149" w:name="_Toc5063"/>
      <w:r>
        <w:rPr>
          <w:rFonts w:hint="eastAsia" w:cs="宋体" w:asciiTheme="majorEastAsia" w:hAnsiTheme="majorEastAsia" w:eastAsiaTheme="majorEastAsia"/>
          <w:b/>
          <w:color w:val="auto"/>
          <w:sz w:val="24"/>
        </w:rPr>
        <w:t>2.17 合同使用的文字和适用的法律</w:t>
      </w:r>
      <w:bookmarkEnd w:id="145"/>
      <w:bookmarkEnd w:id="146"/>
      <w:bookmarkEnd w:id="147"/>
      <w:bookmarkEnd w:id="148"/>
      <w:bookmarkEnd w:id="149"/>
    </w:p>
    <w:p w14:paraId="01A1D2E8">
      <w:pPr>
        <w:shd w:val="clear"/>
        <w:spacing w:line="56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2.17.1 合同使用汉语书就、变更和解释；</w:t>
      </w:r>
    </w:p>
    <w:p w14:paraId="240A1ECA">
      <w:pPr>
        <w:shd w:val="clear"/>
        <w:spacing w:line="56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2.17.2 合同适用中华人民共和国法律。</w:t>
      </w:r>
    </w:p>
    <w:p w14:paraId="0F749963">
      <w:pPr>
        <w:shd w:val="clear"/>
        <w:spacing w:line="560" w:lineRule="exact"/>
        <w:ind w:firstLine="482" w:firstLineChars="200"/>
        <w:outlineLvl w:val="0"/>
        <w:rPr>
          <w:rFonts w:cs="宋体" w:asciiTheme="majorEastAsia" w:hAnsiTheme="majorEastAsia" w:eastAsiaTheme="majorEastAsia"/>
          <w:b/>
          <w:color w:val="auto"/>
          <w:sz w:val="24"/>
        </w:rPr>
      </w:pPr>
      <w:bookmarkStart w:id="150" w:name="_Toc4355"/>
      <w:bookmarkStart w:id="151" w:name="_Toc30599"/>
      <w:bookmarkStart w:id="152" w:name="_Toc18540"/>
      <w:r>
        <w:rPr>
          <w:rFonts w:hint="eastAsia" w:cs="宋体" w:asciiTheme="majorEastAsia" w:hAnsiTheme="majorEastAsia" w:eastAsiaTheme="majorEastAsia"/>
          <w:b/>
          <w:color w:val="auto"/>
          <w:sz w:val="24"/>
        </w:rPr>
        <w:t>2.18 计量单位</w:t>
      </w:r>
      <w:bookmarkEnd w:id="150"/>
      <w:bookmarkEnd w:id="151"/>
      <w:bookmarkEnd w:id="152"/>
    </w:p>
    <w:p w14:paraId="3EBDF58A">
      <w:pPr>
        <w:shd w:val="clear"/>
        <w:spacing w:line="56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除技术规范中另有规定外,合同的计量单位均使用国家法定计量单位。</w:t>
      </w:r>
    </w:p>
    <w:p w14:paraId="5AA29480">
      <w:pPr>
        <w:shd w:val="clear"/>
        <w:spacing w:line="560" w:lineRule="exact"/>
        <w:ind w:firstLine="482" w:firstLineChars="200"/>
        <w:outlineLvl w:val="0"/>
        <w:rPr>
          <w:rFonts w:cs="宋体" w:asciiTheme="majorEastAsia" w:hAnsiTheme="majorEastAsia" w:eastAsiaTheme="majorEastAsia"/>
          <w:b/>
          <w:color w:val="auto"/>
          <w:sz w:val="24"/>
        </w:rPr>
      </w:pPr>
      <w:bookmarkStart w:id="153" w:name="_Toc259093692"/>
      <w:bookmarkStart w:id="154" w:name="_Toc12773"/>
      <w:bookmarkStart w:id="155" w:name="_Toc279701263"/>
      <w:bookmarkStart w:id="156" w:name="_Toc10330"/>
      <w:bookmarkStart w:id="157" w:name="_Toc18567"/>
      <w:bookmarkStart w:id="158" w:name="_Toc487900373"/>
      <w:r>
        <w:rPr>
          <w:rFonts w:hint="eastAsia" w:cs="宋体" w:asciiTheme="majorEastAsia" w:hAnsiTheme="majorEastAsia" w:eastAsiaTheme="majorEastAsia"/>
          <w:b/>
          <w:color w:val="auto"/>
          <w:sz w:val="24"/>
        </w:rPr>
        <w:t>2.19 合同使用的文字和适用的法律</w:t>
      </w:r>
      <w:bookmarkEnd w:id="153"/>
      <w:bookmarkEnd w:id="154"/>
      <w:bookmarkEnd w:id="155"/>
      <w:bookmarkEnd w:id="156"/>
      <w:bookmarkEnd w:id="157"/>
      <w:bookmarkEnd w:id="158"/>
    </w:p>
    <w:p w14:paraId="0D725E7E">
      <w:pPr>
        <w:shd w:val="clear"/>
        <w:spacing w:line="56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2.19.1 合同使用汉语书就、变更和解释；</w:t>
      </w:r>
    </w:p>
    <w:p w14:paraId="11EF142F">
      <w:pPr>
        <w:shd w:val="clear"/>
        <w:spacing w:line="56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2.19.2 合同适用中华人民共和国法律。</w:t>
      </w:r>
    </w:p>
    <w:p w14:paraId="365712E3">
      <w:pPr>
        <w:shd w:val="clear"/>
        <w:spacing w:line="560" w:lineRule="exact"/>
        <w:ind w:firstLine="482" w:firstLineChars="200"/>
        <w:rPr>
          <w:rFonts w:cs="宋体" w:asciiTheme="majorEastAsia" w:hAnsiTheme="majorEastAsia" w:eastAsiaTheme="majorEastAsia"/>
          <w:b/>
          <w:color w:val="auto"/>
          <w:sz w:val="24"/>
        </w:rPr>
      </w:pPr>
      <w:r>
        <w:rPr>
          <w:rFonts w:hint="eastAsia" w:cs="宋体" w:asciiTheme="majorEastAsia" w:hAnsiTheme="majorEastAsia" w:eastAsiaTheme="majorEastAsia"/>
          <w:b/>
          <w:color w:val="auto"/>
          <w:sz w:val="24"/>
        </w:rPr>
        <w:t>2.20合同份数</w:t>
      </w:r>
    </w:p>
    <w:p w14:paraId="35D50B61">
      <w:pPr>
        <w:shd w:val="clear"/>
        <w:spacing w:line="56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合同份数按</w:t>
      </w:r>
      <w:r>
        <w:rPr>
          <w:rFonts w:hint="eastAsia" w:cs="宋体" w:asciiTheme="majorEastAsia" w:hAnsiTheme="majorEastAsia" w:eastAsiaTheme="majorEastAsia"/>
          <w:b/>
          <w:i/>
          <w:color w:val="auto"/>
          <w:sz w:val="24"/>
          <w:u w:val="single"/>
        </w:rPr>
        <w:t>合同专用条款</w:t>
      </w:r>
      <w:r>
        <w:rPr>
          <w:rFonts w:hint="eastAsia" w:cs="宋体" w:asciiTheme="majorEastAsia" w:hAnsiTheme="majorEastAsia" w:eastAsiaTheme="majorEastAsia"/>
          <w:color w:val="auto"/>
          <w:sz w:val="24"/>
        </w:rPr>
        <w:t>规定，每份均具有同等法律效力。</w:t>
      </w:r>
    </w:p>
    <w:p w14:paraId="4D9F438B">
      <w:pPr>
        <w:shd w:val="clear"/>
        <w:spacing w:line="440" w:lineRule="atLeast"/>
        <w:ind w:firstLine="420" w:firstLineChars="200"/>
        <w:jc w:val="center"/>
        <w:outlineLvl w:val="0"/>
        <w:rPr>
          <w:rFonts w:cs="宋体" w:asciiTheme="majorEastAsia" w:hAnsiTheme="majorEastAsia" w:eastAsiaTheme="majorEastAsia"/>
          <w:b/>
          <w:color w:val="auto"/>
          <w:sz w:val="24"/>
        </w:rPr>
      </w:pPr>
      <w:r>
        <w:rPr>
          <w:rFonts w:hint="eastAsia" w:cs="宋体" w:asciiTheme="majorEastAsia" w:hAnsiTheme="majorEastAsia" w:eastAsiaTheme="majorEastAsia"/>
          <w:color w:val="auto"/>
          <w:kern w:val="0"/>
        </w:rPr>
        <w:br w:type="page"/>
      </w:r>
      <w:bookmarkStart w:id="159" w:name="_Toc331685784"/>
      <w:bookmarkEnd w:id="159"/>
      <w:r>
        <w:rPr>
          <w:rFonts w:hint="eastAsia" w:cs="宋体" w:asciiTheme="majorEastAsia" w:hAnsiTheme="majorEastAsia" w:eastAsiaTheme="majorEastAsia"/>
          <w:b/>
          <w:color w:val="auto"/>
          <w:sz w:val="24"/>
        </w:rPr>
        <w:t>第三部分  合同专用条款</w:t>
      </w:r>
    </w:p>
    <w:p w14:paraId="1C8CC56E">
      <w:pPr>
        <w:shd w:val="clear"/>
        <w:spacing w:line="440" w:lineRule="atLeast"/>
        <w:ind w:left="-420" w:leftChars="-200" w:right="-420" w:rightChars="-200" w:firstLine="480" w:firstLineChars="200"/>
        <w:rPr>
          <w:rFonts w:cs="宋体" w:asciiTheme="majorEastAsia" w:hAnsiTheme="majorEastAsia" w:eastAsiaTheme="majorEastAsia"/>
          <w:color w:val="auto"/>
        </w:rPr>
      </w:pPr>
      <w:r>
        <w:rPr>
          <w:rFonts w:hint="eastAsia" w:cs="宋体" w:asciiTheme="majorEastAsia" w:hAnsiTheme="majorEastAsia" w:eastAsiaTheme="majorEastAsia"/>
          <w:color w:val="auto"/>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15879B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700C6AB">
            <w:pPr>
              <w:shd w:val="clear"/>
              <w:spacing w:line="360" w:lineRule="auto"/>
              <w:jc w:val="center"/>
              <w:rPr>
                <w:rFonts w:cs="宋体" w:asciiTheme="majorEastAsia" w:hAnsiTheme="majorEastAsia" w:eastAsiaTheme="majorEastAsia"/>
                <w:b/>
                <w:color w:val="auto"/>
                <w:sz w:val="24"/>
              </w:rPr>
            </w:pPr>
            <w:r>
              <w:rPr>
                <w:rFonts w:hint="eastAsia" w:cs="宋体" w:asciiTheme="majorEastAsia" w:hAnsiTheme="majorEastAsia" w:eastAsiaTheme="majorEastAsia"/>
                <w:b/>
                <w:color w:val="auto"/>
                <w:sz w:val="24"/>
              </w:rPr>
              <w:t>条款号</w:t>
            </w:r>
          </w:p>
        </w:tc>
        <w:tc>
          <w:tcPr>
            <w:tcW w:w="8149" w:type="dxa"/>
            <w:vAlign w:val="center"/>
          </w:tcPr>
          <w:p w14:paraId="1D907E4F">
            <w:pPr>
              <w:shd w:val="clear"/>
              <w:spacing w:line="360" w:lineRule="auto"/>
              <w:jc w:val="center"/>
              <w:rPr>
                <w:rFonts w:cs="宋体" w:asciiTheme="majorEastAsia" w:hAnsiTheme="majorEastAsia" w:eastAsiaTheme="majorEastAsia"/>
                <w:b/>
                <w:color w:val="auto"/>
                <w:sz w:val="24"/>
              </w:rPr>
            </w:pPr>
            <w:r>
              <w:rPr>
                <w:rFonts w:hint="eastAsia" w:cs="宋体" w:asciiTheme="majorEastAsia" w:hAnsiTheme="majorEastAsia" w:eastAsiaTheme="majorEastAsia"/>
                <w:b/>
                <w:color w:val="auto"/>
                <w:sz w:val="24"/>
              </w:rPr>
              <w:t>约定内容</w:t>
            </w:r>
          </w:p>
        </w:tc>
      </w:tr>
      <w:tr w14:paraId="71D3E2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33C78C8">
            <w:pPr>
              <w:shd w:val="clear"/>
              <w:spacing w:line="360" w:lineRule="auto"/>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1.3.2</w:t>
            </w:r>
          </w:p>
        </w:tc>
        <w:tc>
          <w:tcPr>
            <w:tcW w:w="8149" w:type="dxa"/>
            <w:vAlign w:val="center"/>
          </w:tcPr>
          <w:p w14:paraId="15F0DFB4">
            <w:pPr>
              <w:shd w:val="clear"/>
              <w:spacing w:line="360" w:lineRule="auto"/>
              <w:rPr>
                <w:rFonts w:cs="宋体" w:asciiTheme="majorEastAsia" w:hAnsiTheme="majorEastAsia" w:eastAsiaTheme="majorEastAsia"/>
                <w:color w:val="auto"/>
                <w:sz w:val="24"/>
              </w:rPr>
            </w:pPr>
          </w:p>
        </w:tc>
      </w:tr>
      <w:tr w14:paraId="289137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C1C7CA9">
            <w:pPr>
              <w:shd w:val="clear"/>
              <w:spacing w:line="360" w:lineRule="auto"/>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1.4.2</w:t>
            </w:r>
          </w:p>
        </w:tc>
        <w:tc>
          <w:tcPr>
            <w:tcW w:w="8149" w:type="dxa"/>
            <w:vAlign w:val="center"/>
          </w:tcPr>
          <w:p w14:paraId="19AE8842">
            <w:pPr>
              <w:shd w:val="clear"/>
              <w:spacing w:line="360" w:lineRule="auto"/>
              <w:rPr>
                <w:rFonts w:cs="宋体" w:asciiTheme="majorEastAsia" w:hAnsiTheme="majorEastAsia" w:eastAsiaTheme="majorEastAsia"/>
                <w:color w:val="auto"/>
                <w:sz w:val="24"/>
              </w:rPr>
            </w:pPr>
          </w:p>
        </w:tc>
      </w:tr>
      <w:tr w14:paraId="58A114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31D6975">
            <w:pPr>
              <w:shd w:val="clear"/>
              <w:spacing w:line="360" w:lineRule="auto"/>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 xml:space="preserve">1.5.1 </w:t>
            </w:r>
          </w:p>
        </w:tc>
        <w:tc>
          <w:tcPr>
            <w:tcW w:w="8149" w:type="dxa"/>
            <w:vAlign w:val="center"/>
          </w:tcPr>
          <w:p w14:paraId="3B7FF966">
            <w:pPr>
              <w:shd w:val="clear"/>
              <w:spacing w:line="360" w:lineRule="auto"/>
              <w:rPr>
                <w:rFonts w:cs="宋体" w:asciiTheme="majorEastAsia" w:hAnsiTheme="majorEastAsia" w:eastAsiaTheme="majorEastAsia"/>
                <w:color w:val="auto"/>
                <w:sz w:val="24"/>
              </w:rPr>
            </w:pPr>
          </w:p>
        </w:tc>
      </w:tr>
      <w:tr w14:paraId="49270C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89614C3">
            <w:pPr>
              <w:shd w:val="clear"/>
              <w:spacing w:line="360" w:lineRule="auto"/>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1.5.2</w:t>
            </w:r>
          </w:p>
        </w:tc>
        <w:tc>
          <w:tcPr>
            <w:tcW w:w="8149" w:type="dxa"/>
            <w:vAlign w:val="center"/>
          </w:tcPr>
          <w:p w14:paraId="10EAC5E6">
            <w:pPr>
              <w:shd w:val="clear"/>
              <w:spacing w:line="360" w:lineRule="auto"/>
              <w:rPr>
                <w:rFonts w:cs="宋体" w:asciiTheme="majorEastAsia" w:hAnsiTheme="majorEastAsia" w:eastAsiaTheme="majorEastAsia"/>
                <w:color w:val="auto"/>
                <w:sz w:val="24"/>
              </w:rPr>
            </w:pPr>
          </w:p>
        </w:tc>
      </w:tr>
      <w:tr w14:paraId="420253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6311059">
            <w:pPr>
              <w:shd w:val="clear"/>
              <w:spacing w:line="360" w:lineRule="auto"/>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 xml:space="preserve">1.5.3 </w:t>
            </w:r>
          </w:p>
        </w:tc>
        <w:tc>
          <w:tcPr>
            <w:tcW w:w="8149" w:type="dxa"/>
            <w:vAlign w:val="center"/>
          </w:tcPr>
          <w:p w14:paraId="2AF08F17">
            <w:pPr>
              <w:shd w:val="clear"/>
              <w:spacing w:line="360" w:lineRule="auto"/>
              <w:rPr>
                <w:rFonts w:cs="宋体" w:asciiTheme="majorEastAsia" w:hAnsiTheme="majorEastAsia" w:eastAsiaTheme="majorEastAsia"/>
                <w:color w:val="auto"/>
                <w:sz w:val="24"/>
              </w:rPr>
            </w:pPr>
          </w:p>
        </w:tc>
      </w:tr>
      <w:tr w14:paraId="77DCF8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0C1FB15">
            <w:pPr>
              <w:shd w:val="clear"/>
              <w:spacing w:line="360" w:lineRule="auto"/>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1.6.2</w:t>
            </w:r>
          </w:p>
        </w:tc>
        <w:tc>
          <w:tcPr>
            <w:tcW w:w="8149" w:type="dxa"/>
            <w:vAlign w:val="center"/>
          </w:tcPr>
          <w:p w14:paraId="1CA0F029">
            <w:pPr>
              <w:shd w:val="clear"/>
              <w:spacing w:line="360" w:lineRule="auto"/>
              <w:rPr>
                <w:rFonts w:cs="宋体" w:asciiTheme="majorEastAsia" w:hAnsiTheme="majorEastAsia" w:eastAsiaTheme="majorEastAsia"/>
                <w:color w:val="auto"/>
                <w:sz w:val="24"/>
              </w:rPr>
            </w:pPr>
          </w:p>
        </w:tc>
      </w:tr>
      <w:tr w14:paraId="529265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7B45BEC">
            <w:pPr>
              <w:shd w:val="clear"/>
              <w:spacing w:line="360" w:lineRule="auto"/>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1.7.1</w:t>
            </w:r>
          </w:p>
        </w:tc>
        <w:tc>
          <w:tcPr>
            <w:tcW w:w="8149" w:type="dxa"/>
            <w:vAlign w:val="center"/>
          </w:tcPr>
          <w:p w14:paraId="08C79C94">
            <w:pPr>
              <w:shd w:val="clear"/>
              <w:spacing w:line="360" w:lineRule="auto"/>
              <w:rPr>
                <w:rFonts w:cs="宋体" w:asciiTheme="majorEastAsia" w:hAnsiTheme="majorEastAsia" w:eastAsiaTheme="majorEastAsia"/>
                <w:color w:val="auto"/>
                <w:sz w:val="24"/>
              </w:rPr>
            </w:pPr>
          </w:p>
        </w:tc>
      </w:tr>
      <w:tr w14:paraId="569553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00FE29E">
            <w:pPr>
              <w:shd w:val="clear"/>
              <w:spacing w:line="360" w:lineRule="auto"/>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1.7.2</w:t>
            </w:r>
          </w:p>
        </w:tc>
        <w:tc>
          <w:tcPr>
            <w:tcW w:w="8149" w:type="dxa"/>
            <w:vAlign w:val="center"/>
          </w:tcPr>
          <w:p w14:paraId="13E2C70C">
            <w:pPr>
              <w:shd w:val="clear"/>
              <w:spacing w:line="360" w:lineRule="auto"/>
              <w:rPr>
                <w:rFonts w:cs="宋体" w:asciiTheme="majorEastAsia" w:hAnsiTheme="majorEastAsia" w:eastAsiaTheme="majorEastAsia"/>
                <w:color w:val="auto"/>
                <w:sz w:val="24"/>
              </w:rPr>
            </w:pPr>
          </w:p>
        </w:tc>
      </w:tr>
      <w:tr w14:paraId="2C4D8E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763559F">
            <w:pPr>
              <w:shd w:val="clear"/>
              <w:spacing w:line="360" w:lineRule="auto"/>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1.7.3</w:t>
            </w:r>
          </w:p>
        </w:tc>
        <w:tc>
          <w:tcPr>
            <w:tcW w:w="8149" w:type="dxa"/>
            <w:vAlign w:val="center"/>
          </w:tcPr>
          <w:p w14:paraId="120E736F">
            <w:pPr>
              <w:shd w:val="clear"/>
              <w:spacing w:line="360" w:lineRule="auto"/>
              <w:rPr>
                <w:rFonts w:cs="宋体" w:asciiTheme="majorEastAsia" w:hAnsiTheme="majorEastAsia" w:eastAsiaTheme="majorEastAsia"/>
                <w:color w:val="auto"/>
                <w:sz w:val="24"/>
              </w:rPr>
            </w:pPr>
          </w:p>
        </w:tc>
      </w:tr>
      <w:tr w14:paraId="7D4A9F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3DDA91E">
            <w:pPr>
              <w:shd w:val="clear"/>
              <w:spacing w:line="360" w:lineRule="auto"/>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1.7.4.1</w:t>
            </w:r>
          </w:p>
        </w:tc>
        <w:tc>
          <w:tcPr>
            <w:tcW w:w="8149" w:type="dxa"/>
            <w:vAlign w:val="center"/>
          </w:tcPr>
          <w:p w14:paraId="73976D05">
            <w:pPr>
              <w:shd w:val="clear"/>
              <w:spacing w:line="360" w:lineRule="auto"/>
              <w:rPr>
                <w:rFonts w:cs="宋体" w:asciiTheme="majorEastAsia" w:hAnsiTheme="majorEastAsia" w:eastAsiaTheme="majorEastAsia"/>
                <w:color w:val="auto"/>
                <w:sz w:val="24"/>
              </w:rPr>
            </w:pPr>
          </w:p>
        </w:tc>
      </w:tr>
      <w:tr w14:paraId="2EE0F4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1B6A8D9">
            <w:pPr>
              <w:shd w:val="clear"/>
              <w:spacing w:line="360" w:lineRule="auto"/>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1.7.4.2</w:t>
            </w:r>
          </w:p>
        </w:tc>
        <w:tc>
          <w:tcPr>
            <w:tcW w:w="8149" w:type="dxa"/>
            <w:vAlign w:val="center"/>
          </w:tcPr>
          <w:p w14:paraId="03D8D484">
            <w:pPr>
              <w:shd w:val="clear"/>
              <w:spacing w:line="360" w:lineRule="auto"/>
              <w:rPr>
                <w:rFonts w:cs="宋体" w:asciiTheme="majorEastAsia" w:hAnsiTheme="majorEastAsia" w:eastAsiaTheme="majorEastAsia"/>
                <w:color w:val="auto"/>
                <w:sz w:val="24"/>
              </w:rPr>
            </w:pPr>
          </w:p>
        </w:tc>
      </w:tr>
      <w:tr w14:paraId="2BB62F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9B0E24A">
            <w:pPr>
              <w:shd w:val="clear"/>
              <w:spacing w:line="360" w:lineRule="auto"/>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1.7.4.3</w:t>
            </w:r>
          </w:p>
        </w:tc>
        <w:tc>
          <w:tcPr>
            <w:tcW w:w="8149" w:type="dxa"/>
            <w:vAlign w:val="center"/>
          </w:tcPr>
          <w:p w14:paraId="1595C30D">
            <w:pPr>
              <w:shd w:val="clear"/>
              <w:spacing w:line="360" w:lineRule="auto"/>
              <w:rPr>
                <w:rFonts w:cs="宋体" w:asciiTheme="majorEastAsia" w:hAnsiTheme="majorEastAsia" w:eastAsiaTheme="majorEastAsia"/>
                <w:color w:val="auto"/>
                <w:sz w:val="24"/>
              </w:rPr>
            </w:pPr>
          </w:p>
        </w:tc>
      </w:tr>
      <w:tr w14:paraId="045D94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3EF0CEE">
            <w:pPr>
              <w:shd w:val="clear"/>
              <w:spacing w:line="360" w:lineRule="auto"/>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1.8.7</w:t>
            </w:r>
          </w:p>
        </w:tc>
        <w:tc>
          <w:tcPr>
            <w:tcW w:w="8149" w:type="dxa"/>
            <w:vAlign w:val="center"/>
          </w:tcPr>
          <w:p w14:paraId="2A0260CA">
            <w:pPr>
              <w:shd w:val="clear"/>
              <w:spacing w:line="360" w:lineRule="auto"/>
              <w:rPr>
                <w:rFonts w:cs="宋体" w:asciiTheme="majorEastAsia" w:hAnsiTheme="majorEastAsia" w:eastAsiaTheme="majorEastAsia"/>
                <w:color w:val="auto"/>
                <w:sz w:val="24"/>
              </w:rPr>
            </w:pPr>
          </w:p>
        </w:tc>
      </w:tr>
      <w:tr w14:paraId="474EC1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BA6AAEF">
            <w:pPr>
              <w:shd w:val="clear"/>
              <w:spacing w:line="360" w:lineRule="auto"/>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2.3.2</w:t>
            </w:r>
          </w:p>
        </w:tc>
        <w:tc>
          <w:tcPr>
            <w:tcW w:w="8149" w:type="dxa"/>
            <w:vAlign w:val="center"/>
          </w:tcPr>
          <w:p w14:paraId="7629D66D">
            <w:pPr>
              <w:shd w:val="clear"/>
              <w:spacing w:line="360" w:lineRule="auto"/>
              <w:ind w:left="-420" w:leftChars="-200" w:right="-420" w:rightChars="-200" w:firstLine="480" w:firstLineChars="200"/>
              <w:rPr>
                <w:rFonts w:cs="宋体" w:asciiTheme="majorEastAsia" w:hAnsiTheme="majorEastAsia" w:eastAsiaTheme="majorEastAsia"/>
                <w:color w:val="auto"/>
                <w:sz w:val="24"/>
              </w:rPr>
            </w:pPr>
          </w:p>
        </w:tc>
      </w:tr>
      <w:tr w14:paraId="0919AD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BCA5170">
            <w:pPr>
              <w:shd w:val="clear"/>
              <w:spacing w:line="360" w:lineRule="auto"/>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2.5</w:t>
            </w:r>
          </w:p>
        </w:tc>
        <w:tc>
          <w:tcPr>
            <w:tcW w:w="8149" w:type="dxa"/>
            <w:vAlign w:val="center"/>
          </w:tcPr>
          <w:p w14:paraId="7C4C30CC">
            <w:pPr>
              <w:shd w:val="clear"/>
              <w:spacing w:line="360" w:lineRule="auto"/>
              <w:ind w:left="-420" w:leftChars="-200" w:right="-420" w:rightChars="-200" w:firstLine="480" w:firstLineChars="200"/>
              <w:rPr>
                <w:rFonts w:cs="宋体" w:asciiTheme="majorEastAsia" w:hAnsiTheme="majorEastAsia" w:eastAsiaTheme="majorEastAsia"/>
                <w:color w:val="auto"/>
                <w:sz w:val="24"/>
              </w:rPr>
            </w:pPr>
          </w:p>
        </w:tc>
      </w:tr>
      <w:tr w14:paraId="7EAB49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15FFF4D">
            <w:pPr>
              <w:shd w:val="clear"/>
              <w:spacing w:line="360" w:lineRule="auto"/>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2.11.3</w:t>
            </w:r>
          </w:p>
        </w:tc>
        <w:tc>
          <w:tcPr>
            <w:tcW w:w="8149" w:type="dxa"/>
            <w:vAlign w:val="center"/>
          </w:tcPr>
          <w:p w14:paraId="3F2D5884">
            <w:pPr>
              <w:shd w:val="clear"/>
              <w:spacing w:line="360" w:lineRule="auto"/>
              <w:rPr>
                <w:rFonts w:cs="宋体" w:asciiTheme="majorEastAsia" w:hAnsiTheme="majorEastAsia" w:eastAsiaTheme="majorEastAsia"/>
                <w:color w:val="auto"/>
                <w:sz w:val="24"/>
              </w:rPr>
            </w:pPr>
          </w:p>
        </w:tc>
      </w:tr>
      <w:tr w14:paraId="1D2B43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7EB1AE88">
            <w:pPr>
              <w:shd w:val="clear"/>
              <w:spacing w:line="360" w:lineRule="auto"/>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 xml:space="preserve">2.11.4 </w:t>
            </w:r>
          </w:p>
        </w:tc>
        <w:tc>
          <w:tcPr>
            <w:tcW w:w="8149" w:type="dxa"/>
          </w:tcPr>
          <w:p w14:paraId="1FA03BBE">
            <w:pPr>
              <w:shd w:val="clear"/>
              <w:spacing w:line="360" w:lineRule="auto"/>
              <w:rPr>
                <w:rFonts w:cs="宋体" w:asciiTheme="majorEastAsia" w:hAnsiTheme="majorEastAsia" w:eastAsiaTheme="majorEastAsia"/>
                <w:color w:val="auto"/>
                <w:sz w:val="24"/>
              </w:rPr>
            </w:pPr>
          </w:p>
        </w:tc>
      </w:tr>
      <w:tr w14:paraId="5F8102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1C4C5FD">
            <w:pPr>
              <w:shd w:val="clear"/>
              <w:spacing w:line="360" w:lineRule="auto"/>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2.15.1</w:t>
            </w:r>
          </w:p>
        </w:tc>
        <w:tc>
          <w:tcPr>
            <w:tcW w:w="8149" w:type="dxa"/>
            <w:vAlign w:val="center"/>
          </w:tcPr>
          <w:p w14:paraId="3E47A1E5">
            <w:pPr>
              <w:shd w:val="clear"/>
              <w:spacing w:line="360" w:lineRule="auto"/>
              <w:rPr>
                <w:rFonts w:cs="宋体" w:asciiTheme="majorEastAsia" w:hAnsiTheme="majorEastAsia" w:eastAsiaTheme="majorEastAsia"/>
                <w:color w:val="auto"/>
                <w:sz w:val="24"/>
              </w:rPr>
            </w:pPr>
          </w:p>
        </w:tc>
      </w:tr>
      <w:tr w14:paraId="44C80D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465FE7D">
            <w:pPr>
              <w:shd w:val="clear"/>
              <w:spacing w:line="360" w:lineRule="auto"/>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2.15.3</w:t>
            </w:r>
          </w:p>
        </w:tc>
        <w:tc>
          <w:tcPr>
            <w:tcW w:w="8149" w:type="dxa"/>
            <w:vAlign w:val="center"/>
          </w:tcPr>
          <w:p w14:paraId="4E30D9A9">
            <w:pPr>
              <w:shd w:val="clear"/>
              <w:spacing w:line="360" w:lineRule="auto"/>
              <w:rPr>
                <w:rFonts w:cs="宋体" w:asciiTheme="majorEastAsia" w:hAnsiTheme="majorEastAsia" w:eastAsiaTheme="majorEastAsia"/>
                <w:color w:val="auto"/>
                <w:sz w:val="24"/>
              </w:rPr>
            </w:pPr>
          </w:p>
        </w:tc>
      </w:tr>
      <w:tr w14:paraId="5B6B64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6D56B8C2">
            <w:pPr>
              <w:shd w:val="clear"/>
              <w:spacing w:line="360" w:lineRule="auto"/>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2.20</w:t>
            </w:r>
          </w:p>
        </w:tc>
        <w:tc>
          <w:tcPr>
            <w:tcW w:w="8149" w:type="dxa"/>
          </w:tcPr>
          <w:p w14:paraId="6FA64FBA">
            <w:pPr>
              <w:shd w:val="clear"/>
              <w:spacing w:line="360" w:lineRule="auto"/>
              <w:rPr>
                <w:rFonts w:cs="宋体" w:asciiTheme="majorEastAsia" w:hAnsiTheme="majorEastAsia" w:eastAsiaTheme="majorEastAsia"/>
                <w:color w:val="auto"/>
                <w:sz w:val="24"/>
              </w:rPr>
            </w:pPr>
          </w:p>
        </w:tc>
      </w:tr>
    </w:tbl>
    <w:p w14:paraId="74A3629C">
      <w:pPr>
        <w:shd w:val="clear"/>
        <w:spacing w:line="360" w:lineRule="auto"/>
        <w:ind w:left="-420" w:leftChars="-200" w:right="-420" w:rightChars="-200" w:firstLine="480" w:firstLineChars="200"/>
        <w:rPr>
          <w:rFonts w:cs="宋体" w:asciiTheme="majorEastAsia" w:hAnsiTheme="majorEastAsia" w:eastAsiaTheme="majorEastAsia"/>
          <w:color w:val="auto"/>
          <w:sz w:val="24"/>
        </w:rPr>
      </w:pPr>
    </w:p>
    <w:p w14:paraId="770B0ABF">
      <w:pPr>
        <w:shd w:val="clear"/>
        <w:spacing w:line="360" w:lineRule="auto"/>
        <w:ind w:left="-420" w:leftChars="-200" w:right="-420" w:rightChars="-200" w:firstLine="480" w:firstLineChars="200"/>
        <w:jc w:val="center"/>
        <w:outlineLvl w:val="0"/>
        <w:rPr>
          <w:rFonts w:cs="宋体" w:asciiTheme="majorEastAsia" w:hAnsiTheme="majorEastAsia" w:eastAsiaTheme="majorEastAsia"/>
          <w:color w:val="auto"/>
          <w:sz w:val="24"/>
        </w:rPr>
      </w:pPr>
    </w:p>
    <w:p w14:paraId="1C50FDE2">
      <w:pPr>
        <w:shd w:val="clear"/>
        <w:spacing w:line="360" w:lineRule="auto"/>
        <w:jc w:val="center"/>
        <w:rPr>
          <w:rFonts w:cs="宋体" w:asciiTheme="majorEastAsia" w:hAnsiTheme="majorEastAsia" w:eastAsiaTheme="majorEastAsia"/>
          <w:b/>
          <w:color w:val="auto"/>
          <w:sz w:val="36"/>
          <w:szCs w:val="36"/>
        </w:rPr>
      </w:pPr>
    </w:p>
    <w:p w14:paraId="015EAC0E">
      <w:pPr>
        <w:shd w:val="clear"/>
        <w:spacing w:line="360" w:lineRule="auto"/>
        <w:jc w:val="center"/>
        <w:rPr>
          <w:rFonts w:cs="宋体" w:asciiTheme="majorEastAsia" w:hAnsiTheme="majorEastAsia" w:eastAsiaTheme="majorEastAsia"/>
          <w:b/>
          <w:color w:val="auto"/>
          <w:sz w:val="36"/>
          <w:szCs w:val="36"/>
        </w:rPr>
      </w:pPr>
      <w:r>
        <w:rPr>
          <w:rFonts w:hint="eastAsia" w:cs="宋体" w:asciiTheme="majorEastAsia" w:hAnsiTheme="majorEastAsia" w:eastAsiaTheme="majorEastAsia"/>
          <w:b/>
          <w:color w:val="auto"/>
          <w:sz w:val="36"/>
          <w:szCs w:val="36"/>
        </w:rPr>
        <w:t>第五部分  评标方法及标准</w:t>
      </w:r>
    </w:p>
    <w:p w14:paraId="54D30788">
      <w:pPr>
        <w:shd w:val="clear"/>
        <w:spacing w:line="440" w:lineRule="exact"/>
        <w:ind w:firstLine="482" w:firstLineChars="200"/>
        <w:jc w:val="left"/>
        <w:rPr>
          <w:rFonts w:cs="宋体" w:asciiTheme="majorEastAsia" w:hAnsiTheme="majorEastAsia" w:eastAsiaTheme="majorEastAsia"/>
          <w:b/>
          <w:color w:val="auto"/>
          <w:sz w:val="24"/>
        </w:rPr>
      </w:pPr>
      <w:r>
        <w:rPr>
          <w:rFonts w:hint="eastAsia" w:cs="宋体" w:asciiTheme="majorEastAsia" w:hAnsiTheme="majorEastAsia" w:eastAsiaTheme="majorEastAsia"/>
          <w:b/>
          <w:color w:val="auto"/>
          <w:sz w:val="24"/>
        </w:rPr>
        <w:t>1、评标方法：</w:t>
      </w:r>
    </w:p>
    <w:p w14:paraId="11DD98A3">
      <w:pPr>
        <w:shd w:val="clear"/>
        <w:spacing w:line="440" w:lineRule="exact"/>
        <w:ind w:firstLine="480" w:firstLineChars="200"/>
        <w:jc w:val="lef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10CCF94F">
      <w:pPr>
        <w:shd w:val="clear"/>
        <w:spacing w:line="440" w:lineRule="exact"/>
        <w:ind w:firstLine="472" w:firstLineChars="196"/>
        <w:jc w:val="left"/>
        <w:rPr>
          <w:rFonts w:cs="宋体" w:asciiTheme="majorEastAsia" w:hAnsiTheme="majorEastAsia" w:eastAsiaTheme="majorEastAsia"/>
          <w:b/>
          <w:color w:val="auto"/>
          <w:sz w:val="24"/>
        </w:rPr>
      </w:pPr>
      <w:r>
        <w:rPr>
          <w:rFonts w:hint="eastAsia" w:cs="宋体" w:asciiTheme="majorEastAsia" w:hAnsiTheme="majorEastAsia" w:eastAsiaTheme="majorEastAsia"/>
          <w:b/>
          <w:color w:val="auto"/>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5381CD91">
      <w:pPr>
        <w:shd w:val="clear"/>
        <w:spacing w:line="440" w:lineRule="exact"/>
        <w:ind w:firstLine="482" w:firstLineChars="200"/>
        <w:jc w:val="left"/>
        <w:rPr>
          <w:rFonts w:cs="宋体" w:asciiTheme="majorEastAsia" w:hAnsiTheme="majorEastAsia" w:eastAsiaTheme="majorEastAsia"/>
          <w:color w:val="auto"/>
          <w:sz w:val="24"/>
        </w:rPr>
      </w:pPr>
      <w:r>
        <w:rPr>
          <w:rFonts w:hint="eastAsia" w:cs="宋体" w:asciiTheme="majorEastAsia" w:hAnsiTheme="majorEastAsia" w:eastAsiaTheme="majorEastAsia"/>
          <w:b/>
          <w:color w:val="auto"/>
          <w:sz w:val="24"/>
        </w:rPr>
        <w:t>非单一产品采购项目，采购人应当根据采购项目技术构成、产品价格比重等合理确定核心产品，并在招标文件中载明。多家投标人提供的核心产品品牌相同的，按前款规定处理。</w:t>
      </w:r>
    </w:p>
    <w:p w14:paraId="67B299C5">
      <w:pPr>
        <w:shd w:val="clear"/>
        <w:spacing w:line="440" w:lineRule="exact"/>
        <w:ind w:firstLine="482" w:firstLineChars="200"/>
        <w:jc w:val="left"/>
        <w:rPr>
          <w:rFonts w:cs="宋体" w:asciiTheme="majorEastAsia" w:hAnsiTheme="majorEastAsia" w:eastAsiaTheme="majorEastAsia"/>
          <w:color w:val="auto"/>
          <w:sz w:val="24"/>
        </w:rPr>
      </w:pPr>
      <w:r>
        <w:rPr>
          <w:rFonts w:hint="eastAsia" w:cs="宋体" w:asciiTheme="majorEastAsia" w:hAnsiTheme="majorEastAsia" w:eastAsiaTheme="majorEastAsia"/>
          <w:b/>
          <w:color w:val="auto"/>
          <w:sz w:val="24"/>
        </w:rPr>
        <w:t>2.评分标准：</w:t>
      </w:r>
      <w:r>
        <w:rPr>
          <w:rFonts w:hint="eastAsia" w:cs="宋体" w:asciiTheme="majorEastAsia" w:hAnsiTheme="majorEastAsia" w:eastAsiaTheme="majorEastAsia"/>
          <w:color w:val="auto"/>
          <w:sz w:val="24"/>
        </w:rPr>
        <w:t>共100分，其中商务技术分</w:t>
      </w:r>
      <w:r>
        <w:rPr>
          <w:rFonts w:hint="eastAsia" w:cs="宋体" w:asciiTheme="majorEastAsia" w:hAnsiTheme="majorEastAsia" w:eastAsiaTheme="majorEastAsia"/>
          <w:color w:val="auto"/>
          <w:sz w:val="24"/>
          <w:u w:val="single"/>
        </w:rPr>
        <w:t>90</w:t>
      </w:r>
      <w:r>
        <w:rPr>
          <w:rFonts w:hint="eastAsia" w:cs="宋体" w:asciiTheme="majorEastAsia" w:hAnsiTheme="majorEastAsia" w:eastAsiaTheme="majorEastAsia"/>
          <w:color w:val="auto"/>
          <w:sz w:val="24"/>
        </w:rPr>
        <w:t>分，价格分</w:t>
      </w:r>
      <w:r>
        <w:rPr>
          <w:rFonts w:hint="eastAsia" w:cs="宋体" w:asciiTheme="majorEastAsia" w:hAnsiTheme="majorEastAsia" w:eastAsiaTheme="majorEastAsia"/>
          <w:color w:val="auto"/>
          <w:sz w:val="24"/>
          <w:u w:val="single"/>
        </w:rPr>
        <w:t>10</w:t>
      </w:r>
      <w:r>
        <w:rPr>
          <w:rFonts w:hint="eastAsia" w:cs="宋体" w:asciiTheme="majorEastAsia" w:hAnsiTheme="majorEastAsia" w:eastAsiaTheme="majorEastAsia"/>
          <w:color w:val="auto"/>
          <w:sz w:val="24"/>
        </w:rPr>
        <w:t>分。评分依下述所列为评标打分依据，分值如下（计算分值时，按其算术平均值保留小数2位）。</w:t>
      </w:r>
    </w:p>
    <w:p w14:paraId="788348BC">
      <w:pPr>
        <w:shd w:val="clear"/>
        <w:spacing w:line="440" w:lineRule="exact"/>
        <w:ind w:firstLine="482" w:firstLineChars="200"/>
        <w:rPr>
          <w:rFonts w:cs="宋体" w:asciiTheme="majorEastAsia" w:hAnsiTheme="majorEastAsia" w:eastAsiaTheme="majorEastAsia"/>
          <w:b/>
          <w:color w:val="auto"/>
          <w:sz w:val="32"/>
          <w:szCs w:val="20"/>
        </w:rPr>
      </w:pPr>
      <w:r>
        <w:rPr>
          <w:rFonts w:hint="eastAsia" w:cs="宋体" w:asciiTheme="majorEastAsia" w:hAnsiTheme="majorEastAsia" w:eastAsiaTheme="majorEastAsia"/>
          <w:b/>
          <w:bCs/>
          <w:iCs/>
          <w:color w:val="auto"/>
          <w:sz w:val="24"/>
        </w:rPr>
        <w:t>2.1商务技术分（</w:t>
      </w:r>
      <w:r>
        <w:rPr>
          <w:rFonts w:hint="eastAsia" w:cs="宋体" w:asciiTheme="majorEastAsia" w:hAnsiTheme="majorEastAsia" w:eastAsiaTheme="majorEastAsia"/>
          <w:b/>
          <w:bCs/>
          <w:iCs/>
          <w:color w:val="auto"/>
          <w:sz w:val="24"/>
          <w:u w:val="single"/>
        </w:rPr>
        <w:t>90</w:t>
      </w:r>
      <w:r>
        <w:rPr>
          <w:rFonts w:hint="eastAsia" w:cs="宋体" w:asciiTheme="majorEastAsia" w:hAnsiTheme="majorEastAsia" w:eastAsiaTheme="majorEastAsia"/>
          <w:b/>
          <w:bCs/>
          <w:iCs/>
          <w:color w:val="auto"/>
          <w:sz w:val="24"/>
        </w:rPr>
        <w:t>分）</w:t>
      </w:r>
    </w:p>
    <w:tbl>
      <w:tblPr>
        <w:tblStyle w:val="62"/>
        <w:tblW w:w="9838" w:type="dxa"/>
        <w:jc w:val="center"/>
        <w:tblLayout w:type="fixed"/>
        <w:tblCellMar>
          <w:top w:w="0" w:type="dxa"/>
          <w:left w:w="108" w:type="dxa"/>
          <w:bottom w:w="0" w:type="dxa"/>
          <w:right w:w="108" w:type="dxa"/>
        </w:tblCellMar>
      </w:tblPr>
      <w:tblGrid>
        <w:gridCol w:w="810"/>
        <w:gridCol w:w="1857"/>
        <w:gridCol w:w="5935"/>
        <w:gridCol w:w="1236"/>
      </w:tblGrid>
      <w:tr w14:paraId="38FEE914">
        <w:tblPrEx>
          <w:tblCellMar>
            <w:top w:w="0" w:type="dxa"/>
            <w:left w:w="108" w:type="dxa"/>
            <w:bottom w:w="0" w:type="dxa"/>
            <w:right w:w="108" w:type="dxa"/>
          </w:tblCellMar>
        </w:tblPrEx>
        <w:trPr>
          <w:trHeight w:val="678" w:hRule="atLeast"/>
          <w:jc w:val="center"/>
        </w:trPr>
        <w:tc>
          <w:tcPr>
            <w:tcW w:w="810" w:type="dxa"/>
            <w:tcBorders>
              <w:top w:val="single" w:color="auto" w:sz="4" w:space="0"/>
              <w:left w:val="single" w:color="auto" w:sz="4" w:space="0"/>
              <w:bottom w:val="single" w:color="auto" w:sz="4" w:space="0"/>
              <w:right w:val="single" w:color="auto" w:sz="4" w:space="0"/>
            </w:tcBorders>
            <w:vAlign w:val="center"/>
          </w:tcPr>
          <w:p w14:paraId="410750B8">
            <w:pPr>
              <w:widowControl/>
              <w:shd w:val="clear"/>
              <w:snapToGrid w:val="0"/>
              <w:spacing w:line="440" w:lineRule="exact"/>
              <w:jc w:val="center"/>
              <w:rPr>
                <w:rFonts w:cs="宋体" w:asciiTheme="majorEastAsia" w:hAnsiTheme="majorEastAsia" w:eastAsiaTheme="majorEastAsia"/>
                <w:b/>
                <w:bCs/>
                <w:color w:val="auto"/>
                <w:kern w:val="0"/>
                <w:sz w:val="24"/>
              </w:rPr>
            </w:pPr>
            <w:r>
              <w:rPr>
                <w:rFonts w:hint="eastAsia" w:cs="宋体" w:asciiTheme="majorEastAsia" w:hAnsiTheme="majorEastAsia" w:eastAsiaTheme="majorEastAsia"/>
                <w:b/>
                <w:bCs/>
                <w:color w:val="auto"/>
                <w:kern w:val="0"/>
                <w:sz w:val="24"/>
              </w:rPr>
              <w:t>序号</w:t>
            </w:r>
          </w:p>
        </w:tc>
        <w:tc>
          <w:tcPr>
            <w:tcW w:w="1857" w:type="dxa"/>
            <w:tcBorders>
              <w:top w:val="single" w:color="auto" w:sz="4" w:space="0"/>
              <w:left w:val="single" w:color="auto" w:sz="4" w:space="0"/>
              <w:bottom w:val="single" w:color="auto" w:sz="4" w:space="0"/>
              <w:right w:val="single" w:color="auto" w:sz="4" w:space="0"/>
            </w:tcBorders>
            <w:vAlign w:val="center"/>
          </w:tcPr>
          <w:p w14:paraId="5B37500C">
            <w:pPr>
              <w:widowControl/>
              <w:shd w:val="clear"/>
              <w:snapToGrid w:val="0"/>
              <w:spacing w:line="440" w:lineRule="exact"/>
              <w:jc w:val="center"/>
              <w:rPr>
                <w:rFonts w:cs="宋体" w:asciiTheme="majorEastAsia" w:hAnsiTheme="majorEastAsia" w:eastAsiaTheme="majorEastAsia"/>
                <w:b/>
                <w:bCs/>
                <w:color w:val="auto"/>
                <w:kern w:val="0"/>
                <w:sz w:val="24"/>
              </w:rPr>
            </w:pPr>
            <w:r>
              <w:rPr>
                <w:rFonts w:hint="eastAsia" w:cs="宋体" w:asciiTheme="majorEastAsia" w:hAnsiTheme="majorEastAsia" w:eastAsiaTheme="majorEastAsia"/>
                <w:b/>
                <w:bCs/>
                <w:color w:val="auto"/>
                <w:kern w:val="0"/>
                <w:sz w:val="24"/>
              </w:rPr>
              <w:t>评分项</w:t>
            </w:r>
          </w:p>
        </w:tc>
        <w:tc>
          <w:tcPr>
            <w:tcW w:w="5935" w:type="dxa"/>
            <w:tcBorders>
              <w:top w:val="single" w:color="auto" w:sz="4" w:space="0"/>
              <w:left w:val="single" w:color="auto" w:sz="4" w:space="0"/>
              <w:bottom w:val="single" w:color="auto" w:sz="4" w:space="0"/>
              <w:right w:val="single" w:color="auto" w:sz="4" w:space="0"/>
            </w:tcBorders>
            <w:vAlign w:val="center"/>
          </w:tcPr>
          <w:p w14:paraId="02AA8C17">
            <w:pPr>
              <w:widowControl/>
              <w:shd w:val="clear"/>
              <w:snapToGrid w:val="0"/>
              <w:spacing w:line="440" w:lineRule="exact"/>
              <w:jc w:val="center"/>
              <w:rPr>
                <w:rFonts w:cs="宋体" w:asciiTheme="majorEastAsia" w:hAnsiTheme="majorEastAsia" w:eastAsiaTheme="majorEastAsia"/>
                <w:b/>
                <w:bCs/>
                <w:color w:val="auto"/>
                <w:kern w:val="0"/>
                <w:sz w:val="24"/>
              </w:rPr>
            </w:pPr>
            <w:r>
              <w:rPr>
                <w:rFonts w:hint="eastAsia" w:cs="宋体" w:asciiTheme="majorEastAsia" w:hAnsiTheme="majorEastAsia" w:eastAsiaTheme="majorEastAsia"/>
                <w:b/>
                <w:bCs/>
                <w:color w:val="auto"/>
                <w:kern w:val="0"/>
                <w:sz w:val="24"/>
              </w:rPr>
              <w:t>评审依据及标准</w:t>
            </w:r>
          </w:p>
        </w:tc>
        <w:tc>
          <w:tcPr>
            <w:tcW w:w="1236" w:type="dxa"/>
            <w:tcBorders>
              <w:top w:val="single" w:color="auto" w:sz="4" w:space="0"/>
              <w:left w:val="single" w:color="auto" w:sz="4" w:space="0"/>
              <w:bottom w:val="single" w:color="auto" w:sz="4" w:space="0"/>
              <w:right w:val="single" w:color="auto" w:sz="4" w:space="0"/>
            </w:tcBorders>
            <w:vAlign w:val="center"/>
          </w:tcPr>
          <w:p w14:paraId="27248815">
            <w:pPr>
              <w:widowControl/>
              <w:shd w:val="clear"/>
              <w:snapToGrid w:val="0"/>
              <w:spacing w:line="440" w:lineRule="exact"/>
              <w:jc w:val="center"/>
              <w:rPr>
                <w:rFonts w:cs="宋体" w:asciiTheme="majorEastAsia" w:hAnsiTheme="majorEastAsia" w:eastAsiaTheme="majorEastAsia"/>
                <w:b/>
                <w:bCs/>
                <w:color w:val="auto"/>
                <w:kern w:val="0"/>
                <w:sz w:val="24"/>
              </w:rPr>
            </w:pPr>
            <w:r>
              <w:rPr>
                <w:rFonts w:hint="eastAsia" w:cs="宋体" w:asciiTheme="majorEastAsia" w:hAnsiTheme="majorEastAsia" w:eastAsiaTheme="majorEastAsia"/>
                <w:b/>
                <w:bCs/>
                <w:color w:val="auto"/>
                <w:kern w:val="0"/>
                <w:sz w:val="24"/>
              </w:rPr>
              <w:t>分值</w:t>
            </w:r>
          </w:p>
        </w:tc>
      </w:tr>
      <w:tr w14:paraId="24AB127D">
        <w:tblPrEx>
          <w:tblCellMar>
            <w:top w:w="0" w:type="dxa"/>
            <w:left w:w="108" w:type="dxa"/>
            <w:bottom w:w="0" w:type="dxa"/>
            <w:right w:w="108" w:type="dxa"/>
          </w:tblCellMar>
        </w:tblPrEx>
        <w:trPr>
          <w:trHeight w:val="986" w:hRule="atLeast"/>
          <w:jc w:val="center"/>
        </w:trPr>
        <w:tc>
          <w:tcPr>
            <w:tcW w:w="810" w:type="dxa"/>
            <w:tcBorders>
              <w:top w:val="single" w:color="auto" w:sz="4" w:space="0"/>
              <w:left w:val="single" w:color="auto" w:sz="4" w:space="0"/>
              <w:bottom w:val="single" w:color="auto" w:sz="4" w:space="0"/>
              <w:right w:val="single" w:color="auto" w:sz="4" w:space="0"/>
            </w:tcBorders>
            <w:vAlign w:val="center"/>
          </w:tcPr>
          <w:p w14:paraId="11B2CBCC">
            <w:pPr>
              <w:widowControl/>
              <w:shd w:val="clear"/>
              <w:snapToGrid w:val="0"/>
              <w:spacing w:line="440" w:lineRule="exact"/>
              <w:jc w:val="center"/>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1</w:t>
            </w:r>
          </w:p>
        </w:tc>
        <w:tc>
          <w:tcPr>
            <w:tcW w:w="1857" w:type="dxa"/>
            <w:tcBorders>
              <w:top w:val="single" w:color="auto" w:sz="4" w:space="0"/>
              <w:left w:val="single" w:color="auto" w:sz="4" w:space="0"/>
              <w:bottom w:val="single" w:color="auto" w:sz="4" w:space="0"/>
              <w:right w:val="single" w:color="auto" w:sz="4" w:space="0"/>
            </w:tcBorders>
            <w:vAlign w:val="center"/>
          </w:tcPr>
          <w:p w14:paraId="65F07297">
            <w:pPr>
              <w:widowControl/>
              <w:shd w:val="clear"/>
              <w:spacing w:line="276" w:lineRule="auto"/>
              <w:jc w:val="center"/>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管理认证体系</w:t>
            </w:r>
          </w:p>
        </w:tc>
        <w:tc>
          <w:tcPr>
            <w:tcW w:w="5935" w:type="dxa"/>
            <w:tcBorders>
              <w:top w:val="single" w:color="auto" w:sz="4" w:space="0"/>
              <w:left w:val="single" w:color="auto" w:sz="4" w:space="0"/>
              <w:bottom w:val="single" w:color="auto" w:sz="4" w:space="0"/>
              <w:right w:val="single" w:color="auto" w:sz="4" w:space="0"/>
            </w:tcBorders>
            <w:vAlign w:val="center"/>
          </w:tcPr>
          <w:p w14:paraId="1BCD02F6">
            <w:pPr>
              <w:widowControl/>
              <w:shd w:val="clear"/>
              <w:spacing w:line="276" w:lineRule="auto"/>
              <w:jc w:val="left"/>
              <w:rPr>
                <w:rFonts w:cs="宋体" w:asciiTheme="majorEastAsia" w:hAnsiTheme="majorEastAsia" w:eastAsiaTheme="majorEastAsia"/>
                <w:color w:val="auto"/>
                <w:sz w:val="24"/>
              </w:rPr>
            </w:pPr>
            <w:r>
              <w:rPr>
                <w:rFonts w:hint="eastAsia" w:cs="仿宋_GB2312" w:asciiTheme="majorEastAsia" w:hAnsiTheme="majorEastAsia" w:eastAsiaTheme="majorEastAsia"/>
                <w:color w:val="auto"/>
                <w:sz w:val="24"/>
              </w:rPr>
              <w:t>根据投标人企业认证证书情况进行打分，提供相关证明并加盖投标人公章。</w:t>
            </w:r>
            <w:r>
              <w:rPr>
                <w:rFonts w:hint="eastAsia" w:asciiTheme="majorEastAsia" w:hAnsiTheme="majorEastAsia" w:eastAsiaTheme="majorEastAsia"/>
                <w:bCs/>
                <w:iCs/>
                <w:color w:val="auto"/>
                <w:sz w:val="24"/>
              </w:rPr>
              <w:t>（本项分值设置为3,2,1,0.5,0分）</w:t>
            </w:r>
            <w:r>
              <w:rPr>
                <w:rFonts w:hint="eastAsia" w:cs="宋体" w:asciiTheme="majorEastAsia" w:hAnsiTheme="majorEastAsia" w:eastAsiaTheme="majorEastAsia"/>
                <w:color w:val="auto"/>
                <w:kern w:val="0"/>
                <w:sz w:val="24"/>
              </w:rPr>
              <w:t>。</w:t>
            </w:r>
          </w:p>
        </w:tc>
        <w:tc>
          <w:tcPr>
            <w:tcW w:w="1236" w:type="dxa"/>
            <w:tcBorders>
              <w:top w:val="single" w:color="auto" w:sz="4" w:space="0"/>
              <w:left w:val="single" w:color="auto" w:sz="4" w:space="0"/>
              <w:bottom w:val="single" w:color="auto" w:sz="4" w:space="0"/>
              <w:right w:val="single" w:color="auto" w:sz="4" w:space="0"/>
            </w:tcBorders>
            <w:vAlign w:val="center"/>
          </w:tcPr>
          <w:p w14:paraId="20AB4C93">
            <w:pPr>
              <w:shd w:val="clear"/>
              <w:spacing w:line="276" w:lineRule="auto"/>
              <w:jc w:val="center"/>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sz w:val="24"/>
              </w:rPr>
              <w:t>3</w:t>
            </w:r>
          </w:p>
        </w:tc>
      </w:tr>
      <w:tr w14:paraId="23183B0B">
        <w:tblPrEx>
          <w:tblCellMar>
            <w:top w:w="0" w:type="dxa"/>
            <w:left w:w="108" w:type="dxa"/>
            <w:bottom w:w="0" w:type="dxa"/>
            <w:right w:w="108" w:type="dxa"/>
          </w:tblCellMar>
        </w:tblPrEx>
        <w:trPr>
          <w:trHeight w:val="350" w:hRule="atLeast"/>
          <w:jc w:val="center"/>
        </w:trPr>
        <w:tc>
          <w:tcPr>
            <w:tcW w:w="810" w:type="dxa"/>
            <w:tcBorders>
              <w:top w:val="single" w:color="auto" w:sz="4" w:space="0"/>
              <w:left w:val="single" w:color="auto" w:sz="4" w:space="0"/>
              <w:bottom w:val="single" w:color="auto" w:sz="4" w:space="0"/>
              <w:right w:val="single" w:color="auto" w:sz="4" w:space="0"/>
            </w:tcBorders>
            <w:vAlign w:val="center"/>
          </w:tcPr>
          <w:p w14:paraId="3092E11F">
            <w:pPr>
              <w:widowControl/>
              <w:shd w:val="clear"/>
              <w:snapToGrid w:val="0"/>
              <w:spacing w:line="440" w:lineRule="exact"/>
              <w:jc w:val="center"/>
              <w:rPr>
                <w:rFonts w:asciiTheme="majorEastAsia" w:hAnsiTheme="majorEastAsia" w:eastAsiaTheme="majorEastAsia"/>
                <w:color w:val="auto"/>
              </w:rPr>
            </w:pPr>
            <w:r>
              <w:rPr>
                <w:rFonts w:hint="eastAsia" w:asciiTheme="majorEastAsia" w:hAnsiTheme="majorEastAsia" w:eastAsiaTheme="majorEastAsia"/>
                <w:color w:val="auto"/>
              </w:rPr>
              <w:t>2</w:t>
            </w:r>
          </w:p>
        </w:tc>
        <w:tc>
          <w:tcPr>
            <w:tcW w:w="1857" w:type="dxa"/>
            <w:tcBorders>
              <w:top w:val="single" w:color="auto" w:sz="4" w:space="0"/>
              <w:left w:val="single" w:color="auto" w:sz="4" w:space="0"/>
              <w:bottom w:val="single" w:color="auto" w:sz="4" w:space="0"/>
              <w:right w:val="single" w:color="auto" w:sz="4" w:space="0"/>
            </w:tcBorders>
            <w:vAlign w:val="center"/>
          </w:tcPr>
          <w:p w14:paraId="2520B49C">
            <w:pPr>
              <w:widowControl/>
              <w:shd w:val="clear"/>
              <w:spacing w:line="276" w:lineRule="auto"/>
              <w:jc w:val="center"/>
              <w:rPr>
                <w:rFonts w:cs="宋体" w:asciiTheme="majorEastAsia" w:hAnsiTheme="majorEastAsia" w:eastAsiaTheme="majorEastAsia"/>
                <w:color w:val="auto"/>
                <w:kern w:val="0"/>
                <w:sz w:val="24"/>
              </w:rPr>
            </w:pPr>
            <w:r>
              <w:rPr>
                <w:rFonts w:hint="eastAsia" w:cs="仿宋_GB2312" w:asciiTheme="majorEastAsia" w:hAnsiTheme="majorEastAsia" w:eastAsiaTheme="majorEastAsia"/>
                <w:color w:val="auto"/>
                <w:kern w:val="0"/>
                <w:sz w:val="24"/>
              </w:rPr>
              <w:t>业绩案例</w:t>
            </w:r>
          </w:p>
        </w:tc>
        <w:tc>
          <w:tcPr>
            <w:tcW w:w="5935" w:type="dxa"/>
            <w:tcBorders>
              <w:top w:val="single" w:color="auto" w:sz="4" w:space="0"/>
              <w:left w:val="single" w:color="auto" w:sz="4" w:space="0"/>
              <w:bottom w:val="single" w:color="auto" w:sz="4" w:space="0"/>
              <w:right w:val="single" w:color="auto" w:sz="4" w:space="0"/>
            </w:tcBorders>
            <w:vAlign w:val="center"/>
          </w:tcPr>
          <w:p w14:paraId="6E81CB53">
            <w:pPr>
              <w:widowControl/>
              <w:shd w:val="clear"/>
              <w:spacing w:line="276" w:lineRule="auto"/>
              <w:jc w:val="left"/>
              <w:rPr>
                <w:rFonts w:cs="宋体" w:asciiTheme="majorEastAsia" w:hAnsiTheme="majorEastAsia" w:eastAsiaTheme="majorEastAsia"/>
                <w:color w:val="auto"/>
                <w:kern w:val="0"/>
                <w:sz w:val="24"/>
              </w:rPr>
            </w:pPr>
            <w:r>
              <w:rPr>
                <w:rFonts w:hint="eastAsia" w:cs="仿宋_GB2312" w:asciiTheme="majorEastAsia" w:hAnsiTheme="majorEastAsia" w:eastAsiaTheme="majorEastAsia"/>
                <w:color w:val="auto"/>
                <w:sz w:val="24"/>
              </w:rPr>
              <w:t>投标人自2022年1月1日以来（以合同签订时间为准）完成的同类案例，每有1个得0.25分，满分1分。</w:t>
            </w:r>
          </w:p>
          <w:p w14:paraId="27DC995D">
            <w:pPr>
              <w:widowControl/>
              <w:shd w:val="clear"/>
              <w:spacing w:line="276" w:lineRule="auto"/>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（每个案例</w:t>
            </w:r>
            <w:r>
              <w:rPr>
                <w:rFonts w:hint="eastAsia" w:cs="宋体" w:asciiTheme="majorEastAsia" w:hAnsiTheme="majorEastAsia" w:eastAsiaTheme="majorEastAsia"/>
                <w:color w:val="auto"/>
                <w:sz w:val="24"/>
              </w:rPr>
              <w:t>提供合同和验收报告</w:t>
            </w:r>
            <w:r>
              <w:rPr>
                <w:rFonts w:hint="eastAsia" w:cs="宋体" w:asciiTheme="majorEastAsia" w:hAnsiTheme="majorEastAsia" w:eastAsiaTheme="majorEastAsia"/>
                <w:color w:val="auto"/>
                <w:kern w:val="0"/>
                <w:sz w:val="24"/>
              </w:rPr>
              <w:t>复印件并加盖投标人公章）。</w:t>
            </w:r>
          </w:p>
        </w:tc>
        <w:tc>
          <w:tcPr>
            <w:tcW w:w="1236" w:type="dxa"/>
            <w:tcBorders>
              <w:top w:val="single" w:color="auto" w:sz="4" w:space="0"/>
              <w:left w:val="single" w:color="auto" w:sz="4" w:space="0"/>
              <w:bottom w:val="single" w:color="auto" w:sz="4" w:space="0"/>
              <w:right w:val="single" w:color="auto" w:sz="4" w:space="0"/>
            </w:tcBorders>
            <w:vAlign w:val="center"/>
          </w:tcPr>
          <w:p w14:paraId="40B9BD49">
            <w:pPr>
              <w:shd w:val="clear"/>
              <w:spacing w:line="276" w:lineRule="auto"/>
              <w:jc w:val="center"/>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sz w:val="24"/>
              </w:rPr>
              <w:t>1</w:t>
            </w:r>
          </w:p>
        </w:tc>
      </w:tr>
      <w:tr w14:paraId="2A22BA67">
        <w:tblPrEx>
          <w:tblCellMar>
            <w:top w:w="0" w:type="dxa"/>
            <w:left w:w="108" w:type="dxa"/>
            <w:bottom w:w="0" w:type="dxa"/>
            <w:right w:w="108" w:type="dxa"/>
          </w:tblCellMar>
        </w:tblPrEx>
        <w:trPr>
          <w:trHeight w:val="150" w:hRule="atLeast"/>
          <w:jc w:val="center"/>
        </w:trPr>
        <w:tc>
          <w:tcPr>
            <w:tcW w:w="810" w:type="dxa"/>
            <w:vMerge w:val="restart"/>
            <w:tcBorders>
              <w:top w:val="single" w:color="auto" w:sz="4" w:space="0"/>
              <w:left w:val="single" w:color="auto" w:sz="4" w:space="0"/>
              <w:right w:val="single" w:color="auto" w:sz="4" w:space="0"/>
            </w:tcBorders>
            <w:vAlign w:val="center"/>
          </w:tcPr>
          <w:p w14:paraId="7419A369">
            <w:pPr>
              <w:widowControl/>
              <w:shd w:val="clear"/>
              <w:snapToGrid w:val="0"/>
              <w:spacing w:line="440" w:lineRule="exact"/>
              <w:jc w:val="center"/>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4</w:t>
            </w:r>
          </w:p>
        </w:tc>
        <w:tc>
          <w:tcPr>
            <w:tcW w:w="1857" w:type="dxa"/>
            <w:vMerge w:val="restart"/>
            <w:tcBorders>
              <w:top w:val="single" w:color="auto" w:sz="4" w:space="0"/>
              <w:left w:val="single" w:color="auto" w:sz="4" w:space="0"/>
              <w:right w:val="single" w:color="auto" w:sz="4" w:space="0"/>
            </w:tcBorders>
            <w:vAlign w:val="center"/>
          </w:tcPr>
          <w:p w14:paraId="2795D3D5">
            <w:pPr>
              <w:widowControl/>
              <w:shd w:val="clear"/>
              <w:spacing w:line="276" w:lineRule="auto"/>
              <w:jc w:val="center"/>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项目团队实施能力</w:t>
            </w:r>
          </w:p>
        </w:tc>
        <w:tc>
          <w:tcPr>
            <w:tcW w:w="5935" w:type="dxa"/>
            <w:tcBorders>
              <w:top w:val="single" w:color="auto" w:sz="4" w:space="0"/>
              <w:left w:val="single" w:color="auto" w:sz="4" w:space="0"/>
              <w:bottom w:val="single" w:color="auto" w:sz="4" w:space="0"/>
              <w:right w:val="single" w:color="auto" w:sz="4" w:space="0"/>
            </w:tcBorders>
            <w:vAlign w:val="center"/>
          </w:tcPr>
          <w:p w14:paraId="1DC4D3AE">
            <w:pPr>
              <w:widowControl/>
              <w:shd w:val="clear"/>
              <w:spacing w:line="360" w:lineRule="auto"/>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根据拟派项目负责人具有本科及以上学历得1分，具有中级及以上职称得2分，提供学历证书、职称证书以及投标人为其缴纳的社保证明材料复印件加盖投标人公章。</w:t>
            </w:r>
          </w:p>
        </w:tc>
        <w:tc>
          <w:tcPr>
            <w:tcW w:w="1236" w:type="dxa"/>
            <w:tcBorders>
              <w:top w:val="single" w:color="auto" w:sz="4" w:space="0"/>
              <w:left w:val="single" w:color="auto" w:sz="4" w:space="0"/>
              <w:bottom w:val="single" w:color="auto" w:sz="4" w:space="0"/>
              <w:right w:val="single" w:color="auto" w:sz="4" w:space="0"/>
            </w:tcBorders>
            <w:vAlign w:val="center"/>
          </w:tcPr>
          <w:p w14:paraId="20CD6979">
            <w:pPr>
              <w:shd w:val="clear"/>
              <w:spacing w:line="276" w:lineRule="auto"/>
              <w:jc w:val="center"/>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sz w:val="24"/>
              </w:rPr>
              <w:t>3</w:t>
            </w:r>
          </w:p>
        </w:tc>
      </w:tr>
      <w:tr w14:paraId="6F5DB438">
        <w:tblPrEx>
          <w:tblCellMar>
            <w:top w:w="0" w:type="dxa"/>
            <w:left w:w="108" w:type="dxa"/>
            <w:bottom w:w="0" w:type="dxa"/>
            <w:right w:w="108" w:type="dxa"/>
          </w:tblCellMar>
        </w:tblPrEx>
        <w:trPr>
          <w:trHeight w:val="150" w:hRule="atLeast"/>
          <w:jc w:val="center"/>
        </w:trPr>
        <w:tc>
          <w:tcPr>
            <w:tcW w:w="810" w:type="dxa"/>
            <w:vMerge w:val="continue"/>
            <w:tcBorders>
              <w:left w:val="single" w:color="auto" w:sz="4" w:space="0"/>
              <w:right w:val="single" w:color="auto" w:sz="4" w:space="0"/>
            </w:tcBorders>
            <w:vAlign w:val="center"/>
          </w:tcPr>
          <w:p w14:paraId="3331562A">
            <w:pPr>
              <w:widowControl/>
              <w:shd w:val="clear"/>
              <w:snapToGrid w:val="0"/>
              <w:spacing w:line="440" w:lineRule="exact"/>
              <w:jc w:val="center"/>
              <w:rPr>
                <w:rFonts w:asciiTheme="majorEastAsia" w:hAnsiTheme="majorEastAsia" w:eastAsiaTheme="majorEastAsia"/>
                <w:color w:val="auto"/>
              </w:rPr>
            </w:pPr>
          </w:p>
        </w:tc>
        <w:tc>
          <w:tcPr>
            <w:tcW w:w="1857" w:type="dxa"/>
            <w:vMerge w:val="continue"/>
            <w:tcBorders>
              <w:left w:val="single" w:color="auto" w:sz="4" w:space="0"/>
              <w:right w:val="single" w:color="auto" w:sz="4" w:space="0"/>
            </w:tcBorders>
            <w:vAlign w:val="center"/>
          </w:tcPr>
          <w:p w14:paraId="0B5C2B48">
            <w:pPr>
              <w:widowControl/>
              <w:shd w:val="clear"/>
              <w:spacing w:line="276" w:lineRule="auto"/>
              <w:jc w:val="center"/>
              <w:rPr>
                <w:rFonts w:cs="宋体" w:asciiTheme="majorEastAsia" w:hAnsiTheme="majorEastAsia" w:eastAsiaTheme="majorEastAsia"/>
                <w:color w:val="auto"/>
              </w:rPr>
            </w:pPr>
          </w:p>
        </w:tc>
        <w:tc>
          <w:tcPr>
            <w:tcW w:w="5935" w:type="dxa"/>
            <w:tcBorders>
              <w:top w:val="single" w:color="auto" w:sz="4" w:space="0"/>
              <w:left w:val="single" w:color="auto" w:sz="4" w:space="0"/>
              <w:bottom w:val="single" w:color="auto" w:sz="4" w:space="0"/>
              <w:right w:val="single" w:color="auto" w:sz="4" w:space="0"/>
            </w:tcBorders>
            <w:vAlign w:val="center"/>
          </w:tcPr>
          <w:p w14:paraId="4A1ACB31">
            <w:pPr>
              <w:widowControl/>
              <w:shd w:val="clear"/>
              <w:spacing w:line="276" w:lineRule="auto"/>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本项目所安排参与项目技术人员（不含项目负责人）至少10人，在10人基础上每增加1人加1分，满分6分。</w:t>
            </w:r>
          </w:p>
          <w:p w14:paraId="40F524D5">
            <w:pPr>
              <w:widowControl/>
              <w:shd w:val="clear"/>
              <w:spacing w:line="276" w:lineRule="auto"/>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提供投标人为其缴纳的社保证明材料复印件加盖投标人公章。</w:t>
            </w:r>
          </w:p>
        </w:tc>
        <w:tc>
          <w:tcPr>
            <w:tcW w:w="1236" w:type="dxa"/>
            <w:tcBorders>
              <w:top w:val="single" w:color="auto" w:sz="4" w:space="0"/>
              <w:left w:val="single" w:color="auto" w:sz="4" w:space="0"/>
              <w:bottom w:val="single" w:color="auto" w:sz="4" w:space="0"/>
              <w:right w:val="single" w:color="auto" w:sz="4" w:space="0"/>
            </w:tcBorders>
            <w:vAlign w:val="center"/>
          </w:tcPr>
          <w:p w14:paraId="71065568">
            <w:pPr>
              <w:shd w:val="clear"/>
              <w:spacing w:line="276" w:lineRule="auto"/>
              <w:jc w:val="center"/>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sz w:val="24"/>
              </w:rPr>
              <w:t>6</w:t>
            </w:r>
          </w:p>
        </w:tc>
      </w:tr>
      <w:tr w14:paraId="1396F25B">
        <w:tblPrEx>
          <w:tblCellMar>
            <w:top w:w="0" w:type="dxa"/>
            <w:left w:w="108" w:type="dxa"/>
            <w:bottom w:w="0" w:type="dxa"/>
            <w:right w:w="108" w:type="dxa"/>
          </w:tblCellMar>
        </w:tblPrEx>
        <w:trPr>
          <w:trHeight w:val="150" w:hRule="atLeast"/>
          <w:jc w:val="center"/>
        </w:trPr>
        <w:tc>
          <w:tcPr>
            <w:tcW w:w="810" w:type="dxa"/>
            <w:vMerge w:val="continue"/>
            <w:tcBorders>
              <w:left w:val="single" w:color="auto" w:sz="4" w:space="0"/>
              <w:bottom w:val="single" w:color="auto" w:sz="4" w:space="0"/>
              <w:right w:val="single" w:color="auto" w:sz="4" w:space="0"/>
            </w:tcBorders>
            <w:vAlign w:val="center"/>
          </w:tcPr>
          <w:p w14:paraId="1B9C02EF">
            <w:pPr>
              <w:widowControl/>
              <w:shd w:val="clear"/>
              <w:snapToGrid w:val="0"/>
              <w:spacing w:line="440" w:lineRule="exact"/>
              <w:jc w:val="center"/>
              <w:rPr>
                <w:rFonts w:cs="宋体" w:asciiTheme="majorEastAsia" w:hAnsiTheme="majorEastAsia" w:eastAsiaTheme="majorEastAsia"/>
                <w:color w:val="auto"/>
                <w:kern w:val="0"/>
                <w:sz w:val="24"/>
              </w:rPr>
            </w:pPr>
          </w:p>
        </w:tc>
        <w:tc>
          <w:tcPr>
            <w:tcW w:w="1857" w:type="dxa"/>
            <w:vMerge w:val="continue"/>
            <w:tcBorders>
              <w:left w:val="single" w:color="auto" w:sz="4" w:space="0"/>
              <w:bottom w:val="single" w:color="auto" w:sz="4" w:space="0"/>
              <w:right w:val="single" w:color="auto" w:sz="4" w:space="0"/>
            </w:tcBorders>
            <w:vAlign w:val="center"/>
          </w:tcPr>
          <w:p w14:paraId="422C6E83">
            <w:pPr>
              <w:widowControl/>
              <w:shd w:val="clear"/>
              <w:spacing w:line="276" w:lineRule="auto"/>
              <w:jc w:val="center"/>
              <w:rPr>
                <w:rFonts w:cs="宋体" w:asciiTheme="majorEastAsia" w:hAnsiTheme="majorEastAsia" w:eastAsiaTheme="majorEastAsia"/>
                <w:color w:val="auto"/>
                <w:kern w:val="0"/>
                <w:sz w:val="24"/>
              </w:rPr>
            </w:pPr>
          </w:p>
        </w:tc>
        <w:tc>
          <w:tcPr>
            <w:tcW w:w="5935" w:type="dxa"/>
            <w:tcBorders>
              <w:top w:val="single" w:color="auto" w:sz="4" w:space="0"/>
              <w:left w:val="single" w:color="auto" w:sz="4" w:space="0"/>
              <w:bottom w:val="single" w:color="auto" w:sz="4" w:space="0"/>
              <w:right w:val="single" w:color="auto" w:sz="4" w:space="0"/>
            </w:tcBorders>
            <w:vAlign w:val="center"/>
          </w:tcPr>
          <w:p w14:paraId="2F6E098B">
            <w:pPr>
              <w:widowControl/>
              <w:shd w:val="clear"/>
              <w:spacing w:line="276" w:lineRule="auto"/>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本项目所安排参与项目技术人员（不含项目负责人）具有大专及以上计算机信息类相关专业技术人员，每人加1分，满分8分。提供人员相关专业学历证书或</w:t>
            </w:r>
            <w:r>
              <w:rPr>
                <w:rFonts w:hint="eastAsia" w:cs="宋体" w:asciiTheme="majorEastAsia" w:hAnsiTheme="majorEastAsia" w:eastAsiaTheme="majorEastAsia"/>
                <w:color w:val="auto"/>
                <w:sz w:val="24"/>
              </w:rPr>
              <w:t>资格证书或等级证书</w:t>
            </w:r>
            <w:r>
              <w:rPr>
                <w:rFonts w:hint="eastAsia" w:cs="宋体" w:asciiTheme="majorEastAsia" w:hAnsiTheme="majorEastAsia" w:eastAsiaTheme="majorEastAsia"/>
                <w:color w:val="auto"/>
                <w:kern w:val="0"/>
                <w:sz w:val="24"/>
              </w:rPr>
              <w:t>证明复印件、投标人为其缴纳的社保证明材料加盖投标人公章。</w:t>
            </w:r>
          </w:p>
        </w:tc>
        <w:tc>
          <w:tcPr>
            <w:tcW w:w="1236" w:type="dxa"/>
            <w:tcBorders>
              <w:top w:val="single" w:color="auto" w:sz="4" w:space="0"/>
              <w:left w:val="single" w:color="auto" w:sz="4" w:space="0"/>
              <w:bottom w:val="single" w:color="auto" w:sz="4" w:space="0"/>
              <w:right w:val="single" w:color="auto" w:sz="4" w:space="0"/>
            </w:tcBorders>
            <w:vAlign w:val="center"/>
          </w:tcPr>
          <w:p w14:paraId="67FD52F1">
            <w:pPr>
              <w:shd w:val="clear"/>
              <w:spacing w:line="276" w:lineRule="auto"/>
              <w:jc w:val="center"/>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sz w:val="24"/>
              </w:rPr>
              <w:t>8</w:t>
            </w:r>
          </w:p>
        </w:tc>
      </w:tr>
      <w:tr w14:paraId="57ABD014">
        <w:tblPrEx>
          <w:tblCellMar>
            <w:top w:w="0" w:type="dxa"/>
            <w:left w:w="108" w:type="dxa"/>
            <w:bottom w:w="0" w:type="dxa"/>
            <w:right w:w="108" w:type="dxa"/>
          </w:tblCellMar>
        </w:tblPrEx>
        <w:trPr>
          <w:trHeight w:val="3234" w:hRule="atLeast"/>
          <w:jc w:val="center"/>
        </w:trPr>
        <w:tc>
          <w:tcPr>
            <w:tcW w:w="810" w:type="dxa"/>
            <w:tcBorders>
              <w:top w:val="single" w:color="auto" w:sz="4" w:space="0"/>
              <w:left w:val="single" w:color="auto" w:sz="4" w:space="0"/>
              <w:right w:val="single" w:color="auto" w:sz="4" w:space="0"/>
            </w:tcBorders>
            <w:vAlign w:val="center"/>
          </w:tcPr>
          <w:p w14:paraId="0B1D6055">
            <w:pPr>
              <w:widowControl/>
              <w:shd w:val="clear"/>
              <w:snapToGrid w:val="0"/>
              <w:spacing w:line="440" w:lineRule="exact"/>
              <w:jc w:val="center"/>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5</w:t>
            </w:r>
          </w:p>
        </w:tc>
        <w:tc>
          <w:tcPr>
            <w:tcW w:w="1857" w:type="dxa"/>
            <w:tcBorders>
              <w:top w:val="single" w:color="auto" w:sz="4" w:space="0"/>
              <w:left w:val="single" w:color="auto" w:sz="4" w:space="0"/>
              <w:right w:val="single" w:color="auto" w:sz="4" w:space="0"/>
            </w:tcBorders>
            <w:vAlign w:val="center"/>
          </w:tcPr>
          <w:p w14:paraId="0FD52449">
            <w:pPr>
              <w:shd w:val="clear"/>
              <w:spacing w:line="276" w:lineRule="auto"/>
              <w:jc w:val="center"/>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考点资源</w:t>
            </w:r>
          </w:p>
          <w:p w14:paraId="58A890FF">
            <w:pPr>
              <w:shd w:val="clear"/>
              <w:spacing w:line="276" w:lineRule="auto"/>
              <w:jc w:val="center"/>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sz w:val="24"/>
              </w:rPr>
              <w:t>情况</w:t>
            </w:r>
          </w:p>
        </w:tc>
        <w:tc>
          <w:tcPr>
            <w:tcW w:w="5935" w:type="dxa"/>
            <w:tcBorders>
              <w:top w:val="single" w:color="auto" w:sz="4" w:space="0"/>
              <w:left w:val="single" w:color="auto" w:sz="4" w:space="0"/>
              <w:right w:val="single" w:color="auto" w:sz="4" w:space="0"/>
            </w:tcBorders>
            <w:vAlign w:val="center"/>
          </w:tcPr>
          <w:p w14:paraId="3F76FCA0">
            <w:pPr>
              <w:widowControl/>
              <w:shd w:val="clear"/>
              <w:spacing w:line="360" w:lineRule="exact"/>
              <w:ind w:right="-99"/>
              <w:rPr>
                <w:rFonts w:ascii="宋体" w:hAnsi="宋体" w:cs="宋体"/>
                <w:color w:val="auto"/>
                <w:sz w:val="24"/>
              </w:rPr>
            </w:pPr>
            <w:r>
              <w:rPr>
                <w:rFonts w:hint="eastAsia" w:ascii="宋体" w:hAnsi="宋体" w:cs="宋体"/>
                <w:color w:val="auto"/>
                <w:sz w:val="24"/>
              </w:rPr>
              <w:t>投标人根据本项目配备的位于绍兴市越城区范围内的考试场地资源，场地机房机位充足、网络环境良好、监控设备有效，数量的配置符合《全国会计专业技术资格无纸化考试考务规则》要求的前提下，单个考点机位数至少500台，总机位数达到2500台及以上得20分，2400台（含）—2500台得16分，2300台（含）—2400台得12分，2200台（含）—2300台得8分，2100台（含）—2200台得4分，2000台—2100台得1分，未达到2000台不得分。</w:t>
            </w:r>
          </w:p>
          <w:p w14:paraId="56245328">
            <w:pPr>
              <w:shd w:val="clear"/>
              <w:spacing w:line="276" w:lineRule="auto"/>
              <w:jc w:val="left"/>
              <w:rPr>
                <w:rFonts w:cs="宋体" w:asciiTheme="majorEastAsia" w:hAnsiTheme="majorEastAsia" w:eastAsiaTheme="majorEastAsia"/>
                <w:color w:val="auto"/>
                <w:kern w:val="0"/>
                <w:sz w:val="24"/>
              </w:rPr>
            </w:pPr>
            <w:r>
              <w:rPr>
                <w:rFonts w:hint="eastAsia" w:ascii="宋体" w:hAnsi="宋体" w:cs="宋体"/>
                <w:bCs/>
                <w:color w:val="auto"/>
                <w:sz w:val="24"/>
              </w:rPr>
              <w:t>机位数量以投标人与各大专院校等考场与设备权属方所签订的机位合作协议为准，提供机位合作协议复印件加盖投标人公章。</w:t>
            </w:r>
          </w:p>
        </w:tc>
        <w:tc>
          <w:tcPr>
            <w:tcW w:w="1236" w:type="dxa"/>
            <w:tcBorders>
              <w:top w:val="single" w:color="auto" w:sz="4" w:space="0"/>
              <w:left w:val="single" w:color="auto" w:sz="4" w:space="0"/>
              <w:right w:val="single" w:color="auto" w:sz="4" w:space="0"/>
            </w:tcBorders>
            <w:vAlign w:val="center"/>
          </w:tcPr>
          <w:p w14:paraId="3DF3BF9E">
            <w:pPr>
              <w:shd w:val="clear"/>
              <w:spacing w:line="276" w:lineRule="auto"/>
              <w:jc w:val="center"/>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sz w:val="24"/>
              </w:rPr>
              <w:t>20</w:t>
            </w:r>
          </w:p>
        </w:tc>
      </w:tr>
      <w:tr w14:paraId="402EB90E">
        <w:tblPrEx>
          <w:tblCellMar>
            <w:top w:w="0" w:type="dxa"/>
            <w:left w:w="108" w:type="dxa"/>
            <w:bottom w:w="0" w:type="dxa"/>
            <w:right w:w="108" w:type="dxa"/>
          </w:tblCellMar>
        </w:tblPrEx>
        <w:trPr>
          <w:trHeight w:val="455" w:hRule="atLeast"/>
          <w:jc w:val="center"/>
        </w:trPr>
        <w:tc>
          <w:tcPr>
            <w:tcW w:w="810" w:type="dxa"/>
            <w:tcBorders>
              <w:top w:val="single" w:color="auto" w:sz="4" w:space="0"/>
              <w:left w:val="single" w:color="auto" w:sz="4" w:space="0"/>
              <w:bottom w:val="single" w:color="auto" w:sz="4" w:space="0"/>
              <w:right w:val="single" w:color="auto" w:sz="4" w:space="0"/>
            </w:tcBorders>
            <w:vAlign w:val="center"/>
          </w:tcPr>
          <w:p w14:paraId="220DF22D">
            <w:pPr>
              <w:widowControl/>
              <w:shd w:val="clear"/>
              <w:snapToGrid w:val="0"/>
              <w:spacing w:line="440" w:lineRule="exact"/>
              <w:jc w:val="center"/>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6</w:t>
            </w:r>
          </w:p>
        </w:tc>
        <w:tc>
          <w:tcPr>
            <w:tcW w:w="1857" w:type="dxa"/>
            <w:tcBorders>
              <w:top w:val="single" w:color="auto" w:sz="4" w:space="0"/>
              <w:left w:val="single" w:color="auto" w:sz="4" w:space="0"/>
              <w:bottom w:val="single" w:color="auto" w:sz="4" w:space="0"/>
              <w:right w:val="single" w:color="auto" w:sz="4" w:space="0"/>
            </w:tcBorders>
            <w:vAlign w:val="center"/>
          </w:tcPr>
          <w:p w14:paraId="0ADC421A">
            <w:pPr>
              <w:widowControl/>
              <w:shd w:val="clear"/>
              <w:spacing w:line="276" w:lineRule="auto"/>
              <w:jc w:val="center"/>
              <w:rPr>
                <w:rFonts w:cs="宋体" w:asciiTheme="majorEastAsia" w:hAnsiTheme="majorEastAsia" w:eastAsiaTheme="majorEastAsia"/>
                <w:color w:val="auto"/>
                <w:kern w:val="0"/>
                <w:sz w:val="24"/>
              </w:rPr>
            </w:pPr>
            <w:r>
              <w:rPr>
                <w:rFonts w:hint="eastAsia" w:ascii="宋体" w:hAnsi="宋体" w:cs="宋体"/>
                <w:color w:val="auto"/>
                <w:kern w:val="0"/>
                <w:sz w:val="24"/>
              </w:rPr>
              <w:t>需求理解</w:t>
            </w:r>
          </w:p>
        </w:tc>
        <w:tc>
          <w:tcPr>
            <w:tcW w:w="5935" w:type="dxa"/>
            <w:tcBorders>
              <w:top w:val="single" w:color="auto" w:sz="4" w:space="0"/>
              <w:left w:val="single" w:color="auto" w:sz="4" w:space="0"/>
              <w:bottom w:val="single" w:color="auto" w:sz="4" w:space="0"/>
              <w:right w:val="single" w:color="auto" w:sz="4" w:space="0"/>
            </w:tcBorders>
            <w:vAlign w:val="center"/>
          </w:tcPr>
          <w:p w14:paraId="219A54C3">
            <w:pPr>
              <w:shd w:val="clear"/>
              <w:spacing w:line="276" w:lineRule="auto"/>
              <w:jc w:val="left"/>
              <w:rPr>
                <w:rFonts w:cs="宋体" w:asciiTheme="majorEastAsia" w:hAnsiTheme="majorEastAsia" w:eastAsiaTheme="majorEastAsia"/>
                <w:color w:val="auto"/>
                <w:sz w:val="24"/>
              </w:rPr>
            </w:pPr>
            <w:r>
              <w:rPr>
                <w:rFonts w:hint="eastAsia" w:ascii="宋体" w:hAnsi="宋体" w:cs="宋体"/>
                <w:color w:val="auto"/>
                <w:kern w:val="0"/>
                <w:sz w:val="24"/>
              </w:rPr>
              <w:t>根据投标人对本项目需求和相关政策熟悉理解的准确到位性，重点、难点分析的把控程度进行综合评分。</w:t>
            </w:r>
            <w:r>
              <w:rPr>
                <w:rFonts w:hint="eastAsia" w:asciiTheme="majorEastAsia" w:hAnsiTheme="majorEastAsia" w:eastAsiaTheme="majorEastAsia"/>
                <w:bCs/>
                <w:iCs/>
                <w:color w:val="auto"/>
                <w:sz w:val="24"/>
              </w:rPr>
              <w:t>（本项分值设置为4,3,2,1,0.5,0分）</w:t>
            </w:r>
            <w:r>
              <w:rPr>
                <w:rFonts w:hint="eastAsia" w:cs="宋体" w:asciiTheme="majorEastAsia" w:hAnsiTheme="majorEastAsia" w:eastAsiaTheme="majorEastAsia"/>
                <w:color w:val="auto"/>
                <w:kern w:val="0"/>
                <w:sz w:val="24"/>
              </w:rPr>
              <w:t>。</w:t>
            </w:r>
          </w:p>
        </w:tc>
        <w:tc>
          <w:tcPr>
            <w:tcW w:w="1236" w:type="dxa"/>
            <w:tcBorders>
              <w:top w:val="single" w:color="auto" w:sz="4" w:space="0"/>
              <w:left w:val="single" w:color="auto" w:sz="4" w:space="0"/>
              <w:bottom w:val="single" w:color="auto" w:sz="4" w:space="0"/>
              <w:right w:val="single" w:color="auto" w:sz="4" w:space="0"/>
            </w:tcBorders>
            <w:vAlign w:val="center"/>
          </w:tcPr>
          <w:p w14:paraId="5468505E">
            <w:pPr>
              <w:widowControl/>
              <w:shd w:val="clear"/>
              <w:spacing w:line="276" w:lineRule="auto"/>
              <w:jc w:val="center"/>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4</w:t>
            </w:r>
          </w:p>
        </w:tc>
      </w:tr>
      <w:tr w14:paraId="77D4420B">
        <w:tblPrEx>
          <w:tblCellMar>
            <w:top w:w="0" w:type="dxa"/>
            <w:left w:w="108" w:type="dxa"/>
            <w:bottom w:w="0" w:type="dxa"/>
            <w:right w:w="108" w:type="dxa"/>
          </w:tblCellMar>
        </w:tblPrEx>
        <w:trPr>
          <w:trHeight w:val="455" w:hRule="atLeast"/>
          <w:jc w:val="center"/>
        </w:trPr>
        <w:tc>
          <w:tcPr>
            <w:tcW w:w="810" w:type="dxa"/>
            <w:tcBorders>
              <w:top w:val="single" w:color="auto" w:sz="4" w:space="0"/>
              <w:left w:val="single" w:color="auto" w:sz="4" w:space="0"/>
              <w:bottom w:val="single" w:color="auto" w:sz="4" w:space="0"/>
              <w:right w:val="single" w:color="auto" w:sz="4" w:space="0"/>
            </w:tcBorders>
            <w:vAlign w:val="center"/>
          </w:tcPr>
          <w:p w14:paraId="374A5723">
            <w:pPr>
              <w:widowControl/>
              <w:shd w:val="clear"/>
              <w:snapToGrid w:val="0"/>
              <w:spacing w:line="440" w:lineRule="exact"/>
              <w:jc w:val="center"/>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7</w:t>
            </w:r>
          </w:p>
        </w:tc>
        <w:tc>
          <w:tcPr>
            <w:tcW w:w="1857" w:type="dxa"/>
            <w:tcBorders>
              <w:top w:val="single" w:color="auto" w:sz="4" w:space="0"/>
              <w:left w:val="single" w:color="auto" w:sz="4" w:space="0"/>
              <w:bottom w:val="single" w:color="auto" w:sz="4" w:space="0"/>
              <w:right w:val="single" w:color="auto" w:sz="4" w:space="0"/>
            </w:tcBorders>
            <w:vAlign w:val="center"/>
          </w:tcPr>
          <w:p w14:paraId="274C24B5">
            <w:pPr>
              <w:widowControl/>
              <w:shd w:val="clear"/>
              <w:spacing w:line="276" w:lineRule="auto"/>
              <w:jc w:val="center"/>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总体实施方案</w:t>
            </w:r>
          </w:p>
        </w:tc>
        <w:tc>
          <w:tcPr>
            <w:tcW w:w="5935" w:type="dxa"/>
            <w:tcBorders>
              <w:top w:val="single" w:color="auto" w:sz="4" w:space="0"/>
              <w:left w:val="single" w:color="auto" w:sz="4" w:space="0"/>
              <w:bottom w:val="single" w:color="auto" w:sz="4" w:space="0"/>
              <w:right w:val="single" w:color="auto" w:sz="4" w:space="0"/>
            </w:tcBorders>
            <w:vAlign w:val="center"/>
          </w:tcPr>
          <w:p w14:paraId="43EB786B">
            <w:pPr>
              <w:shd w:val="clear"/>
              <w:spacing w:line="276" w:lineRule="auto"/>
              <w:jc w:val="lef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根据投标人提供的项目总体实施方案进行综合评分，包含但不限于组织机构设置、各种内控制度、进度和质量保证措施等。</w:t>
            </w:r>
            <w:r>
              <w:rPr>
                <w:rFonts w:hint="eastAsia" w:asciiTheme="majorEastAsia" w:hAnsiTheme="majorEastAsia" w:eastAsiaTheme="majorEastAsia"/>
                <w:bCs/>
                <w:iCs/>
                <w:color w:val="auto"/>
                <w:sz w:val="24"/>
              </w:rPr>
              <w:t>（本项分值设置为5，4,3,2,1,0.5,0分）</w:t>
            </w:r>
            <w:r>
              <w:rPr>
                <w:rFonts w:hint="eastAsia" w:cs="宋体" w:asciiTheme="majorEastAsia" w:hAnsiTheme="majorEastAsia" w:eastAsiaTheme="majorEastAsia"/>
                <w:color w:val="auto"/>
                <w:kern w:val="0"/>
                <w:sz w:val="24"/>
              </w:rPr>
              <w:t>。</w:t>
            </w:r>
          </w:p>
        </w:tc>
        <w:tc>
          <w:tcPr>
            <w:tcW w:w="1236" w:type="dxa"/>
            <w:tcBorders>
              <w:top w:val="single" w:color="auto" w:sz="4" w:space="0"/>
              <w:left w:val="single" w:color="auto" w:sz="4" w:space="0"/>
              <w:bottom w:val="single" w:color="auto" w:sz="4" w:space="0"/>
              <w:right w:val="single" w:color="auto" w:sz="4" w:space="0"/>
            </w:tcBorders>
            <w:vAlign w:val="center"/>
          </w:tcPr>
          <w:p w14:paraId="59CE2A48">
            <w:pPr>
              <w:widowControl/>
              <w:shd w:val="clear"/>
              <w:spacing w:line="276" w:lineRule="auto"/>
              <w:jc w:val="center"/>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5</w:t>
            </w:r>
          </w:p>
        </w:tc>
      </w:tr>
      <w:tr w14:paraId="3B97D44B">
        <w:tblPrEx>
          <w:tblCellMar>
            <w:top w:w="0" w:type="dxa"/>
            <w:left w:w="108" w:type="dxa"/>
            <w:bottom w:w="0" w:type="dxa"/>
            <w:right w:w="108" w:type="dxa"/>
          </w:tblCellMar>
        </w:tblPrEx>
        <w:trPr>
          <w:trHeight w:val="455" w:hRule="atLeast"/>
          <w:jc w:val="center"/>
        </w:trPr>
        <w:tc>
          <w:tcPr>
            <w:tcW w:w="810" w:type="dxa"/>
            <w:tcBorders>
              <w:top w:val="single" w:color="auto" w:sz="4" w:space="0"/>
              <w:left w:val="single" w:color="auto" w:sz="4" w:space="0"/>
              <w:bottom w:val="single" w:color="auto" w:sz="4" w:space="0"/>
              <w:right w:val="single" w:color="auto" w:sz="4" w:space="0"/>
            </w:tcBorders>
            <w:vAlign w:val="center"/>
          </w:tcPr>
          <w:p w14:paraId="0DB0E371">
            <w:pPr>
              <w:widowControl/>
              <w:shd w:val="clear"/>
              <w:snapToGrid w:val="0"/>
              <w:spacing w:line="440" w:lineRule="exact"/>
              <w:jc w:val="center"/>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8</w:t>
            </w:r>
          </w:p>
        </w:tc>
        <w:tc>
          <w:tcPr>
            <w:tcW w:w="1857" w:type="dxa"/>
            <w:tcBorders>
              <w:top w:val="single" w:color="auto" w:sz="4" w:space="0"/>
              <w:left w:val="single" w:color="auto" w:sz="4" w:space="0"/>
              <w:bottom w:val="single" w:color="auto" w:sz="4" w:space="0"/>
              <w:right w:val="single" w:color="auto" w:sz="4" w:space="0"/>
            </w:tcBorders>
            <w:vAlign w:val="center"/>
          </w:tcPr>
          <w:p w14:paraId="504B3016">
            <w:pPr>
              <w:widowControl/>
              <w:shd w:val="clear"/>
              <w:spacing w:line="276" w:lineRule="auto"/>
              <w:jc w:val="center"/>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考场准备方案</w:t>
            </w:r>
          </w:p>
        </w:tc>
        <w:tc>
          <w:tcPr>
            <w:tcW w:w="5935" w:type="dxa"/>
            <w:tcBorders>
              <w:top w:val="single" w:color="auto" w:sz="4" w:space="0"/>
              <w:left w:val="single" w:color="auto" w:sz="4" w:space="0"/>
              <w:bottom w:val="single" w:color="auto" w:sz="4" w:space="0"/>
              <w:right w:val="single" w:color="auto" w:sz="4" w:space="0"/>
            </w:tcBorders>
            <w:vAlign w:val="center"/>
          </w:tcPr>
          <w:p w14:paraId="3A71A32E">
            <w:pPr>
              <w:shd w:val="clear"/>
              <w:spacing w:line="276" w:lineRule="auto"/>
              <w:jc w:val="lef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根据投标人提供的考场准备方案进行综合评分，包含但不限于方案内容全面合理性、布施周全性、各项工作内容编排到位性等。</w:t>
            </w:r>
            <w:r>
              <w:rPr>
                <w:rFonts w:hint="eastAsia" w:asciiTheme="majorEastAsia" w:hAnsiTheme="majorEastAsia" w:eastAsiaTheme="majorEastAsia"/>
                <w:bCs/>
                <w:iCs/>
                <w:color w:val="auto"/>
                <w:sz w:val="24"/>
              </w:rPr>
              <w:t>（本项分值设置5,4,3,2,1,0.5,0分）</w:t>
            </w:r>
            <w:r>
              <w:rPr>
                <w:rFonts w:hint="eastAsia" w:cs="宋体" w:asciiTheme="majorEastAsia" w:hAnsiTheme="majorEastAsia" w:eastAsiaTheme="majorEastAsia"/>
                <w:color w:val="auto"/>
                <w:kern w:val="0"/>
                <w:sz w:val="24"/>
              </w:rPr>
              <w:t>。</w:t>
            </w:r>
          </w:p>
        </w:tc>
        <w:tc>
          <w:tcPr>
            <w:tcW w:w="1236" w:type="dxa"/>
            <w:tcBorders>
              <w:top w:val="single" w:color="auto" w:sz="4" w:space="0"/>
              <w:left w:val="single" w:color="auto" w:sz="4" w:space="0"/>
              <w:bottom w:val="single" w:color="auto" w:sz="4" w:space="0"/>
              <w:right w:val="single" w:color="auto" w:sz="4" w:space="0"/>
            </w:tcBorders>
            <w:vAlign w:val="center"/>
          </w:tcPr>
          <w:p w14:paraId="2E1F4DF8">
            <w:pPr>
              <w:shd w:val="clear"/>
              <w:spacing w:line="276" w:lineRule="auto"/>
              <w:jc w:val="center"/>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sz w:val="24"/>
              </w:rPr>
              <w:t>5</w:t>
            </w:r>
          </w:p>
        </w:tc>
      </w:tr>
      <w:tr w14:paraId="21DBECDB">
        <w:tblPrEx>
          <w:tblCellMar>
            <w:top w:w="0" w:type="dxa"/>
            <w:left w:w="108" w:type="dxa"/>
            <w:bottom w:w="0" w:type="dxa"/>
            <w:right w:w="108" w:type="dxa"/>
          </w:tblCellMar>
        </w:tblPrEx>
        <w:trPr>
          <w:trHeight w:val="455" w:hRule="atLeast"/>
          <w:jc w:val="center"/>
        </w:trPr>
        <w:tc>
          <w:tcPr>
            <w:tcW w:w="810" w:type="dxa"/>
            <w:tcBorders>
              <w:top w:val="single" w:color="auto" w:sz="4" w:space="0"/>
              <w:left w:val="single" w:color="auto" w:sz="4" w:space="0"/>
              <w:bottom w:val="single" w:color="auto" w:sz="4" w:space="0"/>
              <w:right w:val="single" w:color="auto" w:sz="4" w:space="0"/>
            </w:tcBorders>
            <w:vAlign w:val="center"/>
          </w:tcPr>
          <w:p w14:paraId="78F5DADB">
            <w:pPr>
              <w:widowControl/>
              <w:shd w:val="clear"/>
              <w:snapToGrid w:val="0"/>
              <w:spacing w:line="440" w:lineRule="exact"/>
              <w:jc w:val="center"/>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9</w:t>
            </w:r>
          </w:p>
        </w:tc>
        <w:tc>
          <w:tcPr>
            <w:tcW w:w="1857" w:type="dxa"/>
            <w:tcBorders>
              <w:top w:val="single" w:color="auto" w:sz="4" w:space="0"/>
              <w:left w:val="single" w:color="auto" w:sz="4" w:space="0"/>
              <w:bottom w:val="single" w:color="auto" w:sz="4" w:space="0"/>
              <w:right w:val="single" w:color="auto" w:sz="4" w:space="0"/>
            </w:tcBorders>
            <w:vAlign w:val="center"/>
          </w:tcPr>
          <w:p w14:paraId="2F7D197C">
            <w:pPr>
              <w:widowControl/>
              <w:shd w:val="clear"/>
              <w:spacing w:line="276" w:lineRule="auto"/>
              <w:jc w:val="center"/>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监考服务方案</w:t>
            </w:r>
          </w:p>
        </w:tc>
        <w:tc>
          <w:tcPr>
            <w:tcW w:w="5935" w:type="dxa"/>
            <w:tcBorders>
              <w:top w:val="single" w:color="auto" w:sz="4" w:space="0"/>
              <w:left w:val="single" w:color="auto" w:sz="4" w:space="0"/>
              <w:bottom w:val="single" w:color="auto" w:sz="4" w:space="0"/>
              <w:right w:val="single" w:color="auto" w:sz="4" w:space="0"/>
            </w:tcBorders>
            <w:vAlign w:val="center"/>
          </w:tcPr>
          <w:p w14:paraId="32DCC07D">
            <w:pPr>
              <w:shd w:val="clear"/>
              <w:spacing w:line="276" w:lineRule="auto"/>
              <w:jc w:val="lef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根据投标人提供的项目监考服务方案进行综合评分，包含但不限于方案的全面完整性、技术力量保障性、人员配置合理性、职责明确性等。（本项分值设置为5,4,3,2,1,0.5,0分）。</w:t>
            </w:r>
          </w:p>
        </w:tc>
        <w:tc>
          <w:tcPr>
            <w:tcW w:w="1236" w:type="dxa"/>
            <w:tcBorders>
              <w:top w:val="single" w:color="auto" w:sz="4" w:space="0"/>
              <w:left w:val="single" w:color="auto" w:sz="4" w:space="0"/>
              <w:bottom w:val="single" w:color="auto" w:sz="4" w:space="0"/>
              <w:right w:val="single" w:color="auto" w:sz="4" w:space="0"/>
            </w:tcBorders>
            <w:vAlign w:val="center"/>
          </w:tcPr>
          <w:p w14:paraId="7070D790">
            <w:pPr>
              <w:widowControl/>
              <w:shd w:val="clear"/>
              <w:spacing w:line="276" w:lineRule="auto"/>
              <w:jc w:val="center"/>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5</w:t>
            </w:r>
          </w:p>
        </w:tc>
      </w:tr>
      <w:tr w14:paraId="257071DC">
        <w:tblPrEx>
          <w:tblCellMar>
            <w:top w:w="0" w:type="dxa"/>
            <w:left w:w="108" w:type="dxa"/>
            <w:bottom w:w="0" w:type="dxa"/>
            <w:right w:w="108" w:type="dxa"/>
          </w:tblCellMar>
        </w:tblPrEx>
        <w:trPr>
          <w:trHeight w:val="150" w:hRule="atLeast"/>
          <w:jc w:val="center"/>
        </w:trPr>
        <w:tc>
          <w:tcPr>
            <w:tcW w:w="810" w:type="dxa"/>
            <w:vMerge w:val="restart"/>
            <w:tcBorders>
              <w:top w:val="single" w:color="auto" w:sz="4" w:space="0"/>
              <w:left w:val="single" w:color="auto" w:sz="4" w:space="0"/>
              <w:right w:val="single" w:color="auto" w:sz="4" w:space="0"/>
            </w:tcBorders>
            <w:vAlign w:val="center"/>
          </w:tcPr>
          <w:p w14:paraId="0E359FF8">
            <w:pPr>
              <w:widowControl/>
              <w:shd w:val="clear"/>
              <w:snapToGrid w:val="0"/>
              <w:spacing w:line="440" w:lineRule="exact"/>
              <w:jc w:val="center"/>
              <w:rPr>
                <w:rFonts w:asciiTheme="majorEastAsia" w:hAnsiTheme="majorEastAsia" w:eastAsiaTheme="majorEastAsia"/>
                <w:color w:val="auto"/>
                <w:sz w:val="24"/>
              </w:rPr>
            </w:pPr>
            <w:r>
              <w:rPr>
                <w:rFonts w:hint="eastAsia" w:asciiTheme="majorEastAsia" w:hAnsiTheme="majorEastAsia" w:eastAsiaTheme="majorEastAsia"/>
                <w:color w:val="auto"/>
                <w:sz w:val="24"/>
              </w:rPr>
              <w:t>10</w:t>
            </w:r>
          </w:p>
        </w:tc>
        <w:tc>
          <w:tcPr>
            <w:tcW w:w="1857" w:type="dxa"/>
            <w:vMerge w:val="restart"/>
            <w:tcBorders>
              <w:top w:val="single" w:color="auto" w:sz="4" w:space="0"/>
              <w:left w:val="single" w:color="auto" w:sz="4" w:space="0"/>
              <w:right w:val="single" w:color="auto" w:sz="4" w:space="0"/>
            </w:tcBorders>
            <w:vAlign w:val="center"/>
          </w:tcPr>
          <w:p w14:paraId="00B70BC5">
            <w:pPr>
              <w:widowControl/>
              <w:shd w:val="clear"/>
              <w:spacing w:line="276" w:lineRule="auto"/>
              <w:jc w:val="center"/>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突发事件应急应对方案</w:t>
            </w:r>
          </w:p>
        </w:tc>
        <w:tc>
          <w:tcPr>
            <w:tcW w:w="5935" w:type="dxa"/>
            <w:tcBorders>
              <w:top w:val="single" w:color="auto" w:sz="4" w:space="0"/>
              <w:left w:val="single" w:color="auto" w:sz="4" w:space="0"/>
              <w:bottom w:val="single" w:color="auto" w:sz="4" w:space="0"/>
              <w:right w:val="single" w:color="auto" w:sz="4" w:space="0"/>
            </w:tcBorders>
            <w:vAlign w:val="center"/>
          </w:tcPr>
          <w:p w14:paraId="16F8352A">
            <w:pPr>
              <w:shd w:val="clear"/>
              <w:spacing w:line="276" w:lineRule="auto"/>
              <w:jc w:val="lef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根据</w:t>
            </w:r>
            <w:r>
              <w:rPr>
                <w:rFonts w:hint="eastAsia" w:cs="宋体" w:asciiTheme="majorEastAsia" w:hAnsiTheme="majorEastAsia" w:eastAsiaTheme="majorEastAsia"/>
                <w:color w:val="auto"/>
                <w:sz w:val="24"/>
                <w:lang w:val="zh-CN"/>
              </w:rPr>
              <w:t>投标人</w:t>
            </w:r>
            <w:r>
              <w:rPr>
                <w:rFonts w:hint="eastAsia" w:cs="宋体" w:asciiTheme="majorEastAsia" w:hAnsiTheme="majorEastAsia" w:eastAsiaTheme="majorEastAsia"/>
                <w:color w:val="auto"/>
                <w:sz w:val="24"/>
              </w:rPr>
              <w:t>对可能发生的如考生溢出等突发事件的应急预案及处置措施、应急演练方案的完整性、合理性、可行性进行综合评分。</w:t>
            </w:r>
            <w:r>
              <w:rPr>
                <w:rFonts w:hint="eastAsia" w:asciiTheme="majorEastAsia" w:hAnsiTheme="majorEastAsia" w:eastAsiaTheme="majorEastAsia"/>
                <w:bCs/>
                <w:iCs/>
                <w:color w:val="auto"/>
                <w:sz w:val="24"/>
              </w:rPr>
              <w:t>（本项分值设置5,4,3,2,1,0.5,0分）</w:t>
            </w:r>
            <w:r>
              <w:rPr>
                <w:rFonts w:hint="eastAsia" w:cs="宋体" w:asciiTheme="majorEastAsia" w:hAnsiTheme="majorEastAsia" w:eastAsiaTheme="majorEastAsia"/>
                <w:color w:val="auto"/>
                <w:kern w:val="0"/>
                <w:sz w:val="24"/>
              </w:rPr>
              <w:t>。</w:t>
            </w:r>
          </w:p>
        </w:tc>
        <w:tc>
          <w:tcPr>
            <w:tcW w:w="1236" w:type="dxa"/>
            <w:tcBorders>
              <w:top w:val="single" w:color="auto" w:sz="4" w:space="0"/>
              <w:left w:val="single" w:color="auto" w:sz="4" w:space="0"/>
              <w:bottom w:val="single" w:color="auto" w:sz="4" w:space="0"/>
              <w:right w:val="single" w:color="auto" w:sz="4" w:space="0"/>
            </w:tcBorders>
            <w:vAlign w:val="center"/>
          </w:tcPr>
          <w:p w14:paraId="6776C628">
            <w:pPr>
              <w:shd w:val="clear"/>
              <w:spacing w:line="276" w:lineRule="auto"/>
              <w:jc w:val="center"/>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sz w:val="24"/>
              </w:rPr>
              <w:t>5</w:t>
            </w:r>
          </w:p>
        </w:tc>
      </w:tr>
      <w:tr w14:paraId="49270B26">
        <w:tblPrEx>
          <w:tblCellMar>
            <w:top w:w="0" w:type="dxa"/>
            <w:left w:w="108" w:type="dxa"/>
            <w:bottom w:w="0" w:type="dxa"/>
            <w:right w:w="108" w:type="dxa"/>
          </w:tblCellMar>
        </w:tblPrEx>
        <w:trPr>
          <w:trHeight w:val="150" w:hRule="atLeast"/>
          <w:jc w:val="center"/>
        </w:trPr>
        <w:tc>
          <w:tcPr>
            <w:tcW w:w="810" w:type="dxa"/>
            <w:vMerge w:val="continue"/>
            <w:tcBorders>
              <w:left w:val="single" w:color="auto" w:sz="4" w:space="0"/>
              <w:right w:val="single" w:color="auto" w:sz="4" w:space="0"/>
            </w:tcBorders>
            <w:vAlign w:val="center"/>
          </w:tcPr>
          <w:p w14:paraId="4DADA07D">
            <w:pPr>
              <w:widowControl/>
              <w:shd w:val="clear"/>
              <w:snapToGrid w:val="0"/>
              <w:spacing w:line="440" w:lineRule="exact"/>
              <w:jc w:val="center"/>
              <w:rPr>
                <w:rFonts w:asciiTheme="majorEastAsia" w:hAnsiTheme="majorEastAsia" w:eastAsiaTheme="majorEastAsia"/>
                <w:color w:val="auto"/>
              </w:rPr>
            </w:pPr>
          </w:p>
        </w:tc>
        <w:tc>
          <w:tcPr>
            <w:tcW w:w="1857" w:type="dxa"/>
            <w:vMerge w:val="continue"/>
            <w:tcBorders>
              <w:left w:val="single" w:color="auto" w:sz="4" w:space="0"/>
              <w:right w:val="single" w:color="auto" w:sz="4" w:space="0"/>
            </w:tcBorders>
            <w:vAlign w:val="center"/>
          </w:tcPr>
          <w:p w14:paraId="7FFB9920">
            <w:pPr>
              <w:widowControl/>
              <w:shd w:val="clear"/>
              <w:spacing w:line="276" w:lineRule="auto"/>
              <w:jc w:val="center"/>
              <w:rPr>
                <w:rFonts w:cs="宋体" w:asciiTheme="majorEastAsia" w:hAnsiTheme="majorEastAsia" w:eastAsiaTheme="majorEastAsia"/>
                <w:color w:val="auto"/>
              </w:rPr>
            </w:pPr>
          </w:p>
        </w:tc>
        <w:tc>
          <w:tcPr>
            <w:tcW w:w="5935" w:type="dxa"/>
            <w:tcBorders>
              <w:top w:val="single" w:color="auto" w:sz="4" w:space="0"/>
              <w:left w:val="single" w:color="auto" w:sz="4" w:space="0"/>
              <w:bottom w:val="single" w:color="auto" w:sz="4" w:space="0"/>
              <w:right w:val="single" w:color="auto" w:sz="4" w:space="0"/>
            </w:tcBorders>
            <w:vAlign w:val="center"/>
          </w:tcPr>
          <w:p w14:paraId="1E9D73CB">
            <w:pPr>
              <w:shd w:val="clear"/>
              <w:spacing w:line="276" w:lineRule="auto"/>
              <w:jc w:val="left"/>
              <w:rPr>
                <w:rFonts w:cs="宋体" w:asciiTheme="majorEastAsia" w:hAnsiTheme="majorEastAsia" w:eastAsiaTheme="majorEastAsia"/>
                <w:color w:val="auto"/>
                <w:sz w:val="24"/>
                <w:lang w:val="zh-CN"/>
              </w:rPr>
            </w:pPr>
            <w:r>
              <w:rPr>
                <w:rFonts w:hint="eastAsia" w:cs="宋体" w:asciiTheme="majorEastAsia" w:hAnsiTheme="majorEastAsia" w:eastAsiaTheme="majorEastAsia"/>
                <w:color w:val="auto"/>
                <w:sz w:val="24"/>
              </w:rPr>
              <w:t>根据</w:t>
            </w:r>
            <w:r>
              <w:rPr>
                <w:rFonts w:hint="eastAsia" w:cs="宋体" w:asciiTheme="majorEastAsia" w:hAnsiTheme="majorEastAsia" w:eastAsiaTheme="majorEastAsia"/>
                <w:color w:val="auto"/>
                <w:sz w:val="24"/>
                <w:lang w:val="zh-CN"/>
              </w:rPr>
              <w:t>投标人对可能发生的如停电、断网、病毒攻击等突发事件的应急预案及处置措施、应急演练方案的完整性、合理性、可行性</w:t>
            </w:r>
            <w:r>
              <w:rPr>
                <w:rFonts w:hint="eastAsia" w:cs="宋体" w:asciiTheme="majorEastAsia" w:hAnsiTheme="majorEastAsia" w:eastAsiaTheme="majorEastAsia"/>
                <w:color w:val="auto"/>
                <w:sz w:val="24"/>
              </w:rPr>
              <w:t>进行综合评分。</w:t>
            </w:r>
            <w:r>
              <w:rPr>
                <w:rFonts w:hint="eastAsia" w:asciiTheme="majorEastAsia" w:hAnsiTheme="majorEastAsia" w:eastAsiaTheme="majorEastAsia"/>
                <w:bCs/>
                <w:iCs/>
                <w:color w:val="auto"/>
                <w:sz w:val="24"/>
              </w:rPr>
              <w:t>（本项分值设置5,4,3,2,1,0.5,0分）</w:t>
            </w:r>
            <w:r>
              <w:rPr>
                <w:rFonts w:hint="eastAsia" w:cs="宋体" w:asciiTheme="majorEastAsia" w:hAnsiTheme="majorEastAsia" w:eastAsiaTheme="majorEastAsia"/>
                <w:color w:val="auto"/>
                <w:kern w:val="0"/>
                <w:sz w:val="24"/>
              </w:rPr>
              <w:t>。</w:t>
            </w:r>
          </w:p>
        </w:tc>
        <w:tc>
          <w:tcPr>
            <w:tcW w:w="1236" w:type="dxa"/>
            <w:tcBorders>
              <w:top w:val="single" w:color="auto" w:sz="4" w:space="0"/>
              <w:left w:val="single" w:color="auto" w:sz="4" w:space="0"/>
              <w:bottom w:val="single" w:color="auto" w:sz="4" w:space="0"/>
              <w:right w:val="single" w:color="auto" w:sz="4" w:space="0"/>
            </w:tcBorders>
            <w:vAlign w:val="center"/>
          </w:tcPr>
          <w:p w14:paraId="559FF89C">
            <w:pPr>
              <w:shd w:val="clear"/>
              <w:spacing w:line="276" w:lineRule="auto"/>
              <w:jc w:val="center"/>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sz w:val="24"/>
              </w:rPr>
              <w:t>5</w:t>
            </w:r>
          </w:p>
        </w:tc>
      </w:tr>
      <w:tr w14:paraId="5F79FED1">
        <w:tblPrEx>
          <w:tblCellMar>
            <w:top w:w="0" w:type="dxa"/>
            <w:left w:w="108" w:type="dxa"/>
            <w:bottom w:w="0" w:type="dxa"/>
            <w:right w:w="108" w:type="dxa"/>
          </w:tblCellMar>
        </w:tblPrEx>
        <w:trPr>
          <w:trHeight w:val="150" w:hRule="atLeast"/>
          <w:jc w:val="center"/>
        </w:trPr>
        <w:tc>
          <w:tcPr>
            <w:tcW w:w="810" w:type="dxa"/>
            <w:vMerge w:val="continue"/>
            <w:tcBorders>
              <w:left w:val="single" w:color="auto" w:sz="4" w:space="0"/>
              <w:bottom w:val="single" w:color="auto" w:sz="4" w:space="0"/>
              <w:right w:val="single" w:color="auto" w:sz="4" w:space="0"/>
            </w:tcBorders>
            <w:vAlign w:val="center"/>
          </w:tcPr>
          <w:p w14:paraId="1EE6BF63">
            <w:pPr>
              <w:widowControl/>
              <w:shd w:val="clear"/>
              <w:snapToGrid w:val="0"/>
              <w:spacing w:line="440" w:lineRule="exact"/>
              <w:jc w:val="center"/>
              <w:rPr>
                <w:rFonts w:cs="宋体" w:asciiTheme="majorEastAsia" w:hAnsiTheme="majorEastAsia" w:eastAsiaTheme="majorEastAsia"/>
                <w:color w:val="auto"/>
                <w:kern w:val="0"/>
                <w:sz w:val="24"/>
              </w:rPr>
            </w:pPr>
          </w:p>
        </w:tc>
        <w:tc>
          <w:tcPr>
            <w:tcW w:w="1857" w:type="dxa"/>
            <w:vMerge w:val="continue"/>
            <w:tcBorders>
              <w:left w:val="single" w:color="auto" w:sz="4" w:space="0"/>
              <w:bottom w:val="single" w:color="auto" w:sz="4" w:space="0"/>
              <w:right w:val="single" w:color="auto" w:sz="4" w:space="0"/>
            </w:tcBorders>
            <w:vAlign w:val="center"/>
          </w:tcPr>
          <w:p w14:paraId="510D0830">
            <w:pPr>
              <w:widowControl/>
              <w:shd w:val="clear"/>
              <w:spacing w:line="276" w:lineRule="auto"/>
              <w:jc w:val="center"/>
              <w:rPr>
                <w:rFonts w:cs="宋体" w:asciiTheme="majorEastAsia" w:hAnsiTheme="majorEastAsia" w:eastAsiaTheme="majorEastAsia"/>
                <w:color w:val="auto"/>
                <w:kern w:val="0"/>
                <w:sz w:val="24"/>
              </w:rPr>
            </w:pPr>
          </w:p>
        </w:tc>
        <w:tc>
          <w:tcPr>
            <w:tcW w:w="5935" w:type="dxa"/>
            <w:tcBorders>
              <w:top w:val="single" w:color="auto" w:sz="4" w:space="0"/>
              <w:left w:val="single" w:color="auto" w:sz="4" w:space="0"/>
              <w:bottom w:val="single" w:color="auto" w:sz="4" w:space="0"/>
              <w:right w:val="single" w:color="auto" w:sz="4" w:space="0"/>
            </w:tcBorders>
            <w:vAlign w:val="center"/>
          </w:tcPr>
          <w:p w14:paraId="51BA59FE">
            <w:pPr>
              <w:shd w:val="clear"/>
              <w:spacing w:line="276" w:lineRule="auto"/>
              <w:jc w:val="lef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根据投标人对考试数据下载、数据上传异常等突发事件的应急预案及处置措施的完整性、合理性、可行性进行综合评分。</w:t>
            </w:r>
            <w:r>
              <w:rPr>
                <w:rFonts w:hint="eastAsia" w:asciiTheme="majorEastAsia" w:hAnsiTheme="majorEastAsia" w:eastAsiaTheme="majorEastAsia"/>
                <w:bCs/>
                <w:iCs/>
                <w:color w:val="auto"/>
                <w:sz w:val="24"/>
              </w:rPr>
              <w:t>（本项分值设置5,4,3,2,1,0.5,0分）</w:t>
            </w:r>
            <w:r>
              <w:rPr>
                <w:rFonts w:hint="eastAsia" w:cs="宋体" w:asciiTheme="majorEastAsia" w:hAnsiTheme="majorEastAsia" w:eastAsiaTheme="majorEastAsia"/>
                <w:color w:val="auto"/>
                <w:kern w:val="0"/>
                <w:sz w:val="24"/>
              </w:rPr>
              <w:t>。</w:t>
            </w:r>
          </w:p>
        </w:tc>
        <w:tc>
          <w:tcPr>
            <w:tcW w:w="1236" w:type="dxa"/>
            <w:tcBorders>
              <w:top w:val="single" w:color="auto" w:sz="4" w:space="0"/>
              <w:left w:val="single" w:color="auto" w:sz="4" w:space="0"/>
              <w:bottom w:val="single" w:color="auto" w:sz="4" w:space="0"/>
              <w:right w:val="single" w:color="auto" w:sz="4" w:space="0"/>
            </w:tcBorders>
            <w:vAlign w:val="center"/>
          </w:tcPr>
          <w:p w14:paraId="48BB6F3B">
            <w:pPr>
              <w:shd w:val="clear"/>
              <w:spacing w:line="276" w:lineRule="auto"/>
              <w:jc w:val="center"/>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sz w:val="24"/>
              </w:rPr>
              <w:t>5</w:t>
            </w:r>
          </w:p>
        </w:tc>
      </w:tr>
      <w:tr w14:paraId="0C399532">
        <w:tblPrEx>
          <w:tblCellMar>
            <w:top w:w="0" w:type="dxa"/>
            <w:left w:w="108" w:type="dxa"/>
            <w:bottom w:w="0" w:type="dxa"/>
            <w:right w:w="108" w:type="dxa"/>
          </w:tblCellMar>
        </w:tblPrEx>
        <w:trPr>
          <w:trHeight w:val="251" w:hRule="atLeast"/>
          <w:jc w:val="center"/>
        </w:trPr>
        <w:tc>
          <w:tcPr>
            <w:tcW w:w="810" w:type="dxa"/>
            <w:tcBorders>
              <w:top w:val="single" w:color="auto" w:sz="4" w:space="0"/>
              <w:left w:val="single" w:color="auto" w:sz="4" w:space="0"/>
              <w:bottom w:val="single" w:color="auto" w:sz="4" w:space="0"/>
              <w:right w:val="single" w:color="auto" w:sz="4" w:space="0"/>
            </w:tcBorders>
            <w:vAlign w:val="center"/>
          </w:tcPr>
          <w:p w14:paraId="1C001796">
            <w:pPr>
              <w:widowControl/>
              <w:shd w:val="clear"/>
              <w:snapToGrid w:val="0"/>
              <w:spacing w:line="440" w:lineRule="exact"/>
              <w:jc w:val="center"/>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11</w:t>
            </w:r>
          </w:p>
        </w:tc>
        <w:tc>
          <w:tcPr>
            <w:tcW w:w="1857" w:type="dxa"/>
            <w:tcBorders>
              <w:top w:val="single" w:color="auto" w:sz="4" w:space="0"/>
              <w:left w:val="single" w:color="auto" w:sz="4" w:space="0"/>
              <w:bottom w:val="single" w:color="auto" w:sz="4" w:space="0"/>
              <w:right w:val="single" w:color="auto" w:sz="4" w:space="0"/>
            </w:tcBorders>
            <w:vAlign w:val="center"/>
          </w:tcPr>
          <w:p w14:paraId="2A8DD8C3">
            <w:pPr>
              <w:widowControl/>
              <w:shd w:val="clear"/>
              <w:spacing w:line="276" w:lineRule="auto"/>
              <w:jc w:val="center"/>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培训方案</w:t>
            </w:r>
          </w:p>
        </w:tc>
        <w:tc>
          <w:tcPr>
            <w:tcW w:w="5935" w:type="dxa"/>
            <w:tcBorders>
              <w:top w:val="single" w:color="auto" w:sz="4" w:space="0"/>
              <w:left w:val="single" w:color="auto" w:sz="4" w:space="0"/>
              <w:bottom w:val="single" w:color="auto" w:sz="4" w:space="0"/>
              <w:right w:val="single" w:color="auto" w:sz="4" w:space="0"/>
            </w:tcBorders>
            <w:vAlign w:val="center"/>
          </w:tcPr>
          <w:p w14:paraId="2FF71932">
            <w:pPr>
              <w:shd w:val="clear"/>
              <w:spacing w:line="276" w:lineRule="auto"/>
              <w:jc w:val="lef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根据投标人提供的考务及技术人员培训方案进行综合评分，包含但限于培训方案完整性、针对性、可行性等。</w:t>
            </w:r>
            <w:r>
              <w:rPr>
                <w:rFonts w:hint="eastAsia" w:asciiTheme="majorEastAsia" w:hAnsiTheme="majorEastAsia" w:eastAsiaTheme="majorEastAsia"/>
                <w:bCs/>
                <w:iCs/>
                <w:color w:val="auto"/>
                <w:sz w:val="24"/>
              </w:rPr>
              <w:t>（本项分值设置5，4,3,2,1,0.5,0分）</w:t>
            </w:r>
            <w:r>
              <w:rPr>
                <w:rFonts w:hint="eastAsia" w:cs="宋体" w:asciiTheme="majorEastAsia" w:hAnsiTheme="majorEastAsia" w:eastAsiaTheme="majorEastAsia"/>
                <w:color w:val="auto"/>
                <w:kern w:val="0"/>
                <w:sz w:val="24"/>
              </w:rPr>
              <w:t>。</w:t>
            </w:r>
          </w:p>
        </w:tc>
        <w:tc>
          <w:tcPr>
            <w:tcW w:w="1236" w:type="dxa"/>
            <w:tcBorders>
              <w:top w:val="single" w:color="auto" w:sz="4" w:space="0"/>
              <w:left w:val="single" w:color="auto" w:sz="4" w:space="0"/>
              <w:bottom w:val="single" w:color="auto" w:sz="4" w:space="0"/>
              <w:right w:val="single" w:color="auto" w:sz="4" w:space="0"/>
            </w:tcBorders>
            <w:vAlign w:val="center"/>
          </w:tcPr>
          <w:p w14:paraId="6B6ED87F">
            <w:pPr>
              <w:shd w:val="clear"/>
              <w:spacing w:line="276" w:lineRule="auto"/>
              <w:jc w:val="center"/>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sz w:val="24"/>
              </w:rPr>
              <w:t>5</w:t>
            </w:r>
          </w:p>
        </w:tc>
      </w:tr>
      <w:tr w14:paraId="417841B2">
        <w:tblPrEx>
          <w:tblCellMar>
            <w:top w:w="0" w:type="dxa"/>
            <w:left w:w="108" w:type="dxa"/>
            <w:bottom w:w="0" w:type="dxa"/>
            <w:right w:w="108" w:type="dxa"/>
          </w:tblCellMar>
        </w:tblPrEx>
        <w:trPr>
          <w:trHeight w:val="251" w:hRule="atLeast"/>
          <w:jc w:val="center"/>
        </w:trPr>
        <w:tc>
          <w:tcPr>
            <w:tcW w:w="810" w:type="dxa"/>
            <w:tcBorders>
              <w:top w:val="single" w:color="auto" w:sz="4" w:space="0"/>
              <w:left w:val="single" w:color="auto" w:sz="4" w:space="0"/>
              <w:bottom w:val="single" w:color="auto" w:sz="4" w:space="0"/>
              <w:right w:val="single" w:color="auto" w:sz="4" w:space="0"/>
            </w:tcBorders>
            <w:vAlign w:val="center"/>
          </w:tcPr>
          <w:p w14:paraId="5041FD0F">
            <w:pPr>
              <w:widowControl/>
              <w:shd w:val="clear"/>
              <w:snapToGrid w:val="0"/>
              <w:spacing w:line="440" w:lineRule="exact"/>
              <w:jc w:val="center"/>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12</w:t>
            </w:r>
          </w:p>
        </w:tc>
        <w:tc>
          <w:tcPr>
            <w:tcW w:w="1857" w:type="dxa"/>
            <w:tcBorders>
              <w:top w:val="single" w:color="auto" w:sz="4" w:space="0"/>
              <w:left w:val="single" w:color="auto" w:sz="4" w:space="0"/>
              <w:bottom w:val="single" w:color="auto" w:sz="4" w:space="0"/>
              <w:right w:val="single" w:color="auto" w:sz="4" w:space="0"/>
            </w:tcBorders>
            <w:vAlign w:val="center"/>
          </w:tcPr>
          <w:p w14:paraId="130C64A2">
            <w:pPr>
              <w:widowControl/>
              <w:shd w:val="clear"/>
              <w:spacing w:line="276" w:lineRule="auto"/>
              <w:jc w:val="center"/>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sz w:val="24"/>
              </w:rPr>
              <w:t>保密制度及措施</w:t>
            </w:r>
          </w:p>
        </w:tc>
        <w:tc>
          <w:tcPr>
            <w:tcW w:w="5935" w:type="dxa"/>
            <w:tcBorders>
              <w:top w:val="single" w:color="auto" w:sz="4" w:space="0"/>
              <w:left w:val="single" w:color="auto" w:sz="4" w:space="0"/>
              <w:bottom w:val="single" w:color="auto" w:sz="4" w:space="0"/>
              <w:right w:val="single" w:color="auto" w:sz="4" w:space="0"/>
            </w:tcBorders>
            <w:vAlign w:val="center"/>
          </w:tcPr>
          <w:p w14:paraId="02203DF5">
            <w:pPr>
              <w:shd w:val="clear"/>
              <w:spacing w:line="276" w:lineRule="auto"/>
              <w:jc w:val="lef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根据投标人针对本项目的保密制度及措施全面完善性、防范员工泄密措施可靠性进行综合评分。</w:t>
            </w:r>
            <w:r>
              <w:rPr>
                <w:rFonts w:hint="eastAsia" w:asciiTheme="majorEastAsia" w:hAnsiTheme="majorEastAsia" w:eastAsiaTheme="majorEastAsia"/>
                <w:bCs/>
                <w:iCs/>
                <w:color w:val="auto"/>
                <w:sz w:val="24"/>
              </w:rPr>
              <w:t>（本项分值设置5，4，3,2,1,0.5,0分）</w:t>
            </w:r>
          </w:p>
        </w:tc>
        <w:tc>
          <w:tcPr>
            <w:tcW w:w="1236" w:type="dxa"/>
            <w:tcBorders>
              <w:top w:val="single" w:color="auto" w:sz="4" w:space="0"/>
              <w:left w:val="single" w:color="auto" w:sz="4" w:space="0"/>
              <w:bottom w:val="single" w:color="auto" w:sz="4" w:space="0"/>
              <w:right w:val="single" w:color="auto" w:sz="4" w:space="0"/>
            </w:tcBorders>
            <w:vAlign w:val="center"/>
          </w:tcPr>
          <w:p w14:paraId="2830A912">
            <w:pPr>
              <w:shd w:val="clear"/>
              <w:spacing w:line="276" w:lineRule="auto"/>
              <w:jc w:val="center"/>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sz w:val="24"/>
              </w:rPr>
              <w:t>5</w:t>
            </w:r>
          </w:p>
        </w:tc>
      </w:tr>
      <w:tr w14:paraId="361B9AE8">
        <w:tblPrEx>
          <w:tblCellMar>
            <w:top w:w="0" w:type="dxa"/>
            <w:left w:w="108" w:type="dxa"/>
            <w:bottom w:w="0" w:type="dxa"/>
            <w:right w:w="108" w:type="dxa"/>
          </w:tblCellMar>
        </w:tblPrEx>
        <w:trPr>
          <w:trHeight w:val="251" w:hRule="atLeast"/>
          <w:jc w:val="center"/>
        </w:trPr>
        <w:tc>
          <w:tcPr>
            <w:tcW w:w="810" w:type="dxa"/>
            <w:tcBorders>
              <w:top w:val="single" w:color="auto" w:sz="4" w:space="0"/>
              <w:left w:val="single" w:color="auto" w:sz="4" w:space="0"/>
              <w:bottom w:val="single" w:color="auto" w:sz="4" w:space="0"/>
              <w:right w:val="single" w:color="auto" w:sz="4" w:space="0"/>
            </w:tcBorders>
            <w:vAlign w:val="center"/>
          </w:tcPr>
          <w:p w14:paraId="6D55CB70">
            <w:pPr>
              <w:widowControl/>
              <w:shd w:val="clear"/>
              <w:snapToGrid w:val="0"/>
              <w:spacing w:line="440" w:lineRule="exact"/>
              <w:jc w:val="center"/>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13</w:t>
            </w:r>
          </w:p>
        </w:tc>
        <w:tc>
          <w:tcPr>
            <w:tcW w:w="1857" w:type="dxa"/>
            <w:tcBorders>
              <w:top w:val="single" w:color="auto" w:sz="4" w:space="0"/>
              <w:left w:val="single" w:color="auto" w:sz="4" w:space="0"/>
              <w:bottom w:val="single" w:color="auto" w:sz="4" w:space="0"/>
              <w:right w:val="single" w:color="auto" w:sz="4" w:space="0"/>
            </w:tcBorders>
            <w:vAlign w:val="center"/>
          </w:tcPr>
          <w:p w14:paraId="29AD7295">
            <w:pPr>
              <w:widowControl/>
              <w:shd w:val="clear"/>
              <w:spacing w:line="276" w:lineRule="auto"/>
              <w:jc w:val="center"/>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sz w:val="24"/>
              </w:rPr>
              <w:t>特色服务</w:t>
            </w:r>
          </w:p>
        </w:tc>
        <w:tc>
          <w:tcPr>
            <w:tcW w:w="5935" w:type="dxa"/>
            <w:tcBorders>
              <w:top w:val="single" w:color="auto" w:sz="4" w:space="0"/>
              <w:left w:val="single" w:color="auto" w:sz="4" w:space="0"/>
              <w:bottom w:val="single" w:color="auto" w:sz="4" w:space="0"/>
              <w:right w:val="single" w:color="auto" w:sz="4" w:space="0"/>
            </w:tcBorders>
            <w:vAlign w:val="center"/>
          </w:tcPr>
          <w:p w14:paraId="0603CACC">
            <w:pPr>
              <w:shd w:val="clear"/>
              <w:spacing w:line="276" w:lineRule="auto"/>
              <w:jc w:val="lef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根据投标人针对本项目实际情况，提出切实可行的服务方案，包括但不限于：为行动不便考生提供接驳车送考、协助维持考点秩序志愿服务、考试过程监控及管理服务）进行综合评分。</w:t>
            </w:r>
            <w:r>
              <w:rPr>
                <w:rFonts w:hint="eastAsia" w:asciiTheme="majorEastAsia" w:hAnsiTheme="majorEastAsia" w:eastAsiaTheme="majorEastAsia"/>
                <w:bCs/>
                <w:iCs/>
                <w:color w:val="auto"/>
                <w:sz w:val="24"/>
              </w:rPr>
              <w:t>（本项分值设置5，4,3,2,1,0.5,0分）</w:t>
            </w:r>
          </w:p>
        </w:tc>
        <w:tc>
          <w:tcPr>
            <w:tcW w:w="1236" w:type="dxa"/>
            <w:tcBorders>
              <w:top w:val="single" w:color="auto" w:sz="4" w:space="0"/>
              <w:left w:val="single" w:color="auto" w:sz="4" w:space="0"/>
              <w:bottom w:val="single" w:color="auto" w:sz="4" w:space="0"/>
              <w:right w:val="single" w:color="auto" w:sz="4" w:space="0"/>
            </w:tcBorders>
            <w:vAlign w:val="center"/>
          </w:tcPr>
          <w:p w14:paraId="7515F871">
            <w:pPr>
              <w:shd w:val="clear"/>
              <w:spacing w:line="276" w:lineRule="auto"/>
              <w:jc w:val="center"/>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5</w:t>
            </w:r>
          </w:p>
        </w:tc>
      </w:tr>
    </w:tbl>
    <w:p w14:paraId="17265717">
      <w:pPr>
        <w:shd w:val="clear"/>
        <w:snapToGrid w:val="0"/>
        <w:spacing w:line="360" w:lineRule="auto"/>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0"/>
          <w:szCs w:val="20"/>
          <w:shd w:val="clear" w:color="auto" w:fill="FFFFFF"/>
        </w:rPr>
        <w:t> </w:t>
      </w:r>
      <w:r>
        <w:rPr>
          <w:rFonts w:hint="eastAsia" w:cs="宋体" w:asciiTheme="majorEastAsia" w:hAnsiTheme="majorEastAsia" w:eastAsiaTheme="majorEastAsia"/>
          <w:b/>
          <w:color w:val="auto"/>
          <w:sz w:val="24"/>
        </w:rPr>
        <w:t>备注：</w:t>
      </w:r>
      <w:r>
        <w:rPr>
          <w:rFonts w:hint="eastAsia" w:cs="宋体" w:asciiTheme="majorEastAsia" w:hAnsiTheme="majorEastAsia" w:eastAsiaTheme="majorEastAsia"/>
          <w:color w:val="auto"/>
          <w:sz w:val="24"/>
        </w:rPr>
        <w:t>投标人编制投标文件（商务技术文件部分）时，建议按此目录（序号和内容）提供评标标准相应的商务技术资料。 </w:t>
      </w:r>
    </w:p>
    <w:p w14:paraId="757A5808">
      <w:pPr>
        <w:shd w:val="clear"/>
        <w:spacing w:line="360" w:lineRule="auto"/>
        <w:ind w:firstLine="482" w:firstLineChars="200"/>
        <w:jc w:val="left"/>
        <w:rPr>
          <w:rFonts w:cs="宋体" w:asciiTheme="majorEastAsia" w:hAnsiTheme="majorEastAsia" w:eastAsiaTheme="majorEastAsia"/>
          <w:b/>
          <w:bCs/>
          <w:iCs/>
          <w:color w:val="auto"/>
          <w:sz w:val="24"/>
        </w:rPr>
      </w:pPr>
      <w:r>
        <w:rPr>
          <w:rFonts w:hint="eastAsia" w:cs="宋体" w:asciiTheme="majorEastAsia" w:hAnsiTheme="majorEastAsia" w:eastAsiaTheme="majorEastAsia"/>
          <w:b/>
          <w:bCs/>
          <w:iCs/>
          <w:color w:val="auto"/>
          <w:sz w:val="24"/>
        </w:rPr>
        <w:t>2.2价格分（</w:t>
      </w:r>
      <w:r>
        <w:rPr>
          <w:rFonts w:hint="eastAsia" w:cs="宋体" w:asciiTheme="majorEastAsia" w:hAnsiTheme="majorEastAsia" w:eastAsiaTheme="majorEastAsia"/>
          <w:b/>
          <w:bCs/>
          <w:iCs/>
          <w:color w:val="auto"/>
          <w:sz w:val="24"/>
          <w:u w:val="single"/>
        </w:rPr>
        <w:t>10</w:t>
      </w:r>
      <w:r>
        <w:rPr>
          <w:rFonts w:hint="eastAsia" w:cs="宋体" w:asciiTheme="majorEastAsia" w:hAnsiTheme="majorEastAsia" w:eastAsiaTheme="majorEastAsia"/>
          <w:b/>
          <w:bCs/>
          <w:iCs/>
          <w:color w:val="auto"/>
          <w:sz w:val="24"/>
        </w:rPr>
        <w:t>分）</w:t>
      </w:r>
    </w:p>
    <w:p w14:paraId="282D3B04">
      <w:pPr>
        <w:shd w:val="clear"/>
        <w:spacing w:line="360" w:lineRule="auto"/>
        <w:ind w:firstLine="480" w:firstLineChars="200"/>
        <w:jc w:val="left"/>
        <w:rPr>
          <w:rFonts w:asciiTheme="majorEastAsia" w:hAnsiTheme="majorEastAsia" w:eastAsiaTheme="majorEastAsia"/>
          <w:bCs/>
          <w:iCs/>
          <w:color w:val="auto"/>
          <w:sz w:val="24"/>
          <w:shd w:val="clear" w:color="auto" w:fill="FFFFFF"/>
        </w:rPr>
      </w:pPr>
      <w:r>
        <w:rPr>
          <w:rFonts w:hint="eastAsia" w:asciiTheme="majorEastAsia" w:hAnsiTheme="majorEastAsia" w:eastAsiaTheme="majorEastAsia"/>
          <w:bCs/>
          <w:iCs/>
          <w:color w:val="auto"/>
          <w:sz w:val="24"/>
          <w:shd w:val="clear" w:color="auto" w:fill="FFFFFF"/>
        </w:rPr>
        <w:t>2.2.1评标基准价：即满足招标文件要求且投标报价（每一项投标单价）最低的投标报价为评标基准价，其价格分为满分。</w:t>
      </w:r>
    </w:p>
    <w:p w14:paraId="7A148267">
      <w:pPr>
        <w:shd w:val="clear"/>
        <w:spacing w:line="360" w:lineRule="auto"/>
        <w:ind w:firstLine="480" w:firstLineChars="200"/>
        <w:jc w:val="left"/>
        <w:rPr>
          <w:rFonts w:asciiTheme="majorEastAsia" w:hAnsiTheme="majorEastAsia" w:eastAsiaTheme="majorEastAsia"/>
          <w:bCs/>
          <w:iCs/>
          <w:color w:val="auto"/>
          <w:sz w:val="24"/>
          <w:shd w:val="clear" w:color="auto" w:fill="FFFFFF"/>
        </w:rPr>
      </w:pPr>
      <w:r>
        <w:rPr>
          <w:rFonts w:hint="eastAsia" w:asciiTheme="majorEastAsia" w:hAnsiTheme="majorEastAsia" w:eastAsiaTheme="majorEastAsia"/>
          <w:bCs/>
          <w:iCs/>
          <w:color w:val="auto"/>
          <w:sz w:val="24"/>
          <w:shd w:val="clear" w:color="auto" w:fill="FFFFFF"/>
        </w:rPr>
        <w:t>2.2.2其他投标人的价格分统一按照下列公式计算：</w:t>
      </w:r>
    </w:p>
    <w:p w14:paraId="7084C013">
      <w:pPr>
        <w:shd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jc w:val="left"/>
        <w:rPr>
          <w:rFonts w:asciiTheme="majorEastAsia" w:hAnsiTheme="majorEastAsia" w:eastAsiaTheme="majorEastAsia"/>
          <w:bCs/>
          <w:iCs/>
          <w:color w:val="auto"/>
          <w:sz w:val="24"/>
          <w:shd w:val="clear" w:color="auto" w:fill="FFFFFF"/>
        </w:rPr>
      </w:pPr>
      <w:r>
        <w:rPr>
          <w:rFonts w:hint="eastAsia" w:asciiTheme="majorEastAsia" w:hAnsiTheme="majorEastAsia" w:eastAsiaTheme="majorEastAsia"/>
          <w:bCs/>
          <w:iCs/>
          <w:color w:val="auto"/>
          <w:sz w:val="24"/>
          <w:shd w:val="clear" w:color="auto" w:fill="FFFFFF"/>
        </w:rPr>
        <w:t>投标报价得分=(评标基准价／投标报价)×价格权值×100</w:t>
      </w:r>
    </w:p>
    <w:p w14:paraId="3525EB52">
      <w:pPr>
        <w:pStyle w:val="79"/>
        <w:shd w:val="clear"/>
        <w:spacing w:line="360" w:lineRule="auto"/>
        <w:ind w:firstLine="480" w:firstLineChars="200"/>
        <w:rPr>
          <w:rFonts w:asciiTheme="majorEastAsia" w:hAnsiTheme="majorEastAsia" w:eastAsiaTheme="majorEastAsia"/>
          <w:bCs/>
          <w:iCs/>
          <w:color w:val="auto"/>
          <w:shd w:val="clear" w:color="auto" w:fill="FFFFFF"/>
        </w:rPr>
      </w:pPr>
      <w:r>
        <w:rPr>
          <w:rFonts w:hint="eastAsia" w:asciiTheme="majorEastAsia" w:hAnsiTheme="majorEastAsia" w:eastAsiaTheme="majorEastAsia"/>
          <w:bCs/>
          <w:iCs/>
          <w:color w:val="auto"/>
          <w:shd w:val="clear" w:color="auto" w:fill="FFFFFF"/>
        </w:rPr>
        <w:t>即：投标报价得分=(评标基准价／投标报价)×10*</w:t>
      </w:r>
      <w:r>
        <w:rPr>
          <w:rFonts w:hint="eastAsia" w:cs="仿宋" w:asciiTheme="majorEastAsia" w:hAnsiTheme="majorEastAsia" w:eastAsiaTheme="majorEastAsia"/>
          <w:color w:val="auto"/>
          <w:shd w:val="clear" w:color="auto" w:fill="FFFFFF"/>
        </w:rPr>
        <w:t>占价格分</w:t>
      </w:r>
      <w:r>
        <w:rPr>
          <w:rFonts w:hint="eastAsia" w:asciiTheme="majorEastAsia" w:hAnsiTheme="majorEastAsia" w:eastAsiaTheme="majorEastAsia"/>
          <w:bCs/>
          <w:iCs/>
          <w:color w:val="auto"/>
          <w:shd w:val="clear" w:color="auto" w:fill="FFFFFF"/>
        </w:rPr>
        <w:t>权重</w:t>
      </w:r>
    </w:p>
    <w:p w14:paraId="5E7BB872">
      <w:pPr>
        <w:shd w:val="clear"/>
        <w:spacing w:line="360" w:lineRule="auto"/>
        <w:ind w:firstLine="480" w:firstLineChars="200"/>
        <w:jc w:val="left"/>
        <w:rPr>
          <w:rFonts w:asciiTheme="majorEastAsia" w:hAnsiTheme="majorEastAsia" w:eastAsiaTheme="majorEastAsia"/>
          <w:bCs/>
          <w:iCs/>
          <w:color w:val="auto"/>
          <w:sz w:val="24"/>
          <w:shd w:val="clear" w:color="auto" w:fill="FFFFFF"/>
        </w:rPr>
      </w:pPr>
      <w:r>
        <w:rPr>
          <w:rFonts w:hint="eastAsia" w:asciiTheme="majorEastAsia" w:hAnsiTheme="majorEastAsia" w:eastAsiaTheme="majorEastAsia"/>
          <w:bCs/>
          <w:iCs/>
          <w:color w:val="auto"/>
          <w:sz w:val="24"/>
          <w:shd w:val="clear" w:color="auto" w:fill="FFFFFF"/>
        </w:rPr>
        <w:t>2.2.3价格总得分</w:t>
      </w:r>
      <w:r>
        <w:rPr>
          <w:rFonts w:hint="eastAsia" w:cs="宋体" w:asciiTheme="majorEastAsia" w:hAnsiTheme="majorEastAsia" w:eastAsiaTheme="majorEastAsia"/>
          <w:color w:val="auto"/>
          <w:sz w:val="24"/>
          <w:shd w:val="clear" w:color="auto" w:fill="FFFFFF"/>
        </w:rPr>
        <w:t xml:space="preserve"> =∑每一项投标</w:t>
      </w:r>
      <w:r>
        <w:rPr>
          <w:rFonts w:hint="eastAsia" w:asciiTheme="majorEastAsia" w:hAnsiTheme="majorEastAsia" w:eastAsiaTheme="majorEastAsia"/>
          <w:bCs/>
          <w:iCs/>
          <w:color w:val="auto"/>
          <w:kern w:val="0"/>
          <w:sz w:val="24"/>
          <w:shd w:val="clear" w:color="auto" w:fill="FFFFFF"/>
        </w:rPr>
        <w:t>单价报价得分</w:t>
      </w:r>
    </w:p>
    <w:p w14:paraId="2B547445">
      <w:pPr>
        <w:pStyle w:val="25"/>
        <w:shd w:val="clear"/>
        <w:snapToGrid w:val="0"/>
        <w:spacing w:line="360" w:lineRule="auto"/>
        <w:ind w:firstLine="0" w:firstLineChars="0"/>
        <w:rPr>
          <w:rFonts w:cs="宋体" w:asciiTheme="majorEastAsia" w:hAnsiTheme="majorEastAsia" w:eastAsiaTheme="majorEastAsia"/>
          <w:color w:val="auto"/>
        </w:rPr>
      </w:pPr>
    </w:p>
    <w:p w14:paraId="7E7F8A6A">
      <w:pPr>
        <w:widowControl/>
        <w:shd w:val="clear"/>
        <w:adjustRightInd/>
        <w:jc w:val="center"/>
        <w:rPr>
          <w:rFonts w:cs="宋体" w:asciiTheme="majorEastAsia" w:hAnsiTheme="majorEastAsia" w:eastAsiaTheme="majorEastAsia"/>
          <w:b/>
          <w:color w:val="auto"/>
          <w:sz w:val="36"/>
          <w:szCs w:val="20"/>
        </w:rPr>
      </w:pPr>
    </w:p>
    <w:p w14:paraId="6BC0DF7B">
      <w:pPr>
        <w:pStyle w:val="23"/>
        <w:shd w:val="clear"/>
        <w:rPr>
          <w:rFonts w:cs="宋体" w:asciiTheme="majorEastAsia" w:hAnsiTheme="majorEastAsia" w:eastAsiaTheme="majorEastAsia"/>
          <w:b/>
          <w:color w:val="auto"/>
          <w:sz w:val="36"/>
          <w:szCs w:val="20"/>
        </w:rPr>
      </w:pPr>
    </w:p>
    <w:p w14:paraId="41C60C5D">
      <w:pPr>
        <w:pStyle w:val="24"/>
        <w:shd w:val="clear"/>
        <w:rPr>
          <w:rFonts w:cs="宋体" w:asciiTheme="majorEastAsia" w:hAnsiTheme="majorEastAsia" w:eastAsiaTheme="majorEastAsia"/>
          <w:b/>
          <w:color w:val="auto"/>
          <w:sz w:val="36"/>
        </w:rPr>
      </w:pPr>
    </w:p>
    <w:p w14:paraId="752E2955">
      <w:pPr>
        <w:shd w:val="clear"/>
        <w:rPr>
          <w:rFonts w:cs="宋体" w:asciiTheme="majorEastAsia" w:hAnsiTheme="majorEastAsia" w:eastAsiaTheme="majorEastAsia"/>
          <w:b/>
          <w:color w:val="auto"/>
          <w:sz w:val="36"/>
          <w:szCs w:val="20"/>
        </w:rPr>
      </w:pPr>
    </w:p>
    <w:p w14:paraId="67B7C2FA">
      <w:pPr>
        <w:pStyle w:val="23"/>
        <w:shd w:val="clear"/>
        <w:rPr>
          <w:rFonts w:cs="宋体" w:asciiTheme="majorEastAsia" w:hAnsiTheme="majorEastAsia" w:eastAsiaTheme="majorEastAsia"/>
          <w:b/>
          <w:color w:val="auto"/>
          <w:sz w:val="36"/>
          <w:szCs w:val="20"/>
        </w:rPr>
      </w:pPr>
    </w:p>
    <w:p w14:paraId="4F3FAF04">
      <w:pPr>
        <w:pStyle w:val="24"/>
        <w:shd w:val="clear"/>
        <w:rPr>
          <w:rFonts w:cs="宋体" w:asciiTheme="majorEastAsia" w:hAnsiTheme="majorEastAsia" w:eastAsiaTheme="majorEastAsia"/>
          <w:b/>
          <w:color w:val="auto"/>
          <w:sz w:val="36"/>
        </w:rPr>
      </w:pPr>
    </w:p>
    <w:p w14:paraId="371154BA">
      <w:pPr>
        <w:shd w:val="clear"/>
        <w:rPr>
          <w:rFonts w:cs="宋体" w:asciiTheme="majorEastAsia" w:hAnsiTheme="majorEastAsia" w:eastAsiaTheme="majorEastAsia"/>
          <w:b/>
          <w:color w:val="auto"/>
          <w:sz w:val="36"/>
          <w:szCs w:val="20"/>
        </w:rPr>
      </w:pPr>
    </w:p>
    <w:p w14:paraId="432E91AE">
      <w:pPr>
        <w:widowControl/>
        <w:shd w:val="clear"/>
        <w:adjustRightInd/>
        <w:spacing w:line="360" w:lineRule="auto"/>
        <w:jc w:val="center"/>
        <w:rPr>
          <w:rFonts w:cs="宋体" w:asciiTheme="majorEastAsia" w:hAnsiTheme="majorEastAsia" w:eastAsiaTheme="majorEastAsia"/>
          <w:b/>
          <w:color w:val="auto"/>
          <w:sz w:val="36"/>
          <w:szCs w:val="20"/>
        </w:rPr>
      </w:pPr>
      <w:r>
        <w:rPr>
          <w:rFonts w:hint="eastAsia" w:cs="宋体" w:asciiTheme="majorEastAsia" w:hAnsiTheme="majorEastAsia" w:eastAsiaTheme="majorEastAsia"/>
          <w:b/>
          <w:color w:val="auto"/>
          <w:sz w:val="36"/>
          <w:szCs w:val="20"/>
        </w:rPr>
        <w:t>第六部分</w:t>
      </w:r>
      <w:bookmarkEnd w:id="38"/>
      <w:bookmarkEnd w:id="39"/>
      <w:r>
        <w:rPr>
          <w:rFonts w:hint="eastAsia" w:cs="宋体" w:asciiTheme="majorEastAsia" w:hAnsiTheme="majorEastAsia" w:eastAsiaTheme="majorEastAsia"/>
          <w:b/>
          <w:color w:val="auto"/>
          <w:sz w:val="36"/>
          <w:szCs w:val="20"/>
        </w:rPr>
        <w:t>投标文件及其附件格式</w:t>
      </w:r>
    </w:p>
    <w:p w14:paraId="4628CF48">
      <w:pPr>
        <w:shd w:val="clear"/>
        <w:spacing w:line="360" w:lineRule="auto"/>
        <w:jc w:val="center"/>
        <w:outlineLvl w:val="0"/>
        <w:rPr>
          <w:rFonts w:cs="宋体" w:asciiTheme="majorEastAsia" w:hAnsiTheme="majorEastAsia" w:eastAsiaTheme="majorEastAsia"/>
          <w:b/>
          <w:color w:val="auto"/>
          <w:kern w:val="0"/>
          <w:sz w:val="36"/>
          <w:szCs w:val="36"/>
        </w:rPr>
      </w:pPr>
    </w:p>
    <w:p w14:paraId="22939AE5">
      <w:pPr>
        <w:shd w:val="clear"/>
        <w:spacing w:line="360" w:lineRule="auto"/>
        <w:jc w:val="center"/>
        <w:outlineLvl w:val="0"/>
        <w:rPr>
          <w:rFonts w:cs="宋体" w:asciiTheme="majorEastAsia" w:hAnsiTheme="majorEastAsia" w:eastAsiaTheme="majorEastAsia"/>
          <w:b/>
          <w:color w:val="auto"/>
          <w:kern w:val="0"/>
          <w:sz w:val="36"/>
          <w:szCs w:val="36"/>
        </w:rPr>
      </w:pPr>
      <w:r>
        <w:rPr>
          <w:rFonts w:hint="eastAsia" w:cs="宋体" w:asciiTheme="majorEastAsia" w:hAnsiTheme="majorEastAsia" w:eastAsiaTheme="majorEastAsia"/>
          <w:b/>
          <w:color w:val="auto"/>
          <w:kern w:val="0"/>
          <w:sz w:val="36"/>
          <w:szCs w:val="36"/>
        </w:rPr>
        <w:t>资格文件部分</w:t>
      </w:r>
    </w:p>
    <w:p w14:paraId="1963A8AC">
      <w:pPr>
        <w:shd w:val="clear"/>
        <w:spacing w:line="360" w:lineRule="auto"/>
        <w:jc w:val="center"/>
        <w:outlineLvl w:val="0"/>
        <w:rPr>
          <w:rFonts w:cs="宋体" w:asciiTheme="majorEastAsia" w:hAnsiTheme="majorEastAsia" w:eastAsiaTheme="majorEastAsia"/>
          <w:b/>
          <w:color w:val="auto"/>
          <w:kern w:val="0"/>
          <w:sz w:val="36"/>
          <w:szCs w:val="36"/>
        </w:rPr>
      </w:pPr>
      <w:r>
        <w:rPr>
          <w:rFonts w:hint="eastAsia" w:cs="宋体" w:asciiTheme="majorEastAsia" w:hAnsiTheme="majorEastAsia" w:eastAsiaTheme="majorEastAsia"/>
          <w:b/>
          <w:color w:val="auto"/>
          <w:kern w:val="0"/>
          <w:sz w:val="36"/>
          <w:szCs w:val="36"/>
        </w:rPr>
        <w:t>目录</w:t>
      </w:r>
    </w:p>
    <w:p w14:paraId="38E10E9F">
      <w:pPr>
        <w:shd w:val="clear"/>
        <w:spacing w:line="360" w:lineRule="auto"/>
        <w:jc w:val="center"/>
        <w:outlineLvl w:val="0"/>
        <w:rPr>
          <w:rFonts w:cs="宋体" w:asciiTheme="majorEastAsia" w:hAnsiTheme="majorEastAsia" w:eastAsiaTheme="majorEastAsia"/>
          <w:b/>
          <w:color w:val="auto"/>
          <w:kern w:val="0"/>
          <w:sz w:val="36"/>
          <w:szCs w:val="36"/>
        </w:rPr>
      </w:pPr>
    </w:p>
    <w:p w14:paraId="7015836D">
      <w:pPr>
        <w:shd w:val="clear"/>
        <w:snapToGrid w:val="0"/>
        <w:spacing w:line="360" w:lineRule="auto"/>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（1）符合参加政府采购活动应当具备的一般条件的承诺函……………（页码）</w:t>
      </w:r>
    </w:p>
    <w:p w14:paraId="0DFB315B">
      <w:pPr>
        <w:shd w:val="clear"/>
        <w:snapToGrid w:val="0"/>
        <w:spacing w:line="360" w:lineRule="auto"/>
        <w:rPr>
          <w:rFonts w:cs="宋体" w:asciiTheme="majorEastAsia" w:hAnsiTheme="majorEastAsia" w:eastAsiaTheme="majorEastAsia"/>
          <w:color w:val="auto"/>
          <w:sz w:val="24"/>
        </w:rPr>
      </w:pPr>
      <w:r>
        <w:rPr>
          <w:rFonts w:hint="eastAsia" w:cs="宋体" w:asciiTheme="majorEastAsia" w:hAnsiTheme="majorEastAsia" w:eastAsiaTheme="majorEastAsia"/>
          <w:snapToGrid w:val="0"/>
          <w:color w:val="auto"/>
          <w:kern w:val="28"/>
          <w:sz w:val="24"/>
          <w:szCs w:val="20"/>
        </w:rPr>
        <w:t>（2）联合协议</w:t>
      </w:r>
      <w:r>
        <w:rPr>
          <w:rFonts w:hint="eastAsia" w:cs="宋体" w:asciiTheme="majorEastAsia" w:hAnsiTheme="majorEastAsia" w:eastAsiaTheme="majorEastAsia"/>
          <w:color w:val="auto"/>
          <w:sz w:val="24"/>
        </w:rPr>
        <w:t>………………………………………………………………（页码）</w:t>
      </w:r>
    </w:p>
    <w:p w14:paraId="7212D0A1">
      <w:pPr>
        <w:pStyle w:val="23"/>
        <w:shd w:val="clear"/>
        <w:rPr>
          <w:rFonts w:cs="宋体" w:asciiTheme="majorEastAsia" w:hAnsiTheme="majorEastAsia" w:eastAsiaTheme="majorEastAsia"/>
          <w:color w:val="auto"/>
        </w:rPr>
      </w:pPr>
      <w:r>
        <w:rPr>
          <w:rFonts w:hint="eastAsia" w:cs="宋体" w:asciiTheme="majorEastAsia" w:hAnsiTheme="majorEastAsia" w:eastAsiaTheme="majorEastAsia"/>
          <w:color w:val="auto"/>
        </w:rPr>
        <w:t>（3）分包协议………………………………………………………………（页码）</w:t>
      </w:r>
    </w:p>
    <w:p w14:paraId="317C5E2C">
      <w:pPr>
        <w:shd w:val="clear"/>
        <w:snapToGrid w:val="0"/>
        <w:spacing w:line="360" w:lineRule="auto"/>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（4）落实政府采购政策需满足的资格要求………………………………（页码）</w:t>
      </w:r>
    </w:p>
    <w:p w14:paraId="364F5A31">
      <w:pPr>
        <w:shd w:val="clear"/>
        <w:snapToGrid w:val="0"/>
        <w:spacing w:line="360" w:lineRule="auto"/>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（5）本项目的特定资格要求………………………………………………（页码）</w:t>
      </w:r>
    </w:p>
    <w:p w14:paraId="22F1014E">
      <w:pPr>
        <w:shd w:val="clear"/>
        <w:snapToGrid w:val="0"/>
        <w:spacing w:line="360" w:lineRule="auto"/>
        <w:ind w:firstLine="480" w:firstLineChars="200"/>
        <w:rPr>
          <w:rFonts w:cs="宋体" w:asciiTheme="majorEastAsia" w:hAnsiTheme="majorEastAsia" w:eastAsiaTheme="majorEastAsia"/>
          <w:color w:val="auto"/>
          <w:sz w:val="24"/>
        </w:rPr>
      </w:pPr>
    </w:p>
    <w:p w14:paraId="05034033">
      <w:pPr>
        <w:shd w:val="clear"/>
        <w:spacing w:line="360" w:lineRule="auto"/>
        <w:ind w:firstLine="480" w:firstLineChars="200"/>
        <w:rPr>
          <w:rFonts w:cs="宋体" w:asciiTheme="majorEastAsia" w:hAnsiTheme="majorEastAsia" w:eastAsiaTheme="majorEastAsia"/>
          <w:color w:val="auto"/>
          <w:sz w:val="24"/>
        </w:rPr>
      </w:pPr>
    </w:p>
    <w:p w14:paraId="39F0A560">
      <w:pPr>
        <w:shd w:val="clear"/>
        <w:snapToGrid w:val="0"/>
        <w:spacing w:line="360" w:lineRule="auto"/>
        <w:ind w:right="480"/>
        <w:jc w:val="center"/>
        <w:rPr>
          <w:rFonts w:cs="宋体" w:asciiTheme="majorEastAsia" w:hAnsiTheme="majorEastAsia" w:eastAsiaTheme="majorEastAsia"/>
          <w:b/>
          <w:color w:val="auto"/>
          <w:kern w:val="0"/>
          <w:sz w:val="32"/>
          <w:szCs w:val="32"/>
        </w:rPr>
      </w:pPr>
      <w:r>
        <w:rPr>
          <w:rFonts w:hint="eastAsia" w:cs="宋体" w:asciiTheme="majorEastAsia" w:hAnsiTheme="majorEastAsia" w:eastAsiaTheme="majorEastAsia"/>
          <w:color w:val="auto"/>
          <w:kern w:val="0"/>
          <w:sz w:val="24"/>
        </w:rPr>
        <w:br w:type="page"/>
      </w:r>
      <w:r>
        <w:rPr>
          <w:rFonts w:hint="eastAsia" w:cs="宋体" w:asciiTheme="majorEastAsia" w:hAnsiTheme="majorEastAsia" w:eastAsiaTheme="majorEastAsia"/>
          <w:b/>
          <w:color w:val="auto"/>
          <w:kern w:val="0"/>
          <w:sz w:val="32"/>
          <w:szCs w:val="32"/>
        </w:rPr>
        <w:t xml:space="preserve">  一、 符合参加政府采购活动应当具备的一般条件的承诺函</w:t>
      </w:r>
    </w:p>
    <w:p w14:paraId="6D14B719">
      <w:pPr>
        <w:shd w:val="clear"/>
        <w:snapToGrid w:val="0"/>
        <w:spacing w:line="360" w:lineRule="auto"/>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（采购人）、（采购代理机构）：</w:t>
      </w:r>
    </w:p>
    <w:p w14:paraId="1ACED9C4">
      <w:pPr>
        <w:shd w:val="clear"/>
        <w:snapToGrid w:val="0"/>
        <w:spacing w:line="360" w:lineRule="auto"/>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我方参与（项目名称）【招标编号：（采购编号）】政府采购活动，郑重承诺：</w:t>
      </w:r>
    </w:p>
    <w:p w14:paraId="3F66E0AF">
      <w:pPr>
        <w:shd w:val="clear"/>
        <w:snapToGrid w:val="0"/>
        <w:spacing w:line="360" w:lineRule="auto"/>
        <w:ind w:firstLine="360" w:firstLineChars="15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（一）具备《中华人民共和国政府采购法》第二十二条第一款规定的条件：</w:t>
      </w:r>
    </w:p>
    <w:p w14:paraId="7E68BFD5">
      <w:pPr>
        <w:shd w:val="clear"/>
        <w:snapToGrid w:val="0"/>
        <w:spacing w:line="336" w:lineRule="auto"/>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7F82A147">
      <w:pPr>
        <w:shd w:val="clear"/>
        <w:snapToGrid w:val="0"/>
        <w:spacing w:line="360" w:lineRule="auto"/>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 xml:space="preserve">2、具有良好的商业信誉和健全的财务会计制度； </w:t>
      </w:r>
    </w:p>
    <w:p w14:paraId="440DFB82">
      <w:pPr>
        <w:shd w:val="clear"/>
        <w:snapToGrid w:val="0"/>
        <w:spacing w:line="360" w:lineRule="auto"/>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3、具有履行合同所必需的设备和专业技术能力；</w:t>
      </w:r>
    </w:p>
    <w:p w14:paraId="0A5949CE">
      <w:pPr>
        <w:shd w:val="clear"/>
        <w:snapToGrid w:val="0"/>
        <w:spacing w:line="360" w:lineRule="auto"/>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4、有依法缴纳税收和社会保障资金的良好记录；</w:t>
      </w:r>
    </w:p>
    <w:p w14:paraId="094838FE">
      <w:pPr>
        <w:shd w:val="clear"/>
        <w:snapToGrid w:val="0"/>
        <w:spacing w:line="360" w:lineRule="auto"/>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5、参加政府采购活动前三年内，在经营活动中没有重大违法记录；</w:t>
      </w:r>
    </w:p>
    <w:p w14:paraId="043646DB">
      <w:pPr>
        <w:shd w:val="clear"/>
        <w:snapToGrid w:val="0"/>
        <w:spacing w:line="360" w:lineRule="auto"/>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6、具有法律、行政法规规定的其他条件。</w:t>
      </w:r>
    </w:p>
    <w:p w14:paraId="6ED19C9C">
      <w:pPr>
        <w:shd w:val="clear"/>
        <w:snapToGrid w:val="0"/>
        <w:spacing w:line="360" w:lineRule="auto"/>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（二）未被信用中国（www.creditchina.gov.cn)、中国政府采购网（www.ccgp.gov.cn）列入失信被执行人、重大税收违法案件当事人名单、政府采购严重违法失信行为记录名单。</w:t>
      </w:r>
    </w:p>
    <w:p w14:paraId="503E21A2">
      <w:pPr>
        <w:shd w:val="clear"/>
        <w:snapToGrid w:val="0"/>
        <w:spacing w:line="360" w:lineRule="auto"/>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（三）不存在以下情况：</w:t>
      </w:r>
    </w:p>
    <w:p w14:paraId="791A89F1">
      <w:pPr>
        <w:shd w:val="clear"/>
        <w:snapToGrid w:val="0"/>
        <w:spacing w:line="360" w:lineRule="auto"/>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1、单位负责人为同一人或者存在直接控股、管理关系的不同供应商参加同一合同项下的政府采购活动的；</w:t>
      </w:r>
    </w:p>
    <w:p w14:paraId="0D354184">
      <w:pPr>
        <w:shd w:val="clear"/>
        <w:snapToGrid w:val="0"/>
        <w:spacing w:line="360" w:lineRule="auto"/>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2、为采购项目提供整体设计、规范编制或者项目管理、监理、检测等服务后再参加该采购项目的其他采购活动的。</w:t>
      </w:r>
    </w:p>
    <w:p w14:paraId="4AFE2C4D">
      <w:pPr>
        <w:shd w:val="clear"/>
        <w:snapToGrid w:val="0"/>
        <w:spacing w:line="360" w:lineRule="auto"/>
        <w:ind w:firstLine="5520" w:firstLineChars="2300"/>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lang w:val="zh-CN"/>
        </w:rPr>
        <w:t>投标人名称(电子签名)：</w:t>
      </w:r>
    </w:p>
    <w:p w14:paraId="2396ED69">
      <w:pPr>
        <w:shd w:val="clear"/>
        <w:snapToGrid w:val="0"/>
        <w:spacing w:line="360" w:lineRule="auto"/>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lang w:val="zh-CN"/>
        </w:rPr>
        <w:t>日期</w:t>
      </w:r>
      <w:r>
        <w:rPr>
          <w:rFonts w:hint="eastAsia" w:cs="宋体" w:asciiTheme="majorEastAsia" w:hAnsiTheme="majorEastAsia" w:eastAsiaTheme="majorEastAsia"/>
          <w:color w:val="auto"/>
          <w:kern w:val="0"/>
          <w:sz w:val="24"/>
        </w:rPr>
        <w:t xml:space="preserve">：  年  </w:t>
      </w:r>
      <w:r>
        <w:rPr>
          <w:rFonts w:hint="eastAsia" w:cs="宋体" w:asciiTheme="majorEastAsia" w:hAnsiTheme="majorEastAsia" w:eastAsiaTheme="majorEastAsia"/>
          <w:color w:val="auto"/>
          <w:kern w:val="0"/>
          <w:sz w:val="24"/>
          <w:lang w:val="zh-CN"/>
        </w:rPr>
        <w:t>月日</w:t>
      </w:r>
    </w:p>
    <w:p w14:paraId="7B1C42E3">
      <w:pPr>
        <w:shd w:val="clear"/>
        <w:snapToGrid w:val="0"/>
        <w:spacing w:line="360" w:lineRule="auto"/>
        <w:ind w:right="480"/>
        <w:jc w:val="center"/>
        <w:rPr>
          <w:rFonts w:cs="宋体" w:asciiTheme="majorEastAsia" w:hAnsiTheme="majorEastAsia" w:eastAsiaTheme="majorEastAsia"/>
          <w:b/>
          <w:color w:val="auto"/>
          <w:kern w:val="0"/>
          <w:sz w:val="32"/>
          <w:szCs w:val="32"/>
        </w:rPr>
      </w:pPr>
    </w:p>
    <w:p w14:paraId="2178D780">
      <w:pPr>
        <w:shd w:val="clear"/>
        <w:snapToGrid w:val="0"/>
        <w:spacing w:line="360" w:lineRule="auto"/>
        <w:ind w:right="480"/>
        <w:jc w:val="center"/>
        <w:rPr>
          <w:rFonts w:cs="宋体" w:asciiTheme="majorEastAsia" w:hAnsiTheme="majorEastAsia" w:eastAsiaTheme="majorEastAsia"/>
          <w:b/>
          <w:color w:val="auto"/>
          <w:kern w:val="0"/>
          <w:sz w:val="32"/>
          <w:szCs w:val="32"/>
        </w:rPr>
      </w:pPr>
    </w:p>
    <w:p w14:paraId="66EB73B5">
      <w:pPr>
        <w:widowControl/>
        <w:shd w:val="clear"/>
        <w:adjustRightInd/>
        <w:jc w:val="left"/>
        <w:rPr>
          <w:rFonts w:cs="宋体" w:asciiTheme="majorEastAsia" w:hAnsiTheme="majorEastAsia" w:eastAsiaTheme="majorEastAsia"/>
          <w:b/>
          <w:color w:val="auto"/>
          <w:kern w:val="0"/>
          <w:sz w:val="32"/>
          <w:szCs w:val="32"/>
        </w:rPr>
      </w:pPr>
      <w:r>
        <w:rPr>
          <w:rFonts w:hint="eastAsia" w:cs="宋体" w:asciiTheme="majorEastAsia" w:hAnsiTheme="majorEastAsia" w:eastAsiaTheme="majorEastAsia"/>
          <w:b/>
          <w:color w:val="auto"/>
          <w:kern w:val="0"/>
          <w:sz w:val="32"/>
          <w:szCs w:val="32"/>
        </w:rPr>
        <w:br w:type="page"/>
      </w:r>
    </w:p>
    <w:p w14:paraId="64E2E1A7">
      <w:pPr>
        <w:widowControl/>
        <w:shd w:val="clear"/>
        <w:spacing w:line="360" w:lineRule="auto"/>
        <w:ind w:firstLine="643" w:firstLineChars="200"/>
        <w:jc w:val="center"/>
        <w:rPr>
          <w:rFonts w:cs="宋体" w:asciiTheme="majorEastAsia" w:hAnsiTheme="majorEastAsia" w:eastAsiaTheme="majorEastAsia"/>
          <w:b/>
          <w:color w:val="auto"/>
          <w:kern w:val="0"/>
          <w:sz w:val="32"/>
          <w:szCs w:val="32"/>
        </w:rPr>
      </w:pPr>
      <w:r>
        <w:rPr>
          <w:rFonts w:hint="eastAsia" w:cs="宋体" w:asciiTheme="majorEastAsia" w:hAnsiTheme="majorEastAsia" w:eastAsiaTheme="majorEastAsia"/>
          <w:b/>
          <w:color w:val="auto"/>
          <w:kern w:val="0"/>
          <w:sz w:val="32"/>
          <w:szCs w:val="32"/>
        </w:rPr>
        <w:t>二、联合协议（如有）</w:t>
      </w:r>
    </w:p>
    <w:p w14:paraId="4E876944">
      <w:pPr>
        <w:widowControl/>
        <w:shd w:val="clear"/>
        <w:spacing w:line="360" w:lineRule="auto"/>
        <w:ind w:firstLine="482" w:firstLineChars="200"/>
        <w:jc w:val="left"/>
        <w:rPr>
          <w:rFonts w:cs="宋体" w:asciiTheme="majorEastAsia" w:hAnsiTheme="majorEastAsia" w:eastAsiaTheme="majorEastAsia"/>
          <w:b/>
          <w:color w:val="auto"/>
          <w:sz w:val="24"/>
        </w:rPr>
      </w:pPr>
      <w:r>
        <w:rPr>
          <w:rFonts w:hint="eastAsia" w:cs="宋体" w:asciiTheme="majorEastAsia" w:hAnsiTheme="majorEastAsia" w:eastAsiaTheme="majorEastAsia"/>
          <w:b/>
          <w:color w:val="auto"/>
          <w:sz w:val="24"/>
        </w:rPr>
        <w:t>[以联合体形式投标的，提供联合协议（附件5）；本项目不接受联合体投标或者投标人不以联合体形式投标的，则不需要提供）]</w:t>
      </w:r>
    </w:p>
    <w:p w14:paraId="7D0C6459">
      <w:pPr>
        <w:shd w:val="clear"/>
        <w:snapToGrid w:val="0"/>
        <w:spacing w:line="360" w:lineRule="auto"/>
        <w:ind w:right="480"/>
        <w:jc w:val="center"/>
        <w:rPr>
          <w:rFonts w:cs="宋体" w:asciiTheme="majorEastAsia" w:hAnsiTheme="majorEastAsia" w:eastAsiaTheme="majorEastAsia"/>
          <w:b/>
          <w:color w:val="auto"/>
          <w:kern w:val="0"/>
          <w:sz w:val="32"/>
          <w:szCs w:val="32"/>
        </w:rPr>
      </w:pPr>
    </w:p>
    <w:p w14:paraId="3B95471E">
      <w:pPr>
        <w:shd w:val="clear"/>
        <w:snapToGrid w:val="0"/>
        <w:spacing w:line="360" w:lineRule="auto"/>
        <w:jc w:val="center"/>
        <w:rPr>
          <w:rFonts w:cs="宋体" w:asciiTheme="majorEastAsia" w:hAnsiTheme="majorEastAsia" w:eastAsiaTheme="majorEastAsia"/>
          <w:b/>
          <w:color w:val="auto"/>
          <w:kern w:val="0"/>
          <w:sz w:val="32"/>
          <w:szCs w:val="32"/>
        </w:rPr>
      </w:pPr>
      <w:r>
        <w:rPr>
          <w:rFonts w:hint="eastAsia" w:cs="宋体" w:asciiTheme="majorEastAsia" w:hAnsiTheme="majorEastAsia" w:eastAsiaTheme="majorEastAsia"/>
          <w:b/>
          <w:color w:val="auto"/>
          <w:kern w:val="0"/>
          <w:sz w:val="32"/>
          <w:szCs w:val="32"/>
        </w:rPr>
        <w:t>三、分包意向协议（如有）</w:t>
      </w:r>
    </w:p>
    <w:p w14:paraId="1780579A">
      <w:pPr>
        <w:widowControl/>
        <w:shd w:val="clear"/>
        <w:spacing w:line="360" w:lineRule="auto"/>
        <w:ind w:firstLine="361" w:firstLineChars="150"/>
        <w:jc w:val="left"/>
        <w:rPr>
          <w:rFonts w:cs="宋体" w:asciiTheme="majorEastAsia" w:hAnsiTheme="majorEastAsia" w:eastAsiaTheme="majorEastAsia"/>
          <w:b/>
          <w:color w:val="auto"/>
          <w:sz w:val="24"/>
        </w:rPr>
      </w:pPr>
      <w:r>
        <w:rPr>
          <w:rFonts w:hint="eastAsia" w:cs="宋体" w:asciiTheme="majorEastAsia" w:hAnsiTheme="majorEastAsia" w:eastAsiaTheme="majorEastAsia"/>
          <w:b/>
          <w:color w:val="auto"/>
          <w:sz w:val="24"/>
        </w:rPr>
        <w:t>[中标后以分包方式履行合同的，提供分包意向协议(附件6)；采购人不同意分包或者投标人中标后不以分包方式履行合同的，则不需要提供。]</w:t>
      </w:r>
    </w:p>
    <w:p w14:paraId="207A8FFE">
      <w:pPr>
        <w:shd w:val="clear"/>
        <w:snapToGrid w:val="0"/>
        <w:spacing w:line="360" w:lineRule="auto"/>
        <w:ind w:right="480"/>
        <w:jc w:val="center"/>
        <w:rPr>
          <w:rFonts w:cs="宋体" w:asciiTheme="majorEastAsia" w:hAnsiTheme="majorEastAsia" w:eastAsiaTheme="majorEastAsia"/>
          <w:b/>
          <w:color w:val="auto"/>
          <w:kern w:val="0"/>
          <w:sz w:val="32"/>
          <w:szCs w:val="32"/>
        </w:rPr>
      </w:pPr>
    </w:p>
    <w:p w14:paraId="1A0DA2AA">
      <w:pPr>
        <w:shd w:val="clear"/>
        <w:snapToGrid w:val="0"/>
        <w:spacing w:line="360" w:lineRule="auto"/>
        <w:ind w:right="480"/>
        <w:jc w:val="center"/>
        <w:rPr>
          <w:rFonts w:cs="宋体" w:asciiTheme="majorEastAsia" w:hAnsiTheme="majorEastAsia" w:eastAsiaTheme="majorEastAsia"/>
          <w:b/>
          <w:color w:val="auto"/>
          <w:kern w:val="0"/>
          <w:sz w:val="32"/>
          <w:szCs w:val="32"/>
        </w:rPr>
      </w:pPr>
      <w:r>
        <w:rPr>
          <w:rFonts w:hint="eastAsia" w:cs="宋体" w:asciiTheme="majorEastAsia" w:hAnsiTheme="majorEastAsia" w:eastAsiaTheme="majorEastAsia"/>
          <w:b/>
          <w:color w:val="auto"/>
          <w:kern w:val="0"/>
          <w:sz w:val="32"/>
          <w:szCs w:val="32"/>
        </w:rPr>
        <w:t>四、落实政府采购政策需满足的资格要求</w:t>
      </w:r>
    </w:p>
    <w:p w14:paraId="49CEC278">
      <w:pPr>
        <w:shd w:val="clear"/>
        <w:spacing w:line="360" w:lineRule="auto"/>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（根据招标公告落实政府采购政策需满足的资格要求选择提供相应的材料；未要求的，无需提供）</w:t>
      </w:r>
    </w:p>
    <w:p w14:paraId="338AF17C">
      <w:pPr>
        <w:shd w:val="clear"/>
        <w:snapToGrid w:val="0"/>
        <w:spacing w:before="50" w:after="50" w:line="360" w:lineRule="auto"/>
        <w:ind w:firstLine="472" w:firstLineChars="196"/>
        <w:jc w:val="left"/>
        <w:rPr>
          <w:rFonts w:cs="宋体" w:asciiTheme="majorEastAsia" w:hAnsiTheme="majorEastAsia" w:eastAsiaTheme="majorEastAsia"/>
          <w:color w:val="auto"/>
          <w:sz w:val="24"/>
        </w:rPr>
      </w:pPr>
      <w:r>
        <w:rPr>
          <w:rFonts w:hint="eastAsia" w:cs="宋体" w:asciiTheme="majorEastAsia" w:hAnsiTheme="majorEastAsia" w:eastAsiaTheme="majorEastAsia"/>
          <w:b/>
          <w:color w:val="auto"/>
          <w:sz w:val="24"/>
        </w:rPr>
        <w:t>A</w:t>
      </w:r>
      <w:r>
        <w:rPr>
          <w:rFonts w:hint="eastAsia" w:cs="宋体" w:asciiTheme="majorEastAsia" w:hAnsiTheme="majorEastAsia" w:eastAsiaTheme="majorEastAsia"/>
          <w:color w:val="auto"/>
          <w:sz w:val="24"/>
        </w:rPr>
        <w:t xml:space="preserve">.专门面向中小企业，服务全部由符合政策要求的中小企业（或小微企业）承接的，提供相应的中小企业声明函（附件7）。 </w:t>
      </w:r>
    </w:p>
    <w:p w14:paraId="63131D29">
      <w:pPr>
        <w:widowControl/>
        <w:shd w:val="clear"/>
        <w:spacing w:line="360" w:lineRule="auto"/>
        <w:ind w:firstLine="472" w:firstLineChars="196"/>
        <w:jc w:val="left"/>
        <w:rPr>
          <w:rFonts w:cs="宋体" w:asciiTheme="majorEastAsia" w:hAnsiTheme="majorEastAsia" w:eastAsiaTheme="majorEastAsia"/>
          <w:color w:val="auto"/>
          <w:sz w:val="24"/>
        </w:rPr>
      </w:pPr>
      <w:r>
        <w:rPr>
          <w:rFonts w:hint="eastAsia" w:cs="宋体" w:asciiTheme="majorEastAsia" w:hAnsiTheme="majorEastAsia" w:eastAsiaTheme="majorEastAsia"/>
          <w:b/>
          <w:color w:val="auto"/>
          <w:sz w:val="24"/>
        </w:rPr>
        <w:t>B.</w:t>
      </w:r>
      <w:r>
        <w:rPr>
          <w:rFonts w:hint="eastAsia" w:cs="宋体" w:asciiTheme="majorEastAsia" w:hAnsiTheme="majorEastAsia" w:eastAsiaTheme="majorEastAsia"/>
          <w:color w:val="auto"/>
          <w:sz w:val="24"/>
        </w:rPr>
        <w:t>要求以联合体形式参加的，提供联合协议（附件5）和中小企业声明函（附件7），联合协议中中小企业合同金额应当达到招标公告载明的比例；如果供应商本身提供所有标的均由中小企业承接的，</w:t>
      </w:r>
      <w:r>
        <w:rPr>
          <w:rFonts w:hint="eastAsia" w:cs="宋体" w:asciiTheme="majorEastAsia" w:hAnsiTheme="majorEastAsia" w:eastAsiaTheme="majorEastAsia"/>
          <w:color w:val="auto"/>
          <w:spacing w:val="8"/>
          <w:kern w:val="0"/>
          <w:sz w:val="24"/>
        </w:rPr>
        <w:t>并相应达到了前述比例要求，</w:t>
      </w:r>
      <w:r>
        <w:rPr>
          <w:rFonts w:hint="eastAsia" w:cs="宋体" w:asciiTheme="majorEastAsia" w:hAnsiTheme="majorEastAsia" w:eastAsiaTheme="majorEastAsia"/>
          <w:color w:val="auto"/>
          <w:sz w:val="24"/>
        </w:rPr>
        <w:t>视同符合了资格条件，无需再与其他中小企业组成联合体参加政府采购活动，无需提供联合协议。</w:t>
      </w:r>
    </w:p>
    <w:p w14:paraId="299F2499">
      <w:pPr>
        <w:shd w:val="clear"/>
        <w:spacing w:line="360" w:lineRule="auto"/>
        <w:ind w:firstLine="482" w:firstLineChars="200"/>
        <w:rPr>
          <w:rFonts w:cs="宋体" w:asciiTheme="majorEastAsia" w:hAnsiTheme="majorEastAsia" w:eastAsiaTheme="majorEastAsia"/>
          <w:color w:val="auto"/>
          <w:sz w:val="24"/>
        </w:rPr>
      </w:pPr>
      <w:r>
        <w:rPr>
          <w:rFonts w:hint="eastAsia" w:cs="宋体" w:asciiTheme="majorEastAsia" w:hAnsiTheme="majorEastAsia" w:eastAsiaTheme="majorEastAsia"/>
          <w:b/>
          <w:color w:val="auto"/>
          <w:sz w:val="24"/>
        </w:rPr>
        <w:t>C、</w:t>
      </w:r>
      <w:r>
        <w:rPr>
          <w:rFonts w:hint="eastAsia" w:cs="宋体" w:asciiTheme="majorEastAsia" w:hAnsiTheme="majorEastAsia" w:eastAsiaTheme="majorEastAsia"/>
          <w:color w:val="auto"/>
          <w:sz w:val="24"/>
        </w:rPr>
        <w:t>要求合同分包的，提供分包意向协议（附件6）和中小企业声明函（附件7），分包意向协议中中小企业合同金额应当达到招标公告载明的比例；如果供应商本身提供所有标的均由中小企业承接的，</w:t>
      </w:r>
      <w:r>
        <w:rPr>
          <w:rFonts w:hint="eastAsia" w:cs="宋体" w:asciiTheme="majorEastAsia" w:hAnsiTheme="majorEastAsia" w:eastAsiaTheme="majorEastAsia"/>
          <w:color w:val="auto"/>
          <w:spacing w:val="8"/>
          <w:kern w:val="0"/>
          <w:sz w:val="24"/>
        </w:rPr>
        <w:t>并相应达到了前述比例要求，</w:t>
      </w:r>
      <w:r>
        <w:rPr>
          <w:rFonts w:hint="eastAsia" w:cs="宋体" w:asciiTheme="majorEastAsia" w:hAnsiTheme="majorEastAsia" w:eastAsiaTheme="majorEastAsia"/>
          <w:color w:val="auto"/>
          <w:sz w:val="24"/>
        </w:rPr>
        <w:t>视同符合了资格条件，无需再向中小企业分包，无需提供分包意向协议。</w:t>
      </w:r>
    </w:p>
    <w:p w14:paraId="71AD85DB">
      <w:pPr>
        <w:widowControl/>
        <w:shd w:val="clear"/>
        <w:spacing w:line="360" w:lineRule="auto"/>
        <w:ind w:left="150"/>
        <w:jc w:val="center"/>
        <w:rPr>
          <w:rFonts w:cs="宋体" w:asciiTheme="majorEastAsia" w:hAnsiTheme="majorEastAsia" w:eastAsiaTheme="majorEastAsia"/>
          <w:b/>
          <w:color w:val="auto"/>
          <w:kern w:val="0"/>
          <w:sz w:val="32"/>
          <w:szCs w:val="32"/>
        </w:rPr>
      </w:pPr>
    </w:p>
    <w:p w14:paraId="44042ADC">
      <w:pPr>
        <w:widowControl/>
        <w:shd w:val="clear"/>
        <w:spacing w:line="360" w:lineRule="auto"/>
        <w:ind w:left="150"/>
        <w:jc w:val="center"/>
        <w:rPr>
          <w:rFonts w:cs="宋体" w:asciiTheme="majorEastAsia" w:hAnsiTheme="majorEastAsia" w:eastAsiaTheme="majorEastAsia"/>
          <w:b/>
          <w:color w:val="auto"/>
          <w:kern w:val="0"/>
          <w:sz w:val="32"/>
          <w:szCs w:val="32"/>
        </w:rPr>
      </w:pPr>
      <w:r>
        <w:rPr>
          <w:rFonts w:hint="eastAsia" w:cs="宋体" w:asciiTheme="majorEastAsia" w:hAnsiTheme="majorEastAsia" w:eastAsiaTheme="majorEastAsia"/>
          <w:b/>
          <w:color w:val="auto"/>
          <w:kern w:val="0"/>
          <w:sz w:val="32"/>
          <w:szCs w:val="32"/>
        </w:rPr>
        <w:t>五、本项目的特定资格要求</w:t>
      </w:r>
    </w:p>
    <w:p w14:paraId="32956531">
      <w:pPr>
        <w:shd w:val="clear"/>
        <w:spacing w:line="360" w:lineRule="auto"/>
        <w:jc w:val="center"/>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（根据招标公告本项目的特定资格要求提供相应的材料；未要求的，无需提供）</w:t>
      </w:r>
    </w:p>
    <w:p w14:paraId="59772C06">
      <w:pPr>
        <w:shd w:val="clear"/>
        <w:spacing w:line="360" w:lineRule="auto"/>
        <w:jc w:val="center"/>
        <w:outlineLvl w:val="0"/>
        <w:rPr>
          <w:rFonts w:cs="宋体" w:asciiTheme="majorEastAsia" w:hAnsiTheme="majorEastAsia" w:eastAsiaTheme="majorEastAsia"/>
          <w:b/>
          <w:color w:val="auto"/>
          <w:kern w:val="0"/>
          <w:sz w:val="24"/>
        </w:rPr>
      </w:pPr>
    </w:p>
    <w:p w14:paraId="5DFA299B">
      <w:pPr>
        <w:shd w:val="clear"/>
        <w:spacing w:line="336" w:lineRule="auto"/>
        <w:jc w:val="center"/>
        <w:rPr>
          <w:rFonts w:cs="宋体" w:asciiTheme="majorEastAsia" w:hAnsiTheme="majorEastAsia" w:eastAsiaTheme="majorEastAsia"/>
          <w:b/>
          <w:color w:val="auto"/>
          <w:kern w:val="0"/>
          <w:sz w:val="36"/>
          <w:szCs w:val="36"/>
        </w:rPr>
      </w:pPr>
    </w:p>
    <w:p w14:paraId="31F67FDA">
      <w:pPr>
        <w:shd w:val="clear"/>
        <w:spacing w:line="336" w:lineRule="auto"/>
        <w:jc w:val="center"/>
        <w:rPr>
          <w:rFonts w:cs="宋体" w:asciiTheme="majorEastAsia" w:hAnsiTheme="majorEastAsia" w:eastAsiaTheme="majorEastAsia"/>
          <w:b/>
          <w:color w:val="auto"/>
          <w:kern w:val="0"/>
          <w:sz w:val="36"/>
          <w:szCs w:val="36"/>
        </w:rPr>
      </w:pPr>
    </w:p>
    <w:p w14:paraId="41BF4DC3">
      <w:pPr>
        <w:shd w:val="clear"/>
        <w:spacing w:line="336" w:lineRule="auto"/>
        <w:jc w:val="center"/>
        <w:rPr>
          <w:rFonts w:cs="宋体" w:asciiTheme="majorEastAsia" w:hAnsiTheme="majorEastAsia" w:eastAsiaTheme="majorEastAsia"/>
          <w:b/>
          <w:color w:val="auto"/>
          <w:kern w:val="0"/>
          <w:sz w:val="36"/>
          <w:szCs w:val="36"/>
        </w:rPr>
      </w:pPr>
      <w:r>
        <w:rPr>
          <w:rFonts w:hint="eastAsia" w:cs="宋体" w:asciiTheme="majorEastAsia" w:hAnsiTheme="majorEastAsia" w:eastAsiaTheme="majorEastAsia"/>
          <w:b/>
          <w:color w:val="auto"/>
          <w:kern w:val="0"/>
          <w:sz w:val="36"/>
          <w:szCs w:val="36"/>
        </w:rPr>
        <w:t>商务技术文件部分</w:t>
      </w:r>
    </w:p>
    <w:p w14:paraId="6171A418">
      <w:pPr>
        <w:shd w:val="clear"/>
        <w:spacing w:line="336" w:lineRule="auto"/>
        <w:jc w:val="center"/>
        <w:outlineLvl w:val="0"/>
        <w:rPr>
          <w:rFonts w:cs="宋体" w:asciiTheme="majorEastAsia" w:hAnsiTheme="majorEastAsia" w:eastAsiaTheme="majorEastAsia"/>
          <w:b/>
          <w:color w:val="auto"/>
          <w:kern w:val="0"/>
          <w:sz w:val="24"/>
        </w:rPr>
      </w:pPr>
    </w:p>
    <w:p w14:paraId="04CA04A2">
      <w:pPr>
        <w:shd w:val="clear"/>
        <w:spacing w:line="336" w:lineRule="auto"/>
        <w:jc w:val="center"/>
        <w:outlineLvl w:val="0"/>
        <w:rPr>
          <w:rFonts w:cs="宋体" w:asciiTheme="majorEastAsia" w:hAnsiTheme="majorEastAsia" w:eastAsiaTheme="majorEastAsia"/>
          <w:b/>
          <w:color w:val="auto"/>
          <w:kern w:val="0"/>
          <w:sz w:val="28"/>
          <w:szCs w:val="28"/>
        </w:rPr>
      </w:pPr>
      <w:r>
        <w:rPr>
          <w:rFonts w:hint="eastAsia" w:cs="宋体" w:asciiTheme="majorEastAsia" w:hAnsiTheme="majorEastAsia" w:eastAsiaTheme="majorEastAsia"/>
          <w:b/>
          <w:color w:val="auto"/>
          <w:kern w:val="0"/>
          <w:sz w:val="28"/>
          <w:szCs w:val="28"/>
        </w:rPr>
        <w:t>目录</w:t>
      </w:r>
    </w:p>
    <w:p w14:paraId="10FD737C">
      <w:pPr>
        <w:pStyle w:val="904"/>
        <w:numPr>
          <w:ilvl w:val="0"/>
          <w:numId w:val="1"/>
        </w:numPr>
        <w:shd w:val="clear"/>
        <w:spacing w:line="336" w:lineRule="auto"/>
        <w:ind w:left="0" w:firstLine="0" w:firstLineChars="0"/>
        <w:rPr>
          <w:rFonts w:cs="宋体" w:asciiTheme="majorEastAsia" w:hAnsiTheme="majorEastAsia" w:eastAsiaTheme="majorEastAsia"/>
          <w:color w:val="auto"/>
        </w:rPr>
      </w:pPr>
      <w:r>
        <w:rPr>
          <w:rFonts w:hint="eastAsia" w:cs="宋体" w:asciiTheme="majorEastAsia" w:hAnsiTheme="majorEastAsia" w:eastAsiaTheme="majorEastAsia"/>
          <w:color w:val="auto"/>
        </w:rPr>
        <w:t>投标函……………………………………………………………………………（页码）</w:t>
      </w:r>
    </w:p>
    <w:p w14:paraId="515451D5">
      <w:pPr>
        <w:pStyle w:val="904"/>
        <w:numPr>
          <w:ilvl w:val="0"/>
          <w:numId w:val="1"/>
        </w:numPr>
        <w:shd w:val="clear"/>
        <w:spacing w:line="336" w:lineRule="auto"/>
        <w:ind w:left="0" w:firstLine="0" w:firstLineChars="0"/>
        <w:rPr>
          <w:rFonts w:cs="宋体" w:asciiTheme="majorEastAsia" w:hAnsiTheme="majorEastAsia" w:eastAsiaTheme="majorEastAsia"/>
          <w:color w:val="auto"/>
        </w:rPr>
      </w:pPr>
      <w:r>
        <w:rPr>
          <w:rFonts w:hint="eastAsia" w:cs="宋体" w:asciiTheme="majorEastAsia" w:hAnsiTheme="majorEastAsia" w:eastAsiaTheme="majorEastAsia"/>
          <w:color w:val="auto"/>
        </w:rPr>
        <w:t>法定代表人授权委托书 ……………………………………………………… （页码）</w:t>
      </w:r>
    </w:p>
    <w:p w14:paraId="454D8A40">
      <w:pPr>
        <w:pStyle w:val="904"/>
        <w:numPr>
          <w:ilvl w:val="0"/>
          <w:numId w:val="1"/>
        </w:numPr>
        <w:shd w:val="clear"/>
        <w:spacing w:line="336" w:lineRule="auto"/>
        <w:ind w:left="0" w:firstLine="0" w:firstLineChars="0"/>
        <w:rPr>
          <w:rFonts w:cs="宋体" w:asciiTheme="majorEastAsia" w:hAnsiTheme="majorEastAsia" w:eastAsiaTheme="majorEastAsia"/>
          <w:color w:val="auto"/>
        </w:rPr>
      </w:pPr>
      <w:r>
        <w:rPr>
          <w:rFonts w:hint="eastAsia" w:cs="宋体" w:asciiTheme="majorEastAsia" w:hAnsiTheme="majorEastAsia" w:eastAsiaTheme="majorEastAsia"/>
          <w:color w:val="auto"/>
        </w:rPr>
        <w:t>法定代表人及其授权代表身份证复印件………………………………………（页码）</w:t>
      </w:r>
    </w:p>
    <w:p w14:paraId="14984DD5">
      <w:pPr>
        <w:pStyle w:val="904"/>
        <w:numPr>
          <w:ilvl w:val="0"/>
          <w:numId w:val="1"/>
        </w:numPr>
        <w:shd w:val="clear"/>
        <w:spacing w:line="336" w:lineRule="auto"/>
        <w:ind w:left="0" w:firstLine="0" w:firstLineChars="0"/>
        <w:rPr>
          <w:rFonts w:cs="宋体" w:asciiTheme="majorEastAsia" w:hAnsiTheme="majorEastAsia" w:eastAsiaTheme="majorEastAsia"/>
          <w:color w:val="auto"/>
        </w:rPr>
      </w:pPr>
      <w:r>
        <w:rPr>
          <w:rFonts w:hint="eastAsia" w:cs="宋体" w:asciiTheme="majorEastAsia" w:hAnsiTheme="majorEastAsia" w:eastAsiaTheme="majorEastAsia"/>
          <w:color w:val="auto"/>
        </w:rPr>
        <w:t>授权代表社保证明………………………………………………………………（页码）</w:t>
      </w:r>
    </w:p>
    <w:p w14:paraId="6941D4A1">
      <w:pPr>
        <w:pStyle w:val="904"/>
        <w:numPr>
          <w:ilvl w:val="0"/>
          <w:numId w:val="1"/>
        </w:numPr>
        <w:shd w:val="clear"/>
        <w:spacing w:line="336" w:lineRule="auto"/>
        <w:ind w:left="0" w:firstLine="0" w:firstLineChars="0"/>
        <w:rPr>
          <w:rFonts w:cs="宋体" w:asciiTheme="majorEastAsia" w:hAnsiTheme="majorEastAsia" w:eastAsiaTheme="majorEastAsia"/>
          <w:color w:val="auto"/>
        </w:rPr>
      </w:pPr>
      <w:r>
        <w:rPr>
          <w:rFonts w:hint="eastAsia" w:cs="宋体" w:asciiTheme="majorEastAsia" w:hAnsiTheme="majorEastAsia" w:eastAsiaTheme="majorEastAsia"/>
          <w:color w:val="auto"/>
        </w:rPr>
        <w:t>法定代表人身份证明书…………………………………………………………（页码）</w:t>
      </w:r>
    </w:p>
    <w:p w14:paraId="27CECFB5">
      <w:pPr>
        <w:pStyle w:val="904"/>
        <w:numPr>
          <w:ilvl w:val="0"/>
          <w:numId w:val="1"/>
        </w:numPr>
        <w:shd w:val="clear"/>
        <w:spacing w:line="336" w:lineRule="auto"/>
        <w:ind w:left="0" w:firstLine="0" w:firstLineChars="0"/>
        <w:rPr>
          <w:rFonts w:cs="宋体" w:asciiTheme="majorEastAsia" w:hAnsiTheme="majorEastAsia" w:eastAsiaTheme="majorEastAsia"/>
          <w:color w:val="auto"/>
        </w:rPr>
      </w:pPr>
      <w:r>
        <w:rPr>
          <w:rFonts w:hint="eastAsia" w:cs="宋体" w:asciiTheme="majorEastAsia" w:hAnsiTheme="majorEastAsia" w:eastAsiaTheme="majorEastAsia"/>
          <w:color w:val="auto"/>
        </w:rPr>
        <w:t>商务技术偏离表…………………………………………………………………（页码）</w:t>
      </w:r>
    </w:p>
    <w:p w14:paraId="2E6E910C">
      <w:pPr>
        <w:pStyle w:val="904"/>
        <w:numPr>
          <w:ilvl w:val="0"/>
          <w:numId w:val="1"/>
        </w:numPr>
        <w:shd w:val="clear"/>
        <w:spacing w:line="336" w:lineRule="auto"/>
        <w:ind w:left="0" w:firstLine="0" w:firstLineChars="0"/>
        <w:rPr>
          <w:rFonts w:cs="宋体" w:asciiTheme="majorEastAsia" w:hAnsiTheme="majorEastAsia" w:eastAsiaTheme="majorEastAsia"/>
          <w:color w:val="auto"/>
        </w:rPr>
      </w:pPr>
      <w:r>
        <w:rPr>
          <w:rFonts w:hint="eastAsia" w:cs="宋体" w:asciiTheme="majorEastAsia" w:hAnsiTheme="majorEastAsia" w:eastAsiaTheme="majorEastAsia"/>
          <w:color w:val="auto"/>
          <w:lang w:val="zh-CN"/>
        </w:rPr>
        <w:t>政府采购供应商廉洁自律承诺书</w:t>
      </w:r>
      <w:r>
        <w:rPr>
          <w:rFonts w:hint="eastAsia" w:cs="宋体" w:asciiTheme="majorEastAsia" w:hAnsiTheme="majorEastAsia" w:eastAsiaTheme="majorEastAsia"/>
          <w:color w:val="auto"/>
        </w:rPr>
        <w:t>………………………………………………（页码）</w:t>
      </w:r>
    </w:p>
    <w:p w14:paraId="179AA33B">
      <w:pPr>
        <w:shd w:val="clear"/>
        <w:spacing w:line="360" w:lineRule="auto"/>
        <w:ind w:right="-510" w:rightChars="-243"/>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（8）</w:t>
      </w:r>
      <w:r>
        <w:rPr>
          <w:rFonts w:hint="eastAsia" w:cs="宋体" w:asciiTheme="majorEastAsia" w:hAnsiTheme="majorEastAsia" w:eastAsiaTheme="majorEastAsia"/>
          <w:color w:val="auto"/>
          <w:sz w:val="24"/>
          <w:lang w:val="zh-CN"/>
        </w:rPr>
        <w:t>主要业绩证明…………………………………………………</w:t>
      </w:r>
      <w:r>
        <w:rPr>
          <w:rFonts w:hint="eastAsia" w:cs="宋体" w:asciiTheme="majorEastAsia" w:hAnsiTheme="majorEastAsia" w:eastAsiaTheme="majorEastAsia"/>
          <w:color w:val="auto"/>
          <w:sz w:val="24"/>
        </w:rPr>
        <w:t>…………</w:t>
      </w:r>
      <w:r>
        <w:rPr>
          <w:rFonts w:hint="eastAsia" w:cs="宋体" w:asciiTheme="majorEastAsia" w:hAnsiTheme="majorEastAsia" w:eastAsiaTheme="majorEastAsia"/>
          <w:color w:val="auto"/>
          <w:sz w:val="24"/>
          <w:lang w:val="zh-CN"/>
        </w:rPr>
        <w:t>……</w:t>
      </w:r>
      <w:r>
        <w:rPr>
          <w:rFonts w:hint="eastAsia" w:cs="宋体" w:asciiTheme="majorEastAsia" w:hAnsiTheme="majorEastAsia" w:eastAsiaTheme="majorEastAsia"/>
          <w:color w:val="auto"/>
          <w:sz w:val="24"/>
        </w:rPr>
        <w:t>…（页码）</w:t>
      </w:r>
    </w:p>
    <w:p w14:paraId="34C82466">
      <w:pPr>
        <w:shd w:val="clear"/>
        <w:spacing w:line="360" w:lineRule="auto"/>
        <w:ind w:right="-510" w:rightChars="-243"/>
        <w:outlineLvl w:val="0"/>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（9）技术解决方案………………………………………………</w:t>
      </w:r>
      <w:r>
        <w:rPr>
          <w:rFonts w:hint="eastAsia" w:cs="宋体" w:asciiTheme="majorEastAsia" w:hAnsiTheme="majorEastAsia" w:eastAsiaTheme="majorEastAsia"/>
          <w:color w:val="auto"/>
          <w:sz w:val="24"/>
        </w:rPr>
        <w:t>……………………</w:t>
      </w:r>
      <w:r>
        <w:rPr>
          <w:rFonts w:hint="eastAsia" w:cs="宋体" w:asciiTheme="majorEastAsia" w:hAnsiTheme="majorEastAsia" w:eastAsiaTheme="majorEastAsia"/>
          <w:color w:val="auto"/>
          <w:kern w:val="0"/>
          <w:sz w:val="24"/>
        </w:rPr>
        <w:t>（页码）</w:t>
      </w:r>
    </w:p>
    <w:p w14:paraId="1845937E">
      <w:pPr>
        <w:shd w:val="clear"/>
        <w:spacing w:line="360" w:lineRule="auto"/>
        <w:ind w:right="-510" w:rightChars="-243"/>
        <w:outlineLvl w:val="0"/>
        <w:rPr>
          <w:rFonts w:cs="宋体" w:asciiTheme="majorEastAsia" w:hAnsiTheme="majorEastAsia" w:eastAsiaTheme="majorEastAsia"/>
          <w:color w:val="auto"/>
          <w:sz w:val="24"/>
        </w:rPr>
      </w:pPr>
      <w:r>
        <w:rPr>
          <w:rFonts w:hint="eastAsia" w:cs="宋体" w:asciiTheme="majorEastAsia" w:hAnsiTheme="majorEastAsia" w:eastAsiaTheme="majorEastAsia"/>
          <w:color w:val="auto"/>
          <w:kern w:val="0"/>
          <w:sz w:val="24"/>
        </w:rPr>
        <w:t>（10）组织实施方案……………………………………………</w:t>
      </w:r>
      <w:r>
        <w:rPr>
          <w:rFonts w:hint="eastAsia" w:cs="宋体" w:asciiTheme="majorEastAsia" w:hAnsiTheme="majorEastAsia" w:eastAsiaTheme="majorEastAsia"/>
          <w:color w:val="auto"/>
          <w:sz w:val="24"/>
        </w:rPr>
        <w:t>………………………（页码）</w:t>
      </w:r>
    </w:p>
    <w:p w14:paraId="0CE7A93E">
      <w:pPr>
        <w:shd w:val="clear"/>
        <w:spacing w:line="360" w:lineRule="auto"/>
        <w:ind w:right="-510" w:rightChars="-243"/>
        <w:outlineLvl w:val="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（11）售后服务方案……………………………………………………………………（页码）</w:t>
      </w:r>
    </w:p>
    <w:p w14:paraId="2EC6E714">
      <w:pPr>
        <w:shd w:val="clear"/>
        <w:spacing w:line="360" w:lineRule="auto"/>
        <w:ind w:right="-510" w:rightChars="-243"/>
        <w:outlineLvl w:val="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（12）供应商售后服务证明材料………………………………………………………（页码）</w:t>
      </w:r>
    </w:p>
    <w:p w14:paraId="3A711E14">
      <w:pPr>
        <w:shd w:val="clear"/>
        <w:spacing w:line="360" w:lineRule="auto"/>
        <w:ind w:right="-510" w:rightChars="-243"/>
        <w:outlineLvl w:val="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（13）项目小组人员名单………………………………………………………………（页码）</w:t>
      </w:r>
    </w:p>
    <w:p w14:paraId="0A1A7F33">
      <w:pPr>
        <w:shd w:val="clear"/>
        <w:spacing w:line="360" w:lineRule="auto"/>
        <w:ind w:right="-510" w:rightChars="-243"/>
        <w:outlineLvl w:val="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（14）</w:t>
      </w:r>
      <w:r>
        <w:rPr>
          <w:rFonts w:hint="eastAsia" w:cs="宋体" w:asciiTheme="majorEastAsia" w:hAnsiTheme="majorEastAsia" w:eastAsiaTheme="majorEastAsia"/>
          <w:color w:val="auto"/>
          <w:sz w:val="24"/>
          <w:lang w:val="zh-CN"/>
        </w:rPr>
        <w:t>优惠条件及特殊承诺……………………………………</w:t>
      </w:r>
      <w:r>
        <w:rPr>
          <w:rFonts w:hint="eastAsia" w:cs="宋体" w:asciiTheme="majorEastAsia" w:hAnsiTheme="majorEastAsia" w:eastAsiaTheme="majorEastAsia"/>
          <w:color w:val="auto"/>
          <w:sz w:val="24"/>
        </w:rPr>
        <w:t>…………</w:t>
      </w:r>
      <w:r>
        <w:rPr>
          <w:rFonts w:hint="eastAsia" w:cs="宋体" w:asciiTheme="majorEastAsia" w:hAnsiTheme="majorEastAsia" w:eastAsiaTheme="majorEastAsia"/>
          <w:color w:val="auto"/>
          <w:sz w:val="24"/>
          <w:lang w:val="zh-CN"/>
        </w:rPr>
        <w:t>……</w:t>
      </w:r>
      <w:r>
        <w:rPr>
          <w:rFonts w:hint="eastAsia" w:cs="宋体" w:asciiTheme="majorEastAsia" w:hAnsiTheme="majorEastAsia" w:eastAsiaTheme="majorEastAsia"/>
          <w:color w:val="auto"/>
          <w:sz w:val="24"/>
        </w:rPr>
        <w:t>…</w:t>
      </w:r>
      <w:r>
        <w:rPr>
          <w:rFonts w:hint="eastAsia" w:cs="宋体" w:asciiTheme="majorEastAsia" w:hAnsiTheme="majorEastAsia" w:eastAsiaTheme="majorEastAsia"/>
          <w:color w:val="auto"/>
          <w:sz w:val="24"/>
          <w:lang w:val="zh-CN"/>
        </w:rPr>
        <w:t>…</w:t>
      </w:r>
      <w:r>
        <w:rPr>
          <w:rFonts w:hint="eastAsia" w:cs="宋体" w:asciiTheme="majorEastAsia" w:hAnsiTheme="majorEastAsia" w:eastAsiaTheme="majorEastAsia"/>
          <w:color w:val="auto"/>
          <w:sz w:val="24"/>
        </w:rPr>
        <w:t>…（页码）</w:t>
      </w:r>
    </w:p>
    <w:p w14:paraId="6F9F48E1">
      <w:pPr>
        <w:shd w:val="clear"/>
        <w:spacing w:line="360" w:lineRule="auto"/>
        <w:ind w:right="-510" w:rightChars="-243"/>
        <w:outlineLvl w:val="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（15）</w:t>
      </w:r>
      <w:r>
        <w:rPr>
          <w:rFonts w:hint="eastAsia" w:cs="宋体" w:asciiTheme="majorEastAsia" w:hAnsiTheme="majorEastAsia" w:eastAsiaTheme="majorEastAsia"/>
          <w:color w:val="auto"/>
          <w:sz w:val="24"/>
          <w:lang w:val="zh-CN"/>
        </w:rPr>
        <w:t>备品备件及供选择的配套零部件清单………………………</w:t>
      </w:r>
      <w:r>
        <w:rPr>
          <w:rFonts w:hint="eastAsia" w:cs="宋体" w:asciiTheme="majorEastAsia" w:hAnsiTheme="majorEastAsia" w:eastAsiaTheme="majorEastAsia"/>
          <w:color w:val="auto"/>
          <w:sz w:val="24"/>
        </w:rPr>
        <w:t>…………</w:t>
      </w:r>
      <w:r>
        <w:rPr>
          <w:rFonts w:hint="eastAsia" w:cs="宋体" w:asciiTheme="majorEastAsia" w:hAnsiTheme="majorEastAsia" w:eastAsiaTheme="majorEastAsia"/>
          <w:color w:val="auto"/>
          <w:sz w:val="24"/>
          <w:lang w:val="zh-CN"/>
        </w:rPr>
        <w:t>…</w:t>
      </w:r>
      <w:r>
        <w:rPr>
          <w:rFonts w:hint="eastAsia" w:cs="宋体" w:asciiTheme="majorEastAsia" w:hAnsiTheme="majorEastAsia" w:eastAsiaTheme="majorEastAsia"/>
          <w:color w:val="auto"/>
          <w:sz w:val="24"/>
        </w:rPr>
        <w:t>……（页码）</w:t>
      </w:r>
    </w:p>
    <w:p w14:paraId="553A4658">
      <w:pPr>
        <w:shd w:val="clear"/>
        <w:spacing w:line="360" w:lineRule="auto"/>
        <w:ind w:right="-510" w:rightChars="-243"/>
        <w:outlineLvl w:val="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（16）</w:t>
      </w:r>
      <w:r>
        <w:rPr>
          <w:rFonts w:hint="eastAsia" w:cs="宋体" w:asciiTheme="majorEastAsia" w:hAnsiTheme="majorEastAsia" w:eastAsiaTheme="majorEastAsia"/>
          <w:color w:val="auto"/>
          <w:sz w:val="24"/>
          <w:lang w:val="zh-CN"/>
        </w:rPr>
        <w:t>培训计划………………………………………………………</w:t>
      </w:r>
      <w:r>
        <w:rPr>
          <w:rFonts w:hint="eastAsia" w:cs="宋体" w:asciiTheme="majorEastAsia" w:hAnsiTheme="majorEastAsia" w:eastAsiaTheme="majorEastAsia"/>
          <w:color w:val="auto"/>
          <w:sz w:val="24"/>
        </w:rPr>
        <w:t>…………</w:t>
      </w:r>
      <w:r>
        <w:rPr>
          <w:rFonts w:hint="eastAsia" w:cs="宋体" w:asciiTheme="majorEastAsia" w:hAnsiTheme="majorEastAsia" w:eastAsiaTheme="majorEastAsia"/>
          <w:color w:val="auto"/>
          <w:sz w:val="24"/>
          <w:lang w:val="zh-CN"/>
        </w:rPr>
        <w:t>…</w:t>
      </w:r>
      <w:r>
        <w:rPr>
          <w:rFonts w:hint="eastAsia" w:cs="宋体" w:asciiTheme="majorEastAsia" w:hAnsiTheme="majorEastAsia" w:eastAsiaTheme="majorEastAsia"/>
          <w:color w:val="auto"/>
          <w:sz w:val="24"/>
        </w:rPr>
        <w:t>……（页码）</w:t>
      </w:r>
    </w:p>
    <w:p w14:paraId="1C6EC994">
      <w:pPr>
        <w:shd w:val="clear"/>
        <w:spacing w:line="360" w:lineRule="auto"/>
        <w:ind w:right="-510" w:rightChars="-243"/>
        <w:outlineLvl w:val="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（17）</w:t>
      </w:r>
      <w:r>
        <w:rPr>
          <w:rFonts w:hint="eastAsia" w:cs="宋体" w:asciiTheme="majorEastAsia" w:hAnsiTheme="majorEastAsia" w:eastAsiaTheme="majorEastAsia"/>
          <w:color w:val="auto"/>
          <w:sz w:val="24"/>
          <w:lang w:val="zh-CN"/>
        </w:rPr>
        <w:t>验收方案…………………………………………………………</w:t>
      </w:r>
      <w:r>
        <w:rPr>
          <w:rFonts w:hint="eastAsia" w:cs="宋体" w:asciiTheme="majorEastAsia" w:hAnsiTheme="majorEastAsia" w:eastAsiaTheme="majorEastAsia"/>
          <w:color w:val="auto"/>
          <w:sz w:val="24"/>
        </w:rPr>
        <w:t>………………（页码）</w:t>
      </w:r>
    </w:p>
    <w:p w14:paraId="1E471840">
      <w:pPr>
        <w:shd w:val="clear"/>
        <w:spacing w:line="360" w:lineRule="auto"/>
        <w:ind w:right="-510" w:rightChars="-243"/>
        <w:outlineLvl w:val="0"/>
        <w:rPr>
          <w:rFonts w:cs="宋体" w:asciiTheme="majorEastAsia" w:hAnsiTheme="majorEastAsia" w:eastAsiaTheme="majorEastAsia"/>
          <w:b/>
          <w:bCs/>
          <w:color w:val="auto"/>
          <w:sz w:val="24"/>
        </w:rPr>
      </w:pPr>
      <w:r>
        <w:rPr>
          <w:rFonts w:hint="eastAsia" w:cs="宋体" w:asciiTheme="majorEastAsia" w:hAnsiTheme="majorEastAsia" w:eastAsiaTheme="majorEastAsia"/>
          <w:color w:val="auto"/>
          <w:sz w:val="24"/>
        </w:rPr>
        <w:t>（18）</w:t>
      </w:r>
      <w:r>
        <w:rPr>
          <w:rFonts w:hint="eastAsia" w:cs="宋体" w:asciiTheme="majorEastAsia" w:hAnsiTheme="majorEastAsia" w:eastAsiaTheme="majorEastAsia"/>
          <w:color w:val="auto"/>
          <w:sz w:val="24"/>
          <w:lang w:val="zh-CN"/>
        </w:rPr>
        <w:t>认为需要的其他商务技术文件或说明…………</w:t>
      </w:r>
      <w:r>
        <w:rPr>
          <w:rFonts w:hint="eastAsia" w:cs="宋体" w:asciiTheme="majorEastAsia" w:hAnsiTheme="majorEastAsia" w:eastAsiaTheme="majorEastAsia"/>
          <w:color w:val="auto"/>
          <w:sz w:val="24"/>
        </w:rPr>
        <w:t>………………………………（页</w:t>
      </w:r>
      <w:r>
        <w:rPr>
          <w:rFonts w:hint="eastAsia" w:cs="宋体" w:asciiTheme="majorEastAsia" w:hAnsiTheme="majorEastAsia" w:eastAsiaTheme="majorEastAsia"/>
          <w:color w:val="auto"/>
          <w:kern w:val="0"/>
          <w:sz w:val="24"/>
        </w:rPr>
        <w:t>码）</w:t>
      </w:r>
    </w:p>
    <w:p w14:paraId="3E379CF7">
      <w:pPr>
        <w:shd w:val="clear"/>
        <w:snapToGrid w:val="0"/>
        <w:spacing w:line="360" w:lineRule="auto"/>
        <w:jc w:val="center"/>
        <w:rPr>
          <w:rFonts w:cs="宋体" w:asciiTheme="majorEastAsia" w:hAnsiTheme="majorEastAsia" w:eastAsiaTheme="majorEastAsia"/>
          <w:b/>
          <w:color w:val="auto"/>
          <w:kern w:val="0"/>
          <w:sz w:val="32"/>
          <w:szCs w:val="32"/>
          <w:lang w:val="zh-CN"/>
        </w:rPr>
      </w:pPr>
    </w:p>
    <w:p w14:paraId="12F739CA">
      <w:pPr>
        <w:shd w:val="clear"/>
        <w:snapToGrid w:val="0"/>
        <w:spacing w:line="360" w:lineRule="auto"/>
        <w:jc w:val="center"/>
        <w:rPr>
          <w:rFonts w:cs="宋体" w:asciiTheme="majorEastAsia" w:hAnsiTheme="majorEastAsia" w:eastAsiaTheme="majorEastAsia"/>
          <w:b/>
          <w:color w:val="auto"/>
          <w:kern w:val="0"/>
          <w:sz w:val="32"/>
          <w:szCs w:val="32"/>
          <w:lang w:val="zh-CN"/>
        </w:rPr>
      </w:pPr>
    </w:p>
    <w:p w14:paraId="2CC6BBE3">
      <w:pPr>
        <w:shd w:val="clear"/>
        <w:snapToGrid w:val="0"/>
        <w:spacing w:line="360" w:lineRule="auto"/>
        <w:jc w:val="center"/>
        <w:rPr>
          <w:rFonts w:cs="宋体" w:asciiTheme="majorEastAsia" w:hAnsiTheme="majorEastAsia" w:eastAsiaTheme="majorEastAsia"/>
          <w:b/>
          <w:color w:val="auto"/>
          <w:kern w:val="0"/>
          <w:sz w:val="32"/>
          <w:szCs w:val="32"/>
          <w:lang w:val="zh-CN"/>
        </w:rPr>
      </w:pPr>
    </w:p>
    <w:p w14:paraId="79DD203D">
      <w:pPr>
        <w:shd w:val="clear"/>
        <w:snapToGrid w:val="0"/>
        <w:spacing w:line="360" w:lineRule="auto"/>
        <w:rPr>
          <w:rFonts w:cs="宋体" w:asciiTheme="majorEastAsia" w:hAnsiTheme="majorEastAsia" w:eastAsiaTheme="majorEastAsia"/>
          <w:b/>
          <w:color w:val="auto"/>
          <w:kern w:val="0"/>
          <w:sz w:val="32"/>
          <w:szCs w:val="32"/>
          <w:lang w:val="zh-CN"/>
        </w:rPr>
      </w:pPr>
    </w:p>
    <w:p w14:paraId="5213EB9C">
      <w:pPr>
        <w:widowControl/>
        <w:shd w:val="clear"/>
        <w:adjustRightInd/>
        <w:jc w:val="left"/>
        <w:rPr>
          <w:rFonts w:cs="宋体" w:asciiTheme="majorEastAsia" w:hAnsiTheme="majorEastAsia" w:eastAsiaTheme="majorEastAsia"/>
          <w:b/>
          <w:color w:val="auto"/>
          <w:kern w:val="0"/>
          <w:sz w:val="32"/>
          <w:szCs w:val="32"/>
        </w:rPr>
      </w:pPr>
      <w:r>
        <w:rPr>
          <w:rFonts w:hint="eastAsia" w:cs="宋体" w:asciiTheme="majorEastAsia" w:hAnsiTheme="majorEastAsia" w:eastAsiaTheme="majorEastAsia"/>
          <w:b/>
          <w:color w:val="auto"/>
          <w:kern w:val="0"/>
          <w:sz w:val="32"/>
          <w:szCs w:val="32"/>
        </w:rPr>
        <w:br w:type="page"/>
      </w:r>
    </w:p>
    <w:p w14:paraId="5D25941E">
      <w:pPr>
        <w:shd w:val="clear"/>
        <w:snapToGrid w:val="0"/>
        <w:spacing w:line="360" w:lineRule="auto"/>
        <w:jc w:val="center"/>
        <w:outlineLvl w:val="0"/>
        <w:rPr>
          <w:rFonts w:cs="宋体" w:asciiTheme="majorEastAsia" w:hAnsiTheme="majorEastAsia" w:eastAsiaTheme="majorEastAsia"/>
          <w:b/>
          <w:color w:val="auto"/>
          <w:sz w:val="32"/>
          <w:szCs w:val="32"/>
        </w:rPr>
      </w:pPr>
      <w:r>
        <w:rPr>
          <w:rFonts w:hint="eastAsia" w:cs="宋体" w:asciiTheme="majorEastAsia" w:hAnsiTheme="majorEastAsia" w:eastAsiaTheme="majorEastAsia"/>
          <w:b/>
          <w:color w:val="auto"/>
          <w:kern w:val="0"/>
          <w:sz w:val="32"/>
          <w:szCs w:val="32"/>
        </w:rPr>
        <w:t>一、投标</w:t>
      </w:r>
      <w:r>
        <w:rPr>
          <w:rFonts w:hint="eastAsia" w:cs="宋体" w:asciiTheme="majorEastAsia" w:hAnsiTheme="majorEastAsia" w:eastAsiaTheme="majorEastAsia"/>
          <w:b/>
          <w:color w:val="auto"/>
          <w:sz w:val="32"/>
          <w:szCs w:val="32"/>
        </w:rPr>
        <w:t>函</w:t>
      </w:r>
    </w:p>
    <w:p w14:paraId="56F031D5">
      <w:pPr>
        <w:pStyle w:val="395"/>
        <w:shd w:val="clear"/>
        <w:spacing w:after="120" w:line="336" w:lineRule="auto"/>
        <w:ind w:firstLine="0" w:firstLineChars="0"/>
        <w:rPr>
          <w:rFonts w:cs="宋体" w:asciiTheme="majorEastAsia" w:hAnsiTheme="majorEastAsia" w:eastAsiaTheme="majorEastAsia"/>
          <w:color w:val="auto"/>
          <w:szCs w:val="24"/>
        </w:rPr>
      </w:pPr>
      <w:r>
        <w:rPr>
          <w:rFonts w:hint="eastAsia" w:cs="宋体" w:asciiTheme="majorEastAsia" w:hAnsiTheme="majorEastAsia" w:eastAsiaTheme="majorEastAsia"/>
          <w:color w:val="auto"/>
          <w:szCs w:val="24"/>
        </w:rPr>
        <w:t>致：</w:t>
      </w:r>
    </w:p>
    <w:p w14:paraId="46D54A50">
      <w:pPr>
        <w:pStyle w:val="395"/>
        <w:shd w:val="clear"/>
        <w:spacing w:after="120" w:line="336" w:lineRule="auto"/>
        <w:ind w:firstLine="480"/>
        <w:rPr>
          <w:rFonts w:cs="宋体" w:asciiTheme="majorEastAsia" w:hAnsiTheme="majorEastAsia" w:eastAsiaTheme="majorEastAsia"/>
          <w:color w:val="auto"/>
          <w:szCs w:val="24"/>
        </w:rPr>
      </w:pPr>
      <w:r>
        <w:rPr>
          <w:rFonts w:hint="eastAsia" w:cs="宋体" w:asciiTheme="majorEastAsia" w:hAnsiTheme="majorEastAsia" w:eastAsiaTheme="majorEastAsia"/>
          <w:color w:val="auto"/>
          <w:szCs w:val="24"/>
        </w:rPr>
        <w:t>根据贵方招标文件（</w:t>
      </w:r>
      <w:r>
        <w:rPr>
          <w:rFonts w:hint="eastAsia" w:cs="宋体" w:asciiTheme="majorEastAsia" w:hAnsiTheme="majorEastAsia" w:eastAsiaTheme="majorEastAsia"/>
          <w:b/>
          <w:color w:val="auto"/>
          <w:szCs w:val="24"/>
          <w:u w:val="single"/>
        </w:rPr>
        <w:t>填写招标编号：</w:t>
      </w:r>
      <w:r>
        <w:rPr>
          <w:rFonts w:hint="eastAsia" w:cs="宋体" w:asciiTheme="majorEastAsia" w:hAnsiTheme="majorEastAsia" w:eastAsiaTheme="majorEastAsia"/>
          <w:color w:val="auto"/>
          <w:szCs w:val="24"/>
        </w:rPr>
        <w:t>）的要求，正式授权</w:t>
      </w:r>
      <w:r>
        <w:rPr>
          <w:rFonts w:hint="eastAsia" w:cs="宋体" w:asciiTheme="majorEastAsia" w:hAnsiTheme="majorEastAsia" w:eastAsiaTheme="majorEastAsia"/>
          <w:b/>
          <w:color w:val="auto"/>
          <w:szCs w:val="24"/>
          <w:u w:val="single"/>
        </w:rPr>
        <w:t>（全权代表姓名    、单位    、职务   ）</w:t>
      </w:r>
      <w:r>
        <w:rPr>
          <w:rFonts w:hint="eastAsia" w:cs="宋体" w:asciiTheme="majorEastAsia" w:hAnsiTheme="majorEastAsia" w:eastAsiaTheme="majorEastAsia"/>
          <w:color w:val="auto"/>
          <w:szCs w:val="24"/>
        </w:rPr>
        <w:t>代表投标人</w:t>
      </w:r>
      <w:r>
        <w:rPr>
          <w:rFonts w:hint="eastAsia" w:cs="宋体" w:asciiTheme="majorEastAsia" w:hAnsiTheme="majorEastAsia" w:eastAsiaTheme="majorEastAsia"/>
          <w:color w:val="auto"/>
          <w:szCs w:val="24"/>
          <w:u w:val="single"/>
        </w:rPr>
        <w:t>（</w:t>
      </w:r>
      <w:r>
        <w:rPr>
          <w:rFonts w:hint="eastAsia" w:cs="宋体" w:asciiTheme="majorEastAsia" w:hAnsiTheme="majorEastAsia" w:eastAsiaTheme="majorEastAsia"/>
          <w:b/>
          <w:color w:val="auto"/>
          <w:szCs w:val="24"/>
          <w:u w:val="single"/>
        </w:rPr>
        <w:t xml:space="preserve">填写单位    、地址   </w:t>
      </w:r>
      <w:r>
        <w:rPr>
          <w:rFonts w:hint="eastAsia" w:cs="宋体" w:asciiTheme="majorEastAsia" w:hAnsiTheme="majorEastAsia" w:eastAsiaTheme="majorEastAsia"/>
          <w:color w:val="auto"/>
          <w:szCs w:val="24"/>
          <w:u w:val="single"/>
        </w:rPr>
        <w:t>）</w:t>
      </w:r>
      <w:r>
        <w:rPr>
          <w:rFonts w:hint="eastAsia" w:cs="宋体" w:asciiTheme="majorEastAsia" w:hAnsiTheme="majorEastAsia" w:eastAsiaTheme="majorEastAsia"/>
          <w:color w:val="auto"/>
          <w:szCs w:val="24"/>
        </w:rPr>
        <w:t>提交投标文件。</w:t>
      </w:r>
    </w:p>
    <w:p w14:paraId="3AE820E8">
      <w:pPr>
        <w:pStyle w:val="395"/>
        <w:shd w:val="clear"/>
        <w:spacing w:after="120" w:line="336" w:lineRule="auto"/>
        <w:ind w:firstLine="480"/>
        <w:rPr>
          <w:rFonts w:cs="宋体" w:asciiTheme="majorEastAsia" w:hAnsiTheme="majorEastAsia" w:eastAsiaTheme="majorEastAsia"/>
          <w:color w:val="auto"/>
          <w:szCs w:val="24"/>
        </w:rPr>
      </w:pPr>
      <w:r>
        <w:rPr>
          <w:rFonts w:hint="eastAsia" w:cs="宋体" w:asciiTheme="majorEastAsia" w:hAnsiTheme="majorEastAsia" w:eastAsiaTheme="majorEastAsia"/>
          <w:color w:val="auto"/>
          <w:szCs w:val="24"/>
        </w:rPr>
        <w:t>我方已完全明白招标文件的所有条款要求，兹声明同意如下：</w:t>
      </w:r>
    </w:p>
    <w:p w14:paraId="218CA682">
      <w:pPr>
        <w:pStyle w:val="12"/>
        <w:shd w:val="clear"/>
        <w:tabs>
          <w:tab w:val="clear" w:pos="1697"/>
        </w:tabs>
        <w:spacing w:after="120" w:line="336" w:lineRule="auto"/>
        <w:ind w:left="0" w:firstLine="480" w:firstLineChars="200"/>
        <w:rPr>
          <w:rFonts w:cs="宋体" w:asciiTheme="majorEastAsia" w:hAnsiTheme="majorEastAsia" w:eastAsiaTheme="majorEastAsia"/>
          <w:color w:val="auto"/>
          <w:szCs w:val="24"/>
        </w:rPr>
      </w:pPr>
      <w:r>
        <w:rPr>
          <w:rFonts w:hint="eastAsia" w:cs="宋体" w:asciiTheme="majorEastAsia" w:hAnsiTheme="majorEastAsia" w:eastAsiaTheme="majorEastAsia"/>
          <w:color w:val="auto"/>
          <w:szCs w:val="24"/>
        </w:rPr>
        <w:t>1.我方同意在投标人</w:t>
      </w:r>
      <w:r>
        <w:rPr>
          <w:rFonts w:hint="eastAsia" w:cs="宋体" w:asciiTheme="majorEastAsia" w:hAnsiTheme="majorEastAsia" w:eastAsiaTheme="majorEastAsia"/>
          <w:color w:val="auto"/>
          <w:kern w:val="44"/>
          <w:szCs w:val="24"/>
        </w:rPr>
        <w:t>须知</w:t>
      </w:r>
      <w:r>
        <w:rPr>
          <w:rFonts w:hint="eastAsia" w:cs="宋体" w:asciiTheme="majorEastAsia" w:hAnsiTheme="majorEastAsia" w:eastAsiaTheme="majorEastAsia"/>
          <w:color w:val="auto"/>
          <w:szCs w:val="24"/>
        </w:rPr>
        <w:t>规定的开标日期起遵守本投标文件中的承诺且在投标有效期满之前均具有约束力。</w:t>
      </w:r>
    </w:p>
    <w:p w14:paraId="042DF3A3">
      <w:pPr>
        <w:pStyle w:val="395"/>
        <w:shd w:val="clear"/>
        <w:spacing w:after="120" w:line="336" w:lineRule="auto"/>
        <w:ind w:firstLine="480"/>
        <w:rPr>
          <w:rFonts w:cs="宋体" w:asciiTheme="majorEastAsia" w:hAnsiTheme="majorEastAsia" w:eastAsiaTheme="majorEastAsia"/>
          <w:color w:val="auto"/>
          <w:szCs w:val="24"/>
        </w:rPr>
      </w:pPr>
      <w:r>
        <w:rPr>
          <w:rFonts w:hint="eastAsia" w:cs="宋体" w:asciiTheme="majorEastAsia" w:hAnsiTheme="majorEastAsia" w:eastAsiaTheme="majorEastAsia"/>
          <w:color w:val="auto"/>
          <w:szCs w:val="24"/>
        </w:rPr>
        <w:t>2.我方承诺已经具备《中华人民共和国政府采购法》中规定的参加政府采购活动的供应商应当具备的条件。</w:t>
      </w:r>
    </w:p>
    <w:p w14:paraId="7D3CF5F7">
      <w:pPr>
        <w:pStyle w:val="395"/>
        <w:shd w:val="clear"/>
        <w:spacing w:after="120" w:line="336" w:lineRule="auto"/>
        <w:ind w:firstLine="480"/>
        <w:rPr>
          <w:rFonts w:cs="宋体" w:asciiTheme="majorEastAsia" w:hAnsiTheme="majorEastAsia" w:eastAsiaTheme="majorEastAsia"/>
          <w:color w:val="auto"/>
          <w:szCs w:val="24"/>
        </w:rPr>
      </w:pPr>
      <w:r>
        <w:rPr>
          <w:rFonts w:hint="eastAsia" w:cs="宋体" w:asciiTheme="majorEastAsia" w:hAnsiTheme="majorEastAsia" w:eastAsiaTheme="majorEastAsia"/>
          <w:color w:val="auto"/>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26FE771B">
      <w:pPr>
        <w:pStyle w:val="395"/>
        <w:shd w:val="clear"/>
        <w:spacing w:after="120" w:line="336" w:lineRule="auto"/>
        <w:ind w:firstLine="480"/>
        <w:rPr>
          <w:rFonts w:cs="宋体" w:asciiTheme="majorEastAsia" w:hAnsiTheme="majorEastAsia" w:eastAsiaTheme="majorEastAsia"/>
          <w:color w:val="auto"/>
          <w:szCs w:val="24"/>
        </w:rPr>
      </w:pPr>
      <w:r>
        <w:rPr>
          <w:rFonts w:hint="eastAsia" w:cs="宋体" w:asciiTheme="majorEastAsia" w:hAnsiTheme="majorEastAsia" w:eastAsiaTheme="majorEastAsia"/>
          <w:color w:val="auto"/>
          <w:szCs w:val="24"/>
        </w:rPr>
        <w:t>4.我方理解贵方将不受你们所收到的最低报价的约束。</w:t>
      </w:r>
    </w:p>
    <w:p w14:paraId="67F3DC36">
      <w:pPr>
        <w:pStyle w:val="12"/>
        <w:shd w:val="clear"/>
        <w:tabs>
          <w:tab w:val="clear" w:pos="1697"/>
        </w:tabs>
        <w:spacing w:after="120" w:line="336" w:lineRule="auto"/>
        <w:ind w:left="0" w:firstLine="480" w:firstLineChars="200"/>
        <w:rPr>
          <w:rFonts w:cs="宋体" w:asciiTheme="majorEastAsia" w:hAnsiTheme="majorEastAsia" w:eastAsiaTheme="majorEastAsia"/>
          <w:color w:val="auto"/>
          <w:szCs w:val="24"/>
        </w:rPr>
      </w:pPr>
      <w:r>
        <w:rPr>
          <w:rFonts w:hint="eastAsia" w:cs="宋体" w:asciiTheme="majorEastAsia" w:hAnsiTheme="majorEastAsia" w:eastAsiaTheme="majorEastAsia"/>
          <w:color w:val="auto"/>
          <w:szCs w:val="24"/>
        </w:rPr>
        <w:t>5.本投标自开标之日（投标截止之日）起90天内有效。</w:t>
      </w:r>
    </w:p>
    <w:p w14:paraId="15860ED5">
      <w:pPr>
        <w:pStyle w:val="395"/>
        <w:shd w:val="clear"/>
        <w:spacing w:after="120" w:line="336" w:lineRule="auto"/>
        <w:ind w:firstLine="480"/>
        <w:rPr>
          <w:rFonts w:cs="宋体" w:asciiTheme="majorEastAsia" w:hAnsiTheme="majorEastAsia" w:eastAsiaTheme="majorEastAsia"/>
          <w:color w:val="auto"/>
          <w:szCs w:val="24"/>
        </w:rPr>
      </w:pPr>
      <w:r>
        <w:rPr>
          <w:rFonts w:hint="eastAsia" w:cs="宋体" w:asciiTheme="majorEastAsia" w:hAnsiTheme="majorEastAsia" w:eastAsiaTheme="majorEastAsia"/>
          <w:color w:val="auto"/>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4B6E7FD6">
      <w:pPr>
        <w:shd w:val="clear"/>
        <w:snapToGrid w:val="0"/>
        <w:spacing w:line="336" w:lineRule="auto"/>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a)提供虚假材料谋取中标、成交的；</w:t>
      </w:r>
    </w:p>
    <w:p w14:paraId="4753E681">
      <w:pPr>
        <w:shd w:val="clear"/>
        <w:snapToGrid w:val="0"/>
        <w:spacing w:line="336" w:lineRule="auto"/>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b)采取不正当手段诋毁、排挤其他供应商的；</w:t>
      </w:r>
    </w:p>
    <w:p w14:paraId="56B9C310">
      <w:pPr>
        <w:shd w:val="clear"/>
        <w:snapToGrid w:val="0"/>
        <w:spacing w:line="336" w:lineRule="auto"/>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c)与采购人、其它供应商或者采购代理机构恶意串通的；</w:t>
      </w:r>
    </w:p>
    <w:p w14:paraId="2CEC8BF4">
      <w:pPr>
        <w:shd w:val="clear"/>
        <w:snapToGrid w:val="0"/>
        <w:spacing w:line="336" w:lineRule="auto"/>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d)向采购人、采购代理机构行贿或者提供其他不正当利益的；</w:t>
      </w:r>
    </w:p>
    <w:p w14:paraId="4B0425C2">
      <w:pPr>
        <w:shd w:val="clear"/>
        <w:snapToGrid w:val="0"/>
        <w:spacing w:line="336" w:lineRule="auto"/>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e)在招标采购过程中与采购人进行协商谈判的；</w:t>
      </w:r>
    </w:p>
    <w:p w14:paraId="671201EC">
      <w:pPr>
        <w:shd w:val="clear"/>
        <w:snapToGrid w:val="0"/>
        <w:spacing w:line="336" w:lineRule="auto"/>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f)拒绝有关部门监督检查或提供虚假情况的。</w:t>
      </w:r>
    </w:p>
    <w:p w14:paraId="7AD6DCB7">
      <w:pPr>
        <w:shd w:val="clear"/>
        <w:snapToGrid w:val="0"/>
        <w:spacing w:line="336" w:lineRule="auto"/>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供应商有前款第a)至e)项情形之一的，中标、成交无效。</w:t>
      </w:r>
    </w:p>
    <w:p w14:paraId="0EEBCE6D">
      <w:pPr>
        <w:pStyle w:val="395"/>
        <w:shd w:val="clear"/>
        <w:spacing w:after="120" w:line="336" w:lineRule="auto"/>
        <w:ind w:firstLine="480"/>
        <w:rPr>
          <w:rFonts w:cs="宋体" w:asciiTheme="majorEastAsia" w:hAnsiTheme="majorEastAsia" w:eastAsiaTheme="majorEastAsia"/>
          <w:color w:val="auto"/>
          <w:szCs w:val="24"/>
        </w:rPr>
      </w:pPr>
      <w:r>
        <w:rPr>
          <w:rFonts w:hint="eastAsia" w:cs="宋体" w:asciiTheme="majorEastAsia" w:hAnsiTheme="majorEastAsia" w:eastAsiaTheme="majorEastAsia"/>
          <w:color w:val="auto"/>
          <w:szCs w:val="24"/>
        </w:rPr>
        <w:t>地址：　　　　　　　　　　　　　　　邮政编码：</w:t>
      </w:r>
    </w:p>
    <w:p w14:paraId="05576FD5">
      <w:pPr>
        <w:pStyle w:val="395"/>
        <w:shd w:val="clear"/>
        <w:spacing w:after="120" w:line="336" w:lineRule="auto"/>
        <w:ind w:firstLine="480"/>
        <w:rPr>
          <w:rFonts w:cs="宋体" w:asciiTheme="majorEastAsia" w:hAnsiTheme="majorEastAsia" w:eastAsiaTheme="majorEastAsia"/>
          <w:color w:val="auto"/>
          <w:szCs w:val="24"/>
        </w:rPr>
      </w:pPr>
      <w:r>
        <w:rPr>
          <w:rFonts w:hint="eastAsia" w:cs="宋体" w:asciiTheme="majorEastAsia" w:hAnsiTheme="majorEastAsia" w:eastAsiaTheme="majorEastAsia"/>
          <w:color w:val="auto"/>
          <w:szCs w:val="24"/>
        </w:rPr>
        <w:t>电话：                              传真：</w:t>
      </w:r>
    </w:p>
    <w:p w14:paraId="215B3DCD">
      <w:pPr>
        <w:pStyle w:val="395"/>
        <w:shd w:val="clear"/>
        <w:spacing w:after="120" w:line="336" w:lineRule="auto"/>
        <w:ind w:firstLine="480"/>
        <w:rPr>
          <w:rFonts w:cs="宋体" w:asciiTheme="majorEastAsia" w:hAnsiTheme="majorEastAsia" w:eastAsiaTheme="majorEastAsia"/>
          <w:color w:val="auto"/>
          <w:szCs w:val="24"/>
        </w:rPr>
      </w:pPr>
      <w:r>
        <w:rPr>
          <w:rFonts w:hint="eastAsia" w:cs="宋体" w:asciiTheme="majorEastAsia" w:hAnsiTheme="majorEastAsia" w:eastAsiaTheme="majorEastAsia"/>
          <w:color w:val="auto"/>
          <w:szCs w:val="24"/>
        </w:rPr>
        <w:t>开户银行：                          帐号：</w:t>
      </w:r>
    </w:p>
    <w:p w14:paraId="726E617D">
      <w:pPr>
        <w:pStyle w:val="395"/>
        <w:shd w:val="clear"/>
        <w:spacing w:after="120" w:line="336" w:lineRule="auto"/>
        <w:ind w:firstLine="480"/>
        <w:rPr>
          <w:rFonts w:cs="宋体" w:asciiTheme="majorEastAsia" w:hAnsiTheme="majorEastAsia" w:eastAsiaTheme="majorEastAsia"/>
          <w:color w:val="auto"/>
          <w:szCs w:val="24"/>
        </w:rPr>
      </w:pPr>
      <w:r>
        <w:rPr>
          <w:rFonts w:hint="eastAsia" w:cs="宋体" w:asciiTheme="majorEastAsia" w:hAnsiTheme="majorEastAsia" w:eastAsiaTheme="majorEastAsia"/>
          <w:color w:val="auto"/>
          <w:szCs w:val="24"/>
        </w:rPr>
        <w:t>法定代表人或其授权代表(签字或盖章)：</w:t>
      </w:r>
    </w:p>
    <w:p w14:paraId="7216D971">
      <w:pPr>
        <w:shd w:val="clear"/>
        <w:snapToGrid w:val="0"/>
        <w:spacing w:line="336" w:lineRule="auto"/>
        <w:ind w:firstLine="480" w:firstLineChars="200"/>
        <w:jc w:val="left"/>
        <w:rPr>
          <w:rFonts w:cs="宋体" w:asciiTheme="majorEastAsia" w:hAnsiTheme="majorEastAsia" w:eastAsiaTheme="majorEastAsia"/>
          <w:color w:val="auto"/>
          <w:sz w:val="24"/>
        </w:rPr>
      </w:pPr>
    </w:p>
    <w:p w14:paraId="7317BEAF">
      <w:pPr>
        <w:shd w:val="clear"/>
        <w:snapToGrid w:val="0"/>
        <w:spacing w:line="336" w:lineRule="auto"/>
        <w:ind w:firstLine="480" w:firstLineChars="200"/>
        <w:jc w:val="left"/>
        <w:rPr>
          <w:rFonts w:cs="宋体" w:asciiTheme="majorEastAsia" w:hAnsiTheme="majorEastAsia" w:eastAsiaTheme="majorEastAsia"/>
          <w:b/>
          <w:color w:val="auto"/>
          <w:kern w:val="0"/>
          <w:sz w:val="32"/>
          <w:szCs w:val="32"/>
        </w:rPr>
      </w:pPr>
      <w:r>
        <w:rPr>
          <w:rFonts w:hint="eastAsia" w:cs="宋体" w:asciiTheme="majorEastAsia" w:hAnsiTheme="majorEastAsia" w:eastAsiaTheme="majorEastAsia"/>
          <w:color w:val="auto"/>
          <w:sz w:val="24"/>
        </w:rPr>
        <w:t xml:space="preserve">投标人(电子签章)：　　　　　　　　　日期：  </w:t>
      </w:r>
    </w:p>
    <w:p w14:paraId="1026AD68">
      <w:pPr>
        <w:pageBreakBefore/>
        <w:shd w:val="clear"/>
        <w:spacing w:line="800" w:lineRule="exact"/>
        <w:jc w:val="center"/>
        <w:rPr>
          <w:rFonts w:cs="宋体" w:asciiTheme="majorEastAsia" w:hAnsiTheme="majorEastAsia" w:eastAsiaTheme="majorEastAsia"/>
          <w:b/>
          <w:color w:val="auto"/>
          <w:sz w:val="30"/>
          <w:szCs w:val="30"/>
        </w:rPr>
      </w:pPr>
      <w:r>
        <w:rPr>
          <w:rFonts w:hint="eastAsia" w:cs="宋体" w:asciiTheme="majorEastAsia" w:hAnsiTheme="majorEastAsia" w:eastAsiaTheme="majorEastAsia"/>
          <w:b/>
          <w:color w:val="auto"/>
          <w:sz w:val="30"/>
          <w:szCs w:val="30"/>
        </w:rPr>
        <w:t xml:space="preserve">二、法定代表人授权委托书（格式） </w:t>
      </w:r>
      <w:r>
        <w:rPr>
          <w:rFonts w:hint="eastAsia" w:cs="宋体" w:asciiTheme="majorEastAsia" w:hAnsiTheme="majorEastAsia" w:eastAsiaTheme="majorEastAsia"/>
          <w:b/>
          <w:color w:val="auto"/>
          <w:kern w:val="0"/>
          <w:sz w:val="32"/>
          <w:szCs w:val="32"/>
          <w:lang w:val="zh-CN"/>
        </w:rPr>
        <w:t>（适用于非联合体投标）</w:t>
      </w:r>
    </w:p>
    <w:p w14:paraId="16A475B2">
      <w:pPr>
        <w:shd w:val="clear"/>
        <w:jc w:val="center"/>
        <w:rPr>
          <w:rFonts w:cs="宋体" w:asciiTheme="majorEastAsia" w:hAnsiTheme="majorEastAsia" w:eastAsiaTheme="majorEastAsia"/>
          <w:b/>
          <w:color w:val="auto"/>
          <w:sz w:val="24"/>
        </w:rPr>
      </w:pPr>
    </w:p>
    <w:p w14:paraId="4B15FAFD">
      <w:pPr>
        <w:shd w:val="clear"/>
        <w:snapToGrid w:val="0"/>
        <w:spacing w:line="56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本授权委托书声明：我</w:t>
      </w:r>
      <w:r>
        <w:rPr>
          <w:rFonts w:hint="eastAsia" w:cs="宋体" w:asciiTheme="majorEastAsia" w:hAnsiTheme="majorEastAsia" w:eastAsiaTheme="majorEastAsia"/>
          <w:color w:val="auto"/>
          <w:sz w:val="24"/>
          <w:u w:val="single"/>
        </w:rPr>
        <w:t xml:space="preserve">         (填写姓名)</w:t>
      </w:r>
      <w:r>
        <w:rPr>
          <w:rFonts w:hint="eastAsia" w:cs="宋体" w:asciiTheme="majorEastAsia" w:hAnsiTheme="majorEastAsia" w:eastAsiaTheme="majorEastAsia"/>
          <w:color w:val="auto"/>
          <w:sz w:val="24"/>
        </w:rPr>
        <w:t>系</w:t>
      </w:r>
      <w:r>
        <w:rPr>
          <w:rFonts w:hint="eastAsia" w:cs="宋体" w:asciiTheme="majorEastAsia" w:hAnsiTheme="majorEastAsia" w:eastAsiaTheme="majorEastAsia"/>
          <w:color w:val="auto"/>
          <w:sz w:val="24"/>
          <w:u w:val="single"/>
        </w:rPr>
        <w:t xml:space="preserve">                   （填写投标人单位全称）</w:t>
      </w:r>
      <w:r>
        <w:rPr>
          <w:rFonts w:hint="eastAsia" w:cs="宋体" w:asciiTheme="majorEastAsia" w:hAnsiTheme="majorEastAsia" w:eastAsiaTheme="majorEastAsia"/>
          <w:color w:val="auto"/>
          <w:sz w:val="24"/>
        </w:rPr>
        <w:t>的法定代表人，现授权委托</w:t>
      </w:r>
      <w:r>
        <w:rPr>
          <w:rFonts w:hint="eastAsia" w:cs="宋体" w:asciiTheme="majorEastAsia" w:hAnsiTheme="majorEastAsia" w:eastAsiaTheme="majorEastAsia"/>
          <w:color w:val="auto"/>
          <w:sz w:val="24"/>
          <w:u w:val="single"/>
        </w:rPr>
        <w:t xml:space="preserve">                  （填写单位全称）</w:t>
      </w:r>
      <w:r>
        <w:rPr>
          <w:rFonts w:hint="eastAsia" w:cs="宋体" w:asciiTheme="majorEastAsia" w:hAnsiTheme="majorEastAsia" w:eastAsiaTheme="majorEastAsia"/>
          <w:color w:val="auto"/>
          <w:sz w:val="24"/>
        </w:rPr>
        <w:t>的（填写姓名）为我公司授权代表，</w:t>
      </w:r>
      <w:r>
        <w:rPr>
          <w:rFonts w:hint="eastAsia" w:cs="宋体" w:asciiTheme="majorEastAsia" w:hAnsiTheme="majorEastAsia" w:eastAsiaTheme="majorEastAsia"/>
          <w:color w:val="auto"/>
          <w:sz w:val="24"/>
          <w:u w:val="single"/>
        </w:rPr>
        <w:t>（填写身份证号码：                       ）</w:t>
      </w:r>
      <w:r>
        <w:rPr>
          <w:rFonts w:hint="eastAsia" w:cs="宋体" w:asciiTheme="majorEastAsia" w:hAnsiTheme="majorEastAsia" w:eastAsiaTheme="majorEastAsia"/>
          <w:color w:val="auto"/>
          <w:sz w:val="24"/>
        </w:rPr>
        <w:t>。以本公司的名义参加组织的投标活动。授权代表在开标、评标、合同谈判过程中所签署的一切文件和处理与之有关的一切事务，我均予以承认。</w:t>
      </w:r>
    </w:p>
    <w:p w14:paraId="3D2B9617">
      <w:pPr>
        <w:shd w:val="clear"/>
        <w:snapToGrid w:val="0"/>
        <w:spacing w:line="560" w:lineRule="exact"/>
        <w:ind w:firstLine="480" w:firstLineChars="200"/>
        <w:jc w:val="lef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在撤销授权的书面通知以前，本授权书一直有效。全权代表在授权书有效期内签署的所有文件不因授权的撤销而失效。</w:t>
      </w:r>
    </w:p>
    <w:p w14:paraId="1EB86AF3">
      <w:pPr>
        <w:shd w:val="clear"/>
        <w:spacing w:line="56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授权代表无转委托权。特此委托。</w:t>
      </w:r>
    </w:p>
    <w:p w14:paraId="1D537F37">
      <w:pPr>
        <w:shd w:val="clear"/>
        <w:snapToGrid w:val="0"/>
        <w:spacing w:line="600" w:lineRule="exact"/>
        <w:jc w:val="left"/>
        <w:rPr>
          <w:rFonts w:cs="宋体" w:asciiTheme="majorEastAsia" w:hAnsiTheme="majorEastAsia" w:eastAsiaTheme="majorEastAsia"/>
          <w:color w:val="auto"/>
          <w:sz w:val="24"/>
        </w:rPr>
      </w:pPr>
    </w:p>
    <w:p w14:paraId="05BDD618">
      <w:pPr>
        <w:shd w:val="clear"/>
        <w:spacing w:line="360" w:lineRule="exac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授权代表姓名：              性别：               年龄：</w:t>
      </w:r>
    </w:p>
    <w:p w14:paraId="350B5959">
      <w:pPr>
        <w:shd w:val="clear"/>
        <w:spacing w:line="360" w:lineRule="exact"/>
        <w:rPr>
          <w:rFonts w:cs="宋体" w:asciiTheme="majorEastAsia" w:hAnsiTheme="majorEastAsia" w:eastAsiaTheme="majorEastAsia"/>
          <w:color w:val="auto"/>
          <w:sz w:val="24"/>
        </w:rPr>
      </w:pPr>
    </w:p>
    <w:p w14:paraId="34039769">
      <w:pPr>
        <w:shd w:val="clear"/>
        <w:spacing w:line="360" w:lineRule="exac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单位：                      部门：               职务：</w:t>
      </w:r>
    </w:p>
    <w:p w14:paraId="71A0B138">
      <w:pPr>
        <w:shd w:val="clear"/>
        <w:spacing w:line="360" w:lineRule="exact"/>
        <w:rPr>
          <w:rFonts w:cs="宋体" w:asciiTheme="majorEastAsia" w:hAnsiTheme="majorEastAsia" w:eastAsiaTheme="majorEastAsia"/>
          <w:color w:val="auto"/>
          <w:sz w:val="24"/>
        </w:rPr>
      </w:pPr>
    </w:p>
    <w:p w14:paraId="4316AA06">
      <w:pPr>
        <w:widowControl/>
        <w:shd w:val="clear"/>
        <w:snapToGrid w:val="0"/>
        <w:spacing w:line="440" w:lineRule="exact"/>
        <w:rPr>
          <w:rFonts w:cs="宋体" w:asciiTheme="majorEastAsia" w:hAnsiTheme="majorEastAsia" w:eastAsiaTheme="majorEastAsia"/>
          <w:color w:val="auto"/>
          <w:sz w:val="24"/>
        </w:rPr>
      </w:pPr>
      <w:r>
        <w:rPr>
          <w:rFonts w:hint="eastAsia" w:cs="宋体" w:asciiTheme="majorEastAsia" w:hAnsiTheme="majorEastAsia" w:eastAsiaTheme="majorEastAsia"/>
          <w:color w:val="auto"/>
          <w:kern w:val="0"/>
          <w:sz w:val="24"/>
        </w:rPr>
        <w:t>办公地址：                  联系电话：           传真：</w:t>
      </w:r>
    </w:p>
    <w:p w14:paraId="35F2B359">
      <w:pPr>
        <w:shd w:val="clear"/>
        <w:spacing w:line="360" w:lineRule="exact"/>
        <w:rPr>
          <w:rFonts w:cs="宋体" w:asciiTheme="majorEastAsia" w:hAnsiTheme="majorEastAsia" w:eastAsiaTheme="majorEastAsia"/>
          <w:color w:val="auto"/>
          <w:sz w:val="24"/>
        </w:rPr>
      </w:pPr>
    </w:p>
    <w:p w14:paraId="50B940AE">
      <w:pPr>
        <w:shd w:val="clear"/>
        <w:spacing w:line="360" w:lineRule="exact"/>
        <w:rPr>
          <w:rFonts w:cs="宋体" w:asciiTheme="majorEastAsia" w:hAnsiTheme="majorEastAsia" w:eastAsiaTheme="majorEastAsia"/>
          <w:color w:val="auto"/>
          <w:sz w:val="24"/>
        </w:rPr>
      </w:pPr>
    </w:p>
    <w:p w14:paraId="368521E8">
      <w:pPr>
        <w:shd w:val="clear"/>
        <w:spacing w:line="360" w:lineRule="exac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投标人（电子签章）：</w:t>
      </w:r>
    </w:p>
    <w:p w14:paraId="552D57F1">
      <w:pPr>
        <w:shd w:val="clear"/>
        <w:spacing w:line="360" w:lineRule="exact"/>
        <w:rPr>
          <w:rFonts w:cs="宋体" w:asciiTheme="majorEastAsia" w:hAnsiTheme="majorEastAsia" w:eastAsiaTheme="majorEastAsia"/>
          <w:color w:val="auto"/>
          <w:sz w:val="24"/>
        </w:rPr>
      </w:pPr>
    </w:p>
    <w:p w14:paraId="60D89B54">
      <w:pPr>
        <w:shd w:val="clear"/>
        <w:spacing w:line="360" w:lineRule="exact"/>
        <w:rPr>
          <w:rFonts w:cs="宋体" w:asciiTheme="majorEastAsia" w:hAnsiTheme="majorEastAsia" w:eastAsiaTheme="majorEastAsia"/>
          <w:color w:val="auto"/>
          <w:sz w:val="24"/>
        </w:rPr>
      </w:pPr>
    </w:p>
    <w:p w14:paraId="6CF6D62F">
      <w:pPr>
        <w:shd w:val="clear"/>
        <w:spacing w:line="360" w:lineRule="exac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法定代表人（签字或盖章）：</w:t>
      </w:r>
    </w:p>
    <w:p w14:paraId="1B65E358">
      <w:pPr>
        <w:shd w:val="clear"/>
        <w:spacing w:line="360" w:lineRule="exact"/>
        <w:rPr>
          <w:rFonts w:cs="宋体" w:asciiTheme="majorEastAsia" w:hAnsiTheme="majorEastAsia" w:eastAsiaTheme="majorEastAsia"/>
          <w:color w:val="auto"/>
          <w:sz w:val="24"/>
        </w:rPr>
      </w:pPr>
    </w:p>
    <w:p w14:paraId="73D5226A">
      <w:pPr>
        <w:shd w:val="clear"/>
        <w:spacing w:line="360" w:lineRule="exact"/>
        <w:rPr>
          <w:rFonts w:cs="宋体" w:asciiTheme="majorEastAsia" w:hAnsiTheme="majorEastAsia" w:eastAsiaTheme="majorEastAsia"/>
          <w:color w:val="auto"/>
          <w:sz w:val="24"/>
        </w:rPr>
      </w:pPr>
    </w:p>
    <w:p w14:paraId="7208E23E">
      <w:pPr>
        <w:shd w:val="clear"/>
        <w:ind w:firstLine="5280" w:firstLineChars="2200"/>
        <w:jc w:val="lef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日期：    年   月   日</w:t>
      </w:r>
    </w:p>
    <w:p w14:paraId="2BB62B43">
      <w:pPr>
        <w:shd w:val="clear"/>
        <w:ind w:firstLine="4920" w:firstLineChars="2050"/>
        <w:jc w:val="left"/>
        <w:rPr>
          <w:rFonts w:cs="宋体" w:asciiTheme="majorEastAsia" w:hAnsiTheme="majorEastAsia" w:eastAsiaTheme="majorEastAsia"/>
          <w:color w:val="auto"/>
          <w:sz w:val="24"/>
        </w:rPr>
      </w:pPr>
    </w:p>
    <w:p w14:paraId="12E84E82">
      <w:pPr>
        <w:shd w:val="clear"/>
        <w:spacing w:line="800" w:lineRule="exact"/>
        <w:rPr>
          <w:rFonts w:cs="宋体" w:asciiTheme="majorEastAsia" w:hAnsiTheme="majorEastAsia" w:eastAsiaTheme="majorEastAsia"/>
          <w:b/>
          <w:color w:val="auto"/>
          <w:sz w:val="24"/>
        </w:rPr>
      </w:pPr>
    </w:p>
    <w:p w14:paraId="1A4F24BF">
      <w:pPr>
        <w:shd w:val="clear"/>
        <w:spacing w:line="800" w:lineRule="exact"/>
        <w:rPr>
          <w:rFonts w:cs="宋体" w:asciiTheme="majorEastAsia" w:hAnsiTheme="majorEastAsia" w:eastAsiaTheme="majorEastAsia"/>
          <w:b/>
          <w:color w:val="auto"/>
          <w:sz w:val="24"/>
        </w:rPr>
      </w:pPr>
    </w:p>
    <w:p w14:paraId="154C8AD2">
      <w:pPr>
        <w:pageBreakBefore/>
        <w:shd w:val="clear"/>
        <w:spacing w:line="800" w:lineRule="exact"/>
        <w:jc w:val="center"/>
        <w:rPr>
          <w:rFonts w:cs="宋体" w:asciiTheme="majorEastAsia" w:hAnsiTheme="majorEastAsia" w:eastAsiaTheme="majorEastAsia"/>
          <w:b/>
          <w:color w:val="auto"/>
          <w:sz w:val="30"/>
          <w:szCs w:val="30"/>
        </w:rPr>
      </w:pPr>
      <w:r>
        <w:rPr>
          <w:rFonts w:hint="eastAsia" w:cs="宋体" w:asciiTheme="majorEastAsia" w:hAnsiTheme="majorEastAsia" w:eastAsiaTheme="majorEastAsia"/>
          <w:b/>
          <w:color w:val="auto"/>
          <w:sz w:val="30"/>
          <w:szCs w:val="30"/>
        </w:rPr>
        <w:t xml:space="preserve">法定代表人授权委托书（格式） </w:t>
      </w:r>
      <w:r>
        <w:rPr>
          <w:rFonts w:hint="eastAsia" w:cs="宋体" w:asciiTheme="majorEastAsia" w:hAnsiTheme="majorEastAsia" w:eastAsiaTheme="majorEastAsia"/>
          <w:b/>
          <w:color w:val="auto"/>
          <w:kern w:val="0"/>
          <w:sz w:val="32"/>
          <w:szCs w:val="32"/>
          <w:lang w:val="zh-CN"/>
        </w:rPr>
        <w:t>（适用于联合体投标）</w:t>
      </w:r>
    </w:p>
    <w:p w14:paraId="0F89C6E0">
      <w:pPr>
        <w:shd w:val="clear"/>
        <w:jc w:val="center"/>
        <w:rPr>
          <w:rFonts w:cs="宋体" w:asciiTheme="majorEastAsia" w:hAnsiTheme="majorEastAsia" w:eastAsiaTheme="majorEastAsia"/>
          <w:b/>
          <w:color w:val="auto"/>
          <w:sz w:val="24"/>
        </w:rPr>
      </w:pPr>
    </w:p>
    <w:p w14:paraId="0E501699">
      <w:pPr>
        <w:shd w:val="clear"/>
        <w:snapToGrid w:val="0"/>
        <w:spacing w:line="56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本授权委托书声明：</w:t>
      </w:r>
    </w:p>
    <w:p w14:paraId="0A8D3852">
      <w:pPr>
        <w:shd w:val="clear"/>
        <w:snapToGrid w:val="0"/>
        <w:spacing w:line="56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现授权委托</w:t>
      </w:r>
      <w:r>
        <w:rPr>
          <w:rFonts w:hint="eastAsia" w:cs="宋体" w:asciiTheme="majorEastAsia" w:hAnsiTheme="majorEastAsia" w:eastAsiaTheme="majorEastAsia"/>
          <w:color w:val="auto"/>
          <w:sz w:val="24"/>
          <w:u w:val="single"/>
        </w:rPr>
        <w:t xml:space="preserve">                  （填写单位全称）</w:t>
      </w:r>
      <w:r>
        <w:rPr>
          <w:rFonts w:hint="eastAsia" w:cs="宋体" w:asciiTheme="majorEastAsia" w:hAnsiTheme="majorEastAsia" w:eastAsiaTheme="majorEastAsia"/>
          <w:color w:val="auto"/>
          <w:sz w:val="24"/>
        </w:rPr>
        <w:t>的（填写姓名）为我方授权代表，</w:t>
      </w:r>
      <w:r>
        <w:rPr>
          <w:rFonts w:hint="eastAsia" w:cs="宋体" w:asciiTheme="majorEastAsia" w:hAnsiTheme="majorEastAsia" w:eastAsiaTheme="majorEastAsia"/>
          <w:color w:val="auto"/>
          <w:sz w:val="24"/>
          <w:u w:val="single"/>
        </w:rPr>
        <w:t>（填写身份证号码：                       ）</w:t>
      </w:r>
      <w:r>
        <w:rPr>
          <w:rFonts w:hint="eastAsia" w:cs="宋体" w:asciiTheme="majorEastAsia" w:hAnsiTheme="majorEastAsia" w:eastAsiaTheme="majorEastAsia"/>
          <w:color w:val="auto"/>
          <w:sz w:val="24"/>
        </w:rPr>
        <w:t>。以我方的名义参加组织的投标活动。授权代表在开标、评标、合同谈判过程中所签署的一切文件和处理与之有关的一切事务，我均予以承认。</w:t>
      </w:r>
    </w:p>
    <w:p w14:paraId="213B28E4">
      <w:pPr>
        <w:shd w:val="clear"/>
        <w:snapToGrid w:val="0"/>
        <w:spacing w:line="560" w:lineRule="exact"/>
        <w:ind w:firstLine="480" w:firstLineChars="200"/>
        <w:jc w:val="lef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在撤销授权的书面通知以前，本授权书一直有效。全权代表在授权书有效期内签署的所有文件不因授权的撤销而失效。</w:t>
      </w:r>
    </w:p>
    <w:p w14:paraId="6F1D747B">
      <w:pPr>
        <w:shd w:val="clear"/>
        <w:spacing w:line="56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授权代表无转委托权。特此委托。</w:t>
      </w:r>
    </w:p>
    <w:p w14:paraId="4424399A">
      <w:pPr>
        <w:shd w:val="clear"/>
        <w:snapToGrid w:val="0"/>
        <w:spacing w:line="600" w:lineRule="exact"/>
        <w:jc w:val="left"/>
        <w:rPr>
          <w:rFonts w:cs="宋体" w:asciiTheme="majorEastAsia" w:hAnsiTheme="majorEastAsia" w:eastAsiaTheme="majorEastAsia"/>
          <w:color w:val="auto"/>
          <w:sz w:val="24"/>
        </w:rPr>
      </w:pPr>
    </w:p>
    <w:p w14:paraId="034670AC">
      <w:pPr>
        <w:shd w:val="clear"/>
        <w:spacing w:line="360" w:lineRule="exac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授权代表姓名：              性别：               年龄：</w:t>
      </w:r>
    </w:p>
    <w:p w14:paraId="53770007">
      <w:pPr>
        <w:shd w:val="clear"/>
        <w:spacing w:line="360" w:lineRule="exact"/>
        <w:rPr>
          <w:rFonts w:cs="宋体" w:asciiTheme="majorEastAsia" w:hAnsiTheme="majorEastAsia" w:eastAsiaTheme="majorEastAsia"/>
          <w:color w:val="auto"/>
          <w:sz w:val="24"/>
        </w:rPr>
      </w:pPr>
    </w:p>
    <w:p w14:paraId="56B1D5AB">
      <w:pPr>
        <w:shd w:val="clear"/>
        <w:spacing w:line="360" w:lineRule="exac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单位：                      部门：               职务：</w:t>
      </w:r>
    </w:p>
    <w:p w14:paraId="1BD16111">
      <w:pPr>
        <w:shd w:val="clear"/>
        <w:spacing w:line="360" w:lineRule="exact"/>
        <w:rPr>
          <w:rFonts w:cs="宋体" w:asciiTheme="majorEastAsia" w:hAnsiTheme="majorEastAsia" w:eastAsiaTheme="majorEastAsia"/>
          <w:color w:val="auto"/>
          <w:sz w:val="24"/>
        </w:rPr>
      </w:pPr>
    </w:p>
    <w:p w14:paraId="64610E08">
      <w:pPr>
        <w:widowControl/>
        <w:shd w:val="clear"/>
        <w:snapToGrid w:val="0"/>
        <w:spacing w:line="440" w:lineRule="exact"/>
        <w:rPr>
          <w:rFonts w:cs="宋体" w:asciiTheme="majorEastAsia" w:hAnsiTheme="majorEastAsia" w:eastAsiaTheme="majorEastAsia"/>
          <w:color w:val="auto"/>
          <w:sz w:val="24"/>
        </w:rPr>
      </w:pPr>
      <w:r>
        <w:rPr>
          <w:rFonts w:hint="eastAsia" w:cs="宋体" w:asciiTheme="majorEastAsia" w:hAnsiTheme="majorEastAsia" w:eastAsiaTheme="majorEastAsia"/>
          <w:color w:val="auto"/>
          <w:kern w:val="0"/>
          <w:sz w:val="24"/>
        </w:rPr>
        <w:t>办公地址：                  联系电话：           传真：</w:t>
      </w:r>
    </w:p>
    <w:p w14:paraId="730885B9">
      <w:pPr>
        <w:shd w:val="clear"/>
        <w:spacing w:line="360" w:lineRule="exact"/>
        <w:rPr>
          <w:rFonts w:cs="宋体" w:asciiTheme="majorEastAsia" w:hAnsiTheme="majorEastAsia" w:eastAsiaTheme="majorEastAsia"/>
          <w:color w:val="auto"/>
          <w:sz w:val="24"/>
        </w:rPr>
      </w:pPr>
    </w:p>
    <w:p w14:paraId="1367597D">
      <w:pPr>
        <w:shd w:val="clear"/>
        <w:spacing w:line="360" w:lineRule="exact"/>
        <w:rPr>
          <w:rFonts w:cs="宋体" w:asciiTheme="majorEastAsia" w:hAnsiTheme="majorEastAsia" w:eastAsiaTheme="majorEastAsia"/>
          <w:color w:val="auto"/>
          <w:sz w:val="24"/>
        </w:rPr>
      </w:pPr>
    </w:p>
    <w:p w14:paraId="2593DF70">
      <w:pPr>
        <w:shd w:val="clear"/>
        <w:jc w:val="center"/>
        <w:rPr>
          <w:rFonts w:cs="宋体" w:asciiTheme="majorEastAsia" w:hAnsiTheme="majorEastAsia" w:eastAsiaTheme="majorEastAsia"/>
          <w:b/>
          <w:color w:val="auto"/>
          <w:kern w:val="0"/>
          <w:sz w:val="32"/>
          <w:szCs w:val="32"/>
        </w:rPr>
      </w:pPr>
    </w:p>
    <w:p w14:paraId="20476817">
      <w:pPr>
        <w:shd w:val="clear"/>
        <w:rPr>
          <w:rFonts w:cs="宋体" w:asciiTheme="majorEastAsia" w:hAnsiTheme="majorEastAsia" w:eastAsiaTheme="majorEastAsia"/>
          <w:color w:val="auto"/>
        </w:rPr>
      </w:pPr>
    </w:p>
    <w:p w14:paraId="2E0CBA12">
      <w:pPr>
        <w:shd w:val="clear"/>
        <w:snapToGrid w:val="0"/>
        <w:spacing w:line="360" w:lineRule="auto"/>
        <w:ind w:firstLine="5040" w:firstLineChars="2100"/>
        <w:rPr>
          <w:rFonts w:cs="宋体" w:asciiTheme="majorEastAsia" w:hAnsiTheme="majorEastAsia" w:eastAsiaTheme="majorEastAsia"/>
          <w:color w:val="auto"/>
          <w:kern w:val="0"/>
          <w:sz w:val="24"/>
          <w:lang w:val="zh-CN"/>
        </w:rPr>
      </w:pPr>
      <w:r>
        <w:rPr>
          <w:rFonts w:hint="eastAsia" w:cs="宋体" w:asciiTheme="majorEastAsia" w:hAnsiTheme="majorEastAsia" w:eastAsiaTheme="majorEastAsia"/>
          <w:color w:val="auto"/>
          <w:kern w:val="0"/>
          <w:sz w:val="24"/>
          <w:lang w:val="zh-CN"/>
        </w:rPr>
        <w:t>联合体成员名称(电子签名/公章)：</w:t>
      </w:r>
    </w:p>
    <w:p w14:paraId="4F62DC7C">
      <w:pPr>
        <w:shd w:val="clear"/>
        <w:snapToGrid w:val="0"/>
        <w:spacing w:line="360" w:lineRule="auto"/>
        <w:ind w:firstLine="5040" w:firstLineChars="2100"/>
        <w:rPr>
          <w:rFonts w:cs="宋体" w:asciiTheme="majorEastAsia" w:hAnsiTheme="majorEastAsia" w:eastAsiaTheme="majorEastAsia"/>
          <w:color w:val="auto"/>
          <w:kern w:val="0"/>
          <w:sz w:val="24"/>
          <w:lang w:val="zh-CN"/>
        </w:rPr>
      </w:pPr>
      <w:r>
        <w:rPr>
          <w:rFonts w:hint="eastAsia" w:cs="宋体" w:asciiTheme="majorEastAsia" w:hAnsiTheme="majorEastAsia" w:eastAsiaTheme="majorEastAsia"/>
          <w:color w:val="auto"/>
          <w:kern w:val="0"/>
          <w:sz w:val="24"/>
          <w:lang w:val="zh-CN"/>
        </w:rPr>
        <w:t>联合体成员名称(电子签名/公章)：</w:t>
      </w:r>
    </w:p>
    <w:p w14:paraId="6E2081EF">
      <w:pPr>
        <w:shd w:val="clear"/>
        <w:snapToGrid w:val="0"/>
        <w:spacing w:line="360" w:lineRule="auto"/>
        <w:ind w:firstLine="5760" w:firstLineChars="2400"/>
        <w:rPr>
          <w:rFonts w:cs="宋体" w:asciiTheme="majorEastAsia" w:hAnsiTheme="majorEastAsia" w:eastAsiaTheme="majorEastAsia"/>
          <w:color w:val="auto"/>
        </w:rPr>
      </w:pPr>
      <w:r>
        <w:rPr>
          <w:rFonts w:hint="eastAsia" w:cs="宋体" w:asciiTheme="majorEastAsia" w:hAnsiTheme="majorEastAsia" w:eastAsiaTheme="majorEastAsia"/>
          <w:color w:val="auto"/>
          <w:kern w:val="0"/>
          <w:sz w:val="24"/>
          <w:lang w:val="zh-CN"/>
        </w:rPr>
        <w:t>……</w:t>
      </w:r>
    </w:p>
    <w:p w14:paraId="15781EAA">
      <w:pPr>
        <w:shd w:val="clear"/>
        <w:snapToGrid w:val="0"/>
        <w:spacing w:line="360" w:lineRule="auto"/>
        <w:rPr>
          <w:rFonts w:cs="宋体" w:asciiTheme="majorEastAsia" w:hAnsiTheme="majorEastAsia" w:eastAsiaTheme="majorEastAsia"/>
          <w:color w:val="auto"/>
          <w:kern w:val="0"/>
          <w:sz w:val="24"/>
          <w:lang w:val="zh-CN"/>
        </w:rPr>
      </w:pPr>
      <w:r>
        <w:rPr>
          <w:rFonts w:hint="eastAsia" w:cs="宋体" w:asciiTheme="majorEastAsia" w:hAnsiTheme="majorEastAsia" w:eastAsiaTheme="majorEastAsia"/>
          <w:color w:val="auto"/>
          <w:kern w:val="0"/>
          <w:sz w:val="24"/>
          <w:lang w:val="zh-CN"/>
        </w:rPr>
        <w:t xml:space="preserve">                                               日期：   年   月   日</w:t>
      </w:r>
    </w:p>
    <w:p w14:paraId="482A6238">
      <w:pPr>
        <w:shd w:val="clear"/>
        <w:autoSpaceDE w:val="0"/>
        <w:autoSpaceDN w:val="0"/>
        <w:spacing w:line="360" w:lineRule="auto"/>
        <w:jc w:val="center"/>
        <w:rPr>
          <w:rFonts w:cs="宋体" w:asciiTheme="majorEastAsia" w:hAnsiTheme="majorEastAsia" w:eastAsiaTheme="majorEastAsia"/>
          <w:b/>
          <w:color w:val="auto"/>
          <w:kern w:val="0"/>
          <w:sz w:val="32"/>
          <w:szCs w:val="32"/>
          <w:lang w:val="zh-CN"/>
        </w:rPr>
      </w:pPr>
    </w:p>
    <w:p w14:paraId="240D7C9E">
      <w:pPr>
        <w:shd w:val="clear"/>
        <w:autoSpaceDE w:val="0"/>
        <w:autoSpaceDN w:val="0"/>
        <w:spacing w:line="360" w:lineRule="auto"/>
        <w:jc w:val="center"/>
        <w:rPr>
          <w:rFonts w:cs="宋体" w:asciiTheme="majorEastAsia" w:hAnsiTheme="majorEastAsia" w:eastAsiaTheme="majorEastAsia"/>
          <w:b/>
          <w:color w:val="auto"/>
          <w:kern w:val="0"/>
          <w:sz w:val="32"/>
          <w:szCs w:val="32"/>
          <w:lang w:val="zh-CN"/>
        </w:rPr>
      </w:pPr>
    </w:p>
    <w:p w14:paraId="0BE17618">
      <w:pPr>
        <w:shd w:val="clear"/>
        <w:autoSpaceDE w:val="0"/>
        <w:autoSpaceDN w:val="0"/>
        <w:spacing w:line="360" w:lineRule="auto"/>
        <w:jc w:val="center"/>
        <w:rPr>
          <w:rFonts w:cs="宋体" w:asciiTheme="majorEastAsia" w:hAnsiTheme="majorEastAsia" w:eastAsiaTheme="majorEastAsia"/>
          <w:b/>
          <w:color w:val="auto"/>
          <w:kern w:val="0"/>
          <w:sz w:val="32"/>
          <w:szCs w:val="32"/>
          <w:lang w:val="zh-CN"/>
        </w:rPr>
      </w:pPr>
    </w:p>
    <w:p w14:paraId="6E7924EF">
      <w:pPr>
        <w:pageBreakBefore/>
        <w:shd w:val="clear"/>
        <w:spacing w:line="800" w:lineRule="exact"/>
        <w:jc w:val="center"/>
        <w:rPr>
          <w:rFonts w:cs="宋体" w:asciiTheme="majorEastAsia" w:hAnsiTheme="majorEastAsia" w:eastAsiaTheme="majorEastAsia"/>
          <w:b/>
          <w:color w:val="auto"/>
          <w:sz w:val="30"/>
          <w:szCs w:val="30"/>
        </w:rPr>
      </w:pPr>
      <w:r>
        <w:rPr>
          <w:rFonts w:hint="eastAsia" w:cs="宋体" w:asciiTheme="majorEastAsia" w:hAnsiTheme="majorEastAsia" w:eastAsiaTheme="majorEastAsia"/>
          <w:b/>
          <w:color w:val="auto"/>
          <w:sz w:val="30"/>
          <w:szCs w:val="30"/>
        </w:rPr>
        <w:t>三、授权代表社保证明（复印件）</w:t>
      </w:r>
    </w:p>
    <w:p w14:paraId="3F16F558">
      <w:pPr>
        <w:shd w:val="clear"/>
        <w:spacing w:line="800" w:lineRule="exact"/>
        <w:ind w:firstLine="480" w:firstLineChars="200"/>
        <w:rPr>
          <w:rFonts w:cs="宋体" w:asciiTheme="majorEastAsia" w:hAnsiTheme="majorEastAsia" w:eastAsiaTheme="majorEastAsia"/>
          <w:color w:val="auto"/>
          <w:sz w:val="24"/>
          <w:u w:val="wave"/>
        </w:rPr>
      </w:pPr>
      <w:r>
        <w:rPr>
          <w:rFonts w:hint="eastAsia" w:cs="宋体" w:asciiTheme="majorEastAsia" w:hAnsiTheme="majorEastAsia" w:eastAsiaTheme="majorEastAsia"/>
          <w:color w:val="auto"/>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32F6B2E4">
      <w:pPr>
        <w:shd w:val="clear"/>
        <w:spacing w:line="800" w:lineRule="exact"/>
        <w:rPr>
          <w:rFonts w:cs="宋体" w:asciiTheme="majorEastAsia" w:hAnsiTheme="majorEastAsia" w:eastAsiaTheme="majorEastAsia"/>
          <w:b/>
          <w:color w:val="auto"/>
          <w:sz w:val="24"/>
        </w:rPr>
      </w:pPr>
    </w:p>
    <w:p w14:paraId="030012C7">
      <w:pPr>
        <w:shd w:val="clear"/>
        <w:spacing w:line="800" w:lineRule="exact"/>
        <w:jc w:val="center"/>
        <w:rPr>
          <w:rFonts w:cs="宋体" w:asciiTheme="majorEastAsia" w:hAnsiTheme="majorEastAsia" w:eastAsiaTheme="majorEastAsia"/>
          <w:b/>
          <w:color w:val="auto"/>
          <w:sz w:val="30"/>
          <w:szCs w:val="30"/>
        </w:rPr>
      </w:pPr>
      <w:r>
        <w:rPr>
          <w:rFonts w:hint="eastAsia" w:cs="宋体" w:asciiTheme="majorEastAsia" w:hAnsiTheme="majorEastAsia" w:eastAsiaTheme="majorEastAsia"/>
          <w:b/>
          <w:color w:val="auto"/>
          <w:sz w:val="30"/>
          <w:szCs w:val="30"/>
        </w:rPr>
        <w:t>四、法定代表人及其授权代表身份证复印件（正反面）</w:t>
      </w:r>
    </w:p>
    <w:p w14:paraId="4D3FAB37">
      <w:pPr>
        <w:shd w:val="clear"/>
        <w:spacing w:line="800" w:lineRule="exact"/>
        <w:rPr>
          <w:rFonts w:cs="宋体" w:asciiTheme="majorEastAsia" w:hAnsiTheme="majorEastAsia" w:eastAsiaTheme="majorEastAsia"/>
          <w:b/>
          <w:color w:val="auto"/>
          <w:sz w:val="24"/>
        </w:rPr>
      </w:pPr>
    </w:p>
    <w:p w14:paraId="6FB908B6">
      <w:pPr>
        <w:shd w:val="clear"/>
        <w:spacing w:line="800" w:lineRule="exact"/>
        <w:rPr>
          <w:rFonts w:cs="宋体" w:asciiTheme="majorEastAsia" w:hAnsiTheme="majorEastAsia" w:eastAsiaTheme="majorEastAsia"/>
          <w:b/>
          <w:color w:val="auto"/>
          <w:sz w:val="24"/>
        </w:rPr>
      </w:pPr>
    </w:p>
    <w:p w14:paraId="0CE4BD6C">
      <w:pPr>
        <w:shd w:val="clear"/>
        <w:spacing w:line="800" w:lineRule="exact"/>
        <w:jc w:val="center"/>
        <w:rPr>
          <w:rFonts w:cs="宋体" w:asciiTheme="majorEastAsia" w:hAnsiTheme="majorEastAsia" w:eastAsiaTheme="majorEastAsia"/>
          <w:b/>
          <w:color w:val="auto"/>
          <w:sz w:val="30"/>
          <w:szCs w:val="30"/>
        </w:rPr>
      </w:pPr>
      <w:r>
        <w:rPr>
          <w:rFonts w:hint="eastAsia" w:cs="宋体" w:asciiTheme="majorEastAsia" w:hAnsiTheme="majorEastAsia" w:eastAsiaTheme="majorEastAsia"/>
          <w:b/>
          <w:color w:val="auto"/>
          <w:sz w:val="30"/>
          <w:szCs w:val="30"/>
        </w:rPr>
        <w:t>五、法定代表人身份证明书(格式)</w:t>
      </w:r>
    </w:p>
    <w:p w14:paraId="1CEDEB01">
      <w:pPr>
        <w:shd w:val="clear"/>
        <w:spacing w:line="440" w:lineRule="exac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投 标 人：</w:t>
      </w:r>
    </w:p>
    <w:p w14:paraId="7A59D6B4">
      <w:pPr>
        <w:shd w:val="clear"/>
        <w:spacing w:line="440" w:lineRule="exac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地    址：</w:t>
      </w:r>
    </w:p>
    <w:p w14:paraId="5D5388B9">
      <w:pPr>
        <w:shd w:val="clear"/>
        <w:spacing w:line="440" w:lineRule="exact"/>
        <w:ind w:right="281" w:rightChars="134"/>
        <w:rPr>
          <w:rFonts w:cs="宋体" w:asciiTheme="majorEastAsia" w:hAnsiTheme="majorEastAsia" w:eastAsiaTheme="majorEastAsia"/>
          <w:color w:val="auto"/>
          <w:sz w:val="24"/>
          <w:u w:val="single"/>
        </w:rPr>
      </w:pPr>
      <w:r>
        <w:rPr>
          <w:rFonts w:hint="eastAsia" w:cs="宋体" w:asciiTheme="majorEastAsia" w:hAnsiTheme="majorEastAsia" w:eastAsiaTheme="majorEastAsia"/>
          <w:color w:val="auto"/>
          <w:sz w:val="24"/>
        </w:rPr>
        <w:t>姓    名：</w:t>
      </w:r>
    </w:p>
    <w:p w14:paraId="780E250C">
      <w:pPr>
        <w:shd w:val="clear"/>
        <w:spacing w:line="440" w:lineRule="exact"/>
        <w:ind w:right="281" w:rightChars="134"/>
        <w:rPr>
          <w:rFonts w:cs="宋体" w:asciiTheme="majorEastAsia" w:hAnsiTheme="majorEastAsia" w:eastAsiaTheme="majorEastAsia"/>
          <w:color w:val="auto"/>
          <w:sz w:val="24"/>
          <w:u w:val="single"/>
        </w:rPr>
      </w:pPr>
      <w:r>
        <w:rPr>
          <w:rFonts w:hint="eastAsia" w:cs="宋体" w:asciiTheme="majorEastAsia" w:hAnsiTheme="majorEastAsia" w:eastAsiaTheme="majorEastAsia"/>
          <w:color w:val="auto"/>
          <w:sz w:val="24"/>
        </w:rPr>
        <w:t>身份证号码：</w:t>
      </w:r>
    </w:p>
    <w:p w14:paraId="2C8B6EE1">
      <w:pPr>
        <w:shd w:val="clear"/>
        <w:spacing w:line="440" w:lineRule="exact"/>
        <w:ind w:right="281" w:rightChars="134"/>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职   务：</w:t>
      </w:r>
    </w:p>
    <w:p w14:paraId="1BA67D0B">
      <w:pPr>
        <w:shd w:val="clear"/>
        <w:spacing w:line="440" w:lineRule="exac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系</w:t>
      </w:r>
      <w:r>
        <w:rPr>
          <w:rFonts w:hint="eastAsia" w:cs="宋体" w:asciiTheme="majorEastAsia" w:hAnsiTheme="majorEastAsia" w:eastAsiaTheme="majorEastAsia"/>
          <w:color w:val="auto"/>
          <w:sz w:val="24"/>
          <w:u w:val="single"/>
        </w:rPr>
        <w:t xml:space="preserve">                           （填写投标人名称）</w:t>
      </w:r>
      <w:r>
        <w:rPr>
          <w:rFonts w:hint="eastAsia" w:cs="宋体" w:asciiTheme="majorEastAsia" w:hAnsiTheme="majorEastAsia" w:eastAsiaTheme="majorEastAsia"/>
          <w:color w:val="auto"/>
          <w:sz w:val="24"/>
        </w:rPr>
        <w:t>的法定代表人。</w:t>
      </w:r>
    </w:p>
    <w:p w14:paraId="18EA7C06">
      <w:pPr>
        <w:shd w:val="clear"/>
        <w:spacing w:line="440" w:lineRule="exac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特此证明。</w:t>
      </w:r>
    </w:p>
    <w:p w14:paraId="0860A8CC">
      <w:pPr>
        <w:shd w:val="clear"/>
        <w:spacing w:line="440" w:lineRule="exact"/>
        <w:rPr>
          <w:rFonts w:cs="宋体" w:asciiTheme="majorEastAsia" w:hAnsiTheme="majorEastAsia" w:eastAsiaTheme="majorEastAsia"/>
          <w:color w:val="auto"/>
          <w:sz w:val="24"/>
        </w:rPr>
      </w:pPr>
    </w:p>
    <w:p w14:paraId="15367E88">
      <w:pPr>
        <w:shd w:val="clear"/>
        <w:spacing w:line="440" w:lineRule="exac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投标人名称：                             （电子签章）</w:t>
      </w:r>
    </w:p>
    <w:p w14:paraId="7F4E2F6B">
      <w:pPr>
        <w:shd w:val="clear"/>
        <w:spacing w:line="440" w:lineRule="exact"/>
        <w:ind w:right="480"/>
        <w:rPr>
          <w:rFonts w:cs="宋体" w:asciiTheme="majorEastAsia" w:hAnsiTheme="majorEastAsia" w:eastAsiaTheme="majorEastAsia"/>
          <w:color w:val="auto"/>
          <w:sz w:val="24"/>
        </w:rPr>
      </w:pPr>
    </w:p>
    <w:p w14:paraId="7E9E0E73">
      <w:pPr>
        <w:shd w:val="clear"/>
        <w:spacing w:line="440" w:lineRule="exact"/>
        <w:ind w:right="720"/>
        <w:jc w:val="righ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年   月   日</w:t>
      </w:r>
    </w:p>
    <w:p w14:paraId="6EDF37D1">
      <w:pPr>
        <w:shd w:val="clear"/>
        <w:jc w:val="center"/>
        <w:rPr>
          <w:rFonts w:cs="宋体" w:asciiTheme="majorEastAsia" w:hAnsiTheme="majorEastAsia" w:eastAsiaTheme="majorEastAsia"/>
          <w:b/>
          <w:color w:val="auto"/>
          <w:kern w:val="0"/>
          <w:sz w:val="32"/>
          <w:szCs w:val="32"/>
        </w:rPr>
      </w:pPr>
    </w:p>
    <w:p w14:paraId="715BD1C6">
      <w:pPr>
        <w:shd w:val="clear"/>
        <w:jc w:val="center"/>
        <w:rPr>
          <w:rFonts w:cs="宋体" w:asciiTheme="majorEastAsia" w:hAnsiTheme="majorEastAsia" w:eastAsiaTheme="majorEastAsia"/>
          <w:b/>
          <w:color w:val="auto"/>
          <w:kern w:val="0"/>
          <w:sz w:val="32"/>
          <w:szCs w:val="32"/>
        </w:rPr>
      </w:pPr>
    </w:p>
    <w:p w14:paraId="67B315AD">
      <w:pPr>
        <w:shd w:val="clear"/>
        <w:rPr>
          <w:rFonts w:cs="宋体" w:asciiTheme="majorEastAsia" w:hAnsiTheme="majorEastAsia" w:eastAsiaTheme="majorEastAsia"/>
          <w:b/>
          <w:color w:val="auto"/>
          <w:kern w:val="0"/>
          <w:sz w:val="32"/>
          <w:szCs w:val="32"/>
        </w:rPr>
      </w:pPr>
    </w:p>
    <w:p w14:paraId="3D12919A">
      <w:pPr>
        <w:shd w:val="clear"/>
        <w:jc w:val="center"/>
        <w:rPr>
          <w:rFonts w:cs="宋体" w:asciiTheme="majorEastAsia" w:hAnsiTheme="majorEastAsia" w:eastAsiaTheme="majorEastAsia"/>
          <w:b/>
          <w:color w:val="auto"/>
          <w:kern w:val="0"/>
          <w:sz w:val="32"/>
          <w:szCs w:val="32"/>
        </w:rPr>
      </w:pPr>
      <w:r>
        <w:rPr>
          <w:rFonts w:hint="eastAsia" w:cs="宋体" w:asciiTheme="majorEastAsia" w:hAnsiTheme="majorEastAsia" w:eastAsiaTheme="majorEastAsia"/>
          <w:b/>
          <w:color w:val="auto"/>
          <w:kern w:val="0"/>
          <w:sz w:val="32"/>
          <w:szCs w:val="32"/>
        </w:rPr>
        <w:t>六、商务技术偏离表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08836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D02E4FB">
            <w:pPr>
              <w:shd w:val="clear"/>
              <w:jc w:val="center"/>
              <w:rPr>
                <w:rFonts w:cs="宋体" w:asciiTheme="majorEastAsia" w:hAnsiTheme="majorEastAsia" w:eastAsiaTheme="majorEastAsia"/>
                <w:b/>
                <w:bCs/>
                <w:color w:val="auto"/>
                <w:sz w:val="24"/>
              </w:rPr>
            </w:pPr>
            <w:r>
              <w:rPr>
                <w:rFonts w:hint="eastAsia" w:cs="宋体" w:asciiTheme="majorEastAsia" w:hAnsiTheme="majorEastAsia" w:eastAsiaTheme="majorEastAsia"/>
                <w:b/>
                <w:bCs/>
                <w:color w:val="auto"/>
                <w:sz w:val="24"/>
              </w:rPr>
              <w:t>序号</w:t>
            </w:r>
          </w:p>
        </w:tc>
        <w:tc>
          <w:tcPr>
            <w:tcW w:w="3683" w:type="dxa"/>
          </w:tcPr>
          <w:p w14:paraId="07036C52">
            <w:pPr>
              <w:shd w:val="clear"/>
              <w:jc w:val="center"/>
              <w:rPr>
                <w:rFonts w:cs="宋体" w:asciiTheme="majorEastAsia" w:hAnsiTheme="majorEastAsia" w:eastAsiaTheme="majorEastAsia"/>
                <w:b/>
                <w:bCs/>
                <w:color w:val="auto"/>
                <w:sz w:val="24"/>
              </w:rPr>
            </w:pPr>
            <w:r>
              <w:rPr>
                <w:rFonts w:hint="eastAsia" w:cs="宋体" w:asciiTheme="majorEastAsia" w:hAnsiTheme="majorEastAsia" w:eastAsiaTheme="majorEastAsia"/>
                <w:b/>
                <w:bCs/>
                <w:color w:val="auto"/>
                <w:sz w:val="24"/>
              </w:rPr>
              <w:t>招标文件章节及具体内容</w:t>
            </w:r>
          </w:p>
        </w:tc>
        <w:tc>
          <w:tcPr>
            <w:tcW w:w="3546" w:type="dxa"/>
          </w:tcPr>
          <w:p w14:paraId="2122F0D1">
            <w:pPr>
              <w:shd w:val="clear"/>
              <w:jc w:val="center"/>
              <w:rPr>
                <w:rFonts w:cs="宋体" w:asciiTheme="majorEastAsia" w:hAnsiTheme="majorEastAsia" w:eastAsiaTheme="majorEastAsia"/>
                <w:b/>
                <w:bCs/>
                <w:color w:val="auto"/>
                <w:sz w:val="24"/>
              </w:rPr>
            </w:pPr>
            <w:r>
              <w:rPr>
                <w:rFonts w:hint="eastAsia" w:cs="宋体" w:asciiTheme="majorEastAsia" w:hAnsiTheme="majorEastAsia" w:eastAsiaTheme="majorEastAsia"/>
                <w:b/>
                <w:bCs/>
                <w:color w:val="auto"/>
                <w:sz w:val="24"/>
              </w:rPr>
              <w:t>投标文件章节及具体内容</w:t>
            </w:r>
          </w:p>
        </w:tc>
        <w:tc>
          <w:tcPr>
            <w:tcW w:w="1276" w:type="dxa"/>
          </w:tcPr>
          <w:p w14:paraId="41374920">
            <w:pPr>
              <w:shd w:val="clear"/>
              <w:jc w:val="center"/>
              <w:rPr>
                <w:rFonts w:cs="宋体" w:asciiTheme="majorEastAsia" w:hAnsiTheme="majorEastAsia" w:eastAsiaTheme="majorEastAsia"/>
                <w:b/>
                <w:bCs/>
                <w:color w:val="auto"/>
                <w:sz w:val="24"/>
              </w:rPr>
            </w:pPr>
            <w:r>
              <w:rPr>
                <w:rFonts w:hint="eastAsia" w:cs="宋体" w:asciiTheme="majorEastAsia" w:hAnsiTheme="majorEastAsia" w:eastAsiaTheme="majorEastAsia"/>
                <w:b/>
                <w:bCs/>
                <w:color w:val="auto"/>
                <w:sz w:val="24"/>
              </w:rPr>
              <w:t>偏离说明</w:t>
            </w:r>
          </w:p>
        </w:tc>
      </w:tr>
      <w:tr w14:paraId="60A0D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tcPr>
          <w:p w14:paraId="77EAD94A">
            <w:pPr>
              <w:shd w:val="clear"/>
              <w:jc w:val="center"/>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1</w:t>
            </w:r>
          </w:p>
        </w:tc>
        <w:tc>
          <w:tcPr>
            <w:tcW w:w="3683" w:type="dxa"/>
          </w:tcPr>
          <w:p w14:paraId="7B5049E6">
            <w:pPr>
              <w:shd w:val="clear"/>
              <w:jc w:val="center"/>
              <w:rPr>
                <w:rFonts w:cs="宋体" w:asciiTheme="majorEastAsia" w:hAnsiTheme="majorEastAsia" w:eastAsiaTheme="majorEastAsia"/>
                <w:b/>
                <w:color w:val="auto"/>
                <w:kern w:val="0"/>
                <w:sz w:val="32"/>
                <w:szCs w:val="32"/>
              </w:rPr>
            </w:pPr>
          </w:p>
        </w:tc>
        <w:tc>
          <w:tcPr>
            <w:tcW w:w="3546" w:type="dxa"/>
          </w:tcPr>
          <w:p w14:paraId="7DBACE56">
            <w:pPr>
              <w:shd w:val="clear"/>
              <w:jc w:val="center"/>
              <w:rPr>
                <w:rFonts w:cs="宋体" w:asciiTheme="majorEastAsia" w:hAnsiTheme="majorEastAsia" w:eastAsiaTheme="majorEastAsia"/>
                <w:b/>
                <w:color w:val="auto"/>
                <w:kern w:val="0"/>
                <w:sz w:val="32"/>
                <w:szCs w:val="32"/>
              </w:rPr>
            </w:pPr>
          </w:p>
        </w:tc>
        <w:tc>
          <w:tcPr>
            <w:tcW w:w="1276" w:type="dxa"/>
          </w:tcPr>
          <w:p w14:paraId="3988008E">
            <w:pPr>
              <w:shd w:val="clear"/>
              <w:jc w:val="center"/>
              <w:rPr>
                <w:rFonts w:cs="宋体" w:asciiTheme="majorEastAsia" w:hAnsiTheme="majorEastAsia" w:eastAsiaTheme="majorEastAsia"/>
                <w:b/>
                <w:color w:val="auto"/>
                <w:kern w:val="0"/>
                <w:sz w:val="32"/>
                <w:szCs w:val="32"/>
              </w:rPr>
            </w:pPr>
          </w:p>
        </w:tc>
      </w:tr>
      <w:tr w14:paraId="40CCD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38D09B8">
            <w:pPr>
              <w:shd w:val="clear"/>
              <w:jc w:val="center"/>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2</w:t>
            </w:r>
          </w:p>
        </w:tc>
        <w:tc>
          <w:tcPr>
            <w:tcW w:w="3683" w:type="dxa"/>
          </w:tcPr>
          <w:p w14:paraId="7FB1021F">
            <w:pPr>
              <w:shd w:val="clear"/>
              <w:jc w:val="center"/>
              <w:rPr>
                <w:rFonts w:cs="宋体" w:asciiTheme="majorEastAsia" w:hAnsiTheme="majorEastAsia" w:eastAsiaTheme="majorEastAsia"/>
                <w:b/>
                <w:color w:val="auto"/>
                <w:kern w:val="0"/>
                <w:sz w:val="32"/>
                <w:szCs w:val="32"/>
              </w:rPr>
            </w:pPr>
          </w:p>
        </w:tc>
        <w:tc>
          <w:tcPr>
            <w:tcW w:w="3546" w:type="dxa"/>
          </w:tcPr>
          <w:p w14:paraId="7D0F547A">
            <w:pPr>
              <w:shd w:val="clear"/>
              <w:jc w:val="center"/>
              <w:rPr>
                <w:rFonts w:cs="宋体" w:asciiTheme="majorEastAsia" w:hAnsiTheme="majorEastAsia" w:eastAsiaTheme="majorEastAsia"/>
                <w:b/>
                <w:color w:val="auto"/>
                <w:kern w:val="0"/>
                <w:sz w:val="32"/>
                <w:szCs w:val="32"/>
              </w:rPr>
            </w:pPr>
          </w:p>
        </w:tc>
        <w:tc>
          <w:tcPr>
            <w:tcW w:w="1276" w:type="dxa"/>
          </w:tcPr>
          <w:p w14:paraId="280AC747">
            <w:pPr>
              <w:shd w:val="clear"/>
              <w:jc w:val="center"/>
              <w:rPr>
                <w:rFonts w:cs="宋体" w:asciiTheme="majorEastAsia" w:hAnsiTheme="majorEastAsia" w:eastAsiaTheme="majorEastAsia"/>
                <w:b/>
                <w:color w:val="auto"/>
                <w:kern w:val="0"/>
                <w:sz w:val="32"/>
                <w:szCs w:val="32"/>
              </w:rPr>
            </w:pPr>
          </w:p>
        </w:tc>
      </w:tr>
      <w:tr w14:paraId="42102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4DAA210">
            <w:pPr>
              <w:shd w:val="clear"/>
              <w:jc w:val="center"/>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w:t>
            </w:r>
          </w:p>
        </w:tc>
        <w:tc>
          <w:tcPr>
            <w:tcW w:w="3683" w:type="dxa"/>
          </w:tcPr>
          <w:p w14:paraId="67FDFB48">
            <w:pPr>
              <w:shd w:val="clear"/>
              <w:jc w:val="center"/>
              <w:rPr>
                <w:rFonts w:cs="宋体" w:asciiTheme="majorEastAsia" w:hAnsiTheme="majorEastAsia" w:eastAsiaTheme="majorEastAsia"/>
                <w:b/>
                <w:color w:val="auto"/>
                <w:kern w:val="0"/>
                <w:sz w:val="32"/>
                <w:szCs w:val="32"/>
              </w:rPr>
            </w:pPr>
          </w:p>
        </w:tc>
        <w:tc>
          <w:tcPr>
            <w:tcW w:w="3546" w:type="dxa"/>
          </w:tcPr>
          <w:p w14:paraId="6CB41F51">
            <w:pPr>
              <w:shd w:val="clear"/>
              <w:jc w:val="center"/>
              <w:rPr>
                <w:rFonts w:cs="宋体" w:asciiTheme="majorEastAsia" w:hAnsiTheme="majorEastAsia" w:eastAsiaTheme="majorEastAsia"/>
                <w:b/>
                <w:color w:val="auto"/>
                <w:kern w:val="0"/>
                <w:sz w:val="32"/>
                <w:szCs w:val="32"/>
              </w:rPr>
            </w:pPr>
          </w:p>
        </w:tc>
        <w:tc>
          <w:tcPr>
            <w:tcW w:w="1276" w:type="dxa"/>
          </w:tcPr>
          <w:p w14:paraId="5FE66D2D">
            <w:pPr>
              <w:shd w:val="clear"/>
              <w:jc w:val="center"/>
              <w:rPr>
                <w:rFonts w:cs="宋体" w:asciiTheme="majorEastAsia" w:hAnsiTheme="majorEastAsia" w:eastAsiaTheme="majorEastAsia"/>
                <w:b/>
                <w:color w:val="auto"/>
                <w:kern w:val="0"/>
                <w:sz w:val="32"/>
                <w:szCs w:val="32"/>
              </w:rPr>
            </w:pPr>
          </w:p>
        </w:tc>
      </w:tr>
    </w:tbl>
    <w:p w14:paraId="0C265C29">
      <w:pPr>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投标人保证：除商务技术偏离表列出的偏离外，投标人响应招标文件的全部要求</w:t>
      </w:r>
    </w:p>
    <w:p w14:paraId="64D6CC88">
      <w:pPr>
        <w:shd w:val="clear"/>
        <w:jc w:val="center"/>
        <w:rPr>
          <w:rFonts w:cs="宋体" w:asciiTheme="majorEastAsia" w:hAnsiTheme="majorEastAsia" w:eastAsiaTheme="majorEastAsia"/>
          <w:b/>
          <w:color w:val="auto"/>
          <w:kern w:val="0"/>
          <w:sz w:val="32"/>
          <w:szCs w:val="32"/>
        </w:rPr>
      </w:pPr>
    </w:p>
    <w:p w14:paraId="262C346D">
      <w:pPr>
        <w:shd w:val="clear"/>
        <w:spacing w:line="360" w:lineRule="auto"/>
        <w:ind w:right="420"/>
        <w:rPr>
          <w:rFonts w:cs="宋体" w:asciiTheme="majorEastAsia" w:hAnsiTheme="majorEastAsia" w:eastAsiaTheme="majorEastAsia"/>
          <w:b/>
          <w:bCs/>
          <w:color w:val="auto"/>
          <w:sz w:val="32"/>
          <w:szCs w:val="32"/>
        </w:rPr>
      </w:pPr>
      <w:r>
        <w:rPr>
          <w:rFonts w:hint="eastAsia" w:cs="宋体" w:asciiTheme="majorEastAsia" w:hAnsiTheme="majorEastAsia" w:eastAsiaTheme="majorEastAsia"/>
          <w:color w:val="auto"/>
          <w:sz w:val="24"/>
        </w:rPr>
        <w:t>注：按本格式和要求提供。</w:t>
      </w:r>
    </w:p>
    <w:p w14:paraId="1B53E598">
      <w:pPr>
        <w:widowControl/>
        <w:shd w:val="clear"/>
        <w:adjustRightInd/>
        <w:jc w:val="left"/>
        <w:rPr>
          <w:rFonts w:cs="宋体" w:asciiTheme="majorEastAsia" w:hAnsiTheme="majorEastAsia" w:eastAsiaTheme="majorEastAsia"/>
          <w:b/>
          <w:bCs/>
          <w:color w:val="auto"/>
          <w:sz w:val="32"/>
          <w:szCs w:val="32"/>
        </w:rPr>
      </w:pPr>
    </w:p>
    <w:p w14:paraId="4661BECE">
      <w:pPr>
        <w:pageBreakBefore/>
        <w:widowControl/>
        <w:shd w:val="clear"/>
        <w:adjustRightInd/>
        <w:jc w:val="center"/>
        <w:rPr>
          <w:rFonts w:cs="宋体" w:asciiTheme="majorEastAsia" w:hAnsiTheme="majorEastAsia" w:eastAsiaTheme="majorEastAsia"/>
          <w:b/>
          <w:color w:val="auto"/>
          <w:kern w:val="0"/>
          <w:sz w:val="32"/>
          <w:szCs w:val="32"/>
        </w:rPr>
      </w:pPr>
      <w:r>
        <w:rPr>
          <w:rFonts w:hint="eastAsia" w:cs="宋体" w:asciiTheme="majorEastAsia" w:hAnsiTheme="majorEastAsia" w:eastAsiaTheme="majorEastAsia"/>
          <w:b/>
          <w:bCs/>
          <w:color w:val="auto"/>
          <w:sz w:val="32"/>
          <w:szCs w:val="32"/>
        </w:rPr>
        <w:t>七</w:t>
      </w:r>
      <w:r>
        <w:rPr>
          <w:rFonts w:hint="eastAsia" w:cs="宋体" w:asciiTheme="majorEastAsia" w:hAnsiTheme="majorEastAsia" w:eastAsiaTheme="majorEastAsia"/>
          <w:b/>
          <w:color w:val="auto"/>
          <w:kern w:val="0"/>
          <w:sz w:val="32"/>
          <w:szCs w:val="32"/>
        </w:rPr>
        <w:t>、</w:t>
      </w:r>
      <w:r>
        <w:rPr>
          <w:rFonts w:hint="eastAsia" w:cs="宋体" w:asciiTheme="majorEastAsia" w:hAnsiTheme="majorEastAsia" w:eastAsiaTheme="majorEastAsia"/>
          <w:b/>
          <w:color w:val="auto"/>
          <w:kern w:val="0"/>
          <w:sz w:val="32"/>
          <w:szCs w:val="32"/>
          <w:lang w:val="zh-CN"/>
        </w:rPr>
        <w:t>政府采购供应商廉洁自律承诺书</w:t>
      </w:r>
    </w:p>
    <w:p w14:paraId="26D7A9F4">
      <w:pPr>
        <w:shd w:val="clear"/>
        <w:snapToGrid w:val="0"/>
        <w:spacing w:line="360" w:lineRule="auto"/>
        <w:rPr>
          <w:rFonts w:cs="宋体" w:asciiTheme="majorEastAsia" w:hAnsiTheme="majorEastAsia" w:eastAsiaTheme="majorEastAsia"/>
          <w:color w:val="auto"/>
          <w:sz w:val="24"/>
        </w:rPr>
      </w:pPr>
    </w:p>
    <w:p w14:paraId="3D361227">
      <w:pPr>
        <w:shd w:val="clear"/>
        <w:snapToGrid w:val="0"/>
        <w:spacing w:line="360" w:lineRule="auto"/>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sz w:val="24"/>
        </w:rPr>
        <w:t>（采购人）、（采购代理机构）</w:t>
      </w:r>
      <w:r>
        <w:rPr>
          <w:rFonts w:hint="eastAsia" w:cs="宋体" w:asciiTheme="majorEastAsia" w:hAnsiTheme="majorEastAsia" w:eastAsiaTheme="majorEastAsia"/>
          <w:color w:val="auto"/>
          <w:kern w:val="0"/>
          <w:sz w:val="24"/>
          <w:lang w:val="zh-CN"/>
        </w:rPr>
        <w:t>：</w:t>
      </w:r>
    </w:p>
    <w:p w14:paraId="153BA16B">
      <w:pPr>
        <w:shd w:val="clear"/>
        <w:autoSpaceDE w:val="0"/>
        <w:autoSpaceDN w:val="0"/>
        <w:spacing w:line="360" w:lineRule="auto"/>
        <w:ind w:left="2" w:leftChars="1" w:firstLine="480" w:firstLineChars="200"/>
        <w:jc w:val="left"/>
        <w:rPr>
          <w:rFonts w:cs="宋体" w:asciiTheme="majorEastAsia" w:hAnsiTheme="majorEastAsia" w:eastAsiaTheme="majorEastAsia"/>
          <w:color w:val="auto"/>
          <w:kern w:val="0"/>
          <w:sz w:val="24"/>
          <w:lang w:val="zh-CN"/>
        </w:rPr>
      </w:pPr>
      <w:r>
        <w:rPr>
          <w:rFonts w:hint="eastAsia" w:cs="宋体" w:asciiTheme="majorEastAsia" w:hAnsiTheme="majorEastAsia" w:eastAsiaTheme="majorEastAsia"/>
          <w:color w:val="auto"/>
          <w:kern w:val="0"/>
          <w:sz w:val="24"/>
          <w:lang w:val="zh-CN"/>
        </w:rPr>
        <w:t>我单位响应你</w:t>
      </w:r>
      <w:r>
        <w:rPr>
          <w:rFonts w:hint="eastAsia" w:cs="宋体" w:asciiTheme="majorEastAsia" w:hAnsiTheme="majorEastAsia" w:eastAsiaTheme="majorEastAsia"/>
          <w:color w:val="auto"/>
          <w:sz w:val="24"/>
        </w:rPr>
        <w:t>单位</w:t>
      </w:r>
      <w:r>
        <w:rPr>
          <w:rFonts w:hint="eastAsia" w:cs="宋体" w:asciiTheme="majorEastAsia" w:hAnsiTheme="majorEastAsia" w:eastAsiaTheme="majorEastAsia"/>
          <w:color w:val="auto"/>
          <w:kern w:val="0"/>
          <w:sz w:val="24"/>
          <w:lang w:val="zh-CN"/>
        </w:rPr>
        <w:t>项目招标要求参加投标。在这次投标过程中和中标后，我们将严格遵守国家法律法规要求，并郑重承诺：</w:t>
      </w:r>
    </w:p>
    <w:p w14:paraId="305ED2F2">
      <w:pPr>
        <w:shd w:val="clear"/>
        <w:autoSpaceDE w:val="0"/>
        <w:autoSpaceDN w:val="0"/>
        <w:spacing w:line="360" w:lineRule="auto"/>
        <w:ind w:left="2" w:leftChars="1" w:firstLine="480" w:firstLineChars="200"/>
        <w:jc w:val="left"/>
        <w:rPr>
          <w:rFonts w:cs="宋体" w:asciiTheme="majorEastAsia" w:hAnsiTheme="majorEastAsia" w:eastAsiaTheme="majorEastAsia"/>
          <w:color w:val="auto"/>
          <w:kern w:val="0"/>
          <w:sz w:val="24"/>
          <w:lang w:val="zh-CN"/>
        </w:rPr>
      </w:pPr>
      <w:r>
        <w:rPr>
          <w:rFonts w:hint="eastAsia" w:cs="宋体" w:asciiTheme="majorEastAsia" w:hAnsiTheme="majorEastAsia" w:eastAsiaTheme="majorEastAsia"/>
          <w:color w:val="auto"/>
          <w:kern w:val="0"/>
          <w:sz w:val="24"/>
          <w:lang w:val="zh-CN"/>
        </w:rPr>
        <w:t xml:space="preserve">一、不向项目有关人员及部门赠送礼金礼物、有价证券、回扣以及中介费、介绍费、咨询费等好处费； </w:t>
      </w:r>
    </w:p>
    <w:p w14:paraId="1105134D">
      <w:pPr>
        <w:shd w:val="clear"/>
        <w:autoSpaceDE w:val="0"/>
        <w:autoSpaceDN w:val="0"/>
        <w:spacing w:line="360" w:lineRule="auto"/>
        <w:ind w:left="2" w:leftChars="1" w:firstLine="480" w:firstLineChars="200"/>
        <w:jc w:val="left"/>
        <w:rPr>
          <w:rFonts w:cs="宋体" w:asciiTheme="majorEastAsia" w:hAnsiTheme="majorEastAsia" w:eastAsiaTheme="majorEastAsia"/>
          <w:color w:val="auto"/>
          <w:kern w:val="0"/>
          <w:sz w:val="24"/>
          <w:lang w:val="zh-CN"/>
        </w:rPr>
      </w:pPr>
      <w:r>
        <w:rPr>
          <w:rFonts w:hint="eastAsia" w:cs="宋体" w:asciiTheme="majorEastAsia" w:hAnsiTheme="majorEastAsia" w:eastAsiaTheme="majorEastAsia"/>
          <w:color w:val="auto"/>
          <w:kern w:val="0"/>
          <w:sz w:val="24"/>
          <w:lang w:val="zh-CN"/>
        </w:rPr>
        <w:t xml:space="preserve">二、不为项目有关人员及部门报销应由你方单位或个人支付的费用； </w:t>
      </w:r>
    </w:p>
    <w:p w14:paraId="45C2FC2A">
      <w:pPr>
        <w:shd w:val="clear"/>
        <w:autoSpaceDE w:val="0"/>
        <w:autoSpaceDN w:val="0"/>
        <w:spacing w:line="360" w:lineRule="auto"/>
        <w:ind w:left="2" w:leftChars="1" w:firstLine="480" w:firstLineChars="200"/>
        <w:jc w:val="left"/>
        <w:rPr>
          <w:rFonts w:cs="宋体" w:asciiTheme="majorEastAsia" w:hAnsiTheme="majorEastAsia" w:eastAsiaTheme="majorEastAsia"/>
          <w:color w:val="auto"/>
          <w:kern w:val="0"/>
          <w:sz w:val="24"/>
          <w:lang w:val="zh-CN"/>
        </w:rPr>
      </w:pPr>
      <w:r>
        <w:rPr>
          <w:rFonts w:hint="eastAsia" w:cs="宋体" w:asciiTheme="majorEastAsia" w:hAnsiTheme="majorEastAsia" w:eastAsiaTheme="majorEastAsia"/>
          <w:color w:val="auto"/>
          <w:kern w:val="0"/>
          <w:sz w:val="24"/>
          <w:lang w:val="zh-CN"/>
        </w:rPr>
        <w:t xml:space="preserve">三、不向项目有关人员及部门提供有可能影响公正的宴请和健身娱乐等活动； </w:t>
      </w:r>
    </w:p>
    <w:p w14:paraId="523A2CBD">
      <w:pPr>
        <w:shd w:val="clear"/>
        <w:autoSpaceDE w:val="0"/>
        <w:autoSpaceDN w:val="0"/>
        <w:spacing w:line="360" w:lineRule="auto"/>
        <w:ind w:left="2" w:leftChars="1" w:firstLine="480" w:firstLineChars="200"/>
        <w:jc w:val="left"/>
        <w:rPr>
          <w:rFonts w:cs="宋体" w:asciiTheme="majorEastAsia" w:hAnsiTheme="majorEastAsia" w:eastAsiaTheme="majorEastAsia"/>
          <w:color w:val="auto"/>
          <w:kern w:val="0"/>
          <w:sz w:val="24"/>
          <w:lang w:val="zh-CN"/>
        </w:rPr>
      </w:pPr>
      <w:r>
        <w:rPr>
          <w:rFonts w:hint="eastAsia" w:cs="宋体" w:asciiTheme="majorEastAsia" w:hAnsiTheme="majorEastAsia" w:eastAsiaTheme="majorEastAsia"/>
          <w:color w:val="auto"/>
          <w:kern w:val="0"/>
          <w:sz w:val="24"/>
          <w:lang w:val="zh-CN"/>
        </w:rPr>
        <w:t>四、不为项目有关人员及部门出国（境）、旅游等提供方便；</w:t>
      </w:r>
    </w:p>
    <w:p w14:paraId="3C66FA97">
      <w:pPr>
        <w:shd w:val="clear"/>
        <w:autoSpaceDE w:val="0"/>
        <w:autoSpaceDN w:val="0"/>
        <w:spacing w:line="360" w:lineRule="auto"/>
        <w:ind w:left="481" w:leftChars="229"/>
        <w:jc w:val="left"/>
        <w:rPr>
          <w:rFonts w:cs="宋体" w:asciiTheme="majorEastAsia" w:hAnsiTheme="majorEastAsia" w:eastAsiaTheme="majorEastAsia"/>
          <w:color w:val="auto"/>
          <w:kern w:val="0"/>
          <w:sz w:val="24"/>
          <w:lang w:val="zh-CN"/>
        </w:rPr>
      </w:pPr>
      <w:r>
        <w:rPr>
          <w:rFonts w:hint="eastAsia" w:cs="宋体" w:asciiTheme="majorEastAsia" w:hAnsiTheme="majorEastAsia" w:eastAsiaTheme="majorEastAsia"/>
          <w:color w:val="auto"/>
          <w:kern w:val="0"/>
          <w:sz w:val="24"/>
          <w:lang w:val="zh-CN"/>
        </w:rPr>
        <w:t>五、不为项目有关人员个人装修住房、婚丧嫁娶、配偶子女工作安排等提供</w:t>
      </w:r>
    </w:p>
    <w:p w14:paraId="48EC13B2">
      <w:pPr>
        <w:shd w:val="clear"/>
        <w:autoSpaceDE w:val="0"/>
        <w:autoSpaceDN w:val="0"/>
        <w:spacing w:line="360" w:lineRule="auto"/>
        <w:jc w:val="left"/>
        <w:rPr>
          <w:rFonts w:cs="宋体" w:asciiTheme="majorEastAsia" w:hAnsiTheme="majorEastAsia" w:eastAsiaTheme="majorEastAsia"/>
          <w:color w:val="auto"/>
          <w:kern w:val="0"/>
          <w:sz w:val="24"/>
          <w:lang w:val="zh-CN"/>
        </w:rPr>
      </w:pPr>
      <w:r>
        <w:rPr>
          <w:rFonts w:hint="eastAsia" w:cs="宋体" w:asciiTheme="majorEastAsia" w:hAnsiTheme="majorEastAsia" w:eastAsiaTheme="majorEastAsia"/>
          <w:color w:val="auto"/>
          <w:kern w:val="0"/>
          <w:sz w:val="24"/>
          <w:lang w:val="zh-CN"/>
        </w:rPr>
        <w:t>好处；</w:t>
      </w:r>
    </w:p>
    <w:p w14:paraId="3DCEEE04">
      <w:pPr>
        <w:shd w:val="clear"/>
        <w:autoSpaceDE w:val="0"/>
        <w:autoSpaceDN w:val="0"/>
        <w:spacing w:line="360" w:lineRule="auto"/>
        <w:ind w:left="481" w:leftChars="229"/>
        <w:jc w:val="left"/>
        <w:rPr>
          <w:rFonts w:cs="宋体" w:asciiTheme="majorEastAsia" w:hAnsiTheme="majorEastAsia" w:eastAsiaTheme="majorEastAsia"/>
          <w:color w:val="auto"/>
          <w:kern w:val="0"/>
          <w:sz w:val="24"/>
          <w:lang w:val="zh-CN"/>
        </w:rPr>
      </w:pPr>
      <w:r>
        <w:rPr>
          <w:rFonts w:hint="eastAsia" w:cs="宋体" w:asciiTheme="majorEastAsia" w:hAnsiTheme="majorEastAsia" w:eastAsiaTheme="majorEastAsia"/>
          <w:color w:val="auto"/>
          <w:kern w:val="0"/>
          <w:sz w:val="24"/>
          <w:lang w:val="zh-CN"/>
        </w:rPr>
        <w:t>六、严格遵守《</w:t>
      </w:r>
      <w:r>
        <w:rPr>
          <w:rFonts w:hint="eastAsia" w:cs="宋体" w:asciiTheme="majorEastAsia" w:hAnsiTheme="majorEastAsia" w:eastAsiaTheme="majorEastAsia"/>
          <w:color w:val="auto"/>
          <w:sz w:val="24"/>
          <w:lang w:val="zh-CN"/>
        </w:rPr>
        <w:t>中华人民共和国</w:t>
      </w:r>
      <w:r>
        <w:rPr>
          <w:rFonts w:hint="eastAsia" w:cs="宋体" w:asciiTheme="majorEastAsia" w:hAnsiTheme="majorEastAsia" w:eastAsiaTheme="majorEastAsia"/>
          <w:color w:val="auto"/>
          <w:kern w:val="0"/>
          <w:sz w:val="24"/>
          <w:lang w:val="zh-CN"/>
        </w:rPr>
        <w:t>政府采购法》《</w:t>
      </w:r>
      <w:r>
        <w:rPr>
          <w:rFonts w:hint="eastAsia" w:cs="宋体" w:asciiTheme="majorEastAsia" w:hAnsiTheme="majorEastAsia" w:eastAsiaTheme="majorEastAsia"/>
          <w:color w:val="auto"/>
          <w:sz w:val="24"/>
          <w:lang w:val="zh-CN"/>
        </w:rPr>
        <w:t>中华人民共和国</w:t>
      </w:r>
      <w:r>
        <w:rPr>
          <w:rFonts w:hint="eastAsia" w:cs="宋体" w:asciiTheme="majorEastAsia" w:hAnsiTheme="majorEastAsia" w:eastAsiaTheme="majorEastAsia"/>
          <w:color w:val="auto"/>
          <w:kern w:val="0"/>
          <w:sz w:val="24"/>
          <w:lang w:val="zh-CN"/>
        </w:rPr>
        <w:t>招标投标</w:t>
      </w:r>
    </w:p>
    <w:p w14:paraId="1DAADD15">
      <w:pPr>
        <w:shd w:val="clear"/>
        <w:autoSpaceDE w:val="0"/>
        <w:autoSpaceDN w:val="0"/>
        <w:spacing w:line="360" w:lineRule="auto"/>
        <w:jc w:val="left"/>
        <w:rPr>
          <w:rFonts w:cs="宋体" w:asciiTheme="majorEastAsia" w:hAnsiTheme="majorEastAsia" w:eastAsiaTheme="majorEastAsia"/>
          <w:color w:val="auto"/>
          <w:kern w:val="0"/>
          <w:sz w:val="24"/>
          <w:lang w:val="zh-CN"/>
        </w:rPr>
      </w:pPr>
      <w:r>
        <w:rPr>
          <w:rFonts w:hint="eastAsia" w:cs="宋体" w:asciiTheme="majorEastAsia" w:hAnsiTheme="majorEastAsia" w:eastAsiaTheme="majorEastAsia"/>
          <w:color w:val="auto"/>
          <w:kern w:val="0"/>
          <w:sz w:val="24"/>
          <w:lang w:val="zh-CN"/>
        </w:rPr>
        <w:t>法》</w:t>
      </w:r>
      <w:r>
        <w:rPr>
          <w:rFonts w:hint="eastAsia" w:cs="宋体" w:asciiTheme="majorEastAsia" w:hAnsiTheme="majorEastAsia" w:eastAsiaTheme="majorEastAsia"/>
          <w:color w:val="auto"/>
          <w:sz w:val="24"/>
          <w:lang w:val="zh-CN"/>
        </w:rPr>
        <w:t>《中华人民共和国民法典》</w:t>
      </w:r>
      <w:r>
        <w:rPr>
          <w:rFonts w:hint="eastAsia" w:cs="宋体" w:asciiTheme="majorEastAsia" w:hAnsiTheme="majorEastAsia" w:eastAsiaTheme="majorEastAsia"/>
          <w:color w:val="auto"/>
          <w:kern w:val="0"/>
          <w:sz w:val="24"/>
          <w:lang w:val="zh-CN"/>
        </w:rPr>
        <w:t xml:space="preserve">等法律法规，诚实守信，合法经营，坚决抵制各种违法违纪行为。 </w:t>
      </w:r>
    </w:p>
    <w:p w14:paraId="5534F8BB">
      <w:pPr>
        <w:shd w:val="clear"/>
        <w:autoSpaceDE w:val="0"/>
        <w:autoSpaceDN w:val="0"/>
        <w:spacing w:line="360" w:lineRule="auto"/>
        <w:ind w:firstLine="480" w:firstLineChars="200"/>
        <w:jc w:val="left"/>
        <w:rPr>
          <w:rFonts w:cs="宋体" w:asciiTheme="majorEastAsia" w:hAnsiTheme="majorEastAsia" w:eastAsiaTheme="majorEastAsia"/>
          <w:color w:val="auto"/>
          <w:kern w:val="0"/>
          <w:sz w:val="24"/>
          <w:lang w:val="zh-CN"/>
        </w:rPr>
      </w:pPr>
      <w:r>
        <w:rPr>
          <w:rFonts w:hint="eastAsia" w:cs="宋体" w:asciiTheme="majorEastAsia" w:hAnsiTheme="majorEastAsia" w:eastAsiaTheme="majorEastAsia"/>
          <w:color w:val="auto"/>
          <w:kern w:val="0"/>
          <w:sz w:val="24"/>
          <w:lang w:val="zh-CN"/>
        </w:rPr>
        <w:t>如违反上述承诺，你</w:t>
      </w:r>
      <w:r>
        <w:rPr>
          <w:rFonts w:hint="eastAsia" w:cs="宋体" w:asciiTheme="majorEastAsia" w:hAnsiTheme="majorEastAsia" w:eastAsiaTheme="majorEastAsia"/>
          <w:color w:val="auto"/>
          <w:sz w:val="24"/>
        </w:rPr>
        <w:t>单位</w:t>
      </w:r>
      <w:r>
        <w:rPr>
          <w:rFonts w:hint="eastAsia" w:cs="宋体" w:asciiTheme="majorEastAsia" w:hAnsiTheme="majorEastAsia" w:eastAsiaTheme="majorEastAsia"/>
          <w:color w:val="auto"/>
          <w:kern w:val="0"/>
          <w:sz w:val="24"/>
          <w:lang w:val="zh-CN"/>
        </w:rPr>
        <w:t>有权立即取消我单位投标、中标或在建项目的建设资格，有权拒绝我单位在一定时期内进入你</w:t>
      </w:r>
      <w:r>
        <w:rPr>
          <w:rFonts w:hint="eastAsia" w:cs="宋体" w:asciiTheme="majorEastAsia" w:hAnsiTheme="majorEastAsia" w:eastAsiaTheme="majorEastAsia"/>
          <w:color w:val="auto"/>
          <w:sz w:val="24"/>
        </w:rPr>
        <w:t>单位</w:t>
      </w:r>
      <w:r>
        <w:rPr>
          <w:rFonts w:hint="eastAsia" w:cs="宋体" w:asciiTheme="majorEastAsia" w:hAnsiTheme="majorEastAsia" w:eastAsiaTheme="majorEastAsia"/>
          <w:color w:val="auto"/>
          <w:kern w:val="0"/>
          <w:sz w:val="24"/>
          <w:lang w:val="zh-CN"/>
        </w:rPr>
        <w:t>进行项目建设或其他经营活动，并通报市财政局。由此引起的相应损失均由我单位承担。</w:t>
      </w:r>
    </w:p>
    <w:p w14:paraId="78BB5820">
      <w:pPr>
        <w:shd w:val="clear"/>
        <w:autoSpaceDE w:val="0"/>
        <w:autoSpaceDN w:val="0"/>
        <w:spacing w:line="360" w:lineRule="auto"/>
        <w:ind w:left="2"/>
        <w:jc w:val="left"/>
        <w:rPr>
          <w:rFonts w:cs="宋体" w:asciiTheme="majorEastAsia" w:hAnsiTheme="majorEastAsia" w:eastAsiaTheme="majorEastAsia"/>
          <w:color w:val="auto"/>
          <w:kern w:val="0"/>
          <w:sz w:val="24"/>
          <w:lang w:val="zh-CN"/>
        </w:rPr>
      </w:pPr>
    </w:p>
    <w:p w14:paraId="1EF334D9">
      <w:pPr>
        <w:shd w:val="clear"/>
        <w:autoSpaceDE w:val="0"/>
        <w:autoSpaceDN w:val="0"/>
        <w:spacing w:line="360" w:lineRule="auto"/>
        <w:ind w:left="2"/>
        <w:jc w:val="left"/>
        <w:rPr>
          <w:rFonts w:cs="宋体" w:asciiTheme="majorEastAsia" w:hAnsiTheme="majorEastAsia" w:eastAsiaTheme="majorEastAsia"/>
          <w:color w:val="auto"/>
          <w:kern w:val="0"/>
          <w:sz w:val="24"/>
          <w:lang w:val="zh-CN"/>
        </w:rPr>
      </w:pPr>
    </w:p>
    <w:p w14:paraId="34B8EAD8">
      <w:pPr>
        <w:shd w:val="clear"/>
        <w:autoSpaceDE w:val="0"/>
        <w:autoSpaceDN w:val="0"/>
        <w:spacing w:line="360" w:lineRule="auto"/>
        <w:ind w:left="2"/>
        <w:jc w:val="left"/>
        <w:rPr>
          <w:rFonts w:cs="宋体" w:asciiTheme="majorEastAsia" w:hAnsiTheme="majorEastAsia" w:eastAsiaTheme="majorEastAsia"/>
          <w:color w:val="auto"/>
          <w:kern w:val="0"/>
          <w:sz w:val="24"/>
          <w:lang w:val="zh-CN"/>
        </w:rPr>
      </w:pPr>
    </w:p>
    <w:p w14:paraId="487AB2EF">
      <w:pPr>
        <w:shd w:val="clear"/>
        <w:autoSpaceDE w:val="0"/>
        <w:autoSpaceDN w:val="0"/>
        <w:spacing w:line="360" w:lineRule="auto"/>
        <w:ind w:left="2" w:leftChars="1" w:right="1120" w:firstLine="4560" w:firstLineChars="1900"/>
        <w:jc w:val="left"/>
        <w:rPr>
          <w:rFonts w:cs="宋体" w:asciiTheme="majorEastAsia" w:hAnsiTheme="majorEastAsia" w:eastAsiaTheme="majorEastAsia"/>
          <w:color w:val="auto"/>
          <w:kern w:val="0"/>
          <w:sz w:val="24"/>
          <w:lang w:val="zh-CN"/>
        </w:rPr>
      </w:pPr>
      <w:r>
        <w:rPr>
          <w:rFonts w:hint="eastAsia" w:cs="宋体" w:asciiTheme="majorEastAsia" w:hAnsiTheme="majorEastAsia" w:eastAsiaTheme="majorEastAsia"/>
          <w:color w:val="auto"/>
          <w:kern w:val="0"/>
          <w:sz w:val="24"/>
          <w:lang w:val="zh-CN"/>
        </w:rPr>
        <w:t>投标人名称（</w:t>
      </w:r>
      <w:r>
        <w:rPr>
          <w:rFonts w:hint="eastAsia" w:cs="宋体" w:asciiTheme="majorEastAsia" w:hAnsiTheme="majorEastAsia" w:eastAsiaTheme="majorEastAsia"/>
          <w:color w:val="auto"/>
          <w:sz w:val="24"/>
        </w:rPr>
        <w:t>电子签名</w:t>
      </w:r>
      <w:r>
        <w:rPr>
          <w:rFonts w:hint="eastAsia" w:cs="宋体" w:asciiTheme="majorEastAsia" w:hAnsiTheme="majorEastAsia" w:eastAsiaTheme="majorEastAsia"/>
          <w:color w:val="auto"/>
          <w:kern w:val="0"/>
          <w:sz w:val="24"/>
          <w:lang w:val="zh-CN"/>
        </w:rPr>
        <w:t xml:space="preserve">）：                                                                                                                                                                                                               </w:t>
      </w:r>
    </w:p>
    <w:p w14:paraId="72CFDCA4">
      <w:pPr>
        <w:shd w:val="clear"/>
        <w:spacing w:line="360" w:lineRule="auto"/>
        <w:ind w:left="4620" w:leftChars="2200"/>
        <w:rPr>
          <w:rFonts w:cs="宋体" w:asciiTheme="majorEastAsia" w:hAnsiTheme="majorEastAsia" w:eastAsiaTheme="majorEastAsia"/>
          <w:color w:val="auto"/>
          <w:sz w:val="24"/>
        </w:rPr>
      </w:pPr>
      <w:r>
        <w:rPr>
          <w:rFonts w:hint="eastAsia" w:cs="宋体" w:asciiTheme="majorEastAsia" w:hAnsiTheme="majorEastAsia" w:eastAsiaTheme="majorEastAsia"/>
          <w:color w:val="auto"/>
          <w:kern w:val="0"/>
          <w:sz w:val="24"/>
          <w:lang w:val="zh-CN"/>
        </w:rPr>
        <w:t>日期</w:t>
      </w:r>
      <w:r>
        <w:rPr>
          <w:rFonts w:hint="eastAsia" w:cs="宋体" w:asciiTheme="majorEastAsia" w:hAnsiTheme="majorEastAsia" w:eastAsiaTheme="majorEastAsia"/>
          <w:color w:val="auto"/>
          <w:kern w:val="0"/>
          <w:sz w:val="24"/>
        </w:rPr>
        <w:t>：</w:t>
      </w:r>
      <w:r>
        <w:rPr>
          <w:rFonts w:hint="eastAsia" w:cs="宋体" w:asciiTheme="majorEastAsia" w:hAnsiTheme="majorEastAsia" w:eastAsiaTheme="majorEastAsia"/>
          <w:color w:val="auto"/>
          <w:kern w:val="0"/>
          <w:sz w:val="24"/>
          <w:lang w:val="zh-CN"/>
        </w:rPr>
        <w:t xml:space="preserve">   年   月   日</w:t>
      </w:r>
    </w:p>
    <w:p w14:paraId="536AA62C">
      <w:pPr>
        <w:shd w:val="clear"/>
        <w:spacing w:line="360" w:lineRule="auto"/>
        <w:jc w:val="center"/>
        <w:rPr>
          <w:rFonts w:cs="宋体" w:asciiTheme="majorEastAsia" w:hAnsiTheme="majorEastAsia" w:eastAsiaTheme="majorEastAsia"/>
          <w:b/>
          <w:bCs/>
          <w:color w:val="auto"/>
          <w:sz w:val="24"/>
        </w:rPr>
      </w:pPr>
    </w:p>
    <w:p w14:paraId="3077047E">
      <w:pPr>
        <w:shd w:val="clear"/>
        <w:spacing w:line="360" w:lineRule="auto"/>
        <w:ind w:right="42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注：按本格式和要求提供。</w:t>
      </w:r>
    </w:p>
    <w:p w14:paraId="3F228DF4">
      <w:pPr>
        <w:shd w:val="clear"/>
        <w:spacing w:line="360" w:lineRule="auto"/>
        <w:jc w:val="center"/>
        <w:rPr>
          <w:rFonts w:cs="宋体" w:asciiTheme="majorEastAsia" w:hAnsiTheme="majorEastAsia" w:eastAsiaTheme="majorEastAsia"/>
          <w:b/>
          <w:bCs/>
          <w:color w:val="auto"/>
          <w:sz w:val="24"/>
        </w:rPr>
      </w:pPr>
    </w:p>
    <w:p w14:paraId="33D8838B">
      <w:pPr>
        <w:pStyle w:val="79"/>
        <w:shd w:val="clear"/>
        <w:jc w:val="center"/>
        <w:rPr>
          <w:rFonts w:cs="宋体" w:asciiTheme="majorEastAsia" w:hAnsiTheme="majorEastAsia" w:eastAsiaTheme="majorEastAsia"/>
          <w:b/>
          <w:bCs/>
          <w:color w:val="auto"/>
        </w:rPr>
      </w:pPr>
    </w:p>
    <w:p w14:paraId="3FD08401">
      <w:pPr>
        <w:pageBreakBefore/>
        <w:shd w:val="clear"/>
        <w:spacing w:line="360" w:lineRule="auto"/>
        <w:jc w:val="center"/>
        <w:rPr>
          <w:rFonts w:cs="宋体" w:asciiTheme="majorEastAsia" w:hAnsiTheme="majorEastAsia" w:eastAsiaTheme="majorEastAsia"/>
          <w:b/>
          <w:bCs/>
          <w:color w:val="auto"/>
          <w:sz w:val="32"/>
          <w:szCs w:val="32"/>
        </w:rPr>
      </w:pPr>
      <w:r>
        <w:rPr>
          <w:rFonts w:hint="eastAsia" w:cs="宋体" w:asciiTheme="majorEastAsia" w:hAnsiTheme="majorEastAsia" w:eastAsiaTheme="majorEastAsia"/>
          <w:b/>
          <w:color w:val="auto"/>
          <w:sz w:val="32"/>
          <w:szCs w:val="32"/>
        </w:rPr>
        <w:t>八、</w:t>
      </w:r>
      <w:r>
        <w:rPr>
          <w:rFonts w:hint="eastAsia" w:cs="宋体" w:asciiTheme="majorEastAsia" w:hAnsiTheme="majorEastAsia" w:eastAsiaTheme="majorEastAsia"/>
          <w:b/>
          <w:color w:val="auto"/>
          <w:kern w:val="0"/>
          <w:sz w:val="32"/>
          <w:szCs w:val="32"/>
          <w:lang w:val="zh-CN"/>
        </w:rPr>
        <w:t>主要业绩证明</w:t>
      </w:r>
    </w:p>
    <w:p w14:paraId="7B95E655">
      <w:pPr>
        <w:shd w:val="clear"/>
        <w:autoSpaceDE w:val="0"/>
        <w:autoSpaceDN w:val="0"/>
        <w:spacing w:line="360" w:lineRule="auto"/>
        <w:ind w:firstLine="120"/>
        <w:rPr>
          <w:rFonts w:cs="宋体" w:asciiTheme="majorEastAsia" w:hAnsiTheme="majorEastAsia" w:eastAsiaTheme="majorEastAsia"/>
          <w:b/>
          <w:color w:val="auto"/>
          <w:sz w:val="24"/>
        </w:rPr>
      </w:pPr>
      <w:r>
        <w:rPr>
          <w:rFonts w:hint="eastAsia" w:cs="宋体" w:asciiTheme="majorEastAsia" w:hAnsiTheme="majorEastAsia" w:eastAsiaTheme="majorEastAsia"/>
          <w:b/>
          <w:color w:val="auto"/>
          <w:sz w:val="24"/>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004B5847">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1BB3D2E2">
            <w:pPr>
              <w:shd w:val="clear"/>
              <w:autoSpaceDE w:val="0"/>
              <w:autoSpaceDN w:val="0"/>
              <w:spacing w:line="360" w:lineRule="auto"/>
              <w:jc w:val="center"/>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057AA0C4">
            <w:pPr>
              <w:shd w:val="clear"/>
              <w:autoSpaceDE w:val="0"/>
              <w:autoSpaceDN w:val="0"/>
              <w:spacing w:line="360" w:lineRule="auto"/>
              <w:jc w:val="center"/>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项目</w:t>
            </w:r>
          </w:p>
          <w:p w14:paraId="12160E17">
            <w:pPr>
              <w:shd w:val="clear"/>
              <w:autoSpaceDE w:val="0"/>
              <w:autoSpaceDN w:val="0"/>
              <w:spacing w:line="360" w:lineRule="auto"/>
              <w:jc w:val="center"/>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008D8915">
            <w:pPr>
              <w:shd w:val="clear"/>
              <w:autoSpaceDE w:val="0"/>
              <w:autoSpaceDN w:val="0"/>
              <w:spacing w:line="360" w:lineRule="auto"/>
              <w:jc w:val="center"/>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6C58AAC7">
            <w:pPr>
              <w:shd w:val="clear"/>
              <w:autoSpaceDE w:val="0"/>
              <w:autoSpaceDN w:val="0"/>
              <w:spacing w:line="360" w:lineRule="auto"/>
              <w:jc w:val="center"/>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合同</w:t>
            </w:r>
          </w:p>
          <w:p w14:paraId="3FEB641B">
            <w:pPr>
              <w:shd w:val="clear"/>
              <w:autoSpaceDE w:val="0"/>
              <w:autoSpaceDN w:val="0"/>
              <w:spacing w:line="360" w:lineRule="auto"/>
              <w:jc w:val="center"/>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金额</w:t>
            </w:r>
          </w:p>
          <w:p w14:paraId="7CCF0ABE">
            <w:pPr>
              <w:shd w:val="clear"/>
              <w:autoSpaceDE w:val="0"/>
              <w:autoSpaceDN w:val="0"/>
              <w:spacing w:line="360" w:lineRule="auto"/>
              <w:jc w:val="center"/>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4F1EAC41">
            <w:pPr>
              <w:shd w:val="clear"/>
              <w:autoSpaceDE w:val="0"/>
              <w:autoSpaceDN w:val="0"/>
              <w:spacing w:line="360" w:lineRule="auto"/>
              <w:jc w:val="center"/>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0E0F0820">
            <w:pPr>
              <w:shd w:val="clear"/>
              <w:autoSpaceDE w:val="0"/>
              <w:autoSpaceDN w:val="0"/>
              <w:spacing w:line="360" w:lineRule="auto"/>
              <w:jc w:val="center"/>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5B9B7CC4">
            <w:pPr>
              <w:shd w:val="clear"/>
              <w:autoSpaceDE w:val="0"/>
              <w:autoSpaceDN w:val="0"/>
              <w:spacing w:line="360" w:lineRule="auto"/>
              <w:jc w:val="center"/>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所在页码</w:t>
            </w:r>
          </w:p>
        </w:tc>
      </w:tr>
      <w:tr w14:paraId="561D0AB7">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4E075177">
            <w:pPr>
              <w:shd w:val="clear"/>
              <w:autoSpaceDE w:val="0"/>
              <w:autoSpaceDN w:val="0"/>
              <w:spacing w:line="360" w:lineRule="auto"/>
              <w:rPr>
                <w:rFonts w:cs="宋体" w:asciiTheme="majorEastAsia" w:hAnsiTheme="majorEastAsia" w:eastAsiaTheme="majorEastAsia"/>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7495F380">
            <w:pPr>
              <w:shd w:val="clear"/>
              <w:autoSpaceDE w:val="0"/>
              <w:autoSpaceDN w:val="0"/>
              <w:spacing w:line="360" w:lineRule="auto"/>
              <w:rPr>
                <w:rFonts w:cs="宋体" w:asciiTheme="majorEastAsia" w:hAnsiTheme="majorEastAsia" w:eastAsiaTheme="majorEastAsia"/>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7ACFED5A">
            <w:pPr>
              <w:shd w:val="clear"/>
              <w:autoSpaceDE w:val="0"/>
              <w:autoSpaceDN w:val="0"/>
              <w:spacing w:line="360" w:lineRule="auto"/>
              <w:rPr>
                <w:rFonts w:cs="宋体" w:asciiTheme="majorEastAsia" w:hAnsiTheme="majorEastAsia" w:eastAsiaTheme="majorEastAsia"/>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03301645">
            <w:pPr>
              <w:shd w:val="clear"/>
              <w:autoSpaceDE w:val="0"/>
              <w:autoSpaceDN w:val="0"/>
              <w:spacing w:line="360" w:lineRule="auto"/>
              <w:rPr>
                <w:rFonts w:cs="宋体" w:asciiTheme="majorEastAsia" w:hAnsiTheme="majorEastAsia" w:eastAsiaTheme="majorEastAsia"/>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62D23D36">
            <w:pPr>
              <w:shd w:val="clear"/>
              <w:autoSpaceDE w:val="0"/>
              <w:autoSpaceDN w:val="0"/>
              <w:spacing w:line="360" w:lineRule="auto"/>
              <w:rPr>
                <w:rFonts w:cs="宋体" w:asciiTheme="majorEastAsia" w:hAnsiTheme="majorEastAsia" w:eastAsiaTheme="majorEastAsia"/>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3F9A92D2">
            <w:pPr>
              <w:shd w:val="clear"/>
              <w:autoSpaceDE w:val="0"/>
              <w:autoSpaceDN w:val="0"/>
              <w:spacing w:line="360" w:lineRule="auto"/>
              <w:rPr>
                <w:rFonts w:cs="宋体" w:asciiTheme="majorEastAsia" w:hAnsiTheme="majorEastAsia" w:eastAsiaTheme="majorEastAsia"/>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5C447E14">
            <w:pPr>
              <w:shd w:val="clear"/>
              <w:autoSpaceDE w:val="0"/>
              <w:autoSpaceDN w:val="0"/>
              <w:spacing w:line="360" w:lineRule="auto"/>
              <w:rPr>
                <w:rFonts w:cs="宋体" w:asciiTheme="majorEastAsia" w:hAnsiTheme="majorEastAsia" w:eastAsiaTheme="majorEastAsia"/>
                <w:color w:val="auto"/>
                <w:sz w:val="24"/>
              </w:rPr>
            </w:pPr>
          </w:p>
        </w:tc>
      </w:tr>
      <w:tr w14:paraId="5961477D">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64B7EC4F">
            <w:pPr>
              <w:shd w:val="clear"/>
              <w:autoSpaceDE w:val="0"/>
              <w:autoSpaceDN w:val="0"/>
              <w:spacing w:line="360" w:lineRule="auto"/>
              <w:rPr>
                <w:rFonts w:cs="宋体" w:asciiTheme="majorEastAsia" w:hAnsiTheme="majorEastAsia" w:eastAsiaTheme="majorEastAsia"/>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3D61BAF8">
            <w:pPr>
              <w:shd w:val="clear"/>
              <w:autoSpaceDE w:val="0"/>
              <w:autoSpaceDN w:val="0"/>
              <w:spacing w:line="360" w:lineRule="auto"/>
              <w:rPr>
                <w:rFonts w:cs="宋体" w:asciiTheme="majorEastAsia" w:hAnsiTheme="majorEastAsia" w:eastAsiaTheme="majorEastAsia"/>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607682A7">
            <w:pPr>
              <w:shd w:val="clear"/>
              <w:autoSpaceDE w:val="0"/>
              <w:autoSpaceDN w:val="0"/>
              <w:spacing w:line="360" w:lineRule="auto"/>
              <w:rPr>
                <w:rFonts w:cs="宋体" w:asciiTheme="majorEastAsia" w:hAnsiTheme="majorEastAsia" w:eastAsiaTheme="majorEastAsia"/>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732D2F0D">
            <w:pPr>
              <w:shd w:val="clear"/>
              <w:autoSpaceDE w:val="0"/>
              <w:autoSpaceDN w:val="0"/>
              <w:spacing w:line="360" w:lineRule="auto"/>
              <w:rPr>
                <w:rFonts w:cs="宋体" w:asciiTheme="majorEastAsia" w:hAnsiTheme="majorEastAsia" w:eastAsiaTheme="majorEastAsia"/>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494A17EF">
            <w:pPr>
              <w:shd w:val="clear"/>
              <w:autoSpaceDE w:val="0"/>
              <w:autoSpaceDN w:val="0"/>
              <w:spacing w:line="360" w:lineRule="auto"/>
              <w:rPr>
                <w:rFonts w:cs="宋体" w:asciiTheme="majorEastAsia" w:hAnsiTheme="majorEastAsia" w:eastAsiaTheme="majorEastAsia"/>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77F1F209">
            <w:pPr>
              <w:shd w:val="clear"/>
              <w:autoSpaceDE w:val="0"/>
              <w:autoSpaceDN w:val="0"/>
              <w:spacing w:line="360" w:lineRule="auto"/>
              <w:rPr>
                <w:rFonts w:cs="宋体" w:asciiTheme="majorEastAsia" w:hAnsiTheme="majorEastAsia" w:eastAsiaTheme="majorEastAsia"/>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1F719380">
            <w:pPr>
              <w:shd w:val="clear"/>
              <w:autoSpaceDE w:val="0"/>
              <w:autoSpaceDN w:val="0"/>
              <w:spacing w:line="360" w:lineRule="auto"/>
              <w:rPr>
                <w:rFonts w:cs="宋体" w:asciiTheme="majorEastAsia" w:hAnsiTheme="majorEastAsia" w:eastAsiaTheme="majorEastAsia"/>
                <w:color w:val="auto"/>
                <w:sz w:val="24"/>
              </w:rPr>
            </w:pPr>
          </w:p>
        </w:tc>
      </w:tr>
      <w:tr w14:paraId="4832C8F3">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13AC12D9">
            <w:pPr>
              <w:shd w:val="clear"/>
              <w:autoSpaceDE w:val="0"/>
              <w:autoSpaceDN w:val="0"/>
              <w:spacing w:line="360" w:lineRule="auto"/>
              <w:rPr>
                <w:rFonts w:cs="宋体" w:asciiTheme="majorEastAsia" w:hAnsiTheme="majorEastAsia" w:eastAsiaTheme="majorEastAsia"/>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1C9F1570">
            <w:pPr>
              <w:shd w:val="clear"/>
              <w:autoSpaceDE w:val="0"/>
              <w:autoSpaceDN w:val="0"/>
              <w:spacing w:line="360" w:lineRule="auto"/>
              <w:rPr>
                <w:rFonts w:cs="宋体" w:asciiTheme="majorEastAsia" w:hAnsiTheme="majorEastAsia" w:eastAsiaTheme="majorEastAsia"/>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313BB195">
            <w:pPr>
              <w:shd w:val="clear"/>
              <w:autoSpaceDE w:val="0"/>
              <w:autoSpaceDN w:val="0"/>
              <w:spacing w:line="360" w:lineRule="auto"/>
              <w:rPr>
                <w:rFonts w:cs="宋体" w:asciiTheme="majorEastAsia" w:hAnsiTheme="majorEastAsia" w:eastAsiaTheme="majorEastAsia"/>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56EA96D2">
            <w:pPr>
              <w:shd w:val="clear"/>
              <w:autoSpaceDE w:val="0"/>
              <w:autoSpaceDN w:val="0"/>
              <w:spacing w:line="360" w:lineRule="auto"/>
              <w:rPr>
                <w:rFonts w:cs="宋体" w:asciiTheme="majorEastAsia" w:hAnsiTheme="majorEastAsia" w:eastAsiaTheme="majorEastAsia"/>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7AD2524A">
            <w:pPr>
              <w:shd w:val="clear"/>
              <w:autoSpaceDE w:val="0"/>
              <w:autoSpaceDN w:val="0"/>
              <w:spacing w:line="360" w:lineRule="auto"/>
              <w:rPr>
                <w:rFonts w:cs="宋体" w:asciiTheme="majorEastAsia" w:hAnsiTheme="majorEastAsia" w:eastAsiaTheme="majorEastAsia"/>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0C447952">
            <w:pPr>
              <w:shd w:val="clear"/>
              <w:autoSpaceDE w:val="0"/>
              <w:autoSpaceDN w:val="0"/>
              <w:spacing w:line="360" w:lineRule="auto"/>
              <w:rPr>
                <w:rFonts w:cs="宋体" w:asciiTheme="majorEastAsia" w:hAnsiTheme="majorEastAsia" w:eastAsiaTheme="majorEastAsia"/>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5D2A8146">
            <w:pPr>
              <w:shd w:val="clear"/>
              <w:autoSpaceDE w:val="0"/>
              <w:autoSpaceDN w:val="0"/>
              <w:spacing w:line="360" w:lineRule="auto"/>
              <w:rPr>
                <w:rFonts w:cs="宋体" w:asciiTheme="majorEastAsia" w:hAnsiTheme="majorEastAsia" w:eastAsiaTheme="majorEastAsia"/>
                <w:color w:val="auto"/>
                <w:sz w:val="24"/>
              </w:rPr>
            </w:pPr>
          </w:p>
        </w:tc>
      </w:tr>
    </w:tbl>
    <w:p w14:paraId="22584A3F">
      <w:pPr>
        <w:shd w:val="clear"/>
        <w:autoSpaceDE w:val="0"/>
        <w:autoSpaceDN w:val="0"/>
        <w:spacing w:line="360" w:lineRule="auto"/>
        <w:rPr>
          <w:rFonts w:cs="宋体" w:asciiTheme="majorEastAsia" w:hAnsiTheme="majorEastAsia" w:eastAsiaTheme="majorEastAsia"/>
          <w:b/>
          <w:color w:val="auto"/>
          <w:sz w:val="24"/>
        </w:rPr>
      </w:pPr>
      <w:r>
        <w:rPr>
          <w:rFonts w:hint="eastAsia" w:cs="宋体" w:asciiTheme="majorEastAsia" w:hAnsiTheme="majorEastAsia" w:eastAsiaTheme="majorEastAsia"/>
          <w:b/>
          <w:color w:val="auto"/>
          <w:sz w:val="24"/>
        </w:rPr>
        <w:t>注：供应商可按上述的格式自行编制，须随表提交相应的合同复印件和用户单位验收证明并注明页码。</w:t>
      </w:r>
    </w:p>
    <w:p w14:paraId="6FC0B331">
      <w:pPr>
        <w:shd w:val="clear"/>
        <w:autoSpaceDE w:val="0"/>
        <w:autoSpaceDN w:val="0"/>
        <w:spacing w:line="360" w:lineRule="auto"/>
        <w:rPr>
          <w:rFonts w:cs="宋体" w:asciiTheme="majorEastAsia" w:hAnsiTheme="majorEastAsia" w:eastAsiaTheme="majorEastAsia"/>
          <w:b/>
          <w:color w:val="auto"/>
          <w:sz w:val="24"/>
        </w:rPr>
      </w:pPr>
    </w:p>
    <w:p w14:paraId="6216573D">
      <w:pPr>
        <w:shd w:val="clear"/>
        <w:autoSpaceDE w:val="0"/>
        <w:autoSpaceDN w:val="0"/>
        <w:spacing w:line="360" w:lineRule="auto"/>
        <w:rPr>
          <w:rFonts w:cs="宋体" w:asciiTheme="majorEastAsia" w:hAnsiTheme="majorEastAsia" w:eastAsiaTheme="majorEastAsia"/>
          <w:color w:val="auto"/>
          <w:sz w:val="24"/>
        </w:rPr>
      </w:pPr>
    </w:p>
    <w:p w14:paraId="2D97F0EA">
      <w:pPr>
        <w:shd w:val="clear"/>
        <w:spacing w:line="336" w:lineRule="auto"/>
        <w:ind w:firstLine="3600" w:firstLineChars="15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 xml:space="preserve">投标人名称（电子签名）：                          </w:t>
      </w:r>
    </w:p>
    <w:p w14:paraId="51F2663E">
      <w:pPr>
        <w:shd w:val="clear"/>
        <w:spacing w:line="336" w:lineRule="auto"/>
        <w:jc w:val="center"/>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 xml:space="preserve">     日期：  年   月   日</w:t>
      </w:r>
    </w:p>
    <w:p w14:paraId="45910DD3">
      <w:pPr>
        <w:pStyle w:val="647"/>
        <w:shd w:val="clear"/>
        <w:ind w:firstLine="0"/>
        <w:jc w:val="both"/>
        <w:rPr>
          <w:rFonts w:cs="宋体" w:asciiTheme="majorEastAsia" w:hAnsiTheme="majorEastAsia" w:eastAsiaTheme="majorEastAsia"/>
          <w:color w:val="auto"/>
        </w:rPr>
      </w:pPr>
    </w:p>
    <w:p w14:paraId="648C872A">
      <w:pPr>
        <w:pageBreakBefore/>
        <w:shd w:val="clear"/>
        <w:spacing w:line="360" w:lineRule="auto"/>
        <w:jc w:val="center"/>
        <w:rPr>
          <w:rFonts w:cs="宋体" w:asciiTheme="majorEastAsia" w:hAnsiTheme="majorEastAsia" w:eastAsiaTheme="majorEastAsia"/>
          <w:b/>
          <w:bCs/>
          <w:color w:val="auto"/>
          <w:sz w:val="32"/>
          <w:szCs w:val="32"/>
        </w:rPr>
      </w:pPr>
      <w:r>
        <w:rPr>
          <w:rFonts w:hint="eastAsia" w:cs="宋体" w:asciiTheme="majorEastAsia" w:hAnsiTheme="majorEastAsia" w:eastAsiaTheme="majorEastAsia"/>
          <w:b/>
          <w:bCs/>
          <w:color w:val="auto"/>
          <w:sz w:val="32"/>
          <w:szCs w:val="32"/>
        </w:rPr>
        <w:t>九、技术解决方案</w:t>
      </w:r>
    </w:p>
    <w:p w14:paraId="71F6F0B7">
      <w:pPr>
        <w:shd w:val="clear"/>
        <w:spacing w:line="360" w:lineRule="auto"/>
        <w:jc w:val="center"/>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（由投标人根据采购需求及招标文件要求编制）</w:t>
      </w:r>
    </w:p>
    <w:p w14:paraId="1BBD3610">
      <w:pPr>
        <w:shd w:val="clear"/>
        <w:spacing w:line="360" w:lineRule="auto"/>
        <w:jc w:val="center"/>
        <w:rPr>
          <w:rFonts w:cs="宋体" w:asciiTheme="majorEastAsia" w:hAnsiTheme="majorEastAsia" w:eastAsiaTheme="majorEastAsia"/>
          <w:color w:val="auto"/>
          <w:sz w:val="24"/>
        </w:rPr>
      </w:pPr>
    </w:p>
    <w:p w14:paraId="7FC9A1F4">
      <w:pPr>
        <w:shd w:val="clear"/>
        <w:snapToGrid w:val="0"/>
        <w:spacing w:line="360" w:lineRule="auto"/>
        <w:jc w:val="center"/>
        <w:rPr>
          <w:rFonts w:cs="宋体" w:asciiTheme="majorEastAsia" w:hAnsiTheme="majorEastAsia" w:eastAsiaTheme="majorEastAsia"/>
          <w:b/>
          <w:color w:val="auto"/>
          <w:sz w:val="32"/>
          <w:szCs w:val="32"/>
        </w:rPr>
      </w:pPr>
      <w:r>
        <w:rPr>
          <w:rFonts w:hint="eastAsia" w:cs="宋体" w:asciiTheme="majorEastAsia" w:hAnsiTheme="majorEastAsia" w:eastAsiaTheme="majorEastAsia"/>
          <w:b/>
          <w:color w:val="auto"/>
          <w:sz w:val="32"/>
          <w:szCs w:val="32"/>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5D629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7ED23A2E">
            <w:pPr>
              <w:shd w:val="clear"/>
              <w:spacing w:line="360" w:lineRule="auto"/>
              <w:jc w:val="center"/>
              <w:rPr>
                <w:rFonts w:cs="宋体" w:asciiTheme="majorEastAsia" w:hAnsiTheme="majorEastAsia" w:eastAsiaTheme="majorEastAsia"/>
                <w:b/>
                <w:color w:val="auto"/>
                <w:sz w:val="24"/>
              </w:rPr>
            </w:pPr>
            <w:r>
              <w:rPr>
                <w:rFonts w:hint="eastAsia" w:cs="宋体" w:asciiTheme="majorEastAsia" w:hAnsiTheme="majorEastAsia" w:eastAsiaTheme="majorEastAsia"/>
                <w:b/>
                <w:color w:val="auto"/>
                <w:sz w:val="24"/>
              </w:rPr>
              <w:t>序号</w:t>
            </w:r>
          </w:p>
        </w:tc>
        <w:tc>
          <w:tcPr>
            <w:tcW w:w="1531" w:type="dxa"/>
            <w:vAlign w:val="center"/>
          </w:tcPr>
          <w:p w14:paraId="72543E8E">
            <w:pPr>
              <w:shd w:val="clear"/>
              <w:spacing w:line="360" w:lineRule="auto"/>
              <w:jc w:val="center"/>
              <w:rPr>
                <w:rFonts w:cs="宋体" w:asciiTheme="majorEastAsia" w:hAnsiTheme="majorEastAsia" w:eastAsiaTheme="majorEastAsia"/>
                <w:b/>
                <w:color w:val="auto"/>
                <w:sz w:val="24"/>
              </w:rPr>
            </w:pPr>
            <w:r>
              <w:rPr>
                <w:rFonts w:hint="eastAsia" w:cs="宋体" w:asciiTheme="majorEastAsia" w:hAnsiTheme="majorEastAsia" w:eastAsiaTheme="majorEastAsia"/>
                <w:b/>
                <w:color w:val="auto"/>
                <w:sz w:val="24"/>
              </w:rPr>
              <w:t>设备名称</w:t>
            </w:r>
          </w:p>
        </w:tc>
        <w:tc>
          <w:tcPr>
            <w:tcW w:w="2160" w:type="dxa"/>
            <w:vAlign w:val="center"/>
          </w:tcPr>
          <w:p w14:paraId="5A2BAF12">
            <w:pPr>
              <w:shd w:val="clear"/>
              <w:spacing w:line="360" w:lineRule="auto"/>
              <w:jc w:val="center"/>
              <w:rPr>
                <w:rFonts w:cs="宋体" w:asciiTheme="majorEastAsia" w:hAnsiTheme="majorEastAsia" w:eastAsiaTheme="majorEastAsia"/>
                <w:b/>
                <w:color w:val="auto"/>
                <w:sz w:val="24"/>
              </w:rPr>
            </w:pPr>
            <w:r>
              <w:rPr>
                <w:rFonts w:hint="eastAsia" w:cs="宋体" w:asciiTheme="majorEastAsia" w:hAnsiTheme="majorEastAsia" w:eastAsiaTheme="majorEastAsia"/>
                <w:b/>
                <w:color w:val="auto"/>
                <w:sz w:val="24"/>
              </w:rPr>
              <w:t>投标品牌及型号</w:t>
            </w:r>
          </w:p>
        </w:tc>
        <w:tc>
          <w:tcPr>
            <w:tcW w:w="2340" w:type="dxa"/>
            <w:vAlign w:val="center"/>
          </w:tcPr>
          <w:p w14:paraId="2DA29CDE">
            <w:pPr>
              <w:shd w:val="clear"/>
              <w:spacing w:line="360" w:lineRule="auto"/>
              <w:jc w:val="center"/>
              <w:rPr>
                <w:rFonts w:cs="宋体" w:asciiTheme="majorEastAsia" w:hAnsiTheme="majorEastAsia" w:eastAsiaTheme="majorEastAsia"/>
                <w:b/>
                <w:color w:val="auto"/>
                <w:sz w:val="24"/>
              </w:rPr>
            </w:pPr>
            <w:r>
              <w:rPr>
                <w:rFonts w:hint="eastAsia" w:cs="宋体" w:asciiTheme="majorEastAsia" w:hAnsiTheme="majorEastAsia" w:eastAsiaTheme="majorEastAsia"/>
                <w:b/>
                <w:color w:val="auto"/>
                <w:sz w:val="24"/>
              </w:rPr>
              <w:t>规格配置详细说明</w:t>
            </w:r>
          </w:p>
        </w:tc>
        <w:tc>
          <w:tcPr>
            <w:tcW w:w="1080" w:type="dxa"/>
            <w:vAlign w:val="center"/>
          </w:tcPr>
          <w:p w14:paraId="42FA1B6B">
            <w:pPr>
              <w:shd w:val="clear"/>
              <w:spacing w:line="360" w:lineRule="auto"/>
              <w:jc w:val="center"/>
              <w:rPr>
                <w:rFonts w:cs="宋体" w:asciiTheme="majorEastAsia" w:hAnsiTheme="majorEastAsia" w:eastAsiaTheme="majorEastAsia"/>
                <w:b/>
                <w:color w:val="auto"/>
                <w:sz w:val="24"/>
              </w:rPr>
            </w:pPr>
            <w:r>
              <w:rPr>
                <w:rFonts w:hint="eastAsia" w:cs="宋体" w:asciiTheme="majorEastAsia" w:hAnsiTheme="majorEastAsia" w:eastAsiaTheme="majorEastAsia"/>
                <w:b/>
                <w:color w:val="auto"/>
                <w:sz w:val="24"/>
              </w:rPr>
              <w:t>数量</w:t>
            </w:r>
          </w:p>
        </w:tc>
        <w:tc>
          <w:tcPr>
            <w:tcW w:w="1332" w:type="dxa"/>
            <w:vAlign w:val="center"/>
          </w:tcPr>
          <w:p w14:paraId="4A9C2753">
            <w:pPr>
              <w:shd w:val="clear"/>
              <w:spacing w:line="360" w:lineRule="auto"/>
              <w:jc w:val="center"/>
              <w:rPr>
                <w:rFonts w:cs="宋体" w:asciiTheme="majorEastAsia" w:hAnsiTheme="majorEastAsia" w:eastAsiaTheme="majorEastAsia"/>
                <w:b/>
                <w:color w:val="auto"/>
                <w:sz w:val="24"/>
              </w:rPr>
            </w:pPr>
            <w:r>
              <w:rPr>
                <w:rFonts w:hint="eastAsia" w:cs="宋体" w:asciiTheme="majorEastAsia" w:hAnsiTheme="majorEastAsia" w:eastAsiaTheme="majorEastAsia"/>
                <w:b/>
                <w:color w:val="auto"/>
                <w:sz w:val="24"/>
              </w:rPr>
              <w:t>备注</w:t>
            </w:r>
          </w:p>
        </w:tc>
      </w:tr>
      <w:tr w14:paraId="64A32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6F5796B8">
            <w:pPr>
              <w:shd w:val="clear"/>
              <w:spacing w:line="360" w:lineRule="auto"/>
              <w:jc w:val="center"/>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1</w:t>
            </w:r>
          </w:p>
        </w:tc>
        <w:tc>
          <w:tcPr>
            <w:tcW w:w="1531" w:type="dxa"/>
            <w:vAlign w:val="center"/>
          </w:tcPr>
          <w:p w14:paraId="592173D2">
            <w:pPr>
              <w:shd w:val="clear"/>
              <w:snapToGrid w:val="0"/>
              <w:spacing w:line="360" w:lineRule="auto"/>
              <w:jc w:val="center"/>
              <w:rPr>
                <w:rFonts w:cs="宋体" w:asciiTheme="majorEastAsia" w:hAnsiTheme="majorEastAsia" w:eastAsiaTheme="majorEastAsia"/>
                <w:color w:val="auto"/>
                <w:sz w:val="24"/>
              </w:rPr>
            </w:pPr>
          </w:p>
        </w:tc>
        <w:tc>
          <w:tcPr>
            <w:tcW w:w="2160" w:type="dxa"/>
            <w:vAlign w:val="center"/>
          </w:tcPr>
          <w:p w14:paraId="2FE8B56D">
            <w:pPr>
              <w:shd w:val="clear"/>
              <w:snapToGrid w:val="0"/>
              <w:spacing w:line="360" w:lineRule="auto"/>
              <w:jc w:val="center"/>
              <w:rPr>
                <w:rFonts w:cs="宋体" w:asciiTheme="majorEastAsia" w:hAnsiTheme="majorEastAsia" w:eastAsiaTheme="majorEastAsia"/>
                <w:color w:val="auto"/>
                <w:sz w:val="24"/>
              </w:rPr>
            </w:pPr>
          </w:p>
        </w:tc>
        <w:tc>
          <w:tcPr>
            <w:tcW w:w="2340" w:type="dxa"/>
            <w:vAlign w:val="center"/>
          </w:tcPr>
          <w:p w14:paraId="25940FCE">
            <w:pPr>
              <w:shd w:val="clear"/>
              <w:spacing w:line="360" w:lineRule="auto"/>
              <w:jc w:val="center"/>
              <w:rPr>
                <w:rFonts w:cs="宋体" w:asciiTheme="majorEastAsia" w:hAnsiTheme="majorEastAsia" w:eastAsiaTheme="majorEastAsia"/>
                <w:color w:val="auto"/>
                <w:sz w:val="24"/>
              </w:rPr>
            </w:pPr>
          </w:p>
        </w:tc>
        <w:tc>
          <w:tcPr>
            <w:tcW w:w="1080" w:type="dxa"/>
            <w:vAlign w:val="center"/>
          </w:tcPr>
          <w:p w14:paraId="55724327">
            <w:pPr>
              <w:shd w:val="clear"/>
              <w:spacing w:line="360" w:lineRule="auto"/>
              <w:jc w:val="center"/>
              <w:rPr>
                <w:rFonts w:cs="宋体" w:asciiTheme="majorEastAsia" w:hAnsiTheme="majorEastAsia" w:eastAsiaTheme="majorEastAsia"/>
                <w:color w:val="auto"/>
                <w:sz w:val="24"/>
              </w:rPr>
            </w:pPr>
          </w:p>
        </w:tc>
        <w:tc>
          <w:tcPr>
            <w:tcW w:w="1332" w:type="dxa"/>
            <w:vAlign w:val="center"/>
          </w:tcPr>
          <w:p w14:paraId="63467262">
            <w:pPr>
              <w:shd w:val="clear"/>
              <w:spacing w:line="360" w:lineRule="auto"/>
              <w:jc w:val="center"/>
              <w:rPr>
                <w:rFonts w:cs="宋体" w:asciiTheme="majorEastAsia" w:hAnsiTheme="majorEastAsia" w:eastAsiaTheme="majorEastAsia"/>
                <w:color w:val="auto"/>
                <w:sz w:val="24"/>
              </w:rPr>
            </w:pPr>
          </w:p>
        </w:tc>
      </w:tr>
      <w:tr w14:paraId="7BA0D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6277627">
            <w:pPr>
              <w:shd w:val="clear"/>
              <w:spacing w:line="360" w:lineRule="auto"/>
              <w:jc w:val="center"/>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2</w:t>
            </w:r>
          </w:p>
        </w:tc>
        <w:tc>
          <w:tcPr>
            <w:tcW w:w="1531" w:type="dxa"/>
            <w:vAlign w:val="center"/>
          </w:tcPr>
          <w:p w14:paraId="60359EAA">
            <w:pPr>
              <w:shd w:val="clear"/>
              <w:snapToGrid w:val="0"/>
              <w:spacing w:line="360" w:lineRule="auto"/>
              <w:jc w:val="center"/>
              <w:rPr>
                <w:rFonts w:cs="宋体" w:asciiTheme="majorEastAsia" w:hAnsiTheme="majorEastAsia" w:eastAsiaTheme="majorEastAsia"/>
                <w:color w:val="auto"/>
                <w:sz w:val="24"/>
              </w:rPr>
            </w:pPr>
          </w:p>
        </w:tc>
        <w:tc>
          <w:tcPr>
            <w:tcW w:w="2160" w:type="dxa"/>
            <w:vAlign w:val="center"/>
          </w:tcPr>
          <w:p w14:paraId="56E2D3CC">
            <w:pPr>
              <w:shd w:val="clear"/>
              <w:snapToGrid w:val="0"/>
              <w:spacing w:line="360" w:lineRule="auto"/>
              <w:jc w:val="center"/>
              <w:rPr>
                <w:rFonts w:cs="宋体" w:asciiTheme="majorEastAsia" w:hAnsiTheme="majorEastAsia" w:eastAsiaTheme="majorEastAsia"/>
                <w:color w:val="auto"/>
                <w:sz w:val="24"/>
              </w:rPr>
            </w:pPr>
          </w:p>
        </w:tc>
        <w:tc>
          <w:tcPr>
            <w:tcW w:w="2340" w:type="dxa"/>
            <w:vAlign w:val="center"/>
          </w:tcPr>
          <w:p w14:paraId="2CA0CE5B">
            <w:pPr>
              <w:shd w:val="clear"/>
              <w:spacing w:line="360" w:lineRule="auto"/>
              <w:jc w:val="center"/>
              <w:rPr>
                <w:rFonts w:cs="宋体" w:asciiTheme="majorEastAsia" w:hAnsiTheme="majorEastAsia" w:eastAsiaTheme="majorEastAsia"/>
                <w:color w:val="auto"/>
                <w:sz w:val="24"/>
              </w:rPr>
            </w:pPr>
          </w:p>
        </w:tc>
        <w:tc>
          <w:tcPr>
            <w:tcW w:w="1080" w:type="dxa"/>
            <w:vAlign w:val="center"/>
          </w:tcPr>
          <w:p w14:paraId="72D9B857">
            <w:pPr>
              <w:shd w:val="clear"/>
              <w:spacing w:line="360" w:lineRule="auto"/>
              <w:jc w:val="center"/>
              <w:rPr>
                <w:rFonts w:cs="宋体" w:asciiTheme="majorEastAsia" w:hAnsiTheme="majorEastAsia" w:eastAsiaTheme="majorEastAsia"/>
                <w:color w:val="auto"/>
                <w:sz w:val="24"/>
              </w:rPr>
            </w:pPr>
          </w:p>
        </w:tc>
        <w:tc>
          <w:tcPr>
            <w:tcW w:w="1332" w:type="dxa"/>
            <w:vAlign w:val="center"/>
          </w:tcPr>
          <w:p w14:paraId="6D966574">
            <w:pPr>
              <w:shd w:val="clear"/>
              <w:spacing w:line="360" w:lineRule="auto"/>
              <w:jc w:val="center"/>
              <w:rPr>
                <w:rFonts w:cs="宋体" w:asciiTheme="majorEastAsia" w:hAnsiTheme="majorEastAsia" w:eastAsiaTheme="majorEastAsia"/>
                <w:color w:val="auto"/>
                <w:sz w:val="24"/>
              </w:rPr>
            </w:pPr>
          </w:p>
        </w:tc>
      </w:tr>
      <w:tr w14:paraId="3C069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4A241A4">
            <w:pPr>
              <w:shd w:val="clear"/>
              <w:spacing w:line="360" w:lineRule="auto"/>
              <w:jc w:val="center"/>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3</w:t>
            </w:r>
          </w:p>
        </w:tc>
        <w:tc>
          <w:tcPr>
            <w:tcW w:w="1531" w:type="dxa"/>
            <w:vAlign w:val="center"/>
          </w:tcPr>
          <w:p w14:paraId="7BEB31F2">
            <w:pPr>
              <w:shd w:val="clear"/>
              <w:snapToGrid w:val="0"/>
              <w:spacing w:line="360" w:lineRule="auto"/>
              <w:jc w:val="center"/>
              <w:rPr>
                <w:rFonts w:cs="宋体" w:asciiTheme="majorEastAsia" w:hAnsiTheme="majorEastAsia" w:eastAsiaTheme="majorEastAsia"/>
                <w:color w:val="auto"/>
                <w:sz w:val="24"/>
              </w:rPr>
            </w:pPr>
          </w:p>
        </w:tc>
        <w:tc>
          <w:tcPr>
            <w:tcW w:w="2160" w:type="dxa"/>
            <w:vAlign w:val="center"/>
          </w:tcPr>
          <w:p w14:paraId="5B63727D">
            <w:pPr>
              <w:shd w:val="clear"/>
              <w:snapToGrid w:val="0"/>
              <w:spacing w:line="360" w:lineRule="auto"/>
              <w:jc w:val="center"/>
              <w:rPr>
                <w:rFonts w:cs="宋体" w:asciiTheme="majorEastAsia" w:hAnsiTheme="majorEastAsia" w:eastAsiaTheme="majorEastAsia"/>
                <w:color w:val="auto"/>
                <w:sz w:val="24"/>
              </w:rPr>
            </w:pPr>
          </w:p>
        </w:tc>
        <w:tc>
          <w:tcPr>
            <w:tcW w:w="2340" w:type="dxa"/>
            <w:vAlign w:val="center"/>
          </w:tcPr>
          <w:p w14:paraId="240C3F54">
            <w:pPr>
              <w:shd w:val="clear"/>
              <w:spacing w:line="360" w:lineRule="auto"/>
              <w:jc w:val="center"/>
              <w:rPr>
                <w:rFonts w:cs="宋体" w:asciiTheme="majorEastAsia" w:hAnsiTheme="majorEastAsia" w:eastAsiaTheme="majorEastAsia"/>
                <w:color w:val="auto"/>
                <w:sz w:val="24"/>
              </w:rPr>
            </w:pPr>
          </w:p>
        </w:tc>
        <w:tc>
          <w:tcPr>
            <w:tcW w:w="1080" w:type="dxa"/>
            <w:vAlign w:val="center"/>
          </w:tcPr>
          <w:p w14:paraId="0845BC68">
            <w:pPr>
              <w:shd w:val="clear"/>
              <w:spacing w:line="360" w:lineRule="auto"/>
              <w:jc w:val="center"/>
              <w:rPr>
                <w:rFonts w:cs="宋体" w:asciiTheme="majorEastAsia" w:hAnsiTheme="majorEastAsia" w:eastAsiaTheme="majorEastAsia"/>
                <w:color w:val="auto"/>
                <w:sz w:val="24"/>
              </w:rPr>
            </w:pPr>
          </w:p>
        </w:tc>
        <w:tc>
          <w:tcPr>
            <w:tcW w:w="1332" w:type="dxa"/>
            <w:vAlign w:val="center"/>
          </w:tcPr>
          <w:p w14:paraId="5809DBB7">
            <w:pPr>
              <w:shd w:val="clear"/>
              <w:spacing w:line="360" w:lineRule="auto"/>
              <w:jc w:val="center"/>
              <w:rPr>
                <w:rFonts w:cs="宋体" w:asciiTheme="majorEastAsia" w:hAnsiTheme="majorEastAsia" w:eastAsiaTheme="majorEastAsia"/>
                <w:color w:val="auto"/>
                <w:sz w:val="24"/>
              </w:rPr>
            </w:pPr>
          </w:p>
        </w:tc>
      </w:tr>
      <w:tr w14:paraId="1D5C3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4EF8553">
            <w:pPr>
              <w:shd w:val="clear"/>
              <w:spacing w:line="360" w:lineRule="auto"/>
              <w:jc w:val="center"/>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4</w:t>
            </w:r>
          </w:p>
        </w:tc>
        <w:tc>
          <w:tcPr>
            <w:tcW w:w="1531" w:type="dxa"/>
            <w:vAlign w:val="center"/>
          </w:tcPr>
          <w:p w14:paraId="29400506">
            <w:pPr>
              <w:shd w:val="clear"/>
              <w:snapToGrid w:val="0"/>
              <w:spacing w:line="360" w:lineRule="auto"/>
              <w:jc w:val="center"/>
              <w:rPr>
                <w:rFonts w:cs="宋体" w:asciiTheme="majorEastAsia" w:hAnsiTheme="majorEastAsia" w:eastAsiaTheme="majorEastAsia"/>
                <w:color w:val="auto"/>
                <w:sz w:val="24"/>
              </w:rPr>
            </w:pPr>
          </w:p>
        </w:tc>
        <w:tc>
          <w:tcPr>
            <w:tcW w:w="2160" w:type="dxa"/>
            <w:vAlign w:val="center"/>
          </w:tcPr>
          <w:p w14:paraId="3AE835BA">
            <w:pPr>
              <w:shd w:val="clear"/>
              <w:snapToGrid w:val="0"/>
              <w:spacing w:line="360" w:lineRule="auto"/>
              <w:jc w:val="center"/>
              <w:rPr>
                <w:rFonts w:cs="宋体" w:asciiTheme="majorEastAsia" w:hAnsiTheme="majorEastAsia" w:eastAsiaTheme="majorEastAsia"/>
                <w:color w:val="auto"/>
                <w:sz w:val="24"/>
              </w:rPr>
            </w:pPr>
          </w:p>
        </w:tc>
        <w:tc>
          <w:tcPr>
            <w:tcW w:w="2340" w:type="dxa"/>
            <w:vAlign w:val="center"/>
          </w:tcPr>
          <w:p w14:paraId="2CA51A78">
            <w:pPr>
              <w:shd w:val="clear"/>
              <w:spacing w:line="360" w:lineRule="auto"/>
              <w:jc w:val="center"/>
              <w:rPr>
                <w:rFonts w:cs="宋体" w:asciiTheme="majorEastAsia" w:hAnsiTheme="majorEastAsia" w:eastAsiaTheme="majorEastAsia"/>
                <w:color w:val="auto"/>
                <w:sz w:val="24"/>
              </w:rPr>
            </w:pPr>
          </w:p>
        </w:tc>
        <w:tc>
          <w:tcPr>
            <w:tcW w:w="1080" w:type="dxa"/>
            <w:vAlign w:val="center"/>
          </w:tcPr>
          <w:p w14:paraId="33471250">
            <w:pPr>
              <w:shd w:val="clear"/>
              <w:spacing w:line="360" w:lineRule="auto"/>
              <w:jc w:val="center"/>
              <w:rPr>
                <w:rFonts w:cs="宋体" w:asciiTheme="majorEastAsia" w:hAnsiTheme="majorEastAsia" w:eastAsiaTheme="majorEastAsia"/>
                <w:color w:val="auto"/>
                <w:sz w:val="24"/>
              </w:rPr>
            </w:pPr>
          </w:p>
        </w:tc>
        <w:tc>
          <w:tcPr>
            <w:tcW w:w="1332" w:type="dxa"/>
            <w:vAlign w:val="center"/>
          </w:tcPr>
          <w:p w14:paraId="756FE32A">
            <w:pPr>
              <w:shd w:val="clear"/>
              <w:spacing w:line="360" w:lineRule="auto"/>
              <w:jc w:val="center"/>
              <w:rPr>
                <w:rFonts w:cs="宋体" w:asciiTheme="majorEastAsia" w:hAnsiTheme="majorEastAsia" w:eastAsiaTheme="majorEastAsia"/>
                <w:color w:val="auto"/>
                <w:sz w:val="24"/>
              </w:rPr>
            </w:pPr>
          </w:p>
        </w:tc>
      </w:tr>
      <w:tr w14:paraId="4FC39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1A80579">
            <w:pPr>
              <w:shd w:val="clear"/>
              <w:spacing w:line="360" w:lineRule="auto"/>
              <w:jc w:val="center"/>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5</w:t>
            </w:r>
          </w:p>
        </w:tc>
        <w:tc>
          <w:tcPr>
            <w:tcW w:w="1531" w:type="dxa"/>
            <w:vAlign w:val="center"/>
          </w:tcPr>
          <w:p w14:paraId="5FCB4097">
            <w:pPr>
              <w:shd w:val="clear"/>
              <w:snapToGrid w:val="0"/>
              <w:spacing w:line="360" w:lineRule="auto"/>
              <w:jc w:val="center"/>
              <w:rPr>
                <w:rFonts w:cs="宋体" w:asciiTheme="majorEastAsia" w:hAnsiTheme="majorEastAsia" w:eastAsiaTheme="majorEastAsia"/>
                <w:color w:val="auto"/>
                <w:sz w:val="24"/>
              </w:rPr>
            </w:pPr>
          </w:p>
        </w:tc>
        <w:tc>
          <w:tcPr>
            <w:tcW w:w="2160" w:type="dxa"/>
            <w:vAlign w:val="center"/>
          </w:tcPr>
          <w:p w14:paraId="6C649A79">
            <w:pPr>
              <w:shd w:val="clear"/>
              <w:snapToGrid w:val="0"/>
              <w:spacing w:line="360" w:lineRule="auto"/>
              <w:jc w:val="center"/>
              <w:rPr>
                <w:rFonts w:cs="宋体" w:asciiTheme="majorEastAsia" w:hAnsiTheme="majorEastAsia" w:eastAsiaTheme="majorEastAsia"/>
                <w:color w:val="auto"/>
                <w:sz w:val="24"/>
              </w:rPr>
            </w:pPr>
          </w:p>
        </w:tc>
        <w:tc>
          <w:tcPr>
            <w:tcW w:w="2340" w:type="dxa"/>
            <w:vAlign w:val="center"/>
          </w:tcPr>
          <w:p w14:paraId="2A1A3C6D">
            <w:pPr>
              <w:shd w:val="clear"/>
              <w:spacing w:line="360" w:lineRule="auto"/>
              <w:jc w:val="center"/>
              <w:rPr>
                <w:rFonts w:cs="宋体" w:asciiTheme="majorEastAsia" w:hAnsiTheme="majorEastAsia" w:eastAsiaTheme="majorEastAsia"/>
                <w:color w:val="auto"/>
                <w:sz w:val="24"/>
              </w:rPr>
            </w:pPr>
          </w:p>
        </w:tc>
        <w:tc>
          <w:tcPr>
            <w:tcW w:w="1080" w:type="dxa"/>
            <w:vAlign w:val="center"/>
          </w:tcPr>
          <w:p w14:paraId="4B5BF551">
            <w:pPr>
              <w:shd w:val="clear"/>
              <w:spacing w:line="360" w:lineRule="auto"/>
              <w:jc w:val="center"/>
              <w:rPr>
                <w:rFonts w:cs="宋体" w:asciiTheme="majorEastAsia" w:hAnsiTheme="majorEastAsia" w:eastAsiaTheme="majorEastAsia"/>
                <w:color w:val="auto"/>
                <w:sz w:val="24"/>
              </w:rPr>
            </w:pPr>
          </w:p>
        </w:tc>
        <w:tc>
          <w:tcPr>
            <w:tcW w:w="1332" w:type="dxa"/>
            <w:vAlign w:val="center"/>
          </w:tcPr>
          <w:p w14:paraId="2313ED1A">
            <w:pPr>
              <w:shd w:val="clear"/>
              <w:spacing w:line="360" w:lineRule="auto"/>
              <w:jc w:val="center"/>
              <w:rPr>
                <w:rFonts w:cs="宋体" w:asciiTheme="majorEastAsia" w:hAnsiTheme="majorEastAsia" w:eastAsiaTheme="majorEastAsia"/>
                <w:color w:val="auto"/>
                <w:sz w:val="24"/>
              </w:rPr>
            </w:pPr>
          </w:p>
        </w:tc>
      </w:tr>
    </w:tbl>
    <w:p w14:paraId="084A7372">
      <w:pPr>
        <w:shd w:val="clear"/>
        <w:autoSpaceDE w:val="0"/>
        <w:autoSpaceDN w:val="0"/>
        <w:spacing w:line="360" w:lineRule="auto"/>
        <w:rPr>
          <w:rFonts w:cs="宋体" w:asciiTheme="majorEastAsia" w:hAnsiTheme="majorEastAsia" w:eastAsiaTheme="majorEastAsia"/>
          <w:b/>
          <w:color w:val="auto"/>
          <w:sz w:val="24"/>
        </w:rPr>
      </w:pPr>
      <w:r>
        <w:rPr>
          <w:rFonts w:hint="eastAsia" w:cs="宋体" w:asciiTheme="majorEastAsia" w:hAnsiTheme="majorEastAsia" w:eastAsiaTheme="majorEastAsia"/>
          <w:b/>
          <w:color w:val="auto"/>
          <w:kern w:val="0"/>
          <w:sz w:val="24"/>
        </w:rPr>
        <w:t>注：1.</w:t>
      </w:r>
      <w:r>
        <w:rPr>
          <w:rFonts w:hint="eastAsia" w:cs="宋体" w:asciiTheme="majorEastAsia" w:hAnsiTheme="majorEastAsia" w:eastAsiaTheme="majorEastAsia"/>
          <w:b/>
          <w:color w:val="auto"/>
          <w:sz w:val="24"/>
        </w:rPr>
        <w:t>如果本项目涉及硬件设备采购，须在技术文件中提供此配置清单，提供主要投标产品的技术参数证明材料（如官网截图、产品彩页、原厂技术说明等）。</w:t>
      </w:r>
    </w:p>
    <w:p w14:paraId="290C8B25">
      <w:pPr>
        <w:shd w:val="clear"/>
        <w:autoSpaceDE w:val="0"/>
        <w:autoSpaceDN w:val="0"/>
        <w:spacing w:line="360" w:lineRule="auto"/>
        <w:rPr>
          <w:rFonts w:cs="宋体" w:asciiTheme="majorEastAsia" w:hAnsiTheme="majorEastAsia" w:eastAsiaTheme="majorEastAsia"/>
          <w:b/>
          <w:color w:val="auto"/>
          <w:spacing w:val="6"/>
          <w:sz w:val="24"/>
        </w:rPr>
      </w:pPr>
      <w:r>
        <w:rPr>
          <w:rFonts w:hint="eastAsia" w:cs="宋体" w:asciiTheme="majorEastAsia" w:hAnsiTheme="majorEastAsia" w:eastAsiaTheme="majorEastAsia"/>
          <w:b/>
          <w:color w:val="auto"/>
          <w:spacing w:val="6"/>
          <w:sz w:val="24"/>
        </w:rPr>
        <w:t>2.</w:t>
      </w:r>
      <w:r>
        <w:rPr>
          <w:rFonts w:hint="eastAsia" w:cs="宋体" w:asciiTheme="majorEastAsia" w:hAnsiTheme="majorEastAsia" w:eastAsiaTheme="majorEastAsia"/>
          <w:b/>
          <w:color w:val="auto"/>
          <w:sz w:val="24"/>
        </w:rPr>
        <w:t xml:space="preserve"> 本项目如需采购政府强制采购的节能产品的或投标人提供的产品是环境标志产品，投标人须提供节能产品、环境标志产品认证证书复印件。</w:t>
      </w:r>
    </w:p>
    <w:p w14:paraId="326FA3D2">
      <w:pPr>
        <w:shd w:val="clear"/>
        <w:autoSpaceDE w:val="0"/>
        <w:autoSpaceDN w:val="0"/>
        <w:spacing w:line="360" w:lineRule="auto"/>
        <w:rPr>
          <w:rFonts w:cs="宋体" w:asciiTheme="majorEastAsia" w:hAnsiTheme="majorEastAsia" w:eastAsiaTheme="majorEastAsia"/>
          <w:b/>
          <w:color w:val="auto"/>
          <w:kern w:val="0"/>
          <w:sz w:val="24"/>
        </w:rPr>
      </w:pPr>
      <w:r>
        <w:rPr>
          <w:rFonts w:hint="eastAsia" w:cs="宋体" w:asciiTheme="majorEastAsia" w:hAnsiTheme="majorEastAsia" w:eastAsiaTheme="majorEastAsia"/>
          <w:b/>
          <w:color w:val="auto"/>
          <w:kern w:val="0"/>
          <w:sz w:val="28"/>
          <w:szCs w:val="28"/>
        </w:rPr>
        <w:t>附：</w:t>
      </w:r>
      <w:r>
        <w:rPr>
          <w:rFonts w:hint="eastAsia" w:cs="宋体" w:asciiTheme="majorEastAsia" w:hAnsiTheme="majorEastAsia" w:eastAsiaTheme="majorEastAsia"/>
          <w:b/>
          <w:color w:val="auto"/>
          <w:kern w:val="0"/>
          <w:sz w:val="28"/>
          <w:szCs w:val="28"/>
        </w:rPr>
        <w:object>
          <v:shape id="_x0000_i1025" o:spt="75" type="#_x0000_t75" style="height:42pt;width:443.25pt;" o:ole="t" filled="f" o:preferrelative="t" stroked="f" coordsize="21600,21600">
            <v:path/>
            <v:fill on="f" focussize="0,0"/>
            <v:stroke on="f" joinstyle="miter"/>
            <v:imagedata r:id="rId20" o:title=""/>
            <o:lock v:ext="edit" aspectratio="t"/>
            <w10:wrap type="none"/>
            <w10:anchorlock/>
          </v:shape>
          <o:OLEObject Type="Embed" ProgID="Package" ShapeID="_x0000_i1025" DrawAspect="Content" ObjectID="_1468075725" r:id="rId19">
            <o:LockedField>false</o:LockedField>
          </o:OLEObject>
        </w:object>
      </w:r>
      <w:r>
        <w:rPr>
          <w:rFonts w:hint="eastAsia" w:cs="宋体" w:asciiTheme="majorEastAsia" w:hAnsiTheme="majorEastAsia" w:eastAsiaTheme="majorEastAsia"/>
          <w:b/>
          <w:color w:val="auto"/>
          <w:kern w:val="0"/>
          <w:sz w:val="28"/>
          <w:szCs w:val="28"/>
        </w:rPr>
        <w:object>
          <v:shape id="_x0000_i1026" o:spt="75" type="#_x0000_t75" style="height:42pt;width:441pt;" o:ole="t" filled="f" o:preferrelative="t" stroked="f" coordsize="21600,21600">
            <v:path/>
            <v:fill on="f" focussize="0,0"/>
            <v:stroke on="f" joinstyle="miter"/>
            <v:imagedata r:id="rId22" o:title=""/>
            <o:lock v:ext="edit" aspectratio="t"/>
            <w10:wrap type="none"/>
            <w10:anchorlock/>
          </v:shape>
          <o:OLEObject Type="Embed" ProgID="Package" ShapeID="_x0000_i1026" DrawAspect="Content" ObjectID="_1468075726" r:id="rId21">
            <o:LockedField>false</o:LockedField>
          </o:OLEObject>
        </w:object>
      </w:r>
    </w:p>
    <w:p w14:paraId="314A2761">
      <w:pPr>
        <w:shd w:val="clear"/>
        <w:autoSpaceDE w:val="0"/>
        <w:autoSpaceDN w:val="0"/>
        <w:spacing w:line="360" w:lineRule="auto"/>
        <w:ind w:firstLine="4560" w:firstLineChars="1900"/>
        <w:rPr>
          <w:rFonts w:cs="宋体" w:asciiTheme="majorEastAsia" w:hAnsiTheme="majorEastAsia" w:eastAsiaTheme="majorEastAsia"/>
          <w:color w:val="auto"/>
          <w:kern w:val="0"/>
          <w:sz w:val="24"/>
        </w:rPr>
      </w:pPr>
    </w:p>
    <w:p w14:paraId="3FA1C247">
      <w:pPr>
        <w:shd w:val="clear"/>
        <w:spacing w:line="336" w:lineRule="auto"/>
        <w:ind w:firstLine="3600" w:firstLineChars="15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 xml:space="preserve">投标人名称（电子签名）：                          </w:t>
      </w:r>
    </w:p>
    <w:p w14:paraId="6CD9BC41">
      <w:pPr>
        <w:shd w:val="clear"/>
        <w:spacing w:line="336" w:lineRule="auto"/>
        <w:jc w:val="center"/>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 xml:space="preserve">     日期：  年   月   日</w:t>
      </w:r>
    </w:p>
    <w:p w14:paraId="353A364F">
      <w:pPr>
        <w:shd w:val="clear"/>
        <w:tabs>
          <w:tab w:val="left" w:pos="2790"/>
          <w:tab w:val="center" w:pos="3835"/>
          <w:tab w:val="left" w:pos="4230"/>
          <w:tab w:val="left" w:pos="4695"/>
        </w:tabs>
        <w:autoSpaceDE w:val="0"/>
        <w:autoSpaceDN w:val="0"/>
        <w:spacing w:line="360" w:lineRule="auto"/>
        <w:ind w:right="1400"/>
        <w:jc w:val="left"/>
        <w:outlineLvl w:val="1"/>
        <w:rPr>
          <w:rFonts w:cs="宋体" w:asciiTheme="majorEastAsia" w:hAnsiTheme="majorEastAsia" w:eastAsiaTheme="majorEastAsia"/>
          <w:b/>
          <w:bCs/>
          <w:color w:val="auto"/>
          <w:kern w:val="0"/>
          <w:sz w:val="24"/>
          <w:lang w:val="zh-CN"/>
        </w:rPr>
      </w:pPr>
      <w:r>
        <w:rPr>
          <w:rFonts w:hint="eastAsia" w:cs="宋体" w:asciiTheme="majorEastAsia" w:hAnsiTheme="majorEastAsia" w:eastAsiaTheme="majorEastAsia"/>
          <w:b/>
          <w:bCs/>
          <w:color w:val="auto"/>
          <w:kern w:val="0"/>
          <w:sz w:val="24"/>
          <w:lang w:val="zh-CN"/>
        </w:rPr>
        <w:tab/>
      </w:r>
      <w:r>
        <w:rPr>
          <w:rFonts w:hint="eastAsia" w:cs="宋体" w:asciiTheme="majorEastAsia" w:hAnsiTheme="majorEastAsia" w:eastAsiaTheme="majorEastAsia"/>
          <w:b/>
          <w:bCs/>
          <w:color w:val="auto"/>
          <w:kern w:val="0"/>
          <w:sz w:val="24"/>
          <w:lang w:val="zh-CN"/>
        </w:rPr>
        <w:tab/>
      </w:r>
    </w:p>
    <w:p w14:paraId="2F950628">
      <w:pPr>
        <w:shd w:val="clear"/>
        <w:tabs>
          <w:tab w:val="left" w:pos="2790"/>
          <w:tab w:val="left" w:pos="4230"/>
        </w:tabs>
        <w:autoSpaceDE w:val="0"/>
        <w:autoSpaceDN w:val="0"/>
        <w:spacing w:line="360" w:lineRule="auto"/>
        <w:ind w:right="1400"/>
        <w:jc w:val="center"/>
        <w:outlineLvl w:val="1"/>
        <w:rPr>
          <w:rFonts w:cs="宋体" w:asciiTheme="majorEastAsia" w:hAnsiTheme="majorEastAsia" w:eastAsiaTheme="majorEastAsia"/>
          <w:b/>
          <w:bCs/>
          <w:color w:val="auto"/>
          <w:kern w:val="0"/>
          <w:sz w:val="36"/>
          <w:szCs w:val="36"/>
          <w:lang w:val="zh-CN"/>
        </w:rPr>
      </w:pPr>
    </w:p>
    <w:p w14:paraId="30031513">
      <w:pPr>
        <w:pageBreakBefore/>
        <w:shd w:val="clear"/>
        <w:tabs>
          <w:tab w:val="left" w:pos="2790"/>
          <w:tab w:val="left" w:pos="4230"/>
        </w:tabs>
        <w:autoSpaceDE w:val="0"/>
        <w:autoSpaceDN w:val="0"/>
        <w:spacing w:line="360" w:lineRule="auto"/>
        <w:ind w:right="1400"/>
        <w:jc w:val="center"/>
        <w:outlineLvl w:val="1"/>
        <w:rPr>
          <w:rFonts w:cs="宋体" w:asciiTheme="majorEastAsia" w:hAnsiTheme="majorEastAsia" w:eastAsiaTheme="majorEastAsia"/>
          <w:b/>
          <w:bCs/>
          <w:color w:val="auto"/>
          <w:kern w:val="0"/>
          <w:sz w:val="32"/>
          <w:szCs w:val="32"/>
          <w:lang w:val="zh-CN"/>
        </w:rPr>
      </w:pPr>
      <w:r>
        <w:rPr>
          <w:rFonts w:hint="eastAsia" w:cs="宋体" w:asciiTheme="majorEastAsia" w:hAnsiTheme="majorEastAsia" w:eastAsiaTheme="majorEastAsia"/>
          <w:b/>
          <w:bCs/>
          <w:color w:val="auto"/>
          <w:kern w:val="0"/>
          <w:sz w:val="32"/>
          <w:szCs w:val="32"/>
        </w:rPr>
        <w:t>十</w:t>
      </w:r>
      <w:r>
        <w:rPr>
          <w:rFonts w:hint="eastAsia" w:cs="宋体" w:asciiTheme="majorEastAsia" w:hAnsiTheme="majorEastAsia" w:eastAsiaTheme="majorEastAsia"/>
          <w:b/>
          <w:bCs/>
          <w:color w:val="auto"/>
          <w:kern w:val="0"/>
          <w:sz w:val="32"/>
          <w:szCs w:val="32"/>
          <w:lang w:val="zh-CN"/>
        </w:rPr>
        <w:t>、组织实施方案</w:t>
      </w:r>
    </w:p>
    <w:p w14:paraId="617E9BB5">
      <w:pPr>
        <w:shd w:val="clear"/>
        <w:autoSpaceDE w:val="0"/>
        <w:autoSpaceDN w:val="0"/>
        <w:spacing w:line="360" w:lineRule="auto"/>
        <w:jc w:val="center"/>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（由投标人根据采购需求及招标文件要求编制）</w:t>
      </w:r>
    </w:p>
    <w:p w14:paraId="4F5CC4AD">
      <w:pPr>
        <w:shd w:val="clear"/>
        <w:tabs>
          <w:tab w:val="left" w:pos="2790"/>
          <w:tab w:val="left" w:pos="4230"/>
        </w:tabs>
        <w:autoSpaceDE w:val="0"/>
        <w:autoSpaceDN w:val="0"/>
        <w:spacing w:line="360" w:lineRule="auto"/>
        <w:ind w:right="1400"/>
        <w:outlineLvl w:val="1"/>
        <w:rPr>
          <w:rFonts w:cs="宋体" w:asciiTheme="majorEastAsia" w:hAnsiTheme="majorEastAsia" w:eastAsiaTheme="majorEastAsia"/>
          <w:b/>
          <w:bCs/>
          <w:color w:val="auto"/>
          <w:kern w:val="0"/>
          <w:sz w:val="24"/>
          <w:lang w:val="zh-CN"/>
        </w:rPr>
      </w:pPr>
      <w:r>
        <w:rPr>
          <w:rFonts w:hint="eastAsia" w:cs="宋体" w:asciiTheme="majorEastAsia" w:hAnsiTheme="majorEastAsia" w:eastAsiaTheme="majorEastAsia"/>
          <w:b/>
          <w:bCs/>
          <w:color w:val="auto"/>
          <w:kern w:val="0"/>
          <w:sz w:val="24"/>
          <w:lang w:val="zh-CN"/>
        </w:rPr>
        <w:t>附表:项目实施进度计划表</w:t>
      </w:r>
      <w:r>
        <w:rPr>
          <w:rFonts w:hint="eastAsia" w:cs="宋体" w:asciiTheme="majorEastAsia" w:hAnsiTheme="majorEastAsia" w:eastAsiaTheme="majorEastAsia"/>
          <w:b/>
          <w:color w:val="auto"/>
          <w:sz w:val="24"/>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5DAC6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3C607A40">
            <w:pPr>
              <w:shd w:val="clear"/>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 xml:space="preserve">  工作日</w:t>
            </w:r>
          </w:p>
          <w:p w14:paraId="0F062A46">
            <w:pPr>
              <w:shd w:val="clear"/>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内容</w:t>
            </w:r>
          </w:p>
        </w:tc>
        <w:tc>
          <w:tcPr>
            <w:tcW w:w="552" w:type="dxa"/>
            <w:vAlign w:val="center"/>
          </w:tcPr>
          <w:p w14:paraId="000615DF">
            <w:pPr>
              <w:shd w:val="clear"/>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1</w:t>
            </w:r>
          </w:p>
        </w:tc>
        <w:tc>
          <w:tcPr>
            <w:tcW w:w="552" w:type="dxa"/>
            <w:vAlign w:val="center"/>
          </w:tcPr>
          <w:p w14:paraId="502C4400">
            <w:pPr>
              <w:shd w:val="clear"/>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2</w:t>
            </w:r>
          </w:p>
        </w:tc>
        <w:tc>
          <w:tcPr>
            <w:tcW w:w="552" w:type="dxa"/>
            <w:vAlign w:val="center"/>
          </w:tcPr>
          <w:p w14:paraId="10FC01E9">
            <w:pPr>
              <w:shd w:val="clear"/>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3</w:t>
            </w:r>
          </w:p>
        </w:tc>
        <w:tc>
          <w:tcPr>
            <w:tcW w:w="552" w:type="dxa"/>
            <w:vAlign w:val="center"/>
          </w:tcPr>
          <w:p w14:paraId="32BCB1A0">
            <w:pPr>
              <w:shd w:val="clear"/>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4</w:t>
            </w:r>
          </w:p>
        </w:tc>
        <w:tc>
          <w:tcPr>
            <w:tcW w:w="552" w:type="dxa"/>
            <w:vAlign w:val="center"/>
          </w:tcPr>
          <w:p w14:paraId="3D2350A3">
            <w:pPr>
              <w:shd w:val="clear"/>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5</w:t>
            </w:r>
          </w:p>
        </w:tc>
        <w:tc>
          <w:tcPr>
            <w:tcW w:w="552" w:type="dxa"/>
            <w:vAlign w:val="center"/>
          </w:tcPr>
          <w:p w14:paraId="14250D1C">
            <w:pPr>
              <w:shd w:val="clear"/>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6</w:t>
            </w:r>
          </w:p>
        </w:tc>
        <w:tc>
          <w:tcPr>
            <w:tcW w:w="553" w:type="dxa"/>
            <w:vAlign w:val="center"/>
          </w:tcPr>
          <w:p w14:paraId="1D520354">
            <w:pPr>
              <w:shd w:val="clear"/>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7</w:t>
            </w:r>
          </w:p>
        </w:tc>
        <w:tc>
          <w:tcPr>
            <w:tcW w:w="553" w:type="dxa"/>
            <w:vAlign w:val="center"/>
          </w:tcPr>
          <w:p w14:paraId="689498D7">
            <w:pPr>
              <w:shd w:val="clear"/>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8</w:t>
            </w:r>
          </w:p>
        </w:tc>
        <w:tc>
          <w:tcPr>
            <w:tcW w:w="553" w:type="dxa"/>
            <w:vAlign w:val="center"/>
          </w:tcPr>
          <w:p w14:paraId="2E7C725D">
            <w:pPr>
              <w:shd w:val="clear"/>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9</w:t>
            </w:r>
          </w:p>
        </w:tc>
        <w:tc>
          <w:tcPr>
            <w:tcW w:w="553" w:type="dxa"/>
            <w:vAlign w:val="center"/>
          </w:tcPr>
          <w:p w14:paraId="43714448">
            <w:pPr>
              <w:shd w:val="clear"/>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10</w:t>
            </w:r>
          </w:p>
        </w:tc>
        <w:tc>
          <w:tcPr>
            <w:tcW w:w="553" w:type="dxa"/>
            <w:vAlign w:val="center"/>
          </w:tcPr>
          <w:p w14:paraId="67840EBB">
            <w:pPr>
              <w:shd w:val="clear"/>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11</w:t>
            </w:r>
          </w:p>
        </w:tc>
        <w:tc>
          <w:tcPr>
            <w:tcW w:w="553" w:type="dxa"/>
            <w:vAlign w:val="center"/>
          </w:tcPr>
          <w:p w14:paraId="1B84E834">
            <w:pPr>
              <w:shd w:val="clear"/>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12</w:t>
            </w:r>
          </w:p>
        </w:tc>
        <w:tc>
          <w:tcPr>
            <w:tcW w:w="553" w:type="dxa"/>
            <w:vAlign w:val="center"/>
          </w:tcPr>
          <w:p w14:paraId="7506E59D">
            <w:pPr>
              <w:shd w:val="clear"/>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13</w:t>
            </w:r>
          </w:p>
        </w:tc>
        <w:tc>
          <w:tcPr>
            <w:tcW w:w="553" w:type="dxa"/>
            <w:vAlign w:val="center"/>
          </w:tcPr>
          <w:p w14:paraId="5B9EFF7C">
            <w:pPr>
              <w:shd w:val="clear"/>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14</w:t>
            </w:r>
          </w:p>
        </w:tc>
        <w:tc>
          <w:tcPr>
            <w:tcW w:w="553" w:type="dxa"/>
            <w:vAlign w:val="center"/>
          </w:tcPr>
          <w:p w14:paraId="12959888">
            <w:pPr>
              <w:shd w:val="clear"/>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15</w:t>
            </w:r>
          </w:p>
        </w:tc>
        <w:tc>
          <w:tcPr>
            <w:tcW w:w="553" w:type="dxa"/>
            <w:vAlign w:val="center"/>
          </w:tcPr>
          <w:p w14:paraId="27C01DFF">
            <w:pPr>
              <w:shd w:val="clear"/>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w:t>
            </w:r>
          </w:p>
        </w:tc>
      </w:tr>
      <w:tr w14:paraId="46224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14:paraId="4C3A186D">
            <w:pPr>
              <w:shd w:val="clear"/>
              <w:spacing w:line="360" w:lineRule="auto"/>
              <w:rPr>
                <w:rFonts w:cs="宋体" w:asciiTheme="majorEastAsia" w:hAnsiTheme="majorEastAsia" w:eastAsiaTheme="majorEastAsia"/>
                <w:color w:val="auto"/>
                <w:sz w:val="24"/>
              </w:rPr>
            </w:pPr>
          </w:p>
        </w:tc>
        <w:tc>
          <w:tcPr>
            <w:tcW w:w="552" w:type="dxa"/>
          </w:tcPr>
          <w:p w14:paraId="04937BC7">
            <w:pPr>
              <w:shd w:val="clear"/>
              <w:spacing w:line="360" w:lineRule="auto"/>
              <w:rPr>
                <w:rFonts w:cs="宋体" w:asciiTheme="majorEastAsia" w:hAnsiTheme="majorEastAsia" w:eastAsiaTheme="majorEastAsia"/>
                <w:color w:val="auto"/>
                <w:sz w:val="24"/>
              </w:rPr>
            </w:pPr>
          </w:p>
        </w:tc>
        <w:tc>
          <w:tcPr>
            <w:tcW w:w="552" w:type="dxa"/>
          </w:tcPr>
          <w:p w14:paraId="0931400A">
            <w:pPr>
              <w:shd w:val="clear"/>
              <w:spacing w:line="360" w:lineRule="auto"/>
              <w:rPr>
                <w:rFonts w:cs="宋体" w:asciiTheme="majorEastAsia" w:hAnsiTheme="majorEastAsia" w:eastAsiaTheme="majorEastAsia"/>
                <w:color w:val="auto"/>
                <w:sz w:val="24"/>
              </w:rPr>
            </w:pPr>
          </w:p>
        </w:tc>
        <w:tc>
          <w:tcPr>
            <w:tcW w:w="552" w:type="dxa"/>
          </w:tcPr>
          <w:p w14:paraId="056D7DD1">
            <w:pPr>
              <w:shd w:val="clear"/>
              <w:spacing w:line="360" w:lineRule="auto"/>
              <w:rPr>
                <w:rFonts w:cs="宋体" w:asciiTheme="majorEastAsia" w:hAnsiTheme="majorEastAsia" w:eastAsiaTheme="majorEastAsia"/>
                <w:color w:val="auto"/>
                <w:sz w:val="24"/>
              </w:rPr>
            </w:pPr>
          </w:p>
        </w:tc>
        <w:tc>
          <w:tcPr>
            <w:tcW w:w="552" w:type="dxa"/>
          </w:tcPr>
          <w:p w14:paraId="2F8995F4">
            <w:pPr>
              <w:shd w:val="clear"/>
              <w:spacing w:line="360" w:lineRule="auto"/>
              <w:rPr>
                <w:rFonts w:cs="宋体" w:asciiTheme="majorEastAsia" w:hAnsiTheme="majorEastAsia" w:eastAsiaTheme="majorEastAsia"/>
                <w:color w:val="auto"/>
                <w:sz w:val="24"/>
              </w:rPr>
            </w:pPr>
          </w:p>
        </w:tc>
        <w:tc>
          <w:tcPr>
            <w:tcW w:w="552" w:type="dxa"/>
          </w:tcPr>
          <w:p w14:paraId="21452562">
            <w:pPr>
              <w:shd w:val="clear"/>
              <w:spacing w:line="360" w:lineRule="auto"/>
              <w:rPr>
                <w:rFonts w:cs="宋体" w:asciiTheme="majorEastAsia" w:hAnsiTheme="majorEastAsia" w:eastAsiaTheme="majorEastAsia"/>
                <w:color w:val="auto"/>
                <w:sz w:val="24"/>
              </w:rPr>
            </w:pPr>
          </w:p>
        </w:tc>
        <w:tc>
          <w:tcPr>
            <w:tcW w:w="552" w:type="dxa"/>
          </w:tcPr>
          <w:p w14:paraId="08749303">
            <w:pPr>
              <w:shd w:val="clear"/>
              <w:spacing w:line="360" w:lineRule="auto"/>
              <w:rPr>
                <w:rFonts w:cs="宋体" w:asciiTheme="majorEastAsia" w:hAnsiTheme="majorEastAsia" w:eastAsiaTheme="majorEastAsia"/>
                <w:color w:val="auto"/>
                <w:sz w:val="24"/>
              </w:rPr>
            </w:pPr>
          </w:p>
        </w:tc>
        <w:tc>
          <w:tcPr>
            <w:tcW w:w="553" w:type="dxa"/>
          </w:tcPr>
          <w:p w14:paraId="1D4BD59B">
            <w:pPr>
              <w:shd w:val="clear"/>
              <w:spacing w:line="360" w:lineRule="auto"/>
              <w:rPr>
                <w:rFonts w:cs="宋体" w:asciiTheme="majorEastAsia" w:hAnsiTheme="majorEastAsia" w:eastAsiaTheme="majorEastAsia"/>
                <w:color w:val="auto"/>
                <w:sz w:val="24"/>
              </w:rPr>
            </w:pPr>
          </w:p>
        </w:tc>
        <w:tc>
          <w:tcPr>
            <w:tcW w:w="553" w:type="dxa"/>
          </w:tcPr>
          <w:p w14:paraId="3454C0D4">
            <w:pPr>
              <w:shd w:val="clear"/>
              <w:spacing w:line="360" w:lineRule="auto"/>
              <w:rPr>
                <w:rFonts w:cs="宋体" w:asciiTheme="majorEastAsia" w:hAnsiTheme="majorEastAsia" w:eastAsiaTheme="majorEastAsia"/>
                <w:color w:val="auto"/>
                <w:sz w:val="24"/>
              </w:rPr>
            </w:pPr>
          </w:p>
        </w:tc>
        <w:tc>
          <w:tcPr>
            <w:tcW w:w="553" w:type="dxa"/>
          </w:tcPr>
          <w:p w14:paraId="6AA5CEDD">
            <w:pPr>
              <w:shd w:val="clear"/>
              <w:spacing w:line="360" w:lineRule="auto"/>
              <w:rPr>
                <w:rFonts w:cs="宋体" w:asciiTheme="majorEastAsia" w:hAnsiTheme="majorEastAsia" w:eastAsiaTheme="majorEastAsia"/>
                <w:color w:val="auto"/>
                <w:sz w:val="24"/>
              </w:rPr>
            </w:pPr>
          </w:p>
        </w:tc>
        <w:tc>
          <w:tcPr>
            <w:tcW w:w="553" w:type="dxa"/>
          </w:tcPr>
          <w:p w14:paraId="6A76CA6C">
            <w:pPr>
              <w:shd w:val="clear"/>
              <w:spacing w:line="360" w:lineRule="auto"/>
              <w:rPr>
                <w:rFonts w:cs="宋体" w:asciiTheme="majorEastAsia" w:hAnsiTheme="majorEastAsia" w:eastAsiaTheme="majorEastAsia"/>
                <w:color w:val="auto"/>
                <w:sz w:val="24"/>
              </w:rPr>
            </w:pPr>
          </w:p>
        </w:tc>
        <w:tc>
          <w:tcPr>
            <w:tcW w:w="553" w:type="dxa"/>
          </w:tcPr>
          <w:p w14:paraId="50936B8C">
            <w:pPr>
              <w:shd w:val="clear"/>
              <w:spacing w:line="360" w:lineRule="auto"/>
              <w:rPr>
                <w:rFonts w:cs="宋体" w:asciiTheme="majorEastAsia" w:hAnsiTheme="majorEastAsia" w:eastAsiaTheme="majorEastAsia"/>
                <w:color w:val="auto"/>
                <w:sz w:val="24"/>
              </w:rPr>
            </w:pPr>
          </w:p>
        </w:tc>
        <w:tc>
          <w:tcPr>
            <w:tcW w:w="553" w:type="dxa"/>
          </w:tcPr>
          <w:p w14:paraId="154A4A8E">
            <w:pPr>
              <w:shd w:val="clear"/>
              <w:spacing w:line="360" w:lineRule="auto"/>
              <w:rPr>
                <w:rFonts w:cs="宋体" w:asciiTheme="majorEastAsia" w:hAnsiTheme="majorEastAsia" w:eastAsiaTheme="majorEastAsia"/>
                <w:color w:val="auto"/>
                <w:sz w:val="24"/>
              </w:rPr>
            </w:pPr>
          </w:p>
        </w:tc>
        <w:tc>
          <w:tcPr>
            <w:tcW w:w="553" w:type="dxa"/>
          </w:tcPr>
          <w:p w14:paraId="7384CD46">
            <w:pPr>
              <w:shd w:val="clear"/>
              <w:spacing w:line="360" w:lineRule="auto"/>
              <w:rPr>
                <w:rFonts w:cs="宋体" w:asciiTheme="majorEastAsia" w:hAnsiTheme="majorEastAsia" w:eastAsiaTheme="majorEastAsia"/>
                <w:color w:val="auto"/>
                <w:sz w:val="24"/>
              </w:rPr>
            </w:pPr>
          </w:p>
        </w:tc>
        <w:tc>
          <w:tcPr>
            <w:tcW w:w="553" w:type="dxa"/>
          </w:tcPr>
          <w:p w14:paraId="5A5D3BF2">
            <w:pPr>
              <w:shd w:val="clear"/>
              <w:spacing w:line="360" w:lineRule="auto"/>
              <w:rPr>
                <w:rFonts w:cs="宋体" w:asciiTheme="majorEastAsia" w:hAnsiTheme="majorEastAsia" w:eastAsiaTheme="majorEastAsia"/>
                <w:color w:val="auto"/>
                <w:sz w:val="24"/>
              </w:rPr>
            </w:pPr>
          </w:p>
        </w:tc>
        <w:tc>
          <w:tcPr>
            <w:tcW w:w="553" w:type="dxa"/>
          </w:tcPr>
          <w:p w14:paraId="1DEAC284">
            <w:pPr>
              <w:shd w:val="clear"/>
              <w:spacing w:line="360" w:lineRule="auto"/>
              <w:rPr>
                <w:rFonts w:cs="宋体" w:asciiTheme="majorEastAsia" w:hAnsiTheme="majorEastAsia" w:eastAsiaTheme="majorEastAsia"/>
                <w:color w:val="auto"/>
                <w:sz w:val="24"/>
              </w:rPr>
            </w:pPr>
          </w:p>
        </w:tc>
        <w:tc>
          <w:tcPr>
            <w:tcW w:w="553" w:type="dxa"/>
          </w:tcPr>
          <w:p w14:paraId="63945C6D">
            <w:pPr>
              <w:shd w:val="clear"/>
              <w:spacing w:line="360" w:lineRule="auto"/>
              <w:rPr>
                <w:rFonts w:cs="宋体" w:asciiTheme="majorEastAsia" w:hAnsiTheme="majorEastAsia" w:eastAsiaTheme="majorEastAsia"/>
                <w:color w:val="auto"/>
                <w:sz w:val="24"/>
              </w:rPr>
            </w:pPr>
          </w:p>
        </w:tc>
      </w:tr>
      <w:tr w14:paraId="6C416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F8EE4A7">
            <w:pPr>
              <w:shd w:val="clear"/>
              <w:spacing w:line="360" w:lineRule="auto"/>
              <w:rPr>
                <w:rFonts w:cs="宋体" w:asciiTheme="majorEastAsia" w:hAnsiTheme="majorEastAsia" w:eastAsiaTheme="majorEastAsia"/>
                <w:color w:val="auto"/>
                <w:sz w:val="24"/>
              </w:rPr>
            </w:pPr>
          </w:p>
        </w:tc>
        <w:tc>
          <w:tcPr>
            <w:tcW w:w="552" w:type="dxa"/>
          </w:tcPr>
          <w:p w14:paraId="2338A595">
            <w:pPr>
              <w:shd w:val="clear"/>
              <w:spacing w:line="360" w:lineRule="auto"/>
              <w:rPr>
                <w:rFonts w:cs="宋体" w:asciiTheme="majorEastAsia" w:hAnsiTheme="majorEastAsia" w:eastAsiaTheme="majorEastAsia"/>
                <w:color w:val="auto"/>
                <w:sz w:val="24"/>
              </w:rPr>
            </w:pPr>
          </w:p>
        </w:tc>
        <w:tc>
          <w:tcPr>
            <w:tcW w:w="552" w:type="dxa"/>
          </w:tcPr>
          <w:p w14:paraId="6C20DCF7">
            <w:pPr>
              <w:shd w:val="clear"/>
              <w:spacing w:line="360" w:lineRule="auto"/>
              <w:rPr>
                <w:rFonts w:cs="宋体" w:asciiTheme="majorEastAsia" w:hAnsiTheme="majorEastAsia" w:eastAsiaTheme="majorEastAsia"/>
                <w:color w:val="auto"/>
                <w:sz w:val="24"/>
              </w:rPr>
            </w:pPr>
          </w:p>
        </w:tc>
        <w:tc>
          <w:tcPr>
            <w:tcW w:w="552" w:type="dxa"/>
          </w:tcPr>
          <w:p w14:paraId="5CBCE6A2">
            <w:pPr>
              <w:shd w:val="clear"/>
              <w:spacing w:line="360" w:lineRule="auto"/>
              <w:rPr>
                <w:rFonts w:cs="宋体" w:asciiTheme="majorEastAsia" w:hAnsiTheme="majorEastAsia" w:eastAsiaTheme="majorEastAsia"/>
                <w:color w:val="auto"/>
                <w:sz w:val="24"/>
              </w:rPr>
            </w:pPr>
          </w:p>
        </w:tc>
        <w:tc>
          <w:tcPr>
            <w:tcW w:w="552" w:type="dxa"/>
          </w:tcPr>
          <w:p w14:paraId="0B80AA19">
            <w:pPr>
              <w:shd w:val="clear"/>
              <w:spacing w:line="360" w:lineRule="auto"/>
              <w:rPr>
                <w:rFonts w:cs="宋体" w:asciiTheme="majorEastAsia" w:hAnsiTheme="majorEastAsia" w:eastAsiaTheme="majorEastAsia"/>
                <w:color w:val="auto"/>
                <w:sz w:val="24"/>
              </w:rPr>
            </w:pPr>
          </w:p>
        </w:tc>
        <w:tc>
          <w:tcPr>
            <w:tcW w:w="552" w:type="dxa"/>
          </w:tcPr>
          <w:p w14:paraId="59F1AD0A">
            <w:pPr>
              <w:shd w:val="clear"/>
              <w:spacing w:line="360" w:lineRule="auto"/>
              <w:rPr>
                <w:rFonts w:cs="宋体" w:asciiTheme="majorEastAsia" w:hAnsiTheme="majorEastAsia" w:eastAsiaTheme="majorEastAsia"/>
                <w:color w:val="auto"/>
                <w:sz w:val="24"/>
              </w:rPr>
            </w:pPr>
          </w:p>
        </w:tc>
        <w:tc>
          <w:tcPr>
            <w:tcW w:w="552" w:type="dxa"/>
          </w:tcPr>
          <w:p w14:paraId="1175D41D">
            <w:pPr>
              <w:shd w:val="clear"/>
              <w:spacing w:line="360" w:lineRule="auto"/>
              <w:rPr>
                <w:rFonts w:cs="宋体" w:asciiTheme="majorEastAsia" w:hAnsiTheme="majorEastAsia" w:eastAsiaTheme="majorEastAsia"/>
                <w:color w:val="auto"/>
                <w:sz w:val="24"/>
              </w:rPr>
            </w:pPr>
          </w:p>
        </w:tc>
        <w:tc>
          <w:tcPr>
            <w:tcW w:w="553" w:type="dxa"/>
          </w:tcPr>
          <w:p w14:paraId="0AAA93AD">
            <w:pPr>
              <w:shd w:val="clear"/>
              <w:spacing w:line="360" w:lineRule="auto"/>
              <w:rPr>
                <w:rFonts w:cs="宋体" w:asciiTheme="majorEastAsia" w:hAnsiTheme="majorEastAsia" w:eastAsiaTheme="majorEastAsia"/>
                <w:color w:val="auto"/>
                <w:sz w:val="24"/>
              </w:rPr>
            </w:pPr>
          </w:p>
        </w:tc>
        <w:tc>
          <w:tcPr>
            <w:tcW w:w="553" w:type="dxa"/>
          </w:tcPr>
          <w:p w14:paraId="66183EB3">
            <w:pPr>
              <w:shd w:val="clear"/>
              <w:spacing w:line="360" w:lineRule="auto"/>
              <w:rPr>
                <w:rFonts w:cs="宋体" w:asciiTheme="majorEastAsia" w:hAnsiTheme="majorEastAsia" w:eastAsiaTheme="majorEastAsia"/>
                <w:color w:val="auto"/>
                <w:sz w:val="24"/>
              </w:rPr>
            </w:pPr>
          </w:p>
        </w:tc>
        <w:tc>
          <w:tcPr>
            <w:tcW w:w="553" w:type="dxa"/>
          </w:tcPr>
          <w:p w14:paraId="158F2C3A">
            <w:pPr>
              <w:shd w:val="clear"/>
              <w:spacing w:line="360" w:lineRule="auto"/>
              <w:rPr>
                <w:rFonts w:cs="宋体" w:asciiTheme="majorEastAsia" w:hAnsiTheme="majorEastAsia" w:eastAsiaTheme="majorEastAsia"/>
                <w:color w:val="auto"/>
                <w:sz w:val="24"/>
              </w:rPr>
            </w:pPr>
          </w:p>
        </w:tc>
        <w:tc>
          <w:tcPr>
            <w:tcW w:w="553" w:type="dxa"/>
          </w:tcPr>
          <w:p w14:paraId="0161232E">
            <w:pPr>
              <w:shd w:val="clear"/>
              <w:spacing w:line="360" w:lineRule="auto"/>
              <w:rPr>
                <w:rFonts w:cs="宋体" w:asciiTheme="majorEastAsia" w:hAnsiTheme="majorEastAsia" w:eastAsiaTheme="majorEastAsia"/>
                <w:color w:val="auto"/>
                <w:sz w:val="24"/>
              </w:rPr>
            </w:pPr>
          </w:p>
        </w:tc>
        <w:tc>
          <w:tcPr>
            <w:tcW w:w="553" w:type="dxa"/>
          </w:tcPr>
          <w:p w14:paraId="1822AEB0">
            <w:pPr>
              <w:shd w:val="clear"/>
              <w:spacing w:line="360" w:lineRule="auto"/>
              <w:rPr>
                <w:rFonts w:cs="宋体" w:asciiTheme="majorEastAsia" w:hAnsiTheme="majorEastAsia" w:eastAsiaTheme="majorEastAsia"/>
                <w:color w:val="auto"/>
                <w:sz w:val="24"/>
              </w:rPr>
            </w:pPr>
          </w:p>
        </w:tc>
        <w:tc>
          <w:tcPr>
            <w:tcW w:w="553" w:type="dxa"/>
          </w:tcPr>
          <w:p w14:paraId="7CADA48A">
            <w:pPr>
              <w:shd w:val="clear"/>
              <w:spacing w:line="360" w:lineRule="auto"/>
              <w:rPr>
                <w:rFonts w:cs="宋体" w:asciiTheme="majorEastAsia" w:hAnsiTheme="majorEastAsia" w:eastAsiaTheme="majorEastAsia"/>
                <w:color w:val="auto"/>
                <w:sz w:val="24"/>
              </w:rPr>
            </w:pPr>
          </w:p>
        </w:tc>
        <w:tc>
          <w:tcPr>
            <w:tcW w:w="553" w:type="dxa"/>
          </w:tcPr>
          <w:p w14:paraId="46913966">
            <w:pPr>
              <w:shd w:val="clear"/>
              <w:spacing w:line="360" w:lineRule="auto"/>
              <w:rPr>
                <w:rFonts w:cs="宋体" w:asciiTheme="majorEastAsia" w:hAnsiTheme="majorEastAsia" w:eastAsiaTheme="majorEastAsia"/>
                <w:color w:val="auto"/>
                <w:sz w:val="24"/>
              </w:rPr>
            </w:pPr>
          </w:p>
        </w:tc>
        <w:tc>
          <w:tcPr>
            <w:tcW w:w="553" w:type="dxa"/>
          </w:tcPr>
          <w:p w14:paraId="4AEB32F3">
            <w:pPr>
              <w:shd w:val="clear"/>
              <w:spacing w:line="360" w:lineRule="auto"/>
              <w:rPr>
                <w:rFonts w:cs="宋体" w:asciiTheme="majorEastAsia" w:hAnsiTheme="majorEastAsia" w:eastAsiaTheme="majorEastAsia"/>
                <w:color w:val="auto"/>
                <w:sz w:val="24"/>
              </w:rPr>
            </w:pPr>
          </w:p>
        </w:tc>
        <w:tc>
          <w:tcPr>
            <w:tcW w:w="553" w:type="dxa"/>
          </w:tcPr>
          <w:p w14:paraId="622D22A0">
            <w:pPr>
              <w:shd w:val="clear"/>
              <w:spacing w:line="360" w:lineRule="auto"/>
              <w:rPr>
                <w:rFonts w:cs="宋体" w:asciiTheme="majorEastAsia" w:hAnsiTheme="majorEastAsia" w:eastAsiaTheme="majorEastAsia"/>
                <w:color w:val="auto"/>
                <w:sz w:val="24"/>
              </w:rPr>
            </w:pPr>
          </w:p>
        </w:tc>
        <w:tc>
          <w:tcPr>
            <w:tcW w:w="553" w:type="dxa"/>
          </w:tcPr>
          <w:p w14:paraId="1861444E">
            <w:pPr>
              <w:shd w:val="clear"/>
              <w:spacing w:line="360" w:lineRule="auto"/>
              <w:rPr>
                <w:rFonts w:cs="宋体" w:asciiTheme="majorEastAsia" w:hAnsiTheme="majorEastAsia" w:eastAsiaTheme="majorEastAsia"/>
                <w:color w:val="auto"/>
                <w:sz w:val="24"/>
              </w:rPr>
            </w:pPr>
          </w:p>
        </w:tc>
      </w:tr>
      <w:tr w14:paraId="4B96F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478D22A">
            <w:pPr>
              <w:shd w:val="clear"/>
              <w:spacing w:line="360" w:lineRule="auto"/>
              <w:rPr>
                <w:rFonts w:cs="宋体" w:asciiTheme="majorEastAsia" w:hAnsiTheme="majorEastAsia" w:eastAsiaTheme="majorEastAsia"/>
                <w:color w:val="auto"/>
                <w:sz w:val="24"/>
              </w:rPr>
            </w:pPr>
          </w:p>
        </w:tc>
        <w:tc>
          <w:tcPr>
            <w:tcW w:w="552" w:type="dxa"/>
          </w:tcPr>
          <w:p w14:paraId="0F6671CE">
            <w:pPr>
              <w:shd w:val="clear"/>
              <w:spacing w:line="360" w:lineRule="auto"/>
              <w:rPr>
                <w:rFonts w:cs="宋体" w:asciiTheme="majorEastAsia" w:hAnsiTheme="majorEastAsia" w:eastAsiaTheme="majorEastAsia"/>
                <w:color w:val="auto"/>
                <w:sz w:val="24"/>
              </w:rPr>
            </w:pPr>
          </w:p>
        </w:tc>
        <w:tc>
          <w:tcPr>
            <w:tcW w:w="552" w:type="dxa"/>
          </w:tcPr>
          <w:p w14:paraId="6A53F1AC">
            <w:pPr>
              <w:shd w:val="clear"/>
              <w:spacing w:line="360" w:lineRule="auto"/>
              <w:rPr>
                <w:rFonts w:cs="宋体" w:asciiTheme="majorEastAsia" w:hAnsiTheme="majorEastAsia" w:eastAsiaTheme="majorEastAsia"/>
                <w:color w:val="auto"/>
                <w:sz w:val="24"/>
              </w:rPr>
            </w:pPr>
          </w:p>
        </w:tc>
        <w:tc>
          <w:tcPr>
            <w:tcW w:w="552" w:type="dxa"/>
          </w:tcPr>
          <w:p w14:paraId="69206D1F">
            <w:pPr>
              <w:shd w:val="clear"/>
              <w:spacing w:line="360" w:lineRule="auto"/>
              <w:rPr>
                <w:rFonts w:cs="宋体" w:asciiTheme="majorEastAsia" w:hAnsiTheme="majorEastAsia" w:eastAsiaTheme="majorEastAsia"/>
                <w:color w:val="auto"/>
                <w:sz w:val="24"/>
              </w:rPr>
            </w:pPr>
          </w:p>
        </w:tc>
        <w:tc>
          <w:tcPr>
            <w:tcW w:w="552" w:type="dxa"/>
          </w:tcPr>
          <w:p w14:paraId="453A0A4B">
            <w:pPr>
              <w:shd w:val="clear"/>
              <w:spacing w:line="360" w:lineRule="auto"/>
              <w:rPr>
                <w:rFonts w:cs="宋体" w:asciiTheme="majorEastAsia" w:hAnsiTheme="majorEastAsia" w:eastAsiaTheme="majorEastAsia"/>
                <w:color w:val="auto"/>
                <w:sz w:val="24"/>
              </w:rPr>
            </w:pPr>
          </w:p>
        </w:tc>
        <w:tc>
          <w:tcPr>
            <w:tcW w:w="552" w:type="dxa"/>
          </w:tcPr>
          <w:p w14:paraId="53837131">
            <w:pPr>
              <w:shd w:val="clear"/>
              <w:spacing w:line="360" w:lineRule="auto"/>
              <w:rPr>
                <w:rFonts w:cs="宋体" w:asciiTheme="majorEastAsia" w:hAnsiTheme="majorEastAsia" w:eastAsiaTheme="majorEastAsia"/>
                <w:color w:val="auto"/>
                <w:sz w:val="24"/>
              </w:rPr>
            </w:pPr>
          </w:p>
        </w:tc>
        <w:tc>
          <w:tcPr>
            <w:tcW w:w="552" w:type="dxa"/>
          </w:tcPr>
          <w:p w14:paraId="17376C11">
            <w:pPr>
              <w:shd w:val="clear"/>
              <w:spacing w:line="360" w:lineRule="auto"/>
              <w:rPr>
                <w:rFonts w:cs="宋体" w:asciiTheme="majorEastAsia" w:hAnsiTheme="majorEastAsia" w:eastAsiaTheme="majorEastAsia"/>
                <w:color w:val="auto"/>
                <w:sz w:val="24"/>
              </w:rPr>
            </w:pPr>
          </w:p>
        </w:tc>
        <w:tc>
          <w:tcPr>
            <w:tcW w:w="553" w:type="dxa"/>
          </w:tcPr>
          <w:p w14:paraId="5F303E14">
            <w:pPr>
              <w:shd w:val="clear"/>
              <w:spacing w:line="360" w:lineRule="auto"/>
              <w:rPr>
                <w:rFonts w:cs="宋体" w:asciiTheme="majorEastAsia" w:hAnsiTheme="majorEastAsia" w:eastAsiaTheme="majorEastAsia"/>
                <w:color w:val="auto"/>
                <w:sz w:val="24"/>
              </w:rPr>
            </w:pPr>
          </w:p>
        </w:tc>
        <w:tc>
          <w:tcPr>
            <w:tcW w:w="553" w:type="dxa"/>
          </w:tcPr>
          <w:p w14:paraId="04040BA7">
            <w:pPr>
              <w:shd w:val="clear"/>
              <w:spacing w:line="360" w:lineRule="auto"/>
              <w:rPr>
                <w:rFonts w:cs="宋体" w:asciiTheme="majorEastAsia" w:hAnsiTheme="majorEastAsia" w:eastAsiaTheme="majorEastAsia"/>
                <w:color w:val="auto"/>
                <w:sz w:val="24"/>
              </w:rPr>
            </w:pPr>
          </w:p>
        </w:tc>
        <w:tc>
          <w:tcPr>
            <w:tcW w:w="553" w:type="dxa"/>
          </w:tcPr>
          <w:p w14:paraId="141E257E">
            <w:pPr>
              <w:shd w:val="clear"/>
              <w:spacing w:line="360" w:lineRule="auto"/>
              <w:rPr>
                <w:rFonts w:cs="宋体" w:asciiTheme="majorEastAsia" w:hAnsiTheme="majorEastAsia" w:eastAsiaTheme="majorEastAsia"/>
                <w:color w:val="auto"/>
                <w:sz w:val="24"/>
              </w:rPr>
            </w:pPr>
          </w:p>
        </w:tc>
        <w:tc>
          <w:tcPr>
            <w:tcW w:w="553" w:type="dxa"/>
          </w:tcPr>
          <w:p w14:paraId="2FF086A0">
            <w:pPr>
              <w:shd w:val="clear"/>
              <w:spacing w:line="360" w:lineRule="auto"/>
              <w:rPr>
                <w:rFonts w:cs="宋体" w:asciiTheme="majorEastAsia" w:hAnsiTheme="majorEastAsia" w:eastAsiaTheme="majorEastAsia"/>
                <w:color w:val="auto"/>
                <w:sz w:val="24"/>
              </w:rPr>
            </w:pPr>
          </w:p>
        </w:tc>
        <w:tc>
          <w:tcPr>
            <w:tcW w:w="553" w:type="dxa"/>
          </w:tcPr>
          <w:p w14:paraId="05976EC0">
            <w:pPr>
              <w:shd w:val="clear"/>
              <w:spacing w:line="360" w:lineRule="auto"/>
              <w:rPr>
                <w:rFonts w:cs="宋体" w:asciiTheme="majorEastAsia" w:hAnsiTheme="majorEastAsia" w:eastAsiaTheme="majorEastAsia"/>
                <w:color w:val="auto"/>
                <w:sz w:val="24"/>
              </w:rPr>
            </w:pPr>
          </w:p>
        </w:tc>
        <w:tc>
          <w:tcPr>
            <w:tcW w:w="553" w:type="dxa"/>
          </w:tcPr>
          <w:p w14:paraId="47D7F7A7">
            <w:pPr>
              <w:shd w:val="clear"/>
              <w:spacing w:line="360" w:lineRule="auto"/>
              <w:rPr>
                <w:rFonts w:cs="宋体" w:asciiTheme="majorEastAsia" w:hAnsiTheme="majorEastAsia" w:eastAsiaTheme="majorEastAsia"/>
                <w:color w:val="auto"/>
                <w:sz w:val="24"/>
              </w:rPr>
            </w:pPr>
          </w:p>
        </w:tc>
        <w:tc>
          <w:tcPr>
            <w:tcW w:w="553" w:type="dxa"/>
          </w:tcPr>
          <w:p w14:paraId="09658A3C">
            <w:pPr>
              <w:shd w:val="clear"/>
              <w:spacing w:line="360" w:lineRule="auto"/>
              <w:rPr>
                <w:rFonts w:cs="宋体" w:asciiTheme="majorEastAsia" w:hAnsiTheme="majorEastAsia" w:eastAsiaTheme="majorEastAsia"/>
                <w:color w:val="auto"/>
                <w:sz w:val="24"/>
              </w:rPr>
            </w:pPr>
          </w:p>
        </w:tc>
        <w:tc>
          <w:tcPr>
            <w:tcW w:w="553" w:type="dxa"/>
          </w:tcPr>
          <w:p w14:paraId="5954662C">
            <w:pPr>
              <w:shd w:val="clear"/>
              <w:spacing w:line="360" w:lineRule="auto"/>
              <w:rPr>
                <w:rFonts w:cs="宋体" w:asciiTheme="majorEastAsia" w:hAnsiTheme="majorEastAsia" w:eastAsiaTheme="majorEastAsia"/>
                <w:color w:val="auto"/>
                <w:sz w:val="24"/>
              </w:rPr>
            </w:pPr>
          </w:p>
        </w:tc>
        <w:tc>
          <w:tcPr>
            <w:tcW w:w="553" w:type="dxa"/>
          </w:tcPr>
          <w:p w14:paraId="4CAFAD54">
            <w:pPr>
              <w:shd w:val="clear"/>
              <w:spacing w:line="360" w:lineRule="auto"/>
              <w:rPr>
                <w:rFonts w:cs="宋体" w:asciiTheme="majorEastAsia" w:hAnsiTheme="majorEastAsia" w:eastAsiaTheme="majorEastAsia"/>
                <w:color w:val="auto"/>
                <w:sz w:val="24"/>
              </w:rPr>
            </w:pPr>
          </w:p>
        </w:tc>
        <w:tc>
          <w:tcPr>
            <w:tcW w:w="553" w:type="dxa"/>
          </w:tcPr>
          <w:p w14:paraId="22651393">
            <w:pPr>
              <w:shd w:val="clear"/>
              <w:spacing w:line="360" w:lineRule="auto"/>
              <w:rPr>
                <w:rFonts w:cs="宋体" w:asciiTheme="majorEastAsia" w:hAnsiTheme="majorEastAsia" w:eastAsiaTheme="majorEastAsia"/>
                <w:color w:val="auto"/>
                <w:sz w:val="24"/>
              </w:rPr>
            </w:pPr>
          </w:p>
        </w:tc>
      </w:tr>
    </w:tbl>
    <w:p w14:paraId="702080C2">
      <w:pPr>
        <w:shd w:val="clear"/>
        <w:autoSpaceDE w:val="0"/>
        <w:autoSpaceDN w:val="0"/>
        <w:spacing w:line="360" w:lineRule="auto"/>
        <w:rPr>
          <w:rFonts w:cs="宋体" w:asciiTheme="majorEastAsia" w:hAnsiTheme="majorEastAsia" w:eastAsiaTheme="majorEastAsia"/>
          <w:color w:val="auto"/>
          <w:kern w:val="0"/>
          <w:sz w:val="24"/>
        </w:rPr>
      </w:pPr>
      <w:r>
        <w:rPr>
          <w:rFonts w:hint="eastAsia" w:cs="宋体" w:asciiTheme="majorEastAsia" w:hAnsiTheme="majorEastAsia" w:eastAsiaTheme="majorEastAsia"/>
          <w:b/>
          <w:color w:val="auto"/>
          <w:sz w:val="24"/>
        </w:rPr>
        <w:t>注：投标人可按上述时间表的格式自行编制切合实际的具体时间表。</w:t>
      </w:r>
    </w:p>
    <w:p w14:paraId="17CEA6C5">
      <w:pPr>
        <w:shd w:val="clear"/>
        <w:spacing w:line="336" w:lineRule="auto"/>
        <w:ind w:firstLine="3600" w:firstLineChars="15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 xml:space="preserve">投标人名称（电子签名）：                          </w:t>
      </w:r>
    </w:p>
    <w:p w14:paraId="4B7838C9">
      <w:pPr>
        <w:shd w:val="clear"/>
        <w:spacing w:line="336" w:lineRule="auto"/>
        <w:jc w:val="center"/>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 xml:space="preserve">     日期：  年   月   日</w:t>
      </w:r>
    </w:p>
    <w:p w14:paraId="2F035C98">
      <w:pPr>
        <w:shd w:val="clear"/>
        <w:spacing w:line="360" w:lineRule="auto"/>
        <w:rPr>
          <w:rFonts w:cs="宋体" w:asciiTheme="majorEastAsia" w:hAnsiTheme="majorEastAsia" w:eastAsiaTheme="majorEastAsia"/>
          <w:color w:val="auto"/>
          <w:kern w:val="0"/>
          <w:sz w:val="24"/>
        </w:rPr>
      </w:pPr>
    </w:p>
    <w:p w14:paraId="1F1ED108">
      <w:pPr>
        <w:shd w:val="clear"/>
        <w:spacing w:line="360" w:lineRule="auto"/>
        <w:rPr>
          <w:rFonts w:cs="宋体" w:asciiTheme="majorEastAsia" w:hAnsiTheme="majorEastAsia" w:eastAsiaTheme="majorEastAsia"/>
          <w:b/>
          <w:bCs/>
          <w:color w:val="auto"/>
          <w:sz w:val="32"/>
          <w:szCs w:val="32"/>
        </w:rPr>
      </w:pPr>
    </w:p>
    <w:p w14:paraId="18CA0F0F">
      <w:pPr>
        <w:shd w:val="clear"/>
        <w:spacing w:line="360" w:lineRule="auto"/>
        <w:jc w:val="center"/>
        <w:rPr>
          <w:rFonts w:cs="宋体" w:asciiTheme="majorEastAsia" w:hAnsiTheme="majorEastAsia" w:eastAsiaTheme="majorEastAsia"/>
          <w:b/>
          <w:bCs/>
          <w:color w:val="auto"/>
          <w:sz w:val="32"/>
          <w:szCs w:val="32"/>
        </w:rPr>
      </w:pPr>
      <w:r>
        <w:rPr>
          <w:rFonts w:hint="eastAsia" w:cs="宋体" w:asciiTheme="majorEastAsia" w:hAnsiTheme="majorEastAsia" w:eastAsiaTheme="majorEastAsia"/>
          <w:b/>
          <w:bCs/>
          <w:color w:val="auto"/>
          <w:sz w:val="32"/>
          <w:szCs w:val="32"/>
        </w:rPr>
        <w:t>十一、售后服务方案</w:t>
      </w:r>
    </w:p>
    <w:p w14:paraId="7A8F6538">
      <w:pPr>
        <w:shd w:val="clear"/>
        <w:autoSpaceDE w:val="0"/>
        <w:autoSpaceDN w:val="0"/>
        <w:spacing w:line="360" w:lineRule="auto"/>
        <w:jc w:val="center"/>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（由投标人根据采购需求及招标文件要求编制）</w:t>
      </w:r>
    </w:p>
    <w:p w14:paraId="1241EB82">
      <w:pPr>
        <w:shd w:val="clear"/>
        <w:autoSpaceDE w:val="0"/>
        <w:autoSpaceDN w:val="0"/>
        <w:spacing w:line="360" w:lineRule="auto"/>
        <w:rPr>
          <w:rFonts w:cs="宋体" w:asciiTheme="majorEastAsia" w:hAnsiTheme="majorEastAsia" w:eastAsiaTheme="majorEastAsia"/>
          <w:b/>
          <w:color w:val="auto"/>
          <w:sz w:val="24"/>
        </w:rPr>
      </w:pPr>
      <w:r>
        <w:rPr>
          <w:rFonts w:hint="eastAsia" w:cs="宋体" w:asciiTheme="majorEastAsia" w:hAnsiTheme="majorEastAsia" w:eastAsiaTheme="majorEastAsia"/>
          <w:b/>
          <w:color w:val="auto"/>
          <w:sz w:val="24"/>
        </w:rPr>
        <w:t>附表A:售后服务机构情况表</w:t>
      </w:r>
      <w:r>
        <w:rPr>
          <w:rFonts w:hint="eastAsia" w:cs="宋体" w:asciiTheme="majorEastAsia" w:hAnsiTheme="majorEastAsia" w:eastAsiaTheme="majorEastAsia"/>
          <w:color w:val="auto"/>
          <w:sz w:val="24"/>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7C212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7A48327F">
            <w:pPr>
              <w:shd w:val="clear"/>
              <w:autoSpaceDE w:val="0"/>
              <w:autoSpaceDN w:val="0"/>
              <w:spacing w:line="360" w:lineRule="auto"/>
              <w:jc w:val="center"/>
              <w:rPr>
                <w:rFonts w:cs="宋体" w:asciiTheme="majorEastAsia" w:hAnsiTheme="majorEastAsia" w:eastAsiaTheme="majorEastAsia"/>
                <w:b/>
                <w:color w:val="auto"/>
                <w:sz w:val="24"/>
              </w:rPr>
            </w:pPr>
            <w:r>
              <w:rPr>
                <w:rFonts w:hint="eastAsia" w:cs="宋体" w:asciiTheme="majorEastAsia" w:hAnsiTheme="majorEastAsia" w:eastAsiaTheme="majorEastAsia"/>
                <w:b/>
                <w:color w:val="auto"/>
                <w:sz w:val="24"/>
              </w:rPr>
              <w:t>序号</w:t>
            </w:r>
          </w:p>
        </w:tc>
        <w:tc>
          <w:tcPr>
            <w:tcW w:w="2160" w:type="dxa"/>
          </w:tcPr>
          <w:p w14:paraId="28B71055">
            <w:pPr>
              <w:shd w:val="clear"/>
              <w:autoSpaceDE w:val="0"/>
              <w:autoSpaceDN w:val="0"/>
              <w:spacing w:line="360" w:lineRule="auto"/>
              <w:jc w:val="center"/>
              <w:rPr>
                <w:rFonts w:cs="宋体" w:asciiTheme="majorEastAsia" w:hAnsiTheme="majorEastAsia" w:eastAsiaTheme="majorEastAsia"/>
                <w:b/>
                <w:color w:val="auto"/>
                <w:sz w:val="24"/>
              </w:rPr>
            </w:pPr>
            <w:r>
              <w:rPr>
                <w:rFonts w:hint="eastAsia" w:cs="宋体" w:asciiTheme="majorEastAsia" w:hAnsiTheme="majorEastAsia" w:eastAsiaTheme="majorEastAsia"/>
                <w:b/>
                <w:color w:val="auto"/>
                <w:sz w:val="24"/>
              </w:rPr>
              <w:t>机构名称</w:t>
            </w:r>
          </w:p>
        </w:tc>
        <w:tc>
          <w:tcPr>
            <w:tcW w:w="1620" w:type="dxa"/>
          </w:tcPr>
          <w:p w14:paraId="7988D2CC">
            <w:pPr>
              <w:shd w:val="clear"/>
              <w:autoSpaceDE w:val="0"/>
              <w:autoSpaceDN w:val="0"/>
              <w:spacing w:line="360" w:lineRule="auto"/>
              <w:jc w:val="center"/>
              <w:rPr>
                <w:rFonts w:cs="宋体" w:asciiTheme="majorEastAsia" w:hAnsiTheme="majorEastAsia" w:eastAsiaTheme="majorEastAsia"/>
                <w:b/>
                <w:color w:val="auto"/>
                <w:sz w:val="24"/>
              </w:rPr>
            </w:pPr>
            <w:r>
              <w:rPr>
                <w:rFonts w:hint="eastAsia" w:cs="宋体" w:asciiTheme="majorEastAsia" w:hAnsiTheme="majorEastAsia" w:eastAsiaTheme="majorEastAsia"/>
                <w:b/>
                <w:color w:val="auto"/>
                <w:sz w:val="24"/>
              </w:rPr>
              <w:t>机构性质</w:t>
            </w:r>
          </w:p>
        </w:tc>
        <w:tc>
          <w:tcPr>
            <w:tcW w:w="1245" w:type="dxa"/>
          </w:tcPr>
          <w:p w14:paraId="261E8620">
            <w:pPr>
              <w:shd w:val="clear"/>
              <w:autoSpaceDE w:val="0"/>
              <w:autoSpaceDN w:val="0"/>
              <w:spacing w:line="360" w:lineRule="auto"/>
              <w:jc w:val="center"/>
              <w:rPr>
                <w:rFonts w:cs="宋体" w:asciiTheme="majorEastAsia" w:hAnsiTheme="majorEastAsia" w:eastAsiaTheme="majorEastAsia"/>
                <w:b/>
                <w:color w:val="auto"/>
                <w:sz w:val="24"/>
              </w:rPr>
            </w:pPr>
            <w:r>
              <w:rPr>
                <w:rFonts w:hint="eastAsia" w:cs="宋体" w:asciiTheme="majorEastAsia" w:hAnsiTheme="majorEastAsia" w:eastAsiaTheme="majorEastAsia"/>
                <w:b/>
                <w:color w:val="auto"/>
                <w:sz w:val="24"/>
              </w:rPr>
              <w:t>注册地址</w:t>
            </w:r>
          </w:p>
        </w:tc>
        <w:tc>
          <w:tcPr>
            <w:tcW w:w="2175" w:type="dxa"/>
          </w:tcPr>
          <w:p w14:paraId="33EBD519">
            <w:pPr>
              <w:shd w:val="clear"/>
              <w:autoSpaceDE w:val="0"/>
              <w:autoSpaceDN w:val="0"/>
              <w:spacing w:line="360" w:lineRule="auto"/>
              <w:jc w:val="center"/>
              <w:rPr>
                <w:rFonts w:cs="宋体" w:asciiTheme="majorEastAsia" w:hAnsiTheme="majorEastAsia" w:eastAsiaTheme="majorEastAsia"/>
                <w:b/>
                <w:color w:val="auto"/>
                <w:sz w:val="24"/>
              </w:rPr>
            </w:pPr>
            <w:r>
              <w:rPr>
                <w:rFonts w:hint="eastAsia" w:cs="宋体" w:asciiTheme="majorEastAsia" w:hAnsiTheme="majorEastAsia" w:eastAsiaTheme="majorEastAsia"/>
                <w:b/>
                <w:color w:val="auto"/>
                <w:sz w:val="24"/>
              </w:rPr>
              <w:t>服务技术人员数量</w:t>
            </w:r>
          </w:p>
        </w:tc>
        <w:tc>
          <w:tcPr>
            <w:tcW w:w="1260" w:type="dxa"/>
          </w:tcPr>
          <w:p w14:paraId="0505D81C">
            <w:pPr>
              <w:shd w:val="clear"/>
              <w:autoSpaceDE w:val="0"/>
              <w:autoSpaceDN w:val="0"/>
              <w:spacing w:line="360" w:lineRule="auto"/>
              <w:jc w:val="center"/>
              <w:rPr>
                <w:rFonts w:cs="宋体" w:asciiTheme="majorEastAsia" w:hAnsiTheme="majorEastAsia" w:eastAsiaTheme="majorEastAsia"/>
                <w:b/>
                <w:color w:val="auto"/>
                <w:sz w:val="24"/>
              </w:rPr>
            </w:pPr>
            <w:r>
              <w:rPr>
                <w:rFonts w:hint="eastAsia" w:cs="宋体" w:asciiTheme="majorEastAsia" w:hAnsiTheme="majorEastAsia" w:eastAsiaTheme="majorEastAsia"/>
                <w:b/>
                <w:color w:val="auto"/>
                <w:sz w:val="24"/>
              </w:rPr>
              <w:t>联系电话</w:t>
            </w:r>
          </w:p>
        </w:tc>
      </w:tr>
      <w:tr w14:paraId="3AFE6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0D65FAE">
            <w:pPr>
              <w:shd w:val="clear"/>
              <w:autoSpaceDE w:val="0"/>
              <w:autoSpaceDN w:val="0"/>
              <w:spacing w:line="360" w:lineRule="auto"/>
              <w:jc w:val="center"/>
              <w:rPr>
                <w:rFonts w:cs="宋体" w:asciiTheme="majorEastAsia" w:hAnsiTheme="majorEastAsia" w:eastAsiaTheme="majorEastAsia"/>
                <w:color w:val="auto"/>
                <w:sz w:val="24"/>
              </w:rPr>
            </w:pPr>
          </w:p>
        </w:tc>
        <w:tc>
          <w:tcPr>
            <w:tcW w:w="2160" w:type="dxa"/>
          </w:tcPr>
          <w:p w14:paraId="466C6143">
            <w:pPr>
              <w:shd w:val="clear"/>
              <w:autoSpaceDE w:val="0"/>
              <w:autoSpaceDN w:val="0"/>
              <w:spacing w:line="360" w:lineRule="auto"/>
              <w:jc w:val="center"/>
              <w:rPr>
                <w:rFonts w:cs="宋体" w:asciiTheme="majorEastAsia" w:hAnsiTheme="majorEastAsia" w:eastAsiaTheme="majorEastAsia"/>
                <w:color w:val="auto"/>
                <w:sz w:val="24"/>
              </w:rPr>
            </w:pPr>
          </w:p>
        </w:tc>
        <w:tc>
          <w:tcPr>
            <w:tcW w:w="1620" w:type="dxa"/>
          </w:tcPr>
          <w:p w14:paraId="2511662A">
            <w:pPr>
              <w:shd w:val="clear"/>
              <w:autoSpaceDE w:val="0"/>
              <w:autoSpaceDN w:val="0"/>
              <w:spacing w:line="360" w:lineRule="auto"/>
              <w:jc w:val="center"/>
              <w:rPr>
                <w:rFonts w:cs="宋体" w:asciiTheme="majorEastAsia" w:hAnsiTheme="majorEastAsia" w:eastAsiaTheme="majorEastAsia"/>
                <w:color w:val="auto"/>
                <w:sz w:val="24"/>
              </w:rPr>
            </w:pPr>
          </w:p>
        </w:tc>
        <w:tc>
          <w:tcPr>
            <w:tcW w:w="1245" w:type="dxa"/>
          </w:tcPr>
          <w:p w14:paraId="33D1B44E">
            <w:pPr>
              <w:shd w:val="clear"/>
              <w:autoSpaceDE w:val="0"/>
              <w:autoSpaceDN w:val="0"/>
              <w:spacing w:line="360" w:lineRule="auto"/>
              <w:jc w:val="center"/>
              <w:rPr>
                <w:rFonts w:cs="宋体" w:asciiTheme="majorEastAsia" w:hAnsiTheme="majorEastAsia" w:eastAsiaTheme="majorEastAsia"/>
                <w:color w:val="auto"/>
                <w:sz w:val="24"/>
              </w:rPr>
            </w:pPr>
          </w:p>
        </w:tc>
        <w:tc>
          <w:tcPr>
            <w:tcW w:w="2175" w:type="dxa"/>
          </w:tcPr>
          <w:p w14:paraId="0C268B95">
            <w:pPr>
              <w:shd w:val="clear"/>
              <w:autoSpaceDE w:val="0"/>
              <w:autoSpaceDN w:val="0"/>
              <w:spacing w:line="360" w:lineRule="auto"/>
              <w:jc w:val="center"/>
              <w:rPr>
                <w:rFonts w:cs="宋体" w:asciiTheme="majorEastAsia" w:hAnsiTheme="majorEastAsia" w:eastAsiaTheme="majorEastAsia"/>
                <w:color w:val="auto"/>
                <w:sz w:val="24"/>
              </w:rPr>
            </w:pPr>
          </w:p>
        </w:tc>
        <w:tc>
          <w:tcPr>
            <w:tcW w:w="1260" w:type="dxa"/>
          </w:tcPr>
          <w:p w14:paraId="09258CDD">
            <w:pPr>
              <w:shd w:val="clear"/>
              <w:autoSpaceDE w:val="0"/>
              <w:autoSpaceDN w:val="0"/>
              <w:spacing w:line="360" w:lineRule="auto"/>
              <w:jc w:val="center"/>
              <w:rPr>
                <w:rFonts w:cs="宋体" w:asciiTheme="majorEastAsia" w:hAnsiTheme="majorEastAsia" w:eastAsiaTheme="majorEastAsia"/>
                <w:color w:val="auto"/>
                <w:sz w:val="24"/>
              </w:rPr>
            </w:pPr>
          </w:p>
        </w:tc>
      </w:tr>
      <w:tr w14:paraId="70AA8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1CD4583">
            <w:pPr>
              <w:shd w:val="clear"/>
              <w:autoSpaceDE w:val="0"/>
              <w:autoSpaceDN w:val="0"/>
              <w:spacing w:line="360" w:lineRule="auto"/>
              <w:jc w:val="center"/>
              <w:rPr>
                <w:rFonts w:cs="宋体" w:asciiTheme="majorEastAsia" w:hAnsiTheme="majorEastAsia" w:eastAsiaTheme="majorEastAsia"/>
                <w:color w:val="auto"/>
                <w:sz w:val="24"/>
              </w:rPr>
            </w:pPr>
          </w:p>
        </w:tc>
        <w:tc>
          <w:tcPr>
            <w:tcW w:w="2160" w:type="dxa"/>
          </w:tcPr>
          <w:p w14:paraId="5D0DE911">
            <w:pPr>
              <w:shd w:val="clear"/>
              <w:autoSpaceDE w:val="0"/>
              <w:autoSpaceDN w:val="0"/>
              <w:spacing w:line="360" w:lineRule="auto"/>
              <w:jc w:val="center"/>
              <w:rPr>
                <w:rFonts w:cs="宋体" w:asciiTheme="majorEastAsia" w:hAnsiTheme="majorEastAsia" w:eastAsiaTheme="majorEastAsia"/>
                <w:color w:val="auto"/>
                <w:sz w:val="24"/>
              </w:rPr>
            </w:pPr>
          </w:p>
        </w:tc>
        <w:tc>
          <w:tcPr>
            <w:tcW w:w="1620" w:type="dxa"/>
          </w:tcPr>
          <w:p w14:paraId="567968EA">
            <w:pPr>
              <w:shd w:val="clear"/>
              <w:autoSpaceDE w:val="0"/>
              <w:autoSpaceDN w:val="0"/>
              <w:spacing w:line="360" w:lineRule="auto"/>
              <w:jc w:val="center"/>
              <w:rPr>
                <w:rFonts w:cs="宋体" w:asciiTheme="majorEastAsia" w:hAnsiTheme="majorEastAsia" w:eastAsiaTheme="majorEastAsia"/>
                <w:color w:val="auto"/>
                <w:sz w:val="24"/>
              </w:rPr>
            </w:pPr>
          </w:p>
        </w:tc>
        <w:tc>
          <w:tcPr>
            <w:tcW w:w="1245" w:type="dxa"/>
          </w:tcPr>
          <w:p w14:paraId="4F935DC9">
            <w:pPr>
              <w:shd w:val="clear"/>
              <w:autoSpaceDE w:val="0"/>
              <w:autoSpaceDN w:val="0"/>
              <w:spacing w:line="360" w:lineRule="auto"/>
              <w:jc w:val="center"/>
              <w:rPr>
                <w:rFonts w:cs="宋体" w:asciiTheme="majorEastAsia" w:hAnsiTheme="majorEastAsia" w:eastAsiaTheme="majorEastAsia"/>
                <w:color w:val="auto"/>
                <w:sz w:val="24"/>
              </w:rPr>
            </w:pPr>
          </w:p>
        </w:tc>
        <w:tc>
          <w:tcPr>
            <w:tcW w:w="2175" w:type="dxa"/>
          </w:tcPr>
          <w:p w14:paraId="489961FC">
            <w:pPr>
              <w:shd w:val="clear"/>
              <w:autoSpaceDE w:val="0"/>
              <w:autoSpaceDN w:val="0"/>
              <w:spacing w:line="360" w:lineRule="auto"/>
              <w:jc w:val="center"/>
              <w:rPr>
                <w:rFonts w:cs="宋体" w:asciiTheme="majorEastAsia" w:hAnsiTheme="majorEastAsia" w:eastAsiaTheme="majorEastAsia"/>
                <w:color w:val="auto"/>
                <w:sz w:val="24"/>
              </w:rPr>
            </w:pPr>
          </w:p>
        </w:tc>
        <w:tc>
          <w:tcPr>
            <w:tcW w:w="1260" w:type="dxa"/>
          </w:tcPr>
          <w:p w14:paraId="0CC0C2E3">
            <w:pPr>
              <w:shd w:val="clear"/>
              <w:autoSpaceDE w:val="0"/>
              <w:autoSpaceDN w:val="0"/>
              <w:spacing w:line="360" w:lineRule="auto"/>
              <w:jc w:val="center"/>
              <w:rPr>
                <w:rFonts w:cs="宋体" w:asciiTheme="majorEastAsia" w:hAnsiTheme="majorEastAsia" w:eastAsiaTheme="majorEastAsia"/>
                <w:color w:val="auto"/>
                <w:sz w:val="24"/>
              </w:rPr>
            </w:pPr>
          </w:p>
        </w:tc>
      </w:tr>
      <w:tr w14:paraId="4E794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E7284EB">
            <w:pPr>
              <w:shd w:val="clear"/>
              <w:autoSpaceDE w:val="0"/>
              <w:autoSpaceDN w:val="0"/>
              <w:spacing w:line="360" w:lineRule="auto"/>
              <w:jc w:val="center"/>
              <w:rPr>
                <w:rFonts w:cs="宋体" w:asciiTheme="majorEastAsia" w:hAnsiTheme="majorEastAsia" w:eastAsiaTheme="majorEastAsia"/>
                <w:color w:val="auto"/>
                <w:sz w:val="24"/>
              </w:rPr>
            </w:pPr>
          </w:p>
        </w:tc>
        <w:tc>
          <w:tcPr>
            <w:tcW w:w="2160" w:type="dxa"/>
          </w:tcPr>
          <w:p w14:paraId="281A9476">
            <w:pPr>
              <w:shd w:val="clear"/>
              <w:autoSpaceDE w:val="0"/>
              <w:autoSpaceDN w:val="0"/>
              <w:spacing w:line="360" w:lineRule="auto"/>
              <w:jc w:val="center"/>
              <w:rPr>
                <w:rFonts w:cs="宋体" w:asciiTheme="majorEastAsia" w:hAnsiTheme="majorEastAsia" w:eastAsiaTheme="majorEastAsia"/>
                <w:color w:val="auto"/>
                <w:sz w:val="24"/>
              </w:rPr>
            </w:pPr>
          </w:p>
        </w:tc>
        <w:tc>
          <w:tcPr>
            <w:tcW w:w="1620" w:type="dxa"/>
          </w:tcPr>
          <w:p w14:paraId="6737AB4D">
            <w:pPr>
              <w:shd w:val="clear"/>
              <w:autoSpaceDE w:val="0"/>
              <w:autoSpaceDN w:val="0"/>
              <w:spacing w:line="360" w:lineRule="auto"/>
              <w:jc w:val="center"/>
              <w:rPr>
                <w:rFonts w:cs="宋体" w:asciiTheme="majorEastAsia" w:hAnsiTheme="majorEastAsia" w:eastAsiaTheme="majorEastAsia"/>
                <w:color w:val="auto"/>
                <w:sz w:val="24"/>
              </w:rPr>
            </w:pPr>
          </w:p>
        </w:tc>
        <w:tc>
          <w:tcPr>
            <w:tcW w:w="1245" w:type="dxa"/>
          </w:tcPr>
          <w:p w14:paraId="7E4BD705">
            <w:pPr>
              <w:shd w:val="clear"/>
              <w:autoSpaceDE w:val="0"/>
              <w:autoSpaceDN w:val="0"/>
              <w:spacing w:line="360" w:lineRule="auto"/>
              <w:jc w:val="center"/>
              <w:rPr>
                <w:rFonts w:cs="宋体" w:asciiTheme="majorEastAsia" w:hAnsiTheme="majorEastAsia" w:eastAsiaTheme="majorEastAsia"/>
                <w:color w:val="auto"/>
                <w:sz w:val="24"/>
              </w:rPr>
            </w:pPr>
          </w:p>
        </w:tc>
        <w:tc>
          <w:tcPr>
            <w:tcW w:w="2175" w:type="dxa"/>
          </w:tcPr>
          <w:p w14:paraId="6CECFE9F">
            <w:pPr>
              <w:shd w:val="clear"/>
              <w:autoSpaceDE w:val="0"/>
              <w:autoSpaceDN w:val="0"/>
              <w:spacing w:line="360" w:lineRule="auto"/>
              <w:jc w:val="center"/>
              <w:rPr>
                <w:rFonts w:cs="宋体" w:asciiTheme="majorEastAsia" w:hAnsiTheme="majorEastAsia" w:eastAsiaTheme="majorEastAsia"/>
                <w:color w:val="auto"/>
                <w:sz w:val="24"/>
              </w:rPr>
            </w:pPr>
          </w:p>
        </w:tc>
        <w:tc>
          <w:tcPr>
            <w:tcW w:w="1260" w:type="dxa"/>
          </w:tcPr>
          <w:p w14:paraId="3A9736CA">
            <w:pPr>
              <w:shd w:val="clear"/>
              <w:autoSpaceDE w:val="0"/>
              <w:autoSpaceDN w:val="0"/>
              <w:spacing w:line="360" w:lineRule="auto"/>
              <w:jc w:val="center"/>
              <w:rPr>
                <w:rFonts w:cs="宋体" w:asciiTheme="majorEastAsia" w:hAnsiTheme="majorEastAsia" w:eastAsiaTheme="majorEastAsia"/>
                <w:color w:val="auto"/>
                <w:sz w:val="24"/>
              </w:rPr>
            </w:pPr>
          </w:p>
        </w:tc>
      </w:tr>
    </w:tbl>
    <w:p w14:paraId="5BE80082">
      <w:pPr>
        <w:shd w:val="clear"/>
        <w:autoSpaceDE w:val="0"/>
        <w:autoSpaceDN w:val="0"/>
        <w:rPr>
          <w:rFonts w:cs="宋体" w:asciiTheme="majorEastAsia" w:hAnsiTheme="majorEastAsia" w:eastAsiaTheme="majorEastAsia"/>
          <w:b/>
          <w:color w:val="auto"/>
          <w:sz w:val="24"/>
        </w:rPr>
      </w:pPr>
      <w:r>
        <w:rPr>
          <w:rFonts w:hint="eastAsia" w:cs="宋体" w:asciiTheme="majorEastAsia" w:hAnsiTheme="majorEastAsia" w:eastAsiaTheme="majorEastAsia"/>
          <w:b/>
          <w:color w:val="auto"/>
          <w:sz w:val="24"/>
        </w:rPr>
        <w:t>注：关于项目涉及的所有售后服务机构均在本表注明，包括投标人本单位和符合条件的第三方服务机构。</w:t>
      </w:r>
    </w:p>
    <w:p w14:paraId="527338AA">
      <w:pPr>
        <w:shd w:val="clear"/>
        <w:autoSpaceDE w:val="0"/>
        <w:autoSpaceDN w:val="0"/>
        <w:rPr>
          <w:rFonts w:cs="宋体" w:asciiTheme="majorEastAsia" w:hAnsiTheme="majorEastAsia" w:eastAsiaTheme="majorEastAsia"/>
          <w:color w:val="auto"/>
          <w:kern w:val="0"/>
          <w:sz w:val="24"/>
        </w:rPr>
      </w:pPr>
      <w:r>
        <w:rPr>
          <w:rFonts w:hint="eastAsia" w:cs="宋体" w:asciiTheme="majorEastAsia" w:hAnsiTheme="majorEastAsia" w:eastAsiaTheme="majorEastAsia"/>
          <w:b/>
          <w:color w:val="auto"/>
          <w:kern w:val="0"/>
          <w:sz w:val="24"/>
        </w:rPr>
        <w:t>附表B：售后服务人员情况表</w:t>
      </w:r>
      <w:r>
        <w:rPr>
          <w:rFonts w:hint="eastAsia" w:cs="宋体" w:asciiTheme="majorEastAsia" w:hAnsiTheme="majorEastAsia" w:eastAsiaTheme="majorEastAsia"/>
          <w:color w:val="auto"/>
          <w:sz w:val="24"/>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62D50222">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4C84CA0F">
            <w:pPr>
              <w:shd w:val="clear"/>
              <w:autoSpaceDE w:val="0"/>
              <w:autoSpaceDN w:val="0"/>
              <w:spacing w:line="240" w:lineRule="exact"/>
              <w:jc w:val="center"/>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1BCED574">
            <w:pPr>
              <w:shd w:val="clear"/>
              <w:autoSpaceDE w:val="0"/>
              <w:autoSpaceDN w:val="0"/>
              <w:spacing w:line="240" w:lineRule="exact"/>
              <w:jc w:val="center"/>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0BFB7317">
            <w:pPr>
              <w:shd w:val="clear"/>
              <w:autoSpaceDE w:val="0"/>
              <w:autoSpaceDN w:val="0"/>
              <w:spacing w:line="240" w:lineRule="exact"/>
              <w:jc w:val="center"/>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C5FC9D8">
            <w:pPr>
              <w:shd w:val="clear"/>
              <w:autoSpaceDE w:val="0"/>
              <w:autoSpaceDN w:val="0"/>
              <w:spacing w:line="240" w:lineRule="exact"/>
              <w:jc w:val="center"/>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791413DB">
            <w:pPr>
              <w:shd w:val="clear"/>
              <w:autoSpaceDE w:val="0"/>
              <w:autoSpaceDN w:val="0"/>
              <w:spacing w:line="240" w:lineRule="exact"/>
              <w:jc w:val="center"/>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74A64A01">
            <w:pPr>
              <w:shd w:val="clear"/>
              <w:autoSpaceDE w:val="0"/>
              <w:autoSpaceDN w:val="0"/>
              <w:spacing w:line="240" w:lineRule="exact"/>
              <w:jc w:val="center"/>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78CA90B2">
            <w:pPr>
              <w:shd w:val="clear"/>
              <w:autoSpaceDE w:val="0"/>
              <w:autoSpaceDN w:val="0"/>
              <w:spacing w:line="240" w:lineRule="exact"/>
              <w:jc w:val="center"/>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4820E61A">
            <w:pPr>
              <w:shd w:val="clear"/>
              <w:autoSpaceDE w:val="0"/>
              <w:autoSpaceDN w:val="0"/>
              <w:spacing w:line="240" w:lineRule="exact"/>
              <w:jc w:val="center"/>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2CB9C937">
            <w:pPr>
              <w:shd w:val="clear"/>
              <w:autoSpaceDE w:val="0"/>
              <w:autoSpaceDN w:val="0"/>
              <w:spacing w:line="240" w:lineRule="exact"/>
              <w:jc w:val="center"/>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54CE3CC0">
            <w:pPr>
              <w:shd w:val="clear"/>
              <w:autoSpaceDE w:val="0"/>
              <w:autoSpaceDN w:val="0"/>
              <w:spacing w:line="240" w:lineRule="exact"/>
              <w:jc w:val="center"/>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0CE4C090">
            <w:pPr>
              <w:shd w:val="clear"/>
              <w:autoSpaceDE w:val="0"/>
              <w:autoSpaceDN w:val="0"/>
              <w:spacing w:line="240" w:lineRule="exact"/>
              <w:ind w:left="-36" w:leftChars="-17" w:right="-181" w:rightChars="-86"/>
              <w:jc w:val="center"/>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到达现场时间</w:t>
            </w:r>
          </w:p>
        </w:tc>
      </w:tr>
      <w:tr w14:paraId="4F79400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1ECA91D">
            <w:pPr>
              <w:shd w:val="clear"/>
              <w:autoSpaceDE w:val="0"/>
              <w:autoSpaceDN w:val="0"/>
              <w:spacing w:line="240" w:lineRule="exact"/>
              <w:jc w:val="center"/>
              <w:rPr>
                <w:rFonts w:cs="宋体" w:asciiTheme="majorEastAsia" w:hAnsiTheme="majorEastAsia" w:eastAsiaTheme="majorEastAsia"/>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24C2F5D4">
            <w:pPr>
              <w:shd w:val="clear"/>
              <w:autoSpaceDE w:val="0"/>
              <w:autoSpaceDN w:val="0"/>
              <w:spacing w:line="240" w:lineRule="exact"/>
              <w:jc w:val="center"/>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4872E6B5">
            <w:pPr>
              <w:shd w:val="clear"/>
              <w:autoSpaceDE w:val="0"/>
              <w:autoSpaceDN w:val="0"/>
              <w:spacing w:line="240" w:lineRule="exact"/>
              <w:rPr>
                <w:rFonts w:cs="宋体" w:asciiTheme="majorEastAsia" w:hAnsiTheme="majorEastAsia" w:eastAsiaTheme="majorEastAsia"/>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41221178">
            <w:pPr>
              <w:shd w:val="clear"/>
              <w:autoSpaceDE w:val="0"/>
              <w:autoSpaceDN w:val="0"/>
              <w:spacing w:line="240" w:lineRule="exact"/>
              <w:rPr>
                <w:rFonts w:cs="宋体" w:asciiTheme="majorEastAsia" w:hAnsiTheme="majorEastAsia" w:eastAsiaTheme="majorEastAsia"/>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44B21577">
            <w:pPr>
              <w:shd w:val="clear"/>
              <w:autoSpaceDE w:val="0"/>
              <w:autoSpaceDN w:val="0"/>
              <w:spacing w:line="240" w:lineRule="exact"/>
              <w:rPr>
                <w:rFonts w:cs="宋体" w:asciiTheme="majorEastAsia" w:hAnsiTheme="majorEastAsia" w:eastAsiaTheme="majorEastAsia"/>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4AEE76DF">
            <w:pPr>
              <w:shd w:val="clear"/>
              <w:autoSpaceDE w:val="0"/>
              <w:autoSpaceDN w:val="0"/>
              <w:spacing w:line="240" w:lineRule="exact"/>
              <w:rPr>
                <w:rFonts w:cs="宋体" w:asciiTheme="majorEastAsia" w:hAnsiTheme="majorEastAsia" w:eastAsiaTheme="majorEastAsia"/>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0448C6C8">
            <w:pPr>
              <w:shd w:val="clear"/>
              <w:autoSpaceDE w:val="0"/>
              <w:autoSpaceDN w:val="0"/>
              <w:spacing w:line="240" w:lineRule="exact"/>
              <w:rPr>
                <w:rFonts w:cs="宋体" w:asciiTheme="majorEastAsia" w:hAnsiTheme="majorEastAsia" w:eastAsiaTheme="majorEastAsia"/>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42057A44">
            <w:pPr>
              <w:shd w:val="clear"/>
              <w:autoSpaceDE w:val="0"/>
              <w:autoSpaceDN w:val="0"/>
              <w:spacing w:line="240" w:lineRule="exact"/>
              <w:rPr>
                <w:rFonts w:cs="宋体" w:asciiTheme="majorEastAsia" w:hAnsiTheme="majorEastAsia" w:eastAsiaTheme="majorEastAsia"/>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25C39490">
            <w:pPr>
              <w:shd w:val="clear"/>
              <w:autoSpaceDE w:val="0"/>
              <w:autoSpaceDN w:val="0"/>
              <w:spacing w:line="240" w:lineRule="exact"/>
              <w:rPr>
                <w:rFonts w:cs="宋体" w:asciiTheme="majorEastAsia" w:hAnsiTheme="majorEastAsia" w:eastAsiaTheme="majorEastAsia"/>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740C8213">
            <w:pPr>
              <w:shd w:val="clear"/>
              <w:autoSpaceDE w:val="0"/>
              <w:autoSpaceDN w:val="0"/>
              <w:spacing w:line="240" w:lineRule="exact"/>
              <w:rPr>
                <w:rFonts w:cs="宋体" w:asciiTheme="majorEastAsia" w:hAnsiTheme="majorEastAsia" w:eastAsiaTheme="majorEastAsia"/>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72C27C1E">
            <w:pPr>
              <w:shd w:val="clear"/>
              <w:autoSpaceDE w:val="0"/>
              <w:autoSpaceDN w:val="0"/>
              <w:spacing w:line="240" w:lineRule="exact"/>
              <w:rPr>
                <w:rFonts w:cs="宋体" w:asciiTheme="majorEastAsia" w:hAnsiTheme="majorEastAsia" w:eastAsiaTheme="majorEastAsia"/>
                <w:color w:val="auto"/>
                <w:sz w:val="24"/>
              </w:rPr>
            </w:pPr>
          </w:p>
        </w:tc>
      </w:tr>
      <w:tr w14:paraId="1A4236B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DAFB888">
            <w:pPr>
              <w:shd w:val="clear"/>
              <w:autoSpaceDE w:val="0"/>
              <w:autoSpaceDN w:val="0"/>
              <w:spacing w:line="240" w:lineRule="exact"/>
              <w:jc w:val="center"/>
              <w:rPr>
                <w:rFonts w:cs="宋体" w:asciiTheme="majorEastAsia" w:hAnsiTheme="majorEastAsia" w:eastAsiaTheme="majorEastAsia"/>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77AEB086">
            <w:pPr>
              <w:shd w:val="clear"/>
              <w:autoSpaceDE w:val="0"/>
              <w:autoSpaceDN w:val="0"/>
              <w:spacing w:line="240" w:lineRule="exact"/>
              <w:jc w:val="center"/>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5F7E2E02">
            <w:pPr>
              <w:shd w:val="clear"/>
              <w:autoSpaceDE w:val="0"/>
              <w:autoSpaceDN w:val="0"/>
              <w:spacing w:line="240" w:lineRule="exact"/>
              <w:rPr>
                <w:rFonts w:cs="宋体" w:asciiTheme="majorEastAsia" w:hAnsiTheme="majorEastAsia" w:eastAsiaTheme="majorEastAsia"/>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427B1C32">
            <w:pPr>
              <w:shd w:val="clear"/>
              <w:autoSpaceDE w:val="0"/>
              <w:autoSpaceDN w:val="0"/>
              <w:spacing w:line="240" w:lineRule="exact"/>
              <w:rPr>
                <w:rFonts w:cs="宋体" w:asciiTheme="majorEastAsia" w:hAnsiTheme="majorEastAsia" w:eastAsiaTheme="majorEastAsia"/>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4EBFDAC4">
            <w:pPr>
              <w:shd w:val="clear"/>
              <w:autoSpaceDE w:val="0"/>
              <w:autoSpaceDN w:val="0"/>
              <w:spacing w:line="240" w:lineRule="exact"/>
              <w:rPr>
                <w:rFonts w:cs="宋体" w:asciiTheme="majorEastAsia" w:hAnsiTheme="majorEastAsia" w:eastAsiaTheme="majorEastAsia"/>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1F09295B">
            <w:pPr>
              <w:shd w:val="clear"/>
              <w:autoSpaceDE w:val="0"/>
              <w:autoSpaceDN w:val="0"/>
              <w:spacing w:line="240" w:lineRule="exact"/>
              <w:rPr>
                <w:rFonts w:cs="宋体" w:asciiTheme="majorEastAsia" w:hAnsiTheme="majorEastAsia" w:eastAsiaTheme="majorEastAsia"/>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14469EF8">
            <w:pPr>
              <w:shd w:val="clear"/>
              <w:autoSpaceDE w:val="0"/>
              <w:autoSpaceDN w:val="0"/>
              <w:spacing w:line="240" w:lineRule="exact"/>
              <w:rPr>
                <w:rFonts w:cs="宋体" w:asciiTheme="majorEastAsia" w:hAnsiTheme="majorEastAsia" w:eastAsiaTheme="majorEastAsia"/>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44007C5A">
            <w:pPr>
              <w:shd w:val="clear"/>
              <w:autoSpaceDE w:val="0"/>
              <w:autoSpaceDN w:val="0"/>
              <w:spacing w:line="240" w:lineRule="exact"/>
              <w:rPr>
                <w:rFonts w:cs="宋体" w:asciiTheme="majorEastAsia" w:hAnsiTheme="majorEastAsia" w:eastAsiaTheme="majorEastAsia"/>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3F416ECA">
            <w:pPr>
              <w:shd w:val="clear"/>
              <w:autoSpaceDE w:val="0"/>
              <w:autoSpaceDN w:val="0"/>
              <w:spacing w:line="240" w:lineRule="exact"/>
              <w:rPr>
                <w:rFonts w:cs="宋体" w:asciiTheme="majorEastAsia" w:hAnsiTheme="majorEastAsia" w:eastAsiaTheme="majorEastAsia"/>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3D6A0BDE">
            <w:pPr>
              <w:shd w:val="clear"/>
              <w:autoSpaceDE w:val="0"/>
              <w:autoSpaceDN w:val="0"/>
              <w:spacing w:line="240" w:lineRule="exact"/>
              <w:rPr>
                <w:rFonts w:cs="宋体" w:asciiTheme="majorEastAsia" w:hAnsiTheme="majorEastAsia" w:eastAsiaTheme="majorEastAsia"/>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4F5C7A91">
            <w:pPr>
              <w:shd w:val="clear"/>
              <w:autoSpaceDE w:val="0"/>
              <w:autoSpaceDN w:val="0"/>
              <w:spacing w:line="240" w:lineRule="exact"/>
              <w:rPr>
                <w:rFonts w:cs="宋体" w:asciiTheme="majorEastAsia" w:hAnsiTheme="majorEastAsia" w:eastAsiaTheme="majorEastAsia"/>
                <w:color w:val="auto"/>
                <w:sz w:val="24"/>
              </w:rPr>
            </w:pPr>
          </w:p>
        </w:tc>
      </w:tr>
      <w:tr w14:paraId="03489A32">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B71A17C">
            <w:pPr>
              <w:shd w:val="clear"/>
              <w:autoSpaceDE w:val="0"/>
              <w:autoSpaceDN w:val="0"/>
              <w:spacing w:line="240" w:lineRule="exact"/>
              <w:jc w:val="center"/>
              <w:rPr>
                <w:rFonts w:cs="宋体" w:asciiTheme="majorEastAsia" w:hAnsiTheme="majorEastAsia" w:eastAsiaTheme="majorEastAsia"/>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279BB651">
            <w:pPr>
              <w:shd w:val="clear"/>
              <w:autoSpaceDE w:val="0"/>
              <w:autoSpaceDN w:val="0"/>
              <w:spacing w:line="240" w:lineRule="exact"/>
              <w:jc w:val="center"/>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w:t>
            </w:r>
          </w:p>
        </w:tc>
        <w:tc>
          <w:tcPr>
            <w:tcW w:w="787" w:type="dxa"/>
            <w:tcBorders>
              <w:top w:val="single" w:color="auto" w:sz="6" w:space="0"/>
              <w:left w:val="single" w:color="auto" w:sz="6" w:space="0"/>
              <w:bottom w:val="single" w:color="auto" w:sz="6" w:space="0"/>
              <w:right w:val="single" w:color="auto" w:sz="6" w:space="0"/>
            </w:tcBorders>
          </w:tcPr>
          <w:p w14:paraId="7FA0EC55">
            <w:pPr>
              <w:shd w:val="clear"/>
              <w:autoSpaceDE w:val="0"/>
              <w:autoSpaceDN w:val="0"/>
              <w:spacing w:line="240" w:lineRule="exact"/>
              <w:rPr>
                <w:rFonts w:cs="宋体" w:asciiTheme="majorEastAsia" w:hAnsiTheme="majorEastAsia" w:eastAsiaTheme="majorEastAsia"/>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54D13C34">
            <w:pPr>
              <w:shd w:val="clear"/>
              <w:autoSpaceDE w:val="0"/>
              <w:autoSpaceDN w:val="0"/>
              <w:spacing w:line="240" w:lineRule="exact"/>
              <w:rPr>
                <w:rFonts w:cs="宋体" w:asciiTheme="majorEastAsia" w:hAnsiTheme="majorEastAsia" w:eastAsiaTheme="majorEastAsia"/>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75F683A0">
            <w:pPr>
              <w:shd w:val="clear"/>
              <w:autoSpaceDE w:val="0"/>
              <w:autoSpaceDN w:val="0"/>
              <w:spacing w:line="240" w:lineRule="exact"/>
              <w:rPr>
                <w:rFonts w:cs="宋体" w:asciiTheme="majorEastAsia" w:hAnsiTheme="majorEastAsia" w:eastAsiaTheme="majorEastAsia"/>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5D340D83">
            <w:pPr>
              <w:shd w:val="clear"/>
              <w:autoSpaceDE w:val="0"/>
              <w:autoSpaceDN w:val="0"/>
              <w:spacing w:line="240" w:lineRule="exact"/>
              <w:rPr>
                <w:rFonts w:cs="宋体" w:asciiTheme="majorEastAsia" w:hAnsiTheme="majorEastAsia" w:eastAsiaTheme="majorEastAsia"/>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30E4FC3E">
            <w:pPr>
              <w:shd w:val="clear"/>
              <w:autoSpaceDE w:val="0"/>
              <w:autoSpaceDN w:val="0"/>
              <w:spacing w:line="240" w:lineRule="exact"/>
              <w:rPr>
                <w:rFonts w:cs="宋体" w:asciiTheme="majorEastAsia" w:hAnsiTheme="majorEastAsia" w:eastAsiaTheme="majorEastAsia"/>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7F92CD7F">
            <w:pPr>
              <w:shd w:val="clear"/>
              <w:autoSpaceDE w:val="0"/>
              <w:autoSpaceDN w:val="0"/>
              <w:spacing w:line="240" w:lineRule="exact"/>
              <w:rPr>
                <w:rFonts w:cs="宋体" w:asciiTheme="majorEastAsia" w:hAnsiTheme="majorEastAsia" w:eastAsiaTheme="majorEastAsia"/>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37FF401C">
            <w:pPr>
              <w:shd w:val="clear"/>
              <w:autoSpaceDE w:val="0"/>
              <w:autoSpaceDN w:val="0"/>
              <w:spacing w:line="240" w:lineRule="exact"/>
              <w:rPr>
                <w:rFonts w:cs="宋体" w:asciiTheme="majorEastAsia" w:hAnsiTheme="majorEastAsia" w:eastAsiaTheme="majorEastAsia"/>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499E1FEE">
            <w:pPr>
              <w:shd w:val="clear"/>
              <w:autoSpaceDE w:val="0"/>
              <w:autoSpaceDN w:val="0"/>
              <w:spacing w:line="240" w:lineRule="exact"/>
              <w:rPr>
                <w:rFonts w:cs="宋体" w:asciiTheme="majorEastAsia" w:hAnsiTheme="majorEastAsia" w:eastAsiaTheme="majorEastAsia"/>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5B3E149D">
            <w:pPr>
              <w:shd w:val="clear"/>
              <w:autoSpaceDE w:val="0"/>
              <w:autoSpaceDN w:val="0"/>
              <w:spacing w:line="240" w:lineRule="exact"/>
              <w:rPr>
                <w:rFonts w:cs="宋体" w:asciiTheme="majorEastAsia" w:hAnsiTheme="majorEastAsia" w:eastAsiaTheme="majorEastAsia"/>
                <w:color w:val="auto"/>
                <w:sz w:val="24"/>
              </w:rPr>
            </w:pPr>
          </w:p>
        </w:tc>
      </w:tr>
    </w:tbl>
    <w:p w14:paraId="6E4A487F">
      <w:pPr>
        <w:shd w:val="clear"/>
        <w:spacing w:line="360" w:lineRule="auto"/>
        <w:ind w:firstLine="480" w:firstLineChars="200"/>
        <w:rPr>
          <w:rFonts w:cs="宋体" w:asciiTheme="majorEastAsia" w:hAnsiTheme="majorEastAsia" w:eastAsiaTheme="majorEastAsia"/>
          <w:color w:val="auto"/>
          <w:sz w:val="24"/>
          <w:szCs w:val="20"/>
        </w:rPr>
      </w:pPr>
    </w:p>
    <w:p w14:paraId="68D3D6E8">
      <w:pPr>
        <w:shd w:val="clear"/>
        <w:spacing w:line="336" w:lineRule="auto"/>
        <w:ind w:firstLine="3600" w:firstLineChars="15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 xml:space="preserve">投标人名称（电子签名）：                          </w:t>
      </w:r>
    </w:p>
    <w:p w14:paraId="405746EC">
      <w:pPr>
        <w:shd w:val="clear"/>
        <w:spacing w:line="336" w:lineRule="auto"/>
        <w:jc w:val="center"/>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 xml:space="preserve">     日期：  年   月   日</w:t>
      </w:r>
    </w:p>
    <w:p w14:paraId="431F206B">
      <w:pPr>
        <w:shd w:val="clear"/>
        <w:spacing w:line="360" w:lineRule="auto"/>
        <w:rPr>
          <w:rFonts w:cs="宋体" w:asciiTheme="majorEastAsia" w:hAnsiTheme="majorEastAsia" w:eastAsiaTheme="majorEastAsia"/>
          <w:b/>
          <w:color w:val="auto"/>
          <w:sz w:val="30"/>
          <w:szCs w:val="30"/>
        </w:rPr>
      </w:pPr>
    </w:p>
    <w:p w14:paraId="0371B1A5">
      <w:pPr>
        <w:pStyle w:val="79"/>
        <w:shd w:val="clear"/>
        <w:rPr>
          <w:rFonts w:cs="宋体" w:asciiTheme="majorEastAsia" w:hAnsiTheme="majorEastAsia" w:eastAsiaTheme="majorEastAsia"/>
          <w:color w:val="auto"/>
        </w:rPr>
      </w:pPr>
    </w:p>
    <w:p w14:paraId="0DD36DF0">
      <w:pPr>
        <w:shd w:val="clear"/>
        <w:spacing w:line="360" w:lineRule="auto"/>
        <w:jc w:val="center"/>
        <w:rPr>
          <w:rFonts w:cs="宋体" w:asciiTheme="majorEastAsia" w:hAnsiTheme="majorEastAsia" w:eastAsiaTheme="majorEastAsia"/>
          <w:b/>
          <w:color w:val="auto"/>
          <w:sz w:val="30"/>
          <w:szCs w:val="30"/>
        </w:rPr>
      </w:pPr>
      <w:r>
        <w:rPr>
          <w:rFonts w:hint="eastAsia" w:cs="宋体" w:asciiTheme="majorEastAsia" w:hAnsiTheme="majorEastAsia" w:eastAsiaTheme="majorEastAsia"/>
          <w:b/>
          <w:color w:val="auto"/>
          <w:sz w:val="30"/>
          <w:szCs w:val="30"/>
        </w:rPr>
        <w:t>十二、投标人售后服务能力证明材料</w:t>
      </w:r>
    </w:p>
    <w:p w14:paraId="7F62A0F4">
      <w:pPr>
        <w:shd w:val="clear"/>
        <w:spacing w:line="360" w:lineRule="auto"/>
        <w:jc w:val="center"/>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（由投标人根据采购需求及磋商文件要求编制）</w:t>
      </w:r>
    </w:p>
    <w:p w14:paraId="6F7E9527">
      <w:pPr>
        <w:shd w:val="clear"/>
        <w:spacing w:line="336" w:lineRule="auto"/>
        <w:ind w:firstLine="3600" w:firstLineChars="1500"/>
        <w:rPr>
          <w:rFonts w:cs="宋体" w:asciiTheme="majorEastAsia" w:hAnsiTheme="majorEastAsia" w:eastAsiaTheme="majorEastAsia"/>
          <w:color w:val="auto"/>
          <w:sz w:val="24"/>
        </w:rPr>
      </w:pPr>
    </w:p>
    <w:p w14:paraId="6F5D85B1">
      <w:pPr>
        <w:pStyle w:val="79"/>
        <w:shd w:val="clear"/>
        <w:rPr>
          <w:rFonts w:cs="宋体" w:asciiTheme="majorEastAsia" w:hAnsiTheme="majorEastAsia" w:eastAsiaTheme="majorEastAsia"/>
          <w:color w:val="auto"/>
        </w:rPr>
      </w:pPr>
    </w:p>
    <w:p w14:paraId="04D65297">
      <w:pPr>
        <w:shd w:val="clear"/>
        <w:spacing w:line="336" w:lineRule="auto"/>
        <w:ind w:firstLine="3600" w:firstLineChars="15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 xml:space="preserve">投标人名称（电子签名）：                          </w:t>
      </w:r>
    </w:p>
    <w:p w14:paraId="107B343B">
      <w:pPr>
        <w:shd w:val="clear"/>
        <w:spacing w:line="336" w:lineRule="auto"/>
        <w:jc w:val="center"/>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 xml:space="preserve">     日期：  年   月   日</w:t>
      </w:r>
    </w:p>
    <w:p w14:paraId="32C58228">
      <w:pPr>
        <w:pStyle w:val="79"/>
        <w:shd w:val="clear"/>
        <w:rPr>
          <w:rFonts w:cs="宋体" w:asciiTheme="majorEastAsia" w:hAnsiTheme="majorEastAsia" w:eastAsiaTheme="majorEastAsia"/>
          <w:color w:val="auto"/>
        </w:rPr>
      </w:pPr>
    </w:p>
    <w:p w14:paraId="5422B955">
      <w:pPr>
        <w:pageBreakBefore/>
        <w:shd w:val="clear"/>
        <w:spacing w:line="360" w:lineRule="auto"/>
        <w:jc w:val="center"/>
        <w:rPr>
          <w:rFonts w:cs="宋体" w:asciiTheme="majorEastAsia" w:hAnsiTheme="majorEastAsia" w:eastAsiaTheme="majorEastAsia"/>
          <w:b/>
          <w:bCs/>
          <w:color w:val="auto"/>
          <w:sz w:val="32"/>
          <w:szCs w:val="32"/>
        </w:rPr>
      </w:pPr>
      <w:r>
        <w:rPr>
          <w:rFonts w:hint="eastAsia" w:cs="宋体" w:asciiTheme="majorEastAsia" w:hAnsiTheme="majorEastAsia" w:eastAsiaTheme="majorEastAsia"/>
          <w:b/>
          <w:bCs/>
          <w:color w:val="auto"/>
          <w:sz w:val="32"/>
          <w:szCs w:val="32"/>
        </w:rPr>
        <w:t>十三、项目小组人员名单</w:t>
      </w:r>
    </w:p>
    <w:p w14:paraId="3D03328F">
      <w:pPr>
        <w:shd w:val="clear"/>
        <w:spacing w:line="360" w:lineRule="auto"/>
        <w:jc w:val="center"/>
        <w:rPr>
          <w:rFonts w:cs="宋体" w:asciiTheme="majorEastAsia" w:hAnsiTheme="majorEastAsia" w:eastAsiaTheme="majorEastAsia"/>
          <w:b/>
          <w:bCs/>
          <w:color w:val="auto"/>
          <w:sz w:val="24"/>
        </w:rPr>
      </w:pPr>
      <w:r>
        <w:rPr>
          <w:rFonts w:hint="eastAsia" w:cs="宋体" w:asciiTheme="majorEastAsia" w:hAnsiTheme="majorEastAsia" w:eastAsiaTheme="majorEastAsia"/>
          <w:color w:val="auto"/>
          <w:sz w:val="24"/>
        </w:rPr>
        <w:t>（由投标人根据采购需求及招标文件要求编制）</w:t>
      </w:r>
    </w:p>
    <w:p w14:paraId="3710D8A4">
      <w:pPr>
        <w:keepNext/>
        <w:shd w:val="clear"/>
        <w:autoSpaceDE w:val="0"/>
        <w:autoSpaceDN w:val="0"/>
        <w:spacing w:line="360" w:lineRule="auto"/>
        <w:ind w:firstLine="477"/>
        <w:rPr>
          <w:rFonts w:cs="宋体" w:asciiTheme="majorEastAsia" w:hAnsiTheme="majorEastAsia" w:eastAsiaTheme="majorEastAsia"/>
          <w:b/>
          <w:color w:val="auto"/>
          <w:sz w:val="24"/>
        </w:rPr>
      </w:pPr>
      <w:r>
        <w:rPr>
          <w:rFonts w:hint="eastAsia" w:cs="宋体" w:asciiTheme="majorEastAsia" w:hAnsiTheme="majorEastAsia" w:eastAsiaTheme="majorEastAsia"/>
          <w:b/>
          <w:color w:val="auto"/>
          <w:sz w:val="24"/>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48FEB7AF">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55E944C">
            <w:pPr>
              <w:shd w:val="clear"/>
              <w:autoSpaceDE w:val="0"/>
              <w:autoSpaceDN w:val="0"/>
              <w:spacing w:line="360" w:lineRule="auto"/>
              <w:jc w:val="center"/>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04FD49C2">
            <w:pPr>
              <w:shd w:val="clear"/>
              <w:autoSpaceDE w:val="0"/>
              <w:autoSpaceDN w:val="0"/>
              <w:spacing w:line="360" w:lineRule="auto"/>
              <w:jc w:val="center"/>
              <w:rPr>
                <w:rFonts w:cs="宋体" w:asciiTheme="majorEastAsia" w:hAnsiTheme="majorEastAsia" w:eastAsiaTheme="majorEastAsia"/>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9B655D3">
            <w:pPr>
              <w:shd w:val="clear"/>
              <w:autoSpaceDE w:val="0"/>
              <w:autoSpaceDN w:val="0"/>
              <w:spacing w:line="360" w:lineRule="auto"/>
              <w:jc w:val="center"/>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400A43FB">
            <w:pPr>
              <w:shd w:val="clear"/>
              <w:autoSpaceDE w:val="0"/>
              <w:autoSpaceDN w:val="0"/>
              <w:spacing w:line="360" w:lineRule="auto"/>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截止投标时间近3年业绩及承担的主要工作情况，曾担任项目经理的项目应列明细</w:t>
            </w:r>
          </w:p>
        </w:tc>
      </w:tr>
      <w:tr w14:paraId="0C108C33">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6441817">
            <w:pPr>
              <w:shd w:val="clear"/>
              <w:autoSpaceDE w:val="0"/>
              <w:autoSpaceDN w:val="0"/>
              <w:spacing w:line="360" w:lineRule="auto"/>
              <w:jc w:val="center"/>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2676162">
            <w:pPr>
              <w:shd w:val="clear"/>
              <w:autoSpaceDE w:val="0"/>
              <w:autoSpaceDN w:val="0"/>
              <w:spacing w:line="360" w:lineRule="auto"/>
              <w:jc w:val="center"/>
              <w:rPr>
                <w:rFonts w:cs="宋体" w:asciiTheme="majorEastAsia" w:hAnsiTheme="majorEastAsia" w:eastAsiaTheme="majorEastAsia"/>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EA5F54F">
            <w:pPr>
              <w:shd w:val="clear"/>
              <w:autoSpaceDE w:val="0"/>
              <w:autoSpaceDN w:val="0"/>
              <w:spacing w:line="360" w:lineRule="auto"/>
              <w:jc w:val="center"/>
              <w:rPr>
                <w:rFonts w:cs="宋体" w:asciiTheme="majorEastAsia" w:hAnsiTheme="majorEastAsia" w:eastAsiaTheme="majorEastAsia"/>
                <w:color w:val="auto"/>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42B9427F">
            <w:pPr>
              <w:shd w:val="clear"/>
              <w:autoSpaceDE w:val="0"/>
              <w:autoSpaceDN w:val="0"/>
              <w:spacing w:line="360" w:lineRule="auto"/>
              <w:jc w:val="center"/>
              <w:rPr>
                <w:rFonts w:cs="宋体" w:asciiTheme="majorEastAsia" w:hAnsiTheme="majorEastAsia" w:eastAsiaTheme="majorEastAsia"/>
                <w:color w:val="auto"/>
                <w:sz w:val="24"/>
              </w:rPr>
            </w:pPr>
          </w:p>
        </w:tc>
      </w:tr>
      <w:tr w14:paraId="440106E7">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D4019A2">
            <w:pPr>
              <w:shd w:val="clear"/>
              <w:autoSpaceDE w:val="0"/>
              <w:autoSpaceDN w:val="0"/>
              <w:spacing w:line="360" w:lineRule="auto"/>
              <w:jc w:val="center"/>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1EF3B78">
            <w:pPr>
              <w:shd w:val="clear"/>
              <w:autoSpaceDE w:val="0"/>
              <w:autoSpaceDN w:val="0"/>
              <w:spacing w:line="360" w:lineRule="auto"/>
              <w:jc w:val="center"/>
              <w:rPr>
                <w:rFonts w:cs="宋体" w:asciiTheme="majorEastAsia" w:hAnsiTheme="majorEastAsia" w:eastAsiaTheme="majorEastAsia"/>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3A61C9B">
            <w:pPr>
              <w:shd w:val="clear"/>
              <w:autoSpaceDE w:val="0"/>
              <w:autoSpaceDN w:val="0"/>
              <w:spacing w:line="360" w:lineRule="auto"/>
              <w:jc w:val="center"/>
              <w:rPr>
                <w:rFonts w:cs="宋体" w:asciiTheme="majorEastAsia" w:hAnsiTheme="majorEastAsia" w:eastAsiaTheme="majorEastAsia"/>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C540F68">
            <w:pPr>
              <w:shd w:val="clear"/>
              <w:autoSpaceDE w:val="0"/>
              <w:autoSpaceDN w:val="0"/>
              <w:spacing w:line="360" w:lineRule="auto"/>
              <w:jc w:val="center"/>
              <w:rPr>
                <w:rFonts w:cs="宋体" w:asciiTheme="majorEastAsia" w:hAnsiTheme="majorEastAsia" w:eastAsiaTheme="majorEastAsia"/>
                <w:color w:val="auto"/>
                <w:sz w:val="24"/>
              </w:rPr>
            </w:pPr>
          </w:p>
        </w:tc>
      </w:tr>
      <w:tr w14:paraId="4AF44307">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1B3A2D97">
            <w:pPr>
              <w:shd w:val="clear"/>
              <w:autoSpaceDE w:val="0"/>
              <w:autoSpaceDN w:val="0"/>
              <w:spacing w:line="360" w:lineRule="auto"/>
              <w:jc w:val="center"/>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12C55EFF">
            <w:pPr>
              <w:shd w:val="clear"/>
              <w:autoSpaceDE w:val="0"/>
              <w:autoSpaceDN w:val="0"/>
              <w:spacing w:line="360" w:lineRule="auto"/>
              <w:jc w:val="center"/>
              <w:rPr>
                <w:rFonts w:cs="宋体" w:asciiTheme="majorEastAsia" w:hAnsiTheme="majorEastAsia" w:eastAsiaTheme="majorEastAsia"/>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042BA46">
            <w:pPr>
              <w:shd w:val="clear"/>
              <w:autoSpaceDE w:val="0"/>
              <w:autoSpaceDN w:val="0"/>
              <w:spacing w:line="360" w:lineRule="auto"/>
              <w:jc w:val="center"/>
              <w:rPr>
                <w:rFonts w:cs="宋体" w:asciiTheme="majorEastAsia" w:hAnsiTheme="majorEastAsia" w:eastAsiaTheme="majorEastAsia"/>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79F7CF6">
            <w:pPr>
              <w:shd w:val="clear"/>
              <w:autoSpaceDE w:val="0"/>
              <w:autoSpaceDN w:val="0"/>
              <w:spacing w:line="360" w:lineRule="auto"/>
              <w:jc w:val="center"/>
              <w:rPr>
                <w:rFonts w:cs="宋体" w:asciiTheme="majorEastAsia" w:hAnsiTheme="majorEastAsia" w:eastAsiaTheme="majorEastAsia"/>
                <w:color w:val="auto"/>
                <w:sz w:val="24"/>
              </w:rPr>
            </w:pPr>
          </w:p>
        </w:tc>
      </w:tr>
      <w:tr w14:paraId="4E724773">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F1BB16B">
            <w:pPr>
              <w:shd w:val="clear"/>
              <w:autoSpaceDE w:val="0"/>
              <w:autoSpaceDN w:val="0"/>
              <w:spacing w:line="360" w:lineRule="auto"/>
              <w:jc w:val="center"/>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57BEAC81">
            <w:pPr>
              <w:shd w:val="clear"/>
              <w:autoSpaceDE w:val="0"/>
              <w:autoSpaceDN w:val="0"/>
              <w:spacing w:line="360" w:lineRule="auto"/>
              <w:jc w:val="center"/>
              <w:rPr>
                <w:rFonts w:cs="宋体" w:asciiTheme="majorEastAsia" w:hAnsiTheme="majorEastAsia" w:eastAsiaTheme="majorEastAsia"/>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B7068B5">
            <w:pPr>
              <w:shd w:val="clear"/>
              <w:autoSpaceDE w:val="0"/>
              <w:autoSpaceDN w:val="0"/>
              <w:spacing w:line="360" w:lineRule="auto"/>
              <w:jc w:val="center"/>
              <w:rPr>
                <w:rFonts w:cs="宋体" w:asciiTheme="majorEastAsia" w:hAnsiTheme="majorEastAsia" w:eastAsiaTheme="majorEastAsia"/>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624BD14">
            <w:pPr>
              <w:shd w:val="clear"/>
              <w:autoSpaceDE w:val="0"/>
              <w:autoSpaceDN w:val="0"/>
              <w:spacing w:line="360" w:lineRule="auto"/>
              <w:jc w:val="center"/>
              <w:rPr>
                <w:rFonts w:cs="宋体" w:asciiTheme="majorEastAsia" w:hAnsiTheme="majorEastAsia" w:eastAsiaTheme="majorEastAsia"/>
                <w:color w:val="auto"/>
                <w:sz w:val="24"/>
              </w:rPr>
            </w:pPr>
          </w:p>
        </w:tc>
      </w:tr>
      <w:tr w14:paraId="247374AD">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63A0AF9D">
            <w:pPr>
              <w:shd w:val="clear"/>
              <w:autoSpaceDE w:val="0"/>
              <w:autoSpaceDN w:val="0"/>
              <w:spacing w:line="360" w:lineRule="auto"/>
              <w:jc w:val="center"/>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127B59A0">
            <w:pPr>
              <w:shd w:val="clear"/>
              <w:autoSpaceDE w:val="0"/>
              <w:autoSpaceDN w:val="0"/>
              <w:spacing w:line="360" w:lineRule="auto"/>
              <w:jc w:val="center"/>
              <w:rPr>
                <w:rFonts w:cs="宋体" w:asciiTheme="majorEastAsia" w:hAnsiTheme="majorEastAsia" w:eastAsiaTheme="majorEastAsia"/>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4F1563C">
            <w:pPr>
              <w:shd w:val="clear"/>
              <w:autoSpaceDE w:val="0"/>
              <w:autoSpaceDN w:val="0"/>
              <w:spacing w:line="360" w:lineRule="auto"/>
              <w:jc w:val="center"/>
              <w:rPr>
                <w:rFonts w:cs="宋体" w:asciiTheme="majorEastAsia" w:hAnsiTheme="majorEastAsia" w:eastAsiaTheme="majorEastAsia"/>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8082514">
            <w:pPr>
              <w:shd w:val="clear"/>
              <w:autoSpaceDE w:val="0"/>
              <w:autoSpaceDN w:val="0"/>
              <w:spacing w:line="360" w:lineRule="auto"/>
              <w:jc w:val="center"/>
              <w:rPr>
                <w:rFonts w:cs="宋体" w:asciiTheme="majorEastAsia" w:hAnsiTheme="majorEastAsia" w:eastAsiaTheme="majorEastAsia"/>
                <w:color w:val="auto"/>
                <w:sz w:val="24"/>
              </w:rPr>
            </w:pPr>
          </w:p>
        </w:tc>
      </w:tr>
      <w:tr w14:paraId="59238FF3">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224A6BF8">
            <w:pPr>
              <w:shd w:val="clear"/>
              <w:autoSpaceDE w:val="0"/>
              <w:autoSpaceDN w:val="0"/>
              <w:spacing w:line="360" w:lineRule="auto"/>
              <w:jc w:val="center"/>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4E4E73EA">
            <w:pPr>
              <w:shd w:val="clear"/>
              <w:autoSpaceDE w:val="0"/>
              <w:autoSpaceDN w:val="0"/>
              <w:spacing w:line="360" w:lineRule="auto"/>
              <w:jc w:val="center"/>
              <w:rPr>
                <w:rFonts w:cs="宋体" w:asciiTheme="majorEastAsia" w:hAnsiTheme="majorEastAsia" w:eastAsiaTheme="majorEastAsia"/>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450E6DC">
            <w:pPr>
              <w:shd w:val="clear"/>
              <w:autoSpaceDE w:val="0"/>
              <w:autoSpaceDN w:val="0"/>
              <w:spacing w:line="360" w:lineRule="auto"/>
              <w:jc w:val="center"/>
              <w:rPr>
                <w:rFonts w:cs="宋体" w:asciiTheme="majorEastAsia" w:hAnsiTheme="majorEastAsia" w:eastAsiaTheme="majorEastAsia"/>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A829161">
            <w:pPr>
              <w:shd w:val="clear"/>
              <w:autoSpaceDE w:val="0"/>
              <w:autoSpaceDN w:val="0"/>
              <w:spacing w:line="360" w:lineRule="auto"/>
              <w:jc w:val="center"/>
              <w:rPr>
                <w:rFonts w:cs="宋体" w:asciiTheme="majorEastAsia" w:hAnsiTheme="majorEastAsia" w:eastAsiaTheme="majorEastAsia"/>
                <w:color w:val="auto"/>
                <w:sz w:val="24"/>
              </w:rPr>
            </w:pPr>
          </w:p>
        </w:tc>
      </w:tr>
      <w:tr w14:paraId="37CE9108">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181543E0">
            <w:pPr>
              <w:shd w:val="clear"/>
              <w:autoSpaceDE w:val="0"/>
              <w:autoSpaceDN w:val="0"/>
              <w:spacing w:line="360" w:lineRule="auto"/>
              <w:jc w:val="center"/>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127DE359">
            <w:pPr>
              <w:shd w:val="clear"/>
              <w:autoSpaceDE w:val="0"/>
              <w:autoSpaceDN w:val="0"/>
              <w:spacing w:line="360" w:lineRule="auto"/>
              <w:jc w:val="center"/>
              <w:rPr>
                <w:rFonts w:cs="宋体" w:asciiTheme="majorEastAsia" w:hAnsiTheme="majorEastAsia" w:eastAsiaTheme="majorEastAsia"/>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445C2E8">
            <w:pPr>
              <w:shd w:val="clear"/>
              <w:autoSpaceDE w:val="0"/>
              <w:autoSpaceDN w:val="0"/>
              <w:spacing w:line="360" w:lineRule="auto"/>
              <w:jc w:val="center"/>
              <w:rPr>
                <w:rFonts w:cs="宋体" w:asciiTheme="majorEastAsia" w:hAnsiTheme="majorEastAsia" w:eastAsiaTheme="majorEastAsia"/>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7360DF7">
            <w:pPr>
              <w:shd w:val="clear"/>
              <w:autoSpaceDE w:val="0"/>
              <w:autoSpaceDN w:val="0"/>
              <w:spacing w:line="360" w:lineRule="auto"/>
              <w:jc w:val="center"/>
              <w:rPr>
                <w:rFonts w:cs="宋体" w:asciiTheme="majorEastAsia" w:hAnsiTheme="majorEastAsia" w:eastAsiaTheme="majorEastAsia"/>
                <w:color w:val="auto"/>
                <w:sz w:val="24"/>
              </w:rPr>
            </w:pPr>
          </w:p>
        </w:tc>
      </w:tr>
      <w:tr w14:paraId="5F17D5DD">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3D642AFB">
            <w:pPr>
              <w:shd w:val="clear"/>
              <w:autoSpaceDE w:val="0"/>
              <w:autoSpaceDN w:val="0"/>
              <w:spacing w:line="360" w:lineRule="auto"/>
              <w:jc w:val="center"/>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23D0B85A">
            <w:pPr>
              <w:shd w:val="clear"/>
              <w:autoSpaceDE w:val="0"/>
              <w:autoSpaceDN w:val="0"/>
              <w:spacing w:line="360" w:lineRule="auto"/>
              <w:jc w:val="center"/>
              <w:rPr>
                <w:rFonts w:cs="宋体" w:asciiTheme="majorEastAsia" w:hAnsiTheme="majorEastAsia" w:eastAsiaTheme="majorEastAsia"/>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C6DC12F">
            <w:pPr>
              <w:shd w:val="clear"/>
              <w:autoSpaceDE w:val="0"/>
              <w:autoSpaceDN w:val="0"/>
              <w:spacing w:line="360" w:lineRule="auto"/>
              <w:jc w:val="center"/>
              <w:rPr>
                <w:rFonts w:cs="宋体" w:asciiTheme="majorEastAsia" w:hAnsiTheme="majorEastAsia" w:eastAsiaTheme="majorEastAsia"/>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CEE59C3">
            <w:pPr>
              <w:shd w:val="clear"/>
              <w:autoSpaceDE w:val="0"/>
              <w:autoSpaceDN w:val="0"/>
              <w:spacing w:line="360" w:lineRule="auto"/>
              <w:jc w:val="center"/>
              <w:rPr>
                <w:rFonts w:cs="宋体" w:asciiTheme="majorEastAsia" w:hAnsiTheme="majorEastAsia" w:eastAsiaTheme="majorEastAsia"/>
                <w:color w:val="auto"/>
                <w:sz w:val="24"/>
              </w:rPr>
            </w:pPr>
          </w:p>
        </w:tc>
      </w:tr>
      <w:tr w14:paraId="2F27223A">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043AE4A">
            <w:pPr>
              <w:shd w:val="clear"/>
              <w:autoSpaceDE w:val="0"/>
              <w:autoSpaceDN w:val="0"/>
              <w:spacing w:line="360" w:lineRule="auto"/>
              <w:jc w:val="center"/>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F175FBD">
            <w:pPr>
              <w:shd w:val="clear"/>
              <w:autoSpaceDE w:val="0"/>
              <w:autoSpaceDN w:val="0"/>
              <w:spacing w:line="360" w:lineRule="auto"/>
              <w:jc w:val="center"/>
              <w:rPr>
                <w:rFonts w:cs="宋体" w:asciiTheme="majorEastAsia" w:hAnsiTheme="majorEastAsia" w:eastAsiaTheme="majorEastAsia"/>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B80A399">
            <w:pPr>
              <w:shd w:val="clear"/>
              <w:autoSpaceDE w:val="0"/>
              <w:autoSpaceDN w:val="0"/>
              <w:spacing w:line="360" w:lineRule="auto"/>
              <w:jc w:val="center"/>
              <w:rPr>
                <w:rFonts w:cs="宋体" w:asciiTheme="majorEastAsia" w:hAnsiTheme="majorEastAsia" w:eastAsiaTheme="majorEastAsia"/>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4E2C55D">
            <w:pPr>
              <w:shd w:val="clear"/>
              <w:autoSpaceDE w:val="0"/>
              <w:autoSpaceDN w:val="0"/>
              <w:spacing w:line="360" w:lineRule="auto"/>
              <w:jc w:val="center"/>
              <w:rPr>
                <w:rFonts w:cs="宋体" w:asciiTheme="majorEastAsia" w:hAnsiTheme="majorEastAsia" w:eastAsiaTheme="majorEastAsia"/>
                <w:color w:val="auto"/>
                <w:sz w:val="24"/>
              </w:rPr>
            </w:pPr>
          </w:p>
        </w:tc>
      </w:tr>
    </w:tbl>
    <w:p w14:paraId="011DBF69">
      <w:pPr>
        <w:shd w:val="clear"/>
        <w:autoSpaceDE w:val="0"/>
        <w:autoSpaceDN w:val="0"/>
        <w:spacing w:line="360" w:lineRule="auto"/>
        <w:rPr>
          <w:rFonts w:cs="宋体" w:asciiTheme="majorEastAsia" w:hAnsiTheme="majorEastAsia" w:eastAsiaTheme="majorEastAsia"/>
          <w:b/>
          <w:color w:val="auto"/>
          <w:sz w:val="24"/>
        </w:rPr>
      </w:pPr>
      <w:r>
        <w:rPr>
          <w:rFonts w:hint="eastAsia" w:cs="宋体" w:asciiTheme="majorEastAsia" w:hAnsiTheme="majorEastAsia" w:eastAsiaTheme="majorEastAsia"/>
          <w:b/>
          <w:color w:val="auto"/>
          <w:sz w:val="24"/>
        </w:rPr>
        <w:t>注：须随表提交相应的证书复印件并注明所在投标技术文件页码。</w:t>
      </w:r>
    </w:p>
    <w:p w14:paraId="5E4F7993">
      <w:pPr>
        <w:shd w:val="clear"/>
        <w:autoSpaceDE w:val="0"/>
        <w:autoSpaceDN w:val="0"/>
        <w:spacing w:line="360" w:lineRule="auto"/>
        <w:rPr>
          <w:rFonts w:cs="宋体" w:asciiTheme="majorEastAsia" w:hAnsiTheme="majorEastAsia" w:eastAsiaTheme="majorEastAsia"/>
          <w:b/>
          <w:color w:val="auto"/>
          <w:sz w:val="24"/>
        </w:rPr>
      </w:pPr>
      <w:r>
        <w:rPr>
          <w:rFonts w:hint="eastAsia" w:cs="宋体" w:asciiTheme="majorEastAsia" w:hAnsiTheme="majorEastAsia" w:eastAsiaTheme="majorEastAsia"/>
          <w:b/>
          <w:color w:val="auto"/>
          <w:sz w:val="24"/>
        </w:rPr>
        <w:t>附表B:本项目的项目小组人员情况表</w:t>
      </w:r>
      <w:r>
        <w:rPr>
          <w:rFonts w:hint="eastAsia" w:cs="宋体" w:asciiTheme="majorEastAsia" w:hAnsiTheme="majorEastAsia" w:eastAsiaTheme="majorEastAsia"/>
          <w:color w:val="auto"/>
          <w:sz w:val="24"/>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4884D848">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40FE7213">
            <w:pPr>
              <w:shd w:val="clear"/>
              <w:autoSpaceDE w:val="0"/>
              <w:autoSpaceDN w:val="0"/>
              <w:spacing w:line="360" w:lineRule="auto"/>
              <w:jc w:val="center"/>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5064A466">
            <w:pPr>
              <w:shd w:val="clear"/>
              <w:autoSpaceDE w:val="0"/>
              <w:autoSpaceDN w:val="0"/>
              <w:spacing w:line="360" w:lineRule="auto"/>
              <w:jc w:val="center"/>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0D1AE31">
            <w:pPr>
              <w:shd w:val="clear"/>
              <w:autoSpaceDE w:val="0"/>
              <w:autoSpaceDN w:val="0"/>
              <w:spacing w:line="360" w:lineRule="auto"/>
              <w:jc w:val="center"/>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4DD5B859">
            <w:pPr>
              <w:shd w:val="clear"/>
              <w:autoSpaceDE w:val="0"/>
              <w:autoSpaceDN w:val="0"/>
              <w:spacing w:line="360" w:lineRule="auto"/>
              <w:jc w:val="center"/>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6804B163">
            <w:pPr>
              <w:shd w:val="clear"/>
              <w:autoSpaceDE w:val="0"/>
              <w:autoSpaceDN w:val="0"/>
              <w:spacing w:line="360" w:lineRule="auto"/>
              <w:jc w:val="center"/>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学历</w:t>
            </w:r>
          </w:p>
          <w:p w14:paraId="740EF4B1">
            <w:pPr>
              <w:shd w:val="clear"/>
              <w:autoSpaceDE w:val="0"/>
              <w:autoSpaceDN w:val="0"/>
              <w:spacing w:line="360" w:lineRule="auto"/>
              <w:jc w:val="center"/>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5010541">
            <w:pPr>
              <w:shd w:val="clear"/>
              <w:autoSpaceDE w:val="0"/>
              <w:autoSpaceDN w:val="0"/>
              <w:spacing w:line="360" w:lineRule="auto"/>
              <w:jc w:val="center"/>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专业</w:t>
            </w:r>
          </w:p>
          <w:p w14:paraId="7B358F63">
            <w:pPr>
              <w:shd w:val="clear"/>
              <w:autoSpaceDE w:val="0"/>
              <w:autoSpaceDN w:val="0"/>
              <w:spacing w:line="360" w:lineRule="auto"/>
              <w:jc w:val="center"/>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02DD8F1B">
            <w:pPr>
              <w:shd w:val="clear"/>
              <w:autoSpaceDE w:val="0"/>
              <w:autoSpaceDN w:val="0"/>
              <w:spacing w:line="360" w:lineRule="auto"/>
              <w:jc w:val="center"/>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职称</w:t>
            </w:r>
          </w:p>
          <w:p w14:paraId="01CD167A">
            <w:pPr>
              <w:shd w:val="clear"/>
              <w:autoSpaceDE w:val="0"/>
              <w:autoSpaceDN w:val="0"/>
              <w:spacing w:line="360" w:lineRule="auto"/>
              <w:jc w:val="center"/>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6FFEC45F">
            <w:pPr>
              <w:shd w:val="clear"/>
              <w:autoSpaceDE w:val="0"/>
              <w:autoSpaceDN w:val="0"/>
              <w:spacing w:line="360" w:lineRule="auto"/>
              <w:jc w:val="center"/>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281E346">
            <w:pPr>
              <w:shd w:val="clear"/>
              <w:autoSpaceDE w:val="0"/>
              <w:autoSpaceDN w:val="0"/>
              <w:spacing w:line="360" w:lineRule="auto"/>
              <w:jc w:val="center"/>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22254E38">
            <w:pPr>
              <w:shd w:val="clear"/>
              <w:autoSpaceDE w:val="0"/>
              <w:autoSpaceDN w:val="0"/>
              <w:spacing w:line="360" w:lineRule="auto"/>
              <w:jc w:val="center"/>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参与本项目的到位情况</w:t>
            </w:r>
          </w:p>
        </w:tc>
      </w:tr>
      <w:tr w14:paraId="103B8AF8">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65A22C7E">
            <w:pPr>
              <w:shd w:val="clear"/>
              <w:autoSpaceDE w:val="0"/>
              <w:autoSpaceDN w:val="0"/>
              <w:spacing w:line="360" w:lineRule="auto"/>
              <w:jc w:val="center"/>
              <w:rPr>
                <w:rFonts w:cs="宋体" w:asciiTheme="majorEastAsia" w:hAnsiTheme="majorEastAsia" w:eastAsiaTheme="majorEastAsia"/>
                <w:color w:val="auto"/>
                <w:sz w:val="24"/>
              </w:rPr>
            </w:pPr>
          </w:p>
        </w:tc>
        <w:tc>
          <w:tcPr>
            <w:tcW w:w="787" w:type="dxa"/>
            <w:tcBorders>
              <w:top w:val="single" w:color="auto" w:sz="6" w:space="0"/>
              <w:left w:val="single" w:color="auto" w:sz="6" w:space="0"/>
              <w:bottom w:val="single" w:color="auto" w:sz="6" w:space="0"/>
              <w:right w:val="single" w:color="auto" w:sz="6" w:space="0"/>
            </w:tcBorders>
          </w:tcPr>
          <w:p w14:paraId="03E966B5">
            <w:pPr>
              <w:shd w:val="clear"/>
              <w:autoSpaceDE w:val="0"/>
              <w:autoSpaceDN w:val="0"/>
              <w:spacing w:line="360" w:lineRule="auto"/>
              <w:rPr>
                <w:rFonts w:cs="宋体" w:asciiTheme="majorEastAsia" w:hAnsiTheme="majorEastAsia" w:eastAsiaTheme="majorEastAsia"/>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4570057E">
            <w:pPr>
              <w:shd w:val="clear"/>
              <w:autoSpaceDE w:val="0"/>
              <w:autoSpaceDN w:val="0"/>
              <w:spacing w:line="360" w:lineRule="auto"/>
              <w:rPr>
                <w:rFonts w:cs="宋体" w:asciiTheme="majorEastAsia" w:hAnsiTheme="majorEastAsia" w:eastAsiaTheme="majorEastAsia"/>
                <w:color w:val="auto"/>
                <w:sz w:val="24"/>
              </w:rPr>
            </w:pPr>
          </w:p>
        </w:tc>
        <w:tc>
          <w:tcPr>
            <w:tcW w:w="586" w:type="dxa"/>
            <w:tcBorders>
              <w:top w:val="single" w:color="auto" w:sz="6" w:space="0"/>
              <w:left w:val="single" w:color="auto" w:sz="6" w:space="0"/>
              <w:bottom w:val="single" w:color="auto" w:sz="6" w:space="0"/>
              <w:right w:val="single" w:color="auto" w:sz="6" w:space="0"/>
            </w:tcBorders>
          </w:tcPr>
          <w:p w14:paraId="2268245C">
            <w:pPr>
              <w:shd w:val="clear"/>
              <w:autoSpaceDE w:val="0"/>
              <w:autoSpaceDN w:val="0"/>
              <w:spacing w:line="360" w:lineRule="auto"/>
              <w:rPr>
                <w:rFonts w:cs="宋体" w:asciiTheme="majorEastAsia" w:hAnsiTheme="majorEastAsia" w:eastAsiaTheme="majorEastAsia"/>
                <w:color w:val="auto"/>
                <w:sz w:val="24"/>
              </w:rPr>
            </w:pPr>
          </w:p>
        </w:tc>
        <w:tc>
          <w:tcPr>
            <w:tcW w:w="1035" w:type="dxa"/>
            <w:tcBorders>
              <w:top w:val="single" w:color="auto" w:sz="6" w:space="0"/>
              <w:left w:val="single" w:color="auto" w:sz="6" w:space="0"/>
              <w:bottom w:val="single" w:color="auto" w:sz="6" w:space="0"/>
              <w:right w:val="single" w:color="auto" w:sz="6" w:space="0"/>
            </w:tcBorders>
          </w:tcPr>
          <w:p w14:paraId="4EFAC914">
            <w:pPr>
              <w:shd w:val="clear"/>
              <w:autoSpaceDE w:val="0"/>
              <w:autoSpaceDN w:val="0"/>
              <w:spacing w:line="360" w:lineRule="auto"/>
              <w:rPr>
                <w:rFonts w:cs="宋体" w:asciiTheme="majorEastAsia" w:hAnsiTheme="majorEastAsia" w:eastAsiaTheme="majorEastAsia"/>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0B7CEED0">
            <w:pPr>
              <w:shd w:val="clear"/>
              <w:autoSpaceDE w:val="0"/>
              <w:autoSpaceDN w:val="0"/>
              <w:spacing w:line="360" w:lineRule="auto"/>
              <w:rPr>
                <w:rFonts w:cs="宋体" w:asciiTheme="majorEastAsia" w:hAnsiTheme="majorEastAsia" w:eastAsiaTheme="majorEastAsia"/>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75AE4550">
            <w:pPr>
              <w:shd w:val="clear"/>
              <w:autoSpaceDE w:val="0"/>
              <w:autoSpaceDN w:val="0"/>
              <w:spacing w:line="360" w:lineRule="auto"/>
              <w:rPr>
                <w:rFonts w:cs="宋体" w:asciiTheme="majorEastAsia" w:hAnsiTheme="majorEastAsia" w:eastAsiaTheme="majorEastAsia"/>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1DE4D3C4">
            <w:pPr>
              <w:shd w:val="clear"/>
              <w:autoSpaceDE w:val="0"/>
              <w:autoSpaceDN w:val="0"/>
              <w:spacing w:line="360" w:lineRule="auto"/>
              <w:rPr>
                <w:rFonts w:cs="宋体" w:asciiTheme="majorEastAsia" w:hAnsiTheme="majorEastAsia" w:eastAsiaTheme="majorEastAsia"/>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22AFA067">
            <w:pPr>
              <w:shd w:val="clear"/>
              <w:autoSpaceDE w:val="0"/>
              <w:autoSpaceDN w:val="0"/>
              <w:spacing w:line="360" w:lineRule="auto"/>
              <w:rPr>
                <w:rFonts w:cs="宋体" w:asciiTheme="majorEastAsia" w:hAnsiTheme="majorEastAsia" w:eastAsiaTheme="majorEastAsia"/>
                <w:color w:val="auto"/>
                <w:sz w:val="24"/>
              </w:rPr>
            </w:pPr>
          </w:p>
        </w:tc>
        <w:tc>
          <w:tcPr>
            <w:tcW w:w="1470" w:type="dxa"/>
            <w:tcBorders>
              <w:top w:val="single" w:color="auto" w:sz="6" w:space="0"/>
              <w:left w:val="single" w:color="auto" w:sz="6" w:space="0"/>
              <w:bottom w:val="single" w:color="auto" w:sz="6" w:space="0"/>
              <w:right w:val="single" w:color="auto" w:sz="6" w:space="0"/>
            </w:tcBorders>
          </w:tcPr>
          <w:p w14:paraId="6934A748">
            <w:pPr>
              <w:shd w:val="clear"/>
              <w:autoSpaceDE w:val="0"/>
              <w:autoSpaceDN w:val="0"/>
              <w:spacing w:line="360" w:lineRule="auto"/>
              <w:rPr>
                <w:rFonts w:cs="宋体" w:asciiTheme="majorEastAsia" w:hAnsiTheme="majorEastAsia" w:eastAsiaTheme="majorEastAsia"/>
                <w:color w:val="auto"/>
                <w:sz w:val="24"/>
              </w:rPr>
            </w:pPr>
          </w:p>
        </w:tc>
      </w:tr>
      <w:tr w14:paraId="238FCE58">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2AF06F33">
            <w:pPr>
              <w:shd w:val="clear"/>
              <w:autoSpaceDE w:val="0"/>
              <w:autoSpaceDN w:val="0"/>
              <w:spacing w:line="360" w:lineRule="auto"/>
              <w:jc w:val="center"/>
              <w:rPr>
                <w:rFonts w:cs="宋体" w:asciiTheme="majorEastAsia" w:hAnsiTheme="majorEastAsia" w:eastAsiaTheme="majorEastAsia"/>
                <w:color w:val="auto"/>
                <w:sz w:val="24"/>
              </w:rPr>
            </w:pPr>
          </w:p>
        </w:tc>
        <w:tc>
          <w:tcPr>
            <w:tcW w:w="787" w:type="dxa"/>
            <w:tcBorders>
              <w:top w:val="single" w:color="auto" w:sz="6" w:space="0"/>
              <w:left w:val="single" w:color="auto" w:sz="6" w:space="0"/>
              <w:bottom w:val="single" w:color="auto" w:sz="6" w:space="0"/>
              <w:right w:val="single" w:color="auto" w:sz="6" w:space="0"/>
            </w:tcBorders>
          </w:tcPr>
          <w:p w14:paraId="66ABE40F">
            <w:pPr>
              <w:shd w:val="clear"/>
              <w:autoSpaceDE w:val="0"/>
              <w:autoSpaceDN w:val="0"/>
              <w:spacing w:line="360" w:lineRule="auto"/>
              <w:rPr>
                <w:rFonts w:cs="宋体" w:asciiTheme="majorEastAsia" w:hAnsiTheme="majorEastAsia" w:eastAsiaTheme="majorEastAsia"/>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7902E748">
            <w:pPr>
              <w:shd w:val="clear"/>
              <w:autoSpaceDE w:val="0"/>
              <w:autoSpaceDN w:val="0"/>
              <w:spacing w:line="360" w:lineRule="auto"/>
              <w:rPr>
                <w:rFonts w:cs="宋体" w:asciiTheme="majorEastAsia" w:hAnsiTheme="majorEastAsia" w:eastAsiaTheme="majorEastAsia"/>
                <w:color w:val="auto"/>
                <w:sz w:val="24"/>
              </w:rPr>
            </w:pPr>
          </w:p>
        </w:tc>
        <w:tc>
          <w:tcPr>
            <w:tcW w:w="586" w:type="dxa"/>
            <w:tcBorders>
              <w:top w:val="single" w:color="auto" w:sz="6" w:space="0"/>
              <w:left w:val="single" w:color="auto" w:sz="6" w:space="0"/>
              <w:bottom w:val="single" w:color="auto" w:sz="6" w:space="0"/>
              <w:right w:val="single" w:color="auto" w:sz="6" w:space="0"/>
            </w:tcBorders>
          </w:tcPr>
          <w:p w14:paraId="795CDC8C">
            <w:pPr>
              <w:shd w:val="clear"/>
              <w:autoSpaceDE w:val="0"/>
              <w:autoSpaceDN w:val="0"/>
              <w:spacing w:line="360" w:lineRule="auto"/>
              <w:rPr>
                <w:rFonts w:cs="宋体" w:asciiTheme="majorEastAsia" w:hAnsiTheme="majorEastAsia" w:eastAsiaTheme="majorEastAsia"/>
                <w:color w:val="auto"/>
                <w:sz w:val="24"/>
              </w:rPr>
            </w:pPr>
          </w:p>
        </w:tc>
        <w:tc>
          <w:tcPr>
            <w:tcW w:w="1035" w:type="dxa"/>
            <w:tcBorders>
              <w:top w:val="single" w:color="auto" w:sz="6" w:space="0"/>
              <w:left w:val="single" w:color="auto" w:sz="6" w:space="0"/>
              <w:bottom w:val="single" w:color="auto" w:sz="6" w:space="0"/>
              <w:right w:val="single" w:color="auto" w:sz="6" w:space="0"/>
            </w:tcBorders>
          </w:tcPr>
          <w:p w14:paraId="1765836C">
            <w:pPr>
              <w:shd w:val="clear"/>
              <w:autoSpaceDE w:val="0"/>
              <w:autoSpaceDN w:val="0"/>
              <w:spacing w:line="360" w:lineRule="auto"/>
              <w:rPr>
                <w:rFonts w:cs="宋体" w:asciiTheme="majorEastAsia" w:hAnsiTheme="majorEastAsia" w:eastAsiaTheme="majorEastAsia"/>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324AFAE9">
            <w:pPr>
              <w:shd w:val="clear"/>
              <w:autoSpaceDE w:val="0"/>
              <w:autoSpaceDN w:val="0"/>
              <w:spacing w:line="360" w:lineRule="auto"/>
              <w:rPr>
                <w:rFonts w:cs="宋体" w:asciiTheme="majorEastAsia" w:hAnsiTheme="majorEastAsia" w:eastAsiaTheme="majorEastAsia"/>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53F7B700">
            <w:pPr>
              <w:shd w:val="clear"/>
              <w:autoSpaceDE w:val="0"/>
              <w:autoSpaceDN w:val="0"/>
              <w:spacing w:line="360" w:lineRule="auto"/>
              <w:rPr>
                <w:rFonts w:cs="宋体" w:asciiTheme="majorEastAsia" w:hAnsiTheme="majorEastAsia" w:eastAsiaTheme="majorEastAsia"/>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1C9F4FD9">
            <w:pPr>
              <w:shd w:val="clear"/>
              <w:autoSpaceDE w:val="0"/>
              <w:autoSpaceDN w:val="0"/>
              <w:spacing w:line="360" w:lineRule="auto"/>
              <w:rPr>
                <w:rFonts w:cs="宋体" w:asciiTheme="majorEastAsia" w:hAnsiTheme="majorEastAsia" w:eastAsiaTheme="majorEastAsia"/>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6FD3693F">
            <w:pPr>
              <w:shd w:val="clear"/>
              <w:autoSpaceDE w:val="0"/>
              <w:autoSpaceDN w:val="0"/>
              <w:spacing w:line="360" w:lineRule="auto"/>
              <w:rPr>
                <w:rFonts w:cs="宋体" w:asciiTheme="majorEastAsia" w:hAnsiTheme="majorEastAsia" w:eastAsiaTheme="majorEastAsia"/>
                <w:color w:val="auto"/>
                <w:sz w:val="24"/>
              </w:rPr>
            </w:pPr>
          </w:p>
        </w:tc>
        <w:tc>
          <w:tcPr>
            <w:tcW w:w="1470" w:type="dxa"/>
            <w:tcBorders>
              <w:top w:val="single" w:color="auto" w:sz="6" w:space="0"/>
              <w:left w:val="single" w:color="auto" w:sz="6" w:space="0"/>
              <w:bottom w:val="single" w:color="auto" w:sz="6" w:space="0"/>
              <w:right w:val="single" w:color="auto" w:sz="6" w:space="0"/>
            </w:tcBorders>
          </w:tcPr>
          <w:p w14:paraId="23469CE5">
            <w:pPr>
              <w:shd w:val="clear"/>
              <w:autoSpaceDE w:val="0"/>
              <w:autoSpaceDN w:val="0"/>
              <w:spacing w:line="360" w:lineRule="auto"/>
              <w:rPr>
                <w:rFonts w:cs="宋体" w:asciiTheme="majorEastAsia" w:hAnsiTheme="majorEastAsia" w:eastAsiaTheme="majorEastAsia"/>
                <w:color w:val="auto"/>
                <w:sz w:val="24"/>
              </w:rPr>
            </w:pPr>
          </w:p>
        </w:tc>
      </w:tr>
    </w:tbl>
    <w:p w14:paraId="4141BCF8">
      <w:pPr>
        <w:shd w:val="clear"/>
        <w:spacing w:line="360" w:lineRule="auto"/>
        <w:rPr>
          <w:rFonts w:cs="宋体" w:asciiTheme="majorEastAsia" w:hAnsiTheme="majorEastAsia" w:eastAsiaTheme="majorEastAsia"/>
          <w:b/>
          <w:bCs/>
          <w:color w:val="auto"/>
          <w:sz w:val="24"/>
        </w:rPr>
      </w:pPr>
      <w:r>
        <w:rPr>
          <w:rFonts w:hint="eastAsia" w:cs="宋体" w:asciiTheme="majorEastAsia" w:hAnsiTheme="majorEastAsia" w:eastAsiaTheme="majorEastAsia"/>
          <w:b/>
          <w:color w:val="auto"/>
          <w:sz w:val="24"/>
        </w:rPr>
        <w:t>注：投标人可按上述的格式自行编制，须随表提交相应的证书复印件并注明所在投标技术文件页码。</w:t>
      </w:r>
    </w:p>
    <w:p w14:paraId="5E72A669">
      <w:pPr>
        <w:shd w:val="clear"/>
        <w:spacing w:line="360" w:lineRule="auto"/>
        <w:rPr>
          <w:rFonts w:cs="宋体" w:asciiTheme="majorEastAsia" w:hAnsiTheme="majorEastAsia" w:eastAsiaTheme="majorEastAsia"/>
          <w:b/>
          <w:bCs/>
          <w:color w:val="auto"/>
          <w:sz w:val="24"/>
        </w:rPr>
      </w:pPr>
      <w:r>
        <w:rPr>
          <w:rFonts w:hint="eastAsia" w:cs="宋体" w:asciiTheme="majorEastAsia" w:hAnsiTheme="majorEastAsia" w:eastAsiaTheme="majorEastAsia"/>
          <w:b/>
          <w:color w:val="auto"/>
          <w:sz w:val="24"/>
        </w:rPr>
        <w:t>附表C:本项目的项目负责人和小组人员社会保障资金记录情况表</w:t>
      </w:r>
      <w:r>
        <w:rPr>
          <w:rFonts w:hint="eastAsia" w:cs="宋体" w:asciiTheme="majorEastAsia" w:hAnsiTheme="majorEastAsia" w:eastAsiaTheme="majorEastAsia"/>
          <w:color w:val="auto"/>
          <w:sz w:val="24"/>
        </w:rPr>
        <w:t>（以社保部门出具缴纳凭证作附件）</w:t>
      </w:r>
    </w:p>
    <w:p w14:paraId="513B2CF1">
      <w:pPr>
        <w:shd w:val="clear"/>
        <w:spacing w:line="360" w:lineRule="auto"/>
        <w:ind w:firstLine="480" w:firstLineChars="200"/>
        <w:rPr>
          <w:rFonts w:cs="宋体" w:asciiTheme="majorEastAsia" w:hAnsiTheme="majorEastAsia" w:eastAsiaTheme="majorEastAsia"/>
          <w:color w:val="auto"/>
          <w:sz w:val="24"/>
          <w:szCs w:val="20"/>
        </w:rPr>
      </w:pPr>
    </w:p>
    <w:p w14:paraId="6C7F4EC4">
      <w:pPr>
        <w:shd w:val="clear"/>
        <w:spacing w:line="336" w:lineRule="auto"/>
        <w:jc w:val="center"/>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投标人名称（电子签名）：</w:t>
      </w:r>
    </w:p>
    <w:p w14:paraId="784E9830">
      <w:pPr>
        <w:shd w:val="clear"/>
        <w:spacing w:line="336" w:lineRule="auto"/>
        <w:jc w:val="center"/>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 xml:space="preserve">     日期：  年   月   日</w:t>
      </w:r>
    </w:p>
    <w:p w14:paraId="429B64FD">
      <w:pPr>
        <w:shd w:val="clear"/>
        <w:snapToGrid w:val="0"/>
        <w:spacing w:line="360" w:lineRule="auto"/>
        <w:ind w:firstLine="6907" w:firstLineChars="2150"/>
        <w:rPr>
          <w:rFonts w:cs="宋体" w:asciiTheme="majorEastAsia" w:hAnsiTheme="majorEastAsia" w:eastAsiaTheme="majorEastAsia"/>
          <w:b/>
          <w:bCs/>
          <w:color w:val="auto"/>
          <w:sz w:val="32"/>
          <w:szCs w:val="32"/>
        </w:rPr>
      </w:pPr>
    </w:p>
    <w:p w14:paraId="24C36385">
      <w:pPr>
        <w:shd w:val="clear"/>
        <w:snapToGrid w:val="0"/>
        <w:spacing w:line="360" w:lineRule="auto"/>
        <w:ind w:right="960"/>
        <w:rPr>
          <w:rFonts w:cs="宋体" w:asciiTheme="majorEastAsia" w:hAnsiTheme="majorEastAsia" w:eastAsiaTheme="majorEastAsia"/>
          <w:color w:val="auto"/>
          <w:kern w:val="0"/>
          <w:sz w:val="24"/>
          <w:lang w:val="zh-CN"/>
        </w:rPr>
      </w:pPr>
    </w:p>
    <w:p w14:paraId="6846BD73">
      <w:pPr>
        <w:shd w:val="clear"/>
        <w:snapToGrid w:val="0"/>
        <w:spacing w:line="360" w:lineRule="auto"/>
        <w:ind w:right="960"/>
        <w:jc w:val="center"/>
        <w:rPr>
          <w:rFonts w:cs="宋体" w:asciiTheme="majorEastAsia" w:hAnsiTheme="majorEastAsia" w:eastAsiaTheme="majorEastAsia"/>
          <w:b/>
          <w:color w:val="auto"/>
          <w:kern w:val="0"/>
          <w:sz w:val="32"/>
          <w:szCs w:val="32"/>
          <w:lang w:val="zh-CN"/>
        </w:rPr>
      </w:pPr>
      <w:r>
        <w:rPr>
          <w:rFonts w:hint="eastAsia" w:cs="宋体" w:asciiTheme="majorEastAsia" w:hAnsiTheme="majorEastAsia" w:eastAsiaTheme="majorEastAsia"/>
          <w:b/>
          <w:bCs/>
          <w:color w:val="auto"/>
          <w:sz w:val="32"/>
          <w:szCs w:val="32"/>
        </w:rPr>
        <w:t>十四、</w:t>
      </w:r>
      <w:r>
        <w:rPr>
          <w:rFonts w:hint="eastAsia" w:cs="宋体" w:asciiTheme="majorEastAsia" w:hAnsiTheme="majorEastAsia" w:eastAsiaTheme="majorEastAsia"/>
          <w:b/>
          <w:color w:val="auto"/>
          <w:kern w:val="0"/>
          <w:sz w:val="32"/>
          <w:szCs w:val="32"/>
          <w:lang w:val="zh-CN"/>
        </w:rPr>
        <w:t>优惠条件及特殊承诺</w:t>
      </w:r>
    </w:p>
    <w:p w14:paraId="16E3478A">
      <w:pPr>
        <w:shd w:val="clear"/>
        <w:spacing w:line="360" w:lineRule="auto"/>
        <w:jc w:val="center"/>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（由投标人根据采购需求自行编制）</w:t>
      </w:r>
    </w:p>
    <w:p w14:paraId="5B74FEEF">
      <w:pPr>
        <w:shd w:val="clear"/>
        <w:spacing w:line="360" w:lineRule="auto"/>
        <w:rPr>
          <w:rFonts w:cs="宋体" w:asciiTheme="majorEastAsia" w:hAnsiTheme="majorEastAsia" w:eastAsiaTheme="majorEastAsia"/>
          <w:color w:val="auto"/>
          <w:sz w:val="18"/>
          <w:szCs w:val="18"/>
        </w:rPr>
      </w:pPr>
    </w:p>
    <w:p w14:paraId="1658BF6F">
      <w:pPr>
        <w:pStyle w:val="79"/>
        <w:shd w:val="clear"/>
        <w:rPr>
          <w:rFonts w:cs="宋体" w:asciiTheme="majorEastAsia" w:hAnsiTheme="majorEastAsia" w:eastAsiaTheme="majorEastAsia"/>
          <w:color w:val="auto"/>
        </w:rPr>
      </w:pPr>
    </w:p>
    <w:p w14:paraId="6BEC2DB0">
      <w:pPr>
        <w:shd w:val="clear"/>
        <w:spacing w:line="336" w:lineRule="auto"/>
        <w:ind w:firstLine="3600" w:firstLineChars="15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 xml:space="preserve">投标人名称（电子签名）：                          </w:t>
      </w:r>
    </w:p>
    <w:p w14:paraId="724DBA1C">
      <w:pPr>
        <w:shd w:val="clear"/>
        <w:spacing w:line="336" w:lineRule="auto"/>
        <w:jc w:val="center"/>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 xml:space="preserve">     日期：  年   月   日</w:t>
      </w:r>
    </w:p>
    <w:p w14:paraId="68F6929B">
      <w:pPr>
        <w:shd w:val="clear"/>
        <w:spacing w:line="360" w:lineRule="auto"/>
        <w:rPr>
          <w:rFonts w:cs="宋体" w:asciiTheme="majorEastAsia" w:hAnsiTheme="majorEastAsia" w:eastAsiaTheme="majorEastAsia"/>
          <w:b/>
          <w:bCs/>
          <w:color w:val="auto"/>
          <w:sz w:val="18"/>
          <w:szCs w:val="18"/>
        </w:rPr>
      </w:pPr>
    </w:p>
    <w:p w14:paraId="0E7115FA">
      <w:pPr>
        <w:shd w:val="clear"/>
        <w:spacing w:line="360" w:lineRule="auto"/>
        <w:rPr>
          <w:rFonts w:cs="宋体" w:asciiTheme="majorEastAsia" w:hAnsiTheme="majorEastAsia" w:eastAsiaTheme="majorEastAsia"/>
          <w:b/>
          <w:bCs/>
          <w:color w:val="auto"/>
          <w:sz w:val="32"/>
          <w:szCs w:val="32"/>
        </w:rPr>
      </w:pPr>
    </w:p>
    <w:p w14:paraId="51C8C6B3">
      <w:pPr>
        <w:shd w:val="clear"/>
        <w:spacing w:line="360" w:lineRule="auto"/>
        <w:rPr>
          <w:rFonts w:cs="宋体" w:asciiTheme="majorEastAsia" w:hAnsiTheme="majorEastAsia" w:eastAsiaTheme="majorEastAsia"/>
          <w:b/>
          <w:bCs/>
          <w:color w:val="auto"/>
          <w:sz w:val="32"/>
          <w:szCs w:val="32"/>
        </w:rPr>
      </w:pPr>
    </w:p>
    <w:p w14:paraId="5CAB7E78">
      <w:pPr>
        <w:shd w:val="clear"/>
        <w:spacing w:line="360" w:lineRule="auto"/>
        <w:rPr>
          <w:rFonts w:cs="宋体" w:asciiTheme="majorEastAsia" w:hAnsiTheme="majorEastAsia" w:eastAsiaTheme="majorEastAsia"/>
          <w:b/>
          <w:bCs/>
          <w:color w:val="auto"/>
          <w:sz w:val="32"/>
          <w:szCs w:val="32"/>
        </w:rPr>
      </w:pPr>
    </w:p>
    <w:p w14:paraId="16EA6EDC">
      <w:pPr>
        <w:shd w:val="clear"/>
        <w:spacing w:line="360" w:lineRule="auto"/>
        <w:jc w:val="center"/>
        <w:rPr>
          <w:rFonts w:cs="宋体" w:asciiTheme="majorEastAsia" w:hAnsiTheme="majorEastAsia" w:eastAsiaTheme="majorEastAsia"/>
          <w:b/>
          <w:color w:val="auto"/>
          <w:kern w:val="0"/>
          <w:sz w:val="32"/>
          <w:szCs w:val="32"/>
          <w:lang w:val="zh-CN"/>
        </w:rPr>
      </w:pPr>
      <w:r>
        <w:rPr>
          <w:rFonts w:hint="eastAsia" w:cs="宋体" w:asciiTheme="majorEastAsia" w:hAnsiTheme="majorEastAsia" w:eastAsiaTheme="majorEastAsia"/>
          <w:b/>
          <w:bCs/>
          <w:color w:val="auto"/>
          <w:sz w:val="32"/>
          <w:szCs w:val="32"/>
        </w:rPr>
        <w:t>十五、</w:t>
      </w:r>
      <w:r>
        <w:rPr>
          <w:rFonts w:hint="eastAsia" w:cs="宋体" w:asciiTheme="majorEastAsia" w:hAnsiTheme="majorEastAsia" w:eastAsiaTheme="majorEastAsia"/>
          <w:b/>
          <w:color w:val="auto"/>
          <w:kern w:val="0"/>
          <w:sz w:val="32"/>
          <w:szCs w:val="32"/>
          <w:lang w:val="zh-CN"/>
        </w:rPr>
        <w:t>备品备件及供选择的配套零部件清单</w:t>
      </w:r>
    </w:p>
    <w:p w14:paraId="74DAA789">
      <w:pPr>
        <w:shd w:val="clear"/>
        <w:spacing w:line="360" w:lineRule="auto"/>
        <w:jc w:val="center"/>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（由投标人根据采购需求自行编制）</w:t>
      </w:r>
    </w:p>
    <w:p w14:paraId="39250EA7">
      <w:pPr>
        <w:shd w:val="clear"/>
        <w:snapToGrid w:val="0"/>
        <w:spacing w:line="360" w:lineRule="auto"/>
        <w:ind w:right="960"/>
        <w:jc w:val="right"/>
        <w:rPr>
          <w:rFonts w:cs="宋体" w:asciiTheme="majorEastAsia" w:hAnsiTheme="majorEastAsia" w:eastAsiaTheme="majorEastAsia"/>
          <w:color w:val="auto"/>
          <w:kern w:val="0"/>
          <w:sz w:val="24"/>
          <w:lang w:val="zh-CN"/>
        </w:rPr>
      </w:pPr>
    </w:p>
    <w:p w14:paraId="468E6D3D">
      <w:pPr>
        <w:shd w:val="clear"/>
        <w:snapToGrid w:val="0"/>
        <w:spacing w:line="360" w:lineRule="auto"/>
        <w:ind w:right="960"/>
        <w:jc w:val="right"/>
        <w:rPr>
          <w:rFonts w:cs="宋体" w:asciiTheme="majorEastAsia" w:hAnsiTheme="majorEastAsia" w:eastAsiaTheme="majorEastAsia"/>
          <w:color w:val="auto"/>
          <w:kern w:val="0"/>
          <w:sz w:val="24"/>
          <w:lang w:val="zh-CN"/>
        </w:rPr>
      </w:pPr>
    </w:p>
    <w:p w14:paraId="10F6315A">
      <w:pPr>
        <w:shd w:val="clear"/>
        <w:spacing w:line="336" w:lineRule="auto"/>
        <w:ind w:firstLine="3600" w:firstLineChars="15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 xml:space="preserve">投标人名称（电子签名）：                          </w:t>
      </w:r>
    </w:p>
    <w:p w14:paraId="7CC1214C">
      <w:pPr>
        <w:shd w:val="clear"/>
        <w:spacing w:line="336" w:lineRule="auto"/>
        <w:jc w:val="center"/>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 xml:space="preserve">     日期：  年   月   日</w:t>
      </w:r>
    </w:p>
    <w:p w14:paraId="47E428E9">
      <w:pPr>
        <w:shd w:val="clear"/>
        <w:spacing w:line="360" w:lineRule="auto"/>
        <w:rPr>
          <w:rFonts w:cs="宋体" w:asciiTheme="majorEastAsia" w:hAnsiTheme="majorEastAsia" w:eastAsiaTheme="majorEastAsia"/>
          <w:b/>
          <w:bCs/>
          <w:color w:val="auto"/>
          <w:sz w:val="32"/>
          <w:szCs w:val="32"/>
        </w:rPr>
      </w:pPr>
    </w:p>
    <w:p w14:paraId="5509D6C5">
      <w:pPr>
        <w:shd w:val="clear"/>
        <w:spacing w:line="360" w:lineRule="auto"/>
        <w:rPr>
          <w:rFonts w:cs="宋体" w:asciiTheme="majorEastAsia" w:hAnsiTheme="majorEastAsia" w:eastAsiaTheme="majorEastAsia"/>
          <w:b/>
          <w:bCs/>
          <w:color w:val="auto"/>
          <w:sz w:val="32"/>
          <w:szCs w:val="32"/>
        </w:rPr>
      </w:pPr>
    </w:p>
    <w:p w14:paraId="2E0FAA02">
      <w:pPr>
        <w:shd w:val="clear"/>
        <w:spacing w:line="360" w:lineRule="auto"/>
        <w:rPr>
          <w:rFonts w:cs="宋体" w:asciiTheme="majorEastAsia" w:hAnsiTheme="majorEastAsia" w:eastAsiaTheme="majorEastAsia"/>
          <w:b/>
          <w:bCs/>
          <w:color w:val="auto"/>
          <w:sz w:val="32"/>
          <w:szCs w:val="32"/>
        </w:rPr>
      </w:pPr>
    </w:p>
    <w:p w14:paraId="421938BE">
      <w:pPr>
        <w:shd w:val="clear"/>
        <w:spacing w:line="360" w:lineRule="auto"/>
        <w:rPr>
          <w:rFonts w:cs="宋体" w:asciiTheme="majorEastAsia" w:hAnsiTheme="majorEastAsia" w:eastAsiaTheme="majorEastAsia"/>
          <w:b/>
          <w:bCs/>
          <w:color w:val="auto"/>
          <w:sz w:val="32"/>
          <w:szCs w:val="32"/>
        </w:rPr>
      </w:pPr>
    </w:p>
    <w:p w14:paraId="684FD617">
      <w:pPr>
        <w:pageBreakBefore/>
        <w:shd w:val="clear"/>
        <w:spacing w:line="360" w:lineRule="auto"/>
        <w:jc w:val="center"/>
        <w:rPr>
          <w:rFonts w:cs="宋体" w:asciiTheme="majorEastAsia" w:hAnsiTheme="majorEastAsia" w:eastAsiaTheme="majorEastAsia"/>
          <w:b/>
          <w:color w:val="auto"/>
          <w:kern w:val="0"/>
          <w:sz w:val="32"/>
          <w:szCs w:val="32"/>
          <w:lang w:val="zh-CN"/>
        </w:rPr>
      </w:pPr>
      <w:r>
        <w:rPr>
          <w:rFonts w:hint="eastAsia" w:cs="宋体" w:asciiTheme="majorEastAsia" w:hAnsiTheme="majorEastAsia" w:eastAsiaTheme="majorEastAsia"/>
          <w:b/>
          <w:bCs/>
          <w:color w:val="auto"/>
          <w:sz w:val="32"/>
          <w:szCs w:val="32"/>
        </w:rPr>
        <w:t>十六、</w:t>
      </w:r>
      <w:r>
        <w:rPr>
          <w:rFonts w:hint="eastAsia" w:cs="宋体" w:asciiTheme="majorEastAsia" w:hAnsiTheme="majorEastAsia" w:eastAsiaTheme="majorEastAsia"/>
          <w:b/>
          <w:color w:val="auto"/>
          <w:kern w:val="0"/>
          <w:sz w:val="32"/>
          <w:szCs w:val="32"/>
          <w:lang w:val="zh-CN"/>
        </w:rPr>
        <w:t>培训计划</w:t>
      </w:r>
    </w:p>
    <w:p w14:paraId="0126F89E">
      <w:pPr>
        <w:shd w:val="clear"/>
        <w:spacing w:line="360" w:lineRule="auto"/>
        <w:jc w:val="center"/>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（由投标人根据采购需求自行编制）</w:t>
      </w:r>
    </w:p>
    <w:p w14:paraId="65193453">
      <w:pPr>
        <w:keepNext/>
        <w:shd w:val="clear"/>
        <w:autoSpaceDE w:val="0"/>
        <w:autoSpaceDN w:val="0"/>
        <w:spacing w:line="360" w:lineRule="auto"/>
        <w:ind w:firstLine="477"/>
        <w:jc w:val="left"/>
        <w:rPr>
          <w:rFonts w:cs="宋体" w:asciiTheme="majorEastAsia" w:hAnsiTheme="majorEastAsia" w:eastAsiaTheme="majorEastAsia"/>
          <w:b/>
          <w:color w:val="auto"/>
          <w:sz w:val="24"/>
        </w:rPr>
      </w:pPr>
      <w:r>
        <w:rPr>
          <w:rFonts w:hint="eastAsia" w:cs="宋体" w:asciiTheme="majorEastAsia" w:hAnsiTheme="majorEastAsia" w:eastAsiaTheme="majorEastAsia"/>
          <w:b/>
          <w:color w:val="auto"/>
          <w:sz w:val="24"/>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769A4873">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2EAC90B7">
            <w:pPr>
              <w:shd w:val="clear"/>
              <w:tabs>
                <w:tab w:val="center" w:pos="1690"/>
              </w:tabs>
              <w:suppressAutoHyphens/>
              <w:autoSpaceDE w:val="0"/>
              <w:autoSpaceDN w:val="0"/>
              <w:spacing w:line="360" w:lineRule="auto"/>
              <w:jc w:val="center"/>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3696F97A">
            <w:pPr>
              <w:shd w:val="clear"/>
              <w:tabs>
                <w:tab w:val="center" w:pos="595"/>
              </w:tabs>
              <w:suppressAutoHyphens/>
              <w:autoSpaceDE w:val="0"/>
              <w:autoSpaceDN w:val="0"/>
              <w:spacing w:line="360" w:lineRule="auto"/>
              <w:jc w:val="center"/>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0F1B6E53">
            <w:pPr>
              <w:shd w:val="clear"/>
              <w:tabs>
                <w:tab w:val="center" w:pos="595"/>
              </w:tabs>
              <w:suppressAutoHyphens/>
              <w:autoSpaceDE w:val="0"/>
              <w:autoSpaceDN w:val="0"/>
              <w:spacing w:line="360" w:lineRule="auto"/>
              <w:jc w:val="center"/>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72151116">
            <w:pPr>
              <w:shd w:val="clear"/>
              <w:tabs>
                <w:tab w:val="center" w:pos="1028"/>
              </w:tabs>
              <w:suppressAutoHyphens/>
              <w:autoSpaceDE w:val="0"/>
              <w:autoSpaceDN w:val="0"/>
              <w:spacing w:line="360" w:lineRule="auto"/>
              <w:jc w:val="center"/>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134FC7CC">
            <w:pPr>
              <w:shd w:val="clear"/>
              <w:tabs>
                <w:tab w:val="center" w:pos="595"/>
              </w:tabs>
              <w:suppressAutoHyphens/>
              <w:autoSpaceDE w:val="0"/>
              <w:autoSpaceDN w:val="0"/>
              <w:spacing w:line="360" w:lineRule="auto"/>
              <w:jc w:val="center"/>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0FC2EEDD">
            <w:pPr>
              <w:shd w:val="clear"/>
              <w:tabs>
                <w:tab w:val="center" w:pos="520"/>
              </w:tabs>
              <w:suppressAutoHyphens/>
              <w:autoSpaceDE w:val="0"/>
              <w:autoSpaceDN w:val="0"/>
              <w:spacing w:line="360" w:lineRule="auto"/>
              <w:jc w:val="center"/>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56153A68">
            <w:pPr>
              <w:shd w:val="clear"/>
              <w:suppressAutoHyphens/>
              <w:autoSpaceDE w:val="0"/>
              <w:autoSpaceDN w:val="0"/>
              <w:spacing w:line="360" w:lineRule="auto"/>
              <w:jc w:val="center"/>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课程费用</w:t>
            </w:r>
          </w:p>
        </w:tc>
      </w:tr>
      <w:tr w14:paraId="2A7BD861">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19AF6324">
            <w:pPr>
              <w:shd w:val="clear"/>
              <w:tabs>
                <w:tab w:val="left" w:pos="589"/>
                <w:tab w:val="left" w:pos="1303"/>
                <w:tab w:val="left" w:pos="2017"/>
                <w:tab w:val="left" w:pos="2731"/>
                <w:tab w:val="left" w:pos="3445"/>
                <w:tab w:val="left" w:pos="4159"/>
                <w:tab w:val="left" w:pos="4873"/>
              </w:tabs>
              <w:suppressAutoHyphens/>
              <w:autoSpaceDE w:val="0"/>
              <w:autoSpaceDN w:val="0"/>
              <w:spacing w:line="360" w:lineRule="auto"/>
              <w:rPr>
                <w:rFonts w:cs="宋体" w:asciiTheme="majorEastAsia" w:hAnsiTheme="majorEastAsia" w:eastAsiaTheme="majorEastAsia"/>
                <w:color w:val="auto"/>
                <w:sz w:val="24"/>
              </w:rPr>
            </w:pPr>
          </w:p>
        </w:tc>
        <w:tc>
          <w:tcPr>
            <w:tcW w:w="1254" w:type="dxa"/>
            <w:tcBorders>
              <w:top w:val="single" w:color="auto" w:sz="6" w:space="0"/>
              <w:left w:val="single" w:color="auto" w:sz="6" w:space="0"/>
              <w:bottom w:val="nil"/>
              <w:right w:val="single" w:color="auto" w:sz="6" w:space="0"/>
            </w:tcBorders>
          </w:tcPr>
          <w:p w14:paraId="5A482B96">
            <w:pPr>
              <w:shd w:val="clea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cs="宋体" w:asciiTheme="majorEastAsia" w:hAnsiTheme="majorEastAsia" w:eastAsiaTheme="majorEastAsia"/>
                <w:color w:val="auto"/>
                <w:sz w:val="24"/>
              </w:rPr>
            </w:pPr>
          </w:p>
        </w:tc>
        <w:tc>
          <w:tcPr>
            <w:tcW w:w="930" w:type="dxa"/>
            <w:tcBorders>
              <w:top w:val="single" w:color="auto" w:sz="6" w:space="0"/>
              <w:left w:val="single" w:color="auto" w:sz="6" w:space="0"/>
              <w:bottom w:val="nil"/>
              <w:right w:val="nil"/>
            </w:tcBorders>
          </w:tcPr>
          <w:p w14:paraId="0F165659">
            <w:pPr>
              <w:shd w:val="clea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cs="宋体" w:asciiTheme="majorEastAsia" w:hAnsiTheme="majorEastAsia" w:eastAsiaTheme="majorEastAsia"/>
                <w:color w:val="auto"/>
                <w:sz w:val="24"/>
              </w:rPr>
            </w:pPr>
          </w:p>
        </w:tc>
        <w:tc>
          <w:tcPr>
            <w:tcW w:w="953" w:type="dxa"/>
            <w:tcBorders>
              <w:top w:val="single" w:color="auto" w:sz="6" w:space="0"/>
              <w:left w:val="single" w:color="auto" w:sz="6" w:space="0"/>
              <w:bottom w:val="nil"/>
              <w:right w:val="nil"/>
            </w:tcBorders>
          </w:tcPr>
          <w:p w14:paraId="154AF3B2">
            <w:pPr>
              <w:shd w:val="clear"/>
              <w:tabs>
                <w:tab w:val="left" w:pos="573"/>
                <w:tab w:val="left" w:pos="1287"/>
                <w:tab w:val="left" w:pos="2001"/>
                <w:tab w:val="left" w:pos="2715"/>
                <w:tab w:val="left" w:pos="3429"/>
                <w:tab w:val="left" w:pos="4211"/>
                <w:tab w:val="left" w:pos="4643"/>
              </w:tabs>
              <w:suppressAutoHyphens/>
              <w:autoSpaceDE w:val="0"/>
              <w:autoSpaceDN w:val="0"/>
              <w:spacing w:line="360" w:lineRule="auto"/>
              <w:rPr>
                <w:rFonts w:cs="宋体" w:asciiTheme="majorEastAsia" w:hAnsiTheme="majorEastAsia" w:eastAsiaTheme="majorEastAsia"/>
                <w:color w:val="auto"/>
                <w:sz w:val="24"/>
              </w:rPr>
            </w:pPr>
          </w:p>
        </w:tc>
        <w:tc>
          <w:tcPr>
            <w:tcW w:w="997" w:type="dxa"/>
            <w:tcBorders>
              <w:top w:val="single" w:color="auto" w:sz="6" w:space="0"/>
              <w:left w:val="single" w:color="auto" w:sz="6" w:space="0"/>
              <w:bottom w:val="nil"/>
              <w:right w:val="nil"/>
            </w:tcBorders>
          </w:tcPr>
          <w:p w14:paraId="65D17311">
            <w:pPr>
              <w:shd w:val="clear"/>
              <w:tabs>
                <w:tab w:val="left" w:pos="440"/>
                <w:tab w:val="left" w:pos="1154"/>
                <w:tab w:val="left" w:pos="1936"/>
                <w:tab w:val="left" w:pos="2368"/>
              </w:tabs>
              <w:suppressAutoHyphens/>
              <w:autoSpaceDE w:val="0"/>
              <w:autoSpaceDN w:val="0"/>
              <w:spacing w:line="360" w:lineRule="auto"/>
              <w:rPr>
                <w:rFonts w:cs="宋体" w:asciiTheme="majorEastAsia" w:hAnsiTheme="majorEastAsia" w:eastAsiaTheme="majorEastAsia"/>
                <w:color w:val="auto"/>
                <w:sz w:val="24"/>
              </w:rPr>
            </w:pPr>
          </w:p>
        </w:tc>
        <w:tc>
          <w:tcPr>
            <w:tcW w:w="1440" w:type="dxa"/>
            <w:tcBorders>
              <w:top w:val="single" w:color="auto" w:sz="6" w:space="0"/>
              <w:left w:val="single" w:color="auto" w:sz="6" w:space="0"/>
              <w:bottom w:val="nil"/>
              <w:right w:val="nil"/>
            </w:tcBorders>
          </w:tcPr>
          <w:p w14:paraId="75BF3D39">
            <w:pPr>
              <w:shd w:val="clear"/>
              <w:tabs>
                <w:tab w:val="left" w:pos="589"/>
                <w:tab w:val="left" w:pos="1303"/>
                <w:tab w:val="left" w:pos="2017"/>
                <w:tab w:val="left" w:pos="2731"/>
                <w:tab w:val="left" w:pos="3445"/>
                <w:tab w:val="left" w:pos="4159"/>
                <w:tab w:val="left" w:pos="4873"/>
              </w:tabs>
              <w:suppressAutoHyphens/>
              <w:autoSpaceDE w:val="0"/>
              <w:autoSpaceDN w:val="0"/>
              <w:spacing w:line="360" w:lineRule="auto"/>
              <w:rPr>
                <w:rFonts w:cs="宋体" w:asciiTheme="majorEastAsia" w:hAnsiTheme="majorEastAsia" w:eastAsiaTheme="majorEastAsia"/>
                <w:color w:val="auto"/>
                <w:sz w:val="24"/>
              </w:rPr>
            </w:pPr>
          </w:p>
        </w:tc>
        <w:tc>
          <w:tcPr>
            <w:tcW w:w="1620" w:type="dxa"/>
            <w:tcBorders>
              <w:top w:val="single" w:color="auto" w:sz="6" w:space="0"/>
              <w:left w:val="single" w:color="auto" w:sz="6" w:space="0"/>
              <w:bottom w:val="nil"/>
              <w:right w:val="single" w:color="auto" w:sz="6" w:space="0"/>
            </w:tcBorders>
          </w:tcPr>
          <w:p w14:paraId="6A7B6EB3">
            <w:pPr>
              <w:shd w:val="clear"/>
              <w:suppressAutoHyphens/>
              <w:autoSpaceDE w:val="0"/>
              <w:autoSpaceDN w:val="0"/>
              <w:spacing w:line="360" w:lineRule="auto"/>
              <w:rPr>
                <w:rFonts w:cs="宋体" w:asciiTheme="majorEastAsia" w:hAnsiTheme="majorEastAsia" w:eastAsiaTheme="majorEastAsia"/>
                <w:color w:val="auto"/>
                <w:sz w:val="24"/>
              </w:rPr>
            </w:pPr>
          </w:p>
        </w:tc>
      </w:tr>
      <w:tr w14:paraId="346C5933">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6A06027F">
            <w:pPr>
              <w:shd w:val="clea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33E6B2A5">
            <w:pPr>
              <w:shd w:val="clea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cs="宋体" w:asciiTheme="majorEastAsia" w:hAnsiTheme="majorEastAsia" w:eastAsiaTheme="majorEastAsia"/>
                <w:color w:val="auto"/>
                <w:sz w:val="24"/>
              </w:rPr>
            </w:pPr>
          </w:p>
        </w:tc>
        <w:tc>
          <w:tcPr>
            <w:tcW w:w="930" w:type="dxa"/>
            <w:tcBorders>
              <w:top w:val="single" w:color="auto" w:sz="6" w:space="0"/>
              <w:left w:val="single" w:color="auto" w:sz="6" w:space="0"/>
              <w:bottom w:val="single" w:color="auto" w:sz="6" w:space="0"/>
              <w:right w:val="single" w:color="auto" w:sz="6" w:space="0"/>
            </w:tcBorders>
          </w:tcPr>
          <w:p w14:paraId="5BBA129D">
            <w:pPr>
              <w:shd w:val="clea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cs="宋体" w:asciiTheme="majorEastAsia" w:hAnsiTheme="majorEastAsia" w:eastAsiaTheme="majorEastAsia"/>
                <w:color w:val="auto"/>
                <w:sz w:val="24"/>
              </w:rPr>
            </w:pPr>
          </w:p>
        </w:tc>
        <w:tc>
          <w:tcPr>
            <w:tcW w:w="953" w:type="dxa"/>
            <w:tcBorders>
              <w:top w:val="single" w:color="auto" w:sz="6" w:space="0"/>
              <w:left w:val="single" w:color="auto" w:sz="6" w:space="0"/>
              <w:bottom w:val="single" w:color="auto" w:sz="6" w:space="0"/>
              <w:right w:val="single" w:color="auto" w:sz="6" w:space="0"/>
            </w:tcBorders>
          </w:tcPr>
          <w:p w14:paraId="17E36250">
            <w:pPr>
              <w:shd w:val="clear"/>
              <w:tabs>
                <w:tab w:val="left" w:pos="573"/>
                <w:tab w:val="left" w:pos="1287"/>
                <w:tab w:val="left" w:pos="2001"/>
                <w:tab w:val="left" w:pos="2715"/>
                <w:tab w:val="left" w:pos="3429"/>
                <w:tab w:val="left" w:pos="4211"/>
                <w:tab w:val="left" w:pos="4643"/>
              </w:tabs>
              <w:suppressAutoHyphens/>
              <w:autoSpaceDE w:val="0"/>
              <w:autoSpaceDN w:val="0"/>
              <w:spacing w:line="360" w:lineRule="auto"/>
              <w:rPr>
                <w:rFonts w:cs="宋体" w:asciiTheme="majorEastAsia" w:hAnsiTheme="majorEastAsia" w:eastAsiaTheme="majorEastAsia"/>
                <w:color w:val="auto"/>
                <w:sz w:val="24"/>
              </w:rPr>
            </w:pPr>
          </w:p>
        </w:tc>
        <w:tc>
          <w:tcPr>
            <w:tcW w:w="997" w:type="dxa"/>
            <w:tcBorders>
              <w:top w:val="single" w:color="auto" w:sz="6" w:space="0"/>
              <w:left w:val="single" w:color="auto" w:sz="6" w:space="0"/>
              <w:bottom w:val="single" w:color="auto" w:sz="6" w:space="0"/>
              <w:right w:val="single" w:color="auto" w:sz="6" w:space="0"/>
            </w:tcBorders>
          </w:tcPr>
          <w:p w14:paraId="3BE2C761">
            <w:pPr>
              <w:shd w:val="clear"/>
              <w:tabs>
                <w:tab w:val="left" w:pos="440"/>
                <w:tab w:val="left" w:pos="1154"/>
                <w:tab w:val="left" w:pos="1936"/>
                <w:tab w:val="left" w:pos="2368"/>
              </w:tabs>
              <w:suppressAutoHyphens/>
              <w:autoSpaceDE w:val="0"/>
              <w:autoSpaceDN w:val="0"/>
              <w:spacing w:line="360" w:lineRule="auto"/>
              <w:rPr>
                <w:rFonts w:cs="宋体" w:asciiTheme="majorEastAsia" w:hAnsiTheme="majorEastAsia" w:eastAsiaTheme="majorEastAsia"/>
                <w:color w:val="auto"/>
                <w:sz w:val="24"/>
              </w:rPr>
            </w:pPr>
          </w:p>
        </w:tc>
        <w:tc>
          <w:tcPr>
            <w:tcW w:w="1440" w:type="dxa"/>
            <w:tcBorders>
              <w:top w:val="single" w:color="auto" w:sz="6" w:space="0"/>
              <w:left w:val="single" w:color="auto" w:sz="6" w:space="0"/>
              <w:bottom w:val="single" w:color="auto" w:sz="6" w:space="0"/>
              <w:right w:val="single" w:color="auto" w:sz="6" w:space="0"/>
            </w:tcBorders>
          </w:tcPr>
          <w:p w14:paraId="2C1971D4">
            <w:pPr>
              <w:shd w:val="clear"/>
              <w:tabs>
                <w:tab w:val="left" w:pos="7"/>
              </w:tabs>
              <w:suppressAutoHyphens/>
              <w:autoSpaceDE w:val="0"/>
              <w:autoSpaceDN w:val="0"/>
              <w:spacing w:line="360" w:lineRule="auto"/>
              <w:rPr>
                <w:rFonts w:cs="宋体" w:asciiTheme="majorEastAsia" w:hAnsiTheme="majorEastAsia" w:eastAsiaTheme="majorEastAsia"/>
                <w:color w:val="auto"/>
                <w:sz w:val="24"/>
              </w:rPr>
            </w:pPr>
          </w:p>
        </w:tc>
        <w:tc>
          <w:tcPr>
            <w:tcW w:w="1620" w:type="dxa"/>
            <w:tcBorders>
              <w:top w:val="single" w:color="auto" w:sz="6" w:space="0"/>
              <w:left w:val="single" w:color="auto" w:sz="6" w:space="0"/>
              <w:bottom w:val="single" w:color="auto" w:sz="6" w:space="0"/>
              <w:right w:val="single" w:color="auto" w:sz="6" w:space="0"/>
            </w:tcBorders>
          </w:tcPr>
          <w:p w14:paraId="65541C46">
            <w:pPr>
              <w:shd w:val="clear"/>
              <w:suppressAutoHyphens/>
              <w:autoSpaceDE w:val="0"/>
              <w:autoSpaceDN w:val="0"/>
              <w:spacing w:line="360" w:lineRule="auto"/>
              <w:rPr>
                <w:rFonts w:cs="宋体" w:asciiTheme="majorEastAsia" w:hAnsiTheme="majorEastAsia" w:eastAsiaTheme="majorEastAsia"/>
                <w:color w:val="auto"/>
                <w:sz w:val="24"/>
              </w:rPr>
            </w:pPr>
          </w:p>
        </w:tc>
      </w:tr>
    </w:tbl>
    <w:p w14:paraId="551A51FB">
      <w:pPr>
        <w:shd w:val="clea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注解:A</w:t>
      </w:r>
      <w:r>
        <w:rPr>
          <w:rFonts w:hint="eastAsia" w:cs="宋体" w:asciiTheme="majorEastAsia" w:hAnsiTheme="majorEastAsia" w:eastAsiaTheme="majorEastAsia"/>
          <w:color w:val="auto"/>
          <w:sz w:val="24"/>
        </w:rPr>
        <w:tab/>
      </w:r>
      <w:r>
        <w:rPr>
          <w:rFonts w:hint="eastAsia" w:cs="宋体" w:asciiTheme="majorEastAsia" w:hAnsiTheme="majorEastAsia" w:eastAsiaTheme="majorEastAsia"/>
          <w:color w:val="auto"/>
          <w:sz w:val="24"/>
        </w:rPr>
        <w:t>课程清单按时间顺序排列，并提供以下详细资料：</w:t>
      </w:r>
    </w:p>
    <w:p w14:paraId="02305EE2">
      <w:pPr>
        <w:numPr>
          <w:ilvl w:val="0"/>
          <w:numId w:val="2"/>
        </w:numPr>
        <w:shd w:val="clea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课程概要</w:t>
      </w:r>
    </w:p>
    <w:p w14:paraId="6552A4A7">
      <w:pPr>
        <w:numPr>
          <w:ilvl w:val="0"/>
          <w:numId w:val="2"/>
        </w:numPr>
        <w:shd w:val="clea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课程目的</w:t>
      </w:r>
    </w:p>
    <w:p w14:paraId="2844BCB5">
      <w:pPr>
        <w:numPr>
          <w:ilvl w:val="0"/>
          <w:numId w:val="2"/>
        </w:numPr>
        <w:shd w:val="clea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教学方式</w:t>
      </w:r>
    </w:p>
    <w:p w14:paraId="0C68D1F2">
      <w:pPr>
        <w:numPr>
          <w:ilvl w:val="0"/>
          <w:numId w:val="2"/>
        </w:numPr>
        <w:shd w:val="clea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先决条件</w:t>
      </w:r>
    </w:p>
    <w:p w14:paraId="29CE5C69">
      <w:pPr>
        <w:numPr>
          <w:ilvl w:val="0"/>
          <w:numId w:val="2"/>
        </w:numPr>
        <w:shd w:val="clea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教材目录</w:t>
      </w:r>
    </w:p>
    <w:p w14:paraId="0A2F2027">
      <w:pPr>
        <w:shd w:val="clear"/>
        <w:autoSpaceDE w:val="0"/>
        <w:autoSpaceDN w:val="0"/>
        <w:spacing w:line="360" w:lineRule="auto"/>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B  按照附表A提供授课教师的简历</w:t>
      </w:r>
    </w:p>
    <w:p w14:paraId="58A51D04">
      <w:pPr>
        <w:shd w:val="clear"/>
        <w:autoSpaceDE w:val="0"/>
        <w:autoSpaceDN w:val="0"/>
        <w:spacing w:line="360" w:lineRule="auto"/>
        <w:rPr>
          <w:rFonts w:cs="宋体" w:asciiTheme="majorEastAsia" w:hAnsiTheme="majorEastAsia" w:eastAsiaTheme="majorEastAsia"/>
          <w:b/>
          <w:color w:val="auto"/>
          <w:sz w:val="24"/>
        </w:rPr>
      </w:pPr>
      <w:r>
        <w:rPr>
          <w:rFonts w:hint="eastAsia" w:cs="宋体" w:asciiTheme="majorEastAsia" w:hAnsiTheme="majorEastAsia" w:eastAsiaTheme="majorEastAsia"/>
          <w:b/>
          <w:color w:val="auto"/>
          <w:sz w:val="24"/>
        </w:rPr>
        <w:t>注：须随表提交相应的证书复印件并注明所在投标技术文件页码。</w:t>
      </w:r>
    </w:p>
    <w:p w14:paraId="5FFB21FA">
      <w:pPr>
        <w:shd w:val="clear"/>
        <w:spacing w:line="360" w:lineRule="auto"/>
        <w:ind w:firstLine="480" w:firstLineChars="200"/>
        <w:rPr>
          <w:rFonts w:cs="宋体" w:asciiTheme="majorEastAsia" w:hAnsiTheme="majorEastAsia" w:eastAsiaTheme="majorEastAsia"/>
          <w:color w:val="auto"/>
          <w:sz w:val="24"/>
          <w:szCs w:val="20"/>
        </w:rPr>
      </w:pPr>
    </w:p>
    <w:p w14:paraId="7D99E408">
      <w:pPr>
        <w:shd w:val="clear"/>
        <w:spacing w:line="336" w:lineRule="auto"/>
        <w:ind w:firstLine="3600" w:firstLineChars="15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 xml:space="preserve">投标人名称（电子签名）：                          </w:t>
      </w:r>
    </w:p>
    <w:p w14:paraId="7AE88C29">
      <w:pPr>
        <w:shd w:val="clear"/>
        <w:spacing w:line="336" w:lineRule="auto"/>
        <w:jc w:val="center"/>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 xml:space="preserve">     日期：  年   月   日</w:t>
      </w:r>
    </w:p>
    <w:p w14:paraId="3E3A4106">
      <w:pPr>
        <w:pageBreakBefore/>
        <w:shd w:val="clear"/>
        <w:spacing w:line="360" w:lineRule="auto"/>
        <w:jc w:val="center"/>
        <w:rPr>
          <w:rFonts w:cs="宋体" w:asciiTheme="majorEastAsia" w:hAnsiTheme="majorEastAsia" w:eastAsiaTheme="majorEastAsia"/>
          <w:b/>
          <w:bCs/>
          <w:color w:val="auto"/>
          <w:sz w:val="32"/>
          <w:szCs w:val="32"/>
        </w:rPr>
      </w:pPr>
      <w:r>
        <w:rPr>
          <w:rFonts w:hint="eastAsia" w:cs="宋体" w:asciiTheme="majorEastAsia" w:hAnsiTheme="majorEastAsia" w:eastAsiaTheme="majorEastAsia"/>
          <w:b/>
          <w:bCs/>
          <w:color w:val="auto"/>
          <w:sz w:val="32"/>
          <w:szCs w:val="32"/>
        </w:rPr>
        <w:t>十七、验收方案</w:t>
      </w:r>
    </w:p>
    <w:p w14:paraId="3C65E97A">
      <w:pPr>
        <w:shd w:val="clear"/>
        <w:spacing w:line="360" w:lineRule="auto"/>
        <w:jc w:val="center"/>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（由投标人根据采购需求自行编制）</w:t>
      </w:r>
    </w:p>
    <w:p w14:paraId="3AF71BFC">
      <w:pPr>
        <w:shd w:val="clear"/>
        <w:spacing w:line="360" w:lineRule="auto"/>
        <w:jc w:val="center"/>
        <w:rPr>
          <w:rFonts w:cs="宋体" w:asciiTheme="majorEastAsia" w:hAnsiTheme="majorEastAsia" w:eastAsiaTheme="majorEastAsia"/>
          <w:color w:val="auto"/>
          <w:sz w:val="24"/>
        </w:rPr>
      </w:pPr>
    </w:p>
    <w:p w14:paraId="5F4FD634">
      <w:pPr>
        <w:shd w:val="clear"/>
        <w:spacing w:line="336" w:lineRule="auto"/>
        <w:ind w:firstLine="3600" w:firstLineChars="15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 xml:space="preserve">投标人名称（电子签名）：                          </w:t>
      </w:r>
    </w:p>
    <w:p w14:paraId="087E0086">
      <w:pPr>
        <w:shd w:val="clear"/>
        <w:spacing w:line="336" w:lineRule="auto"/>
        <w:jc w:val="center"/>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 xml:space="preserve">     日期：  年   月   日</w:t>
      </w:r>
    </w:p>
    <w:p w14:paraId="0472C082">
      <w:pPr>
        <w:shd w:val="clear"/>
        <w:spacing w:line="360" w:lineRule="auto"/>
        <w:jc w:val="center"/>
        <w:rPr>
          <w:rFonts w:cs="宋体" w:asciiTheme="majorEastAsia" w:hAnsiTheme="majorEastAsia" w:eastAsiaTheme="majorEastAsia"/>
          <w:b/>
          <w:bCs/>
          <w:color w:val="auto"/>
          <w:sz w:val="30"/>
          <w:szCs w:val="30"/>
        </w:rPr>
      </w:pPr>
    </w:p>
    <w:p w14:paraId="5B709519">
      <w:pPr>
        <w:shd w:val="clear"/>
        <w:spacing w:line="360" w:lineRule="auto"/>
        <w:jc w:val="center"/>
        <w:rPr>
          <w:rFonts w:cs="宋体" w:asciiTheme="majorEastAsia" w:hAnsiTheme="majorEastAsia" w:eastAsiaTheme="majorEastAsia"/>
          <w:b/>
          <w:bCs/>
          <w:color w:val="auto"/>
          <w:sz w:val="30"/>
          <w:szCs w:val="30"/>
        </w:rPr>
      </w:pPr>
    </w:p>
    <w:p w14:paraId="6C6E2D14">
      <w:pPr>
        <w:shd w:val="clear"/>
        <w:spacing w:line="360" w:lineRule="auto"/>
        <w:jc w:val="center"/>
        <w:rPr>
          <w:rFonts w:cs="宋体" w:asciiTheme="majorEastAsia" w:hAnsiTheme="majorEastAsia" w:eastAsiaTheme="majorEastAsia"/>
          <w:b/>
          <w:bCs/>
          <w:color w:val="auto"/>
          <w:sz w:val="24"/>
        </w:rPr>
      </w:pPr>
    </w:p>
    <w:p w14:paraId="2613706F">
      <w:pPr>
        <w:shd w:val="clear"/>
        <w:spacing w:line="360" w:lineRule="auto"/>
        <w:jc w:val="center"/>
        <w:rPr>
          <w:rFonts w:cs="宋体" w:asciiTheme="majorEastAsia" w:hAnsiTheme="majorEastAsia" w:eastAsiaTheme="majorEastAsia"/>
          <w:b/>
          <w:bCs/>
          <w:color w:val="auto"/>
          <w:sz w:val="24"/>
        </w:rPr>
      </w:pPr>
    </w:p>
    <w:p w14:paraId="1D965191">
      <w:pPr>
        <w:shd w:val="clear"/>
        <w:spacing w:line="360" w:lineRule="auto"/>
        <w:jc w:val="center"/>
        <w:rPr>
          <w:rFonts w:cs="宋体" w:asciiTheme="majorEastAsia" w:hAnsiTheme="majorEastAsia" w:eastAsiaTheme="majorEastAsia"/>
          <w:b/>
          <w:color w:val="auto"/>
          <w:kern w:val="0"/>
          <w:sz w:val="32"/>
          <w:szCs w:val="32"/>
          <w:lang w:val="zh-CN"/>
        </w:rPr>
      </w:pPr>
      <w:r>
        <w:rPr>
          <w:rFonts w:hint="eastAsia" w:cs="宋体" w:asciiTheme="majorEastAsia" w:hAnsiTheme="majorEastAsia" w:eastAsiaTheme="majorEastAsia"/>
          <w:b/>
          <w:bCs/>
          <w:color w:val="auto"/>
          <w:sz w:val="32"/>
          <w:szCs w:val="32"/>
        </w:rPr>
        <w:t>十八、认为需要的</w:t>
      </w:r>
      <w:r>
        <w:rPr>
          <w:rFonts w:hint="eastAsia" w:cs="宋体" w:asciiTheme="majorEastAsia" w:hAnsiTheme="majorEastAsia" w:eastAsiaTheme="majorEastAsia"/>
          <w:b/>
          <w:color w:val="auto"/>
          <w:kern w:val="0"/>
          <w:sz w:val="32"/>
          <w:szCs w:val="32"/>
          <w:lang w:val="zh-CN"/>
        </w:rPr>
        <w:t>其他商务技术文件或说明</w:t>
      </w:r>
    </w:p>
    <w:p w14:paraId="4299C02C">
      <w:pPr>
        <w:shd w:val="clear"/>
        <w:spacing w:line="360" w:lineRule="auto"/>
        <w:jc w:val="center"/>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（由投标人根据采购需求自行编制）</w:t>
      </w:r>
    </w:p>
    <w:p w14:paraId="5BE9E40D">
      <w:pPr>
        <w:shd w:val="clear"/>
        <w:spacing w:line="360" w:lineRule="auto"/>
        <w:rPr>
          <w:rFonts w:cs="宋体" w:asciiTheme="majorEastAsia" w:hAnsiTheme="majorEastAsia" w:eastAsiaTheme="majorEastAsia"/>
          <w:color w:val="auto"/>
          <w:sz w:val="24"/>
        </w:rPr>
      </w:pPr>
    </w:p>
    <w:p w14:paraId="22CE7B64">
      <w:pPr>
        <w:shd w:val="clear"/>
        <w:spacing w:line="336" w:lineRule="auto"/>
        <w:ind w:firstLine="3600" w:firstLineChars="15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 xml:space="preserve">投标人名称（电子签名）：                          </w:t>
      </w:r>
    </w:p>
    <w:p w14:paraId="53193C10">
      <w:pPr>
        <w:shd w:val="clear"/>
        <w:spacing w:line="336" w:lineRule="auto"/>
        <w:jc w:val="center"/>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 xml:space="preserve">     日期：  年   月   日</w:t>
      </w:r>
    </w:p>
    <w:p w14:paraId="020BD7E6">
      <w:pPr>
        <w:pStyle w:val="80"/>
        <w:shd w:val="clear"/>
        <w:rPr>
          <w:rFonts w:cs="宋体" w:asciiTheme="majorEastAsia" w:hAnsiTheme="majorEastAsia" w:eastAsiaTheme="majorEastAsia"/>
          <w:color w:val="auto"/>
        </w:rPr>
        <w:sectPr>
          <w:headerReference r:id="rId6" w:type="first"/>
          <w:footerReference r:id="rId8" w:type="first"/>
          <w:headerReference r:id="rId5" w:type="default"/>
          <w:footerReference r:id="rId7" w:type="default"/>
          <w:pgSz w:w="11906" w:h="16838"/>
          <w:pgMar w:top="1276" w:right="1418" w:bottom="1247" w:left="1418" w:header="851" w:footer="992" w:gutter="0"/>
          <w:cols w:space="720" w:num="1"/>
          <w:titlePg/>
          <w:docGrid w:linePitch="312" w:charSpace="0"/>
        </w:sectPr>
      </w:pPr>
    </w:p>
    <w:p w14:paraId="7DFB75B8">
      <w:pPr>
        <w:shd w:val="clear"/>
        <w:spacing w:line="360" w:lineRule="auto"/>
        <w:jc w:val="center"/>
        <w:outlineLvl w:val="0"/>
        <w:rPr>
          <w:rFonts w:cs="宋体" w:asciiTheme="majorEastAsia" w:hAnsiTheme="majorEastAsia" w:eastAsiaTheme="majorEastAsia"/>
          <w:b/>
          <w:color w:val="auto"/>
          <w:kern w:val="0"/>
          <w:sz w:val="36"/>
          <w:szCs w:val="36"/>
        </w:rPr>
      </w:pPr>
      <w:r>
        <w:rPr>
          <w:rFonts w:hint="eastAsia" w:cs="宋体" w:asciiTheme="majorEastAsia" w:hAnsiTheme="majorEastAsia" w:eastAsiaTheme="majorEastAsia"/>
          <w:b/>
          <w:color w:val="auto"/>
          <w:kern w:val="0"/>
          <w:sz w:val="36"/>
          <w:szCs w:val="36"/>
        </w:rPr>
        <w:t>报价文件部分</w:t>
      </w:r>
    </w:p>
    <w:p w14:paraId="76D51254">
      <w:pPr>
        <w:shd w:val="clear"/>
        <w:spacing w:line="360" w:lineRule="auto"/>
        <w:jc w:val="center"/>
        <w:outlineLvl w:val="0"/>
        <w:rPr>
          <w:rFonts w:cs="宋体" w:asciiTheme="majorEastAsia" w:hAnsiTheme="majorEastAsia" w:eastAsiaTheme="majorEastAsia"/>
          <w:b/>
          <w:color w:val="auto"/>
          <w:kern w:val="0"/>
          <w:sz w:val="36"/>
          <w:szCs w:val="36"/>
        </w:rPr>
      </w:pPr>
      <w:r>
        <w:rPr>
          <w:rFonts w:hint="eastAsia" w:cs="宋体" w:asciiTheme="majorEastAsia" w:hAnsiTheme="majorEastAsia" w:eastAsiaTheme="majorEastAsia"/>
          <w:b/>
          <w:color w:val="auto"/>
          <w:kern w:val="0"/>
          <w:sz w:val="36"/>
          <w:szCs w:val="36"/>
        </w:rPr>
        <w:t>目录</w:t>
      </w:r>
    </w:p>
    <w:p w14:paraId="61A585D9">
      <w:pPr>
        <w:shd w:val="clear"/>
        <w:spacing w:line="360" w:lineRule="auto"/>
        <w:jc w:val="center"/>
        <w:outlineLvl w:val="0"/>
        <w:rPr>
          <w:rFonts w:cs="宋体" w:asciiTheme="majorEastAsia" w:hAnsiTheme="majorEastAsia" w:eastAsiaTheme="majorEastAsia"/>
          <w:b/>
          <w:color w:val="auto"/>
          <w:kern w:val="0"/>
          <w:sz w:val="36"/>
          <w:szCs w:val="36"/>
        </w:rPr>
      </w:pPr>
    </w:p>
    <w:p w14:paraId="29620AE3">
      <w:pPr>
        <w:shd w:val="clear"/>
        <w:snapToGrid w:val="0"/>
        <w:spacing w:line="360" w:lineRule="auto"/>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（1）开标一览表（报价表）………………………………………………………（页码）</w:t>
      </w:r>
    </w:p>
    <w:p w14:paraId="312A3B45">
      <w:pPr>
        <w:shd w:val="clear"/>
        <w:snapToGrid w:val="0"/>
        <w:spacing w:line="360" w:lineRule="auto"/>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（2）中小企业声明函………………………………………………………………（页码）</w:t>
      </w:r>
    </w:p>
    <w:p w14:paraId="51969525">
      <w:pPr>
        <w:pStyle w:val="23"/>
        <w:shd w:val="clear"/>
        <w:snapToGrid w:val="0"/>
        <w:rPr>
          <w:rFonts w:cs="宋体" w:asciiTheme="majorEastAsia" w:hAnsiTheme="majorEastAsia" w:eastAsiaTheme="majorEastAsia"/>
          <w:color w:val="auto"/>
        </w:rPr>
      </w:pPr>
      <w:r>
        <w:rPr>
          <w:rFonts w:hint="eastAsia" w:cs="宋体" w:asciiTheme="majorEastAsia" w:hAnsiTheme="majorEastAsia" w:eastAsiaTheme="majorEastAsia"/>
          <w:color w:val="auto"/>
          <w:szCs w:val="24"/>
          <w:lang w:val="en-US"/>
        </w:rPr>
        <w:t>（3）残疾人福利性单位声明函……………………………………………………（页码）</w:t>
      </w:r>
    </w:p>
    <w:p w14:paraId="3AD3FC24">
      <w:pPr>
        <w:shd w:val="clear"/>
        <w:snapToGrid w:val="0"/>
        <w:spacing w:line="360" w:lineRule="auto"/>
        <w:ind w:right="480"/>
        <w:jc w:val="center"/>
        <w:rPr>
          <w:rFonts w:cs="宋体" w:asciiTheme="majorEastAsia" w:hAnsiTheme="majorEastAsia" w:eastAsiaTheme="majorEastAsia"/>
          <w:b/>
          <w:color w:val="auto"/>
          <w:kern w:val="0"/>
          <w:sz w:val="32"/>
          <w:szCs w:val="32"/>
        </w:rPr>
      </w:pPr>
    </w:p>
    <w:p w14:paraId="6D62689A">
      <w:pPr>
        <w:shd w:val="clear"/>
        <w:snapToGrid w:val="0"/>
        <w:spacing w:line="360" w:lineRule="auto"/>
        <w:ind w:right="480"/>
        <w:jc w:val="center"/>
        <w:rPr>
          <w:rFonts w:cs="宋体" w:asciiTheme="majorEastAsia" w:hAnsiTheme="majorEastAsia" w:eastAsiaTheme="majorEastAsia"/>
          <w:b/>
          <w:color w:val="auto"/>
          <w:kern w:val="0"/>
          <w:sz w:val="32"/>
          <w:szCs w:val="32"/>
        </w:rPr>
      </w:pPr>
    </w:p>
    <w:p w14:paraId="7D92AC5B">
      <w:pPr>
        <w:shd w:val="clear"/>
        <w:snapToGrid w:val="0"/>
        <w:spacing w:line="360" w:lineRule="auto"/>
        <w:ind w:right="480"/>
        <w:jc w:val="center"/>
        <w:rPr>
          <w:rFonts w:cs="宋体" w:asciiTheme="majorEastAsia" w:hAnsiTheme="majorEastAsia" w:eastAsiaTheme="majorEastAsia"/>
          <w:b/>
          <w:color w:val="auto"/>
          <w:kern w:val="0"/>
          <w:sz w:val="32"/>
          <w:szCs w:val="32"/>
        </w:rPr>
      </w:pPr>
    </w:p>
    <w:p w14:paraId="109B51C3">
      <w:pPr>
        <w:shd w:val="clear"/>
        <w:snapToGrid w:val="0"/>
        <w:spacing w:line="360" w:lineRule="auto"/>
        <w:ind w:right="480"/>
        <w:jc w:val="center"/>
        <w:rPr>
          <w:rFonts w:cs="宋体" w:asciiTheme="majorEastAsia" w:hAnsiTheme="majorEastAsia" w:eastAsiaTheme="majorEastAsia"/>
          <w:b/>
          <w:color w:val="auto"/>
          <w:kern w:val="0"/>
          <w:sz w:val="32"/>
          <w:szCs w:val="32"/>
        </w:rPr>
      </w:pPr>
    </w:p>
    <w:p w14:paraId="4F3286E1">
      <w:pPr>
        <w:shd w:val="clear"/>
        <w:snapToGrid w:val="0"/>
        <w:spacing w:line="360" w:lineRule="auto"/>
        <w:ind w:right="480"/>
        <w:jc w:val="center"/>
        <w:rPr>
          <w:rFonts w:cs="宋体" w:asciiTheme="majorEastAsia" w:hAnsiTheme="majorEastAsia" w:eastAsiaTheme="majorEastAsia"/>
          <w:b/>
          <w:color w:val="auto"/>
          <w:kern w:val="0"/>
          <w:sz w:val="32"/>
          <w:szCs w:val="32"/>
        </w:rPr>
      </w:pPr>
    </w:p>
    <w:p w14:paraId="2EE11002">
      <w:pPr>
        <w:shd w:val="clear"/>
        <w:snapToGrid w:val="0"/>
        <w:spacing w:line="360" w:lineRule="auto"/>
        <w:ind w:right="480"/>
        <w:jc w:val="center"/>
        <w:rPr>
          <w:rFonts w:cs="宋体" w:asciiTheme="majorEastAsia" w:hAnsiTheme="majorEastAsia" w:eastAsiaTheme="majorEastAsia"/>
          <w:b/>
          <w:color w:val="auto"/>
          <w:kern w:val="0"/>
          <w:sz w:val="32"/>
          <w:szCs w:val="32"/>
        </w:rPr>
      </w:pPr>
    </w:p>
    <w:p w14:paraId="3F492CDA">
      <w:pPr>
        <w:shd w:val="clear"/>
        <w:snapToGrid w:val="0"/>
        <w:spacing w:line="360" w:lineRule="auto"/>
        <w:ind w:right="480"/>
        <w:jc w:val="center"/>
        <w:rPr>
          <w:rFonts w:cs="宋体" w:asciiTheme="majorEastAsia" w:hAnsiTheme="majorEastAsia" w:eastAsiaTheme="majorEastAsia"/>
          <w:b/>
          <w:color w:val="auto"/>
          <w:kern w:val="0"/>
          <w:sz w:val="32"/>
          <w:szCs w:val="32"/>
        </w:rPr>
      </w:pPr>
    </w:p>
    <w:p w14:paraId="2600ED28">
      <w:pPr>
        <w:shd w:val="clear"/>
        <w:snapToGrid w:val="0"/>
        <w:spacing w:line="360" w:lineRule="auto"/>
        <w:ind w:right="480"/>
        <w:jc w:val="center"/>
        <w:rPr>
          <w:rFonts w:cs="宋体" w:asciiTheme="majorEastAsia" w:hAnsiTheme="majorEastAsia" w:eastAsiaTheme="majorEastAsia"/>
          <w:b/>
          <w:color w:val="auto"/>
          <w:kern w:val="0"/>
          <w:sz w:val="32"/>
          <w:szCs w:val="32"/>
        </w:rPr>
      </w:pPr>
    </w:p>
    <w:p w14:paraId="367024A6">
      <w:pPr>
        <w:shd w:val="clear"/>
        <w:snapToGrid w:val="0"/>
        <w:spacing w:line="360" w:lineRule="auto"/>
        <w:ind w:right="480"/>
        <w:jc w:val="center"/>
        <w:rPr>
          <w:rFonts w:cs="宋体" w:asciiTheme="majorEastAsia" w:hAnsiTheme="majorEastAsia" w:eastAsiaTheme="majorEastAsia"/>
          <w:b/>
          <w:color w:val="auto"/>
          <w:kern w:val="0"/>
          <w:sz w:val="32"/>
          <w:szCs w:val="32"/>
        </w:rPr>
      </w:pPr>
    </w:p>
    <w:p w14:paraId="11491165">
      <w:pPr>
        <w:shd w:val="clear"/>
        <w:snapToGrid w:val="0"/>
        <w:spacing w:line="360" w:lineRule="auto"/>
        <w:ind w:right="480"/>
        <w:jc w:val="center"/>
        <w:rPr>
          <w:rFonts w:cs="宋体" w:asciiTheme="majorEastAsia" w:hAnsiTheme="majorEastAsia" w:eastAsiaTheme="majorEastAsia"/>
          <w:b/>
          <w:color w:val="auto"/>
          <w:kern w:val="0"/>
          <w:sz w:val="32"/>
          <w:szCs w:val="32"/>
        </w:rPr>
      </w:pPr>
    </w:p>
    <w:p w14:paraId="11CE3FDA">
      <w:pPr>
        <w:shd w:val="clear"/>
        <w:snapToGrid w:val="0"/>
        <w:spacing w:line="360" w:lineRule="auto"/>
        <w:ind w:right="480"/>
        <w:jc w:val="center"/>
        <w:rPr>
          <w:rFonts w:cs="宋体" w:asciiTheme="majorEastAsia" w:hAnsiTheme="majorEastAsia" w:eastAsiaTheme="majorEastAsia"/>
          <w:b/>
          <w:color w:val="auto"/>
          <w:kern w:val="0"/>
          <w:sz w:val="32"/>
          <w:szCs w:val="32"/>
        </w:rPr>
      </w:pPr>
    </w:p>
    <w:p w14:paraId="10EEDB26">
      <w:pPr>
        <w:shd w:val="clear"/>
        <w:snapToGrid w:val="0"/>
        <w:spacing w:line="360" w:lineRule="auto"/>
        <w:ind w:right="480"/>
        <w:jc w:val="center"/>
        <w:rPr>
          <w:rFonts w:cs="宋体" w:asciiTheme="majorEastAsia" w:hAnsiTheme="majorEastAsia" w:eastAsiaTheme="majorEastAsia"/>
          <w:b/>
          <w:color w:val="auto"/>
          <w:kern w:val="0"/>
          <w:sz w:val="32"/>
          <w:szCs w:val="32"/>
        </w:rPr>
      </w:pPr>
    </w:p>
    <w:p w14:paraId="26582230">
      <w:pPr>
        <w:shd w:val="clear"/>
        <w:snapToGrid w:val="0"/>
        <w:spacing w:line="360" w:lineRule="auto"/>
        <w:ind w:right="480"/>
        <w:jc w:val="center"/>
        <w:rPr>
          <w:rFonts w:cs="宋体" w:asciiTheme="majorEastAsia" w:hAnsiTheme="majorEastAsia" w:eastAsiaTheme="majorEastAsia"/>
          <w:b/>
          <w:color w:val="auto"/>
          <w:kern w:val="0"/>
          <w:sz w:val="32"/>
          <w:szCs w:val="32"/>
        </w:rPr>
      </w:pPr>
    </w:p>
    <w:p w14:paraId="2E58C37C">
      <w:pPr>
        <w:shd w:val="clear"/>
        <w:snapToGrid w:val="0"/>
        <w:spacing w:line="360" w:lineRule="auto"/>
        <w:ind w:right="480"/>
        <w:rPr>
          <w:rFonts w:cs="宋体" w:asciiTheme="majorEastAsia" w:hAnsiTheme="majorEastAsia" w:eastAsiaTheme="majorEastAsia"/>
          <w:b/>
          <w:color w:val="auto"/>
          <w:kern w:val="0"/>
          <w:sz w:val="32"/>
          <w:szCs w:val="32"/>
        </w:rPr>
      </w:pPr>
    </w:p>
    <w:p w14:paraId="0055EC1B">
      <w:pPr>
        <w:pStyle w:val="691"/>
        <w:keepNext w:val="0"/>
        <w:pageBreakBefore w:val="0"/>
        <w:shd w:val="clear"/>
        <w:tabs>
          <w:tab w:val="clear" w:pos="720"/>
        </w:tabs>
        <w:snapToGrid w:val="0"/>
        <w:spacing w:before="120" w:after="120"/>
        <w:ind w:firstLine="643"/>
        <w:outlineLvl w:val="9"/>
        <w:rPr>
          <w:rFonts w:cs="宋体" w:asciiTheme="majorEastAsia" w:hAnsiTheme="majorEastAsia" w:eastAsiaTheme="majorEastAsia"/>
          <w:color w:val="auto"/>
          <w:kern w:val="2"/>
          <w:sz w:val="32"/>
          <w:szCs w:val="32"/>
        </w:rPr>
        <w:sectPr>
          <w:headerReference r:id="rId10" w:type="first"/>
          <w:footerReference r:id="rId12" w:type="first"/>
          <w:headerReference r:id="rId9" w:type="default"/>
          <w:footerReference r:id="rId11" w:type="default"/>
          <w:pgSz w:w="11906" w:h="16838"/>
          <w:pgMar w:top="1276" w:right="1418" w:bottom="1247" w:left="1418" w:header="851" w:footer="992" w:gutter="0"/>
          <w:cols w:space="720" w:num="1"/>
          <w:titlePg/>
          <w:docGrid w:linePitch="312" w:charSpace="0"/>
        </w:sectPr>
      </w:pPr>
    </w:p>
    <w:p w14:paraId="525CFEB8">
      <w:pPr>
        <w:pStyle w:val="691"/>
        <w:keepNext w:val="0"/>
        <w:pageBreakBefore w:val="0"/>
        <w:shd w:val="clear"/>
        <w:tabs>
          <w:tab w:val="clear" w:pos="720"/>
        </w:tabs>
        <w:snapToGrid w:val="0"/>
        <w:spacing w:before="120" w:after="120"/>
        <w:ind w:firstLine="643"/>
        <w:outlineLvl w:val="9"/>
        <w:rPr>
          <w:rFonts w:cs="宋体" w:asciiTheme="majorEastAsia" w:hAnsiTheme="majorEastAsia" w:eastAsiaTheme="majorEastAsia"/>
          <w:color w:val="auto"/>
          <w:kern w:val="2"/>
          <w:sz w:val="32"/>
          <w:szCs w:val="32"/>
        </w:rPr>
      </w:pPr>
      <w:r>
        <w:rPr>
          <w:rFonts w:hint="eastAsia" w:cs="宋体" w:asciiTheme="majorEastAsia" w:hAnsiTheme="majorEastAsia" w:eastAsiaTheme="majorEastAsia"/>
          <w:color w:val="auto"/>
          <w:kern w:val="2"/>
          <w:sz w:val="32"/>
          <w:szCs w:val="32"/>
        </w:rPr>
        <w:t>一、开标一览表（报价表）</w:t>
      </w:r>
    </w:p>
    <w:p w14:paraId="60B626B2">
      <w:pPr>
        <w:shd w:val="clear"/>
        <w:snapToGrid w:val="0"/>
        <w:spacing w:line="360" w:lineRule="auto"/>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sz w:val="24"/>
        </w:rPr>
        <w:t>（采购人）、（采购代理机构）</w:t>
      </w:r>
      <w:r>
        <w:rPr>
          <w:rFonts w:hint="eastAsia" w:cs="宋体" w:asciiTheme="majorEastAsia" w:hAnsiTheme="majorEastAsia" w:eastAsiaTheme="majorEastAsia"/>
          <w:color w:val="auto"/>
          <w:kern w:val="0"/>
          <w:sz w:val="24"/>
          <w:lang w:val="zh-CN"/>
        </w:rPr>
        <w:t>：</w:t>
      </w:r>
    </w:p>
    <w:p w14:paraId="11615443">
      <w:pPr>
        <w:shd w:val="clear"/>
        <w:snapToGrid w:val="0"/>
        <w:spacing w:line="360" w:lineRule="auto"/>
        <w:ind w:firstLine="482"/>
        <w:rPr>
          <w:rFonts w:cs="宋体" w:asciiTheme="majorEastAsia" w:hAnsiTheme="majorEastAsia" w:eastAsiaTheme="majorEastAsia"/>
          <w:color w:val="auto"/>
          <w:kern w:val="0"/>
          <w:sz w:val="24"/>
          <w:lang w:val="zh-CN"/>
        </w:rPr>
      </w:pPr>
      <w:r>
        <w:rPr>
          <w:rFonts w:hint="eastAsia" w:cs="宋体" w:asciiTheme="majorEastAsia" w:hAnsiTheme="majorEastAsia" w:eastAsiaTheme="majorEastAsia"/>
          <w:color w:val="auto"/>
          <w:kern w:val="0"/>
          <w:sz w:val="24"/>
          <w:lang w:val="zh-CN"/>
        </w:rPr>
        <w:t>按你方招标文件要求，我们，本投标文件签字方，谨此向你方发出要约如下：如你方接受本投标，我方承诺按照如下开标一览表（报价表）的价格完成</w:t>
      </w:r>
      <w:r>
        <w:rPr>
          <w:rFonts w:hint="eastAsia" w:cs="宋体" w:asciiTheme="majorEastAsia" w:hAnsiTheme="majorEastAsia" w:eastAsiaTheme="majorEastAsia"/>
          <w:color w:val="auto"/>
          <w:sz w:val="24"/>
        </w:rPr>
        <w:t>（项目名称）</w:t>
      </w:r>
      <w:r>
        <w:rPr>
          <w:rFonts w:hint="eastAsia" w:cs="宋体" w:asciiTheme="majorEastAsia" w:hAnsiTheme="majorEastAsia" w:eastAsiaTheme="majorEastAsia"/>
          <w:color w:val="auto"/>
          <w:kern w:val="0"/>
          <w:sz w:val="24"/>
          <w:lang w:val="zh-CN"/>
        </w:rPr>
        <w:t>【招标编号：</w:t>
      </w:r>
      <w:r>
        <w:rPr>
          <w:rFonts w:hint="eastAsia" w:cs="宋体" w:asciiTheme="majorEastAsia" w:hAnsiTheme="majorEastAsia" w:eastAsiaTheme="majorEastAsia"/>
          <w:color w:val="auto"/>
          <w:sz w:val="24"/>
        </w:rPr>
        <w:t>（采购编号）】的实施</w:t>
      </w:r>
      <w:r>
        <w:rPr>
          <w:rFonts w:hint="eastAsia" w:cs="宋体" w:asciiTheme="majorEastAsia" w:hAnsiTheme="majorEastAsia" w:eastAsiaTheme="majorEastAsia"/>
          <w:color w:val="auto"/>
          <w:kern w:val="0"/>
          <w:sz w:val="24"/>
          <w:lang w:val="zh-CN"/>
        </w:rPr>
        <w:t>。</w:t>
      </w:r>
    </w:p>
    <w:p w14:paraId="7C83A897">
      <w:pPr>
        <w:shd w:val="clear"/>
        <w:spacing w:line="360" w:lineRule="auto"/>
        <w:jc w:val="center"/>
        <w:rPr>
          <w:rFonts w:cs="宋体" w:asciiTheme="majorEastAsia" w:hAnsiTheme="majorEastAsia" w:eastAsiaTheme="majorEastAsia"/>
          <w:b/>
          <w:color w:val="auto"/>
          <w:kern w:val="0"/>
          <w:sz w:val="24"/>
          <w:lang w:val="zh-CN"/>
        </w:rPr>
      </w:pPr>
      <w:r>
        <w:rPr>
          <w:rFonts w:hint="eastAsia" w:cs="宋体" w:asciiTheme="majorEastAsia" w:hAnsiTheme="majorEastAsia" w:eastAsiaTheme="majorEastAsia"/>
          <w:b/>
          <w:color w:val="auto"/>
          <w:kern w:val="0"/>
          <w:sz w:val="24"/>
          <w:lang w:val="zh-CN"/>
        </w:rPr>
        <w:t>开标一览表（报价表）(单位均为人民币元/每科次)</w:t>
      </w:r>
    </w:p>
    <w:tbl>
      <w:tblPr>
        <w:tblStyle w:val="62"/>
        <w:tblW w:w="153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
        <w:gridCol w:w="1306"/>
        <w:gridCol w:w="2319"/>
        <w:gridCol w:w="1072"/>
        <w:gridCol w:w="992"/>
        <w:gridCol w:w="992"/>
        <w:gridCol w:w="709"/>
        <w:gridCol w:w="1984"/>
        <w:gridCol w:w="1701"/>
        <w:gridCol w:w="1400"/>
        <w:gridCol w:w="992"/>
        <w:gridCol w:w="1152"/>
      </w:tblGrid>
      <w:tr w14:paraId="74FF8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jc w:val="center"/>
        </w:trPr>
        <w:tc>
          <w:tcPr>
            <w:tcW w:w="711" w:type="dxa"/>
            <w:vAlign w:val="center"/>
          </w:tcPr>
          <w:p w14:paraId="511E0B86">
            <w:pPr>
              <w:shd w:val="clear"/>
              <w:spacing w:line="360" w:lineRule="auto"/>
              <w:jc w:val="center"/>
              <w:rPr>
                <w:rFonts w:ascii="宋体" w:hAnsi="宋体" w:cs="仿宋"/>
                <w:b/>
                <w:color w:val="auto"/>
                <w:sz w:val="24"/>
                <w:shd w:val="clear" w:color="auto" w:fill="FFFFFF"/>
              </w:rPr>
            </w:pPr>
            <w:r>
              <w:rPr>
                <w:rFonts w:hint="eastAsia" w:ascii="宋体" w:hAnsi="宋体" w:cs="仿宋"/>
                <w:b/>
                <w:color w:val="auto"/>
                <w:sz w:val="24"/>
                <w:shd w:val="clear" w:color="auto" w:fill="FFFFFF"/>
              </w:rPr>
              <w:t>序号</w:t>
            </w:r>
          </w:p>
        </w:tc>
        <w:tc>
          <w:tcPr>
            <w:tcW w:w="1306" w:type="dxa"/>
            <w:vAlign w:val="center"/>
          </w:tcPr>
          <w:p w14:paraId="5733C99C">
            <w:pPr>
              <w:shd w:val="clear"/>
              <w:spacing w:line="360" w:lineRule="auto"/>
              <w:jc w:val="center"/>
              <w:rPr>
                <w:rFonts w:ascii="宋体" w:hAnsi="宋体" w:cs="仿宋"/>
                <w:b/>
                <w:color w:val="auto"/>
                <w:sz w:val="24"/>
                <w:shd w:val="clear" w:color="auto" w:fill="FFFFFF"/>
              </w:rPr>
            </w:pPr>
            <w:r>
              <w:rPr>
                <w:rFonts w:hint="eastAsia" w:ascii="宋体" w:hAnsi="宋体" w:cs="仿宋"/>
                <w:b/>
                <w:color w:val="auto"/>
                <w:sz w:val="24"/>
                <w:shd w:val="clear" w:color="auto" w:fill="FFFFFF"/>
              </w:rPr>
              <w:t>名称</w:t>
            </w:r>
          </w:p>
        </w:tc>
        <w:tc>
          <w:tcPr>
            <w:tcW w:w="2319" w:type="dxa"/>
            <w:vAlign w:val="center"/>
          </w:tcPr>
          <w:p w14:paraId="518FFD4D">
            <w:pPr>
              <w:shd w:val="clear"/>
              <w:spacing w:line="360" w:lineRule="auto"/>
              <w:jc w:val="center"/>
              <w:rPr>
                <w:rFonts w:ascii="宋体" w:hAnsi="宋体" w:cs="仿宋"/>
                <w:b/>
                <w:color w:val="auto"/>
                <w:sz w:val="24"/>
                <w:shd w:val="clear" w:color="auto" w:fill="FFFFFF"/>
              </w:rPr>
            </w:pPr>
            <w:r>
              <w:rPr>
                <w:rFonts w:hint="eastAsia" w:ascii="宋体" w:hAnsi="宋体" w:cs="仿宋"/>
                <w:b/>
                <w:color w:val="auto"/>
                <w:sz w:val="24"/>
                <w:shd w:val="clear" w:color="auto" w:fill="FFFFFF"/>
              </w:rPr>
              <w:t>服务范围</w:t>
            </w:r>
          </w:p>
        </w:tc>
        <w:tc>
          <w:tcPr>
            <w:tcW w:w="1072" w:type="dxa"/>
            <w:vAlign w:val="center"/>
          </w:tcPr>
          <w:p w14:paraId="739C66E1">
            <w:pPr>
              <w:shd w:val="clear"/>
              <w:spacing w:line="360" w:lineRule="auto"/>
              <w:jc w:val="center"/>
              <w:rPr>
                <w:rFonts w:ascii="宋体" w:hAnsi="宋体" w:cs="仿宋"/>
                <w:b/>
                <w:color w:val="auto"/>
                <w:sz w:val="24"/>
                <w:shd w:val="clear" w:color="auto" w:fill="FFFFFF"/>
              </w:rPr>
            </w:pPr>
            <w:r>
              <w:rPr>
                <w:rFonts w:hint="eastAsia" w:ascii="宋体" w:hAnsi="宋体" w:cs="仿宋"/>
                <w:b/>
                <w:color w:val="auto"/>
                <w:sz w:val="24"/>
                <w:shd w:val="clear" w:color="auto" w:fill="FFFFFF"/>
              </w:rPr>
              <w:t>服务</w:t>
            </w:r>
          </w:p>
          <w:p w14:paraId="7C7A187B">
            <w:pPr>
              <w:shd w:val="clear"/>
              <w:spacing w:line="360" w:lineRule="auto"/>
              <w:jc w:val="center"/>
              <w:rPr>
                <w:rFonts w:ascii="宋体" w:hAnsi="宋体" w:cs="仿宋"/>
                <w:b/>
                <w:color w:val="auto"/>
                <w:sz w:val="24"/>
                <w:shd w:val="clear" w:color="auto" w:fill="FFFFFF"/>
              </w:rPr>
            </w:pPr>
            <w:r>
              <w:rPr>
                <w:rFonts w:hint="eastAsia" w:ascii="宋体" w:hAnsi="宋体" w:cs="仿宋"/>
                <w:b/>
                <w:color w:val="auto"/>
                <w:sz w:val="24"/>
                <w:shd w:val="clear" w:color="auto" w:fill="FFFFFF"/>
              </w:rPr>
              <w:t>要求</w:t>
            </w:r>
          </w:p>
        </w:tc>
        <w:tc>
          <w:tcPr>
            <w:tcW w:w="992" w:type="dxa"/>
            <w:vAlign w:val="center"/>
          </w:tcPr>
          <w:p w14:paraId="6742D3C4">
            <w:pPr>
              <w:shd w:val="clear"/>
              <w:spacing w:line="360" w:lineRule="auto"/>
              <w:jc w:val="center"/>
              <w:rPr>
                <w:rFonts w:ascii="宋体" w:hAnsi="宋体" w:cs="仿宋"/>
                <w:b/>
                <w:color w:val="auto"/>
                <w:sz w:val="24"/>
                <w:shd w:val="clear" w:color="auto" w:fill="FFFFFF"/>
              </w:rPr>
            </w:pPr>
            <w:r>
              <w:rPr>
                <w:rFonts w:hint="eastAsia" w:ascii="宋体" w:hAnsi="宋体" w:cs="仿宋"/>
                <w:b/>
                <w:color w:val="auto"/>
                <w:sz w:val="24"/>
                <w:shd w:val="clear" w:color="auto" w:fill="FFFFFF"/>
              </w:rPr>
              <w:t>服务</w:t>
            </w:r>
          </w:p>
          <w:p w14:paraId="573B5AF4">
            <w:pPr>
              <w:shd w:val="clear"/>
              <w:spacing w:line="360" w:lineRule="auto"/>
              <w:jc w:val="center"/>
              <w:rPr>
                <w:rFonts w:ascii="宋体" w:hAnsi="宋体" w:cs="仿宋"/>
                <w:b/>
                <w:color w:val="auto"/>
                <w:sz w:val="24"/>
                <w:shd w:val="clear" w:color="auto" w:fill="FFFFFF"/>
              </w:rPr>
            </w:pPr>
            <w:r>
              <w:rPr>
                <w:rFonts w:hint="eastAsia" w:ascii="宋体" w:hAnsi="宋体" w:cs="仿宋"/>
                <w:b/>
                <w:color w:val="auto"/>
                <w:sz w:val="24"/>
                <w:shd w:val="clear" w:color="auto" w:fill="FFFFFF"/>
              </w:rPr>
              <w:t>时间</w:t>
            </w:r>
          </w:p>
        </w:tc>
        <w:tc>
          <w:tcPr>
            <w:tcW w:w="992" w:type="dxa"/>
            <w:vAlign w:val="center"/>
          </w:tcPr>
          <w:p w14:paraId="4DBDC67A">
            <w:pPr>
              <w:shd w:val="clear"/>
              <w:spacing w:line="360" w:lineRule="auto"/>
              <w:jc w:val="center"/>
              <w:rPr>
                <w:rFonts w:ascii="宋体" w:hAnsi="宋体" w:cs="仿宋"/>
                <w:b/>
                <w:color w:val="auto"/>
                <w:sz w:val="24"/>
                <w:shd w:val="clear" w:color="auto" w:fill="FFFFFF"/>
              </w:rPr>
            </w:pPr>
            <w:r>
              <w:rPr>
                <w:rFonts w:hint="eastAsia" w:ascii="宋体" w:hAnsi="宋体" w:cs="仿宋"/>
                <w:b/>
                <w:color w:val="auto"/>
                <w:sz w:val="24"/>
                <w:shd w:val="clear" w:color="auto" w:fill="FFFFFF"/>
              </w:rPr>
              <w:t>服务</w:t>
            </w:r>
          </w:p>
          <w:p w14:paraId="67D80254">
            <w:pPr>
              <w:shd w:val="clear"/>
              <w:spacing w:line="360" w:lineRule="auto"/>
              <w:jc w:val="center"/>
              <w:rPr>
                <w:rFonts w:ascii="宋体" w:hAnsi="宋体" w:cs="仿宋"/>
                <w:b/>
                <w:color w:val="auto"/>
                <w:sz w:val="24"/>
                <w:shd w:val="clear" w:color="auto" w:fill="FFFFFF"/>
              </w:rPr>
            </w:pPr>
            <w:r>
              <w:rPr>
                <w:rFonts w:hint="eastAsia" w:ascii="宋体" w:hAnsi="宋体" w:cs="仿宋"/>
                <w:b/>
                <w:color w:val="auto"/>
                <w:sz w:val="24"/>
                <w:shd w:val="clear" w:color="auto" w:fill="FFFFFF"/>
              </w:rPr>
              <w:t>标准</w:t>
            </w:r>
          </w:p>
        </w:tc>
        <w:tc>
          <w:tcPr>
            <w:tcW w:w="709" w:type="dxa"/>
            <w:vAlign w:val="center"/>
          </w:tcPr>
          <w:p w14:paraId="520EABB1">
            <w:pPr>
              <w:shd w:val="clear"/>
              <w:spacing w:line="360" w:lineRule="auto"/>
              <w:jc w:val="center"/>
              <w:rPr>
                <w:rFonts w:ascii="宋体" w:hAnsi="宋体" w:cs="仿宋"/>
                <w:b/>
                <w:color w:val="auto"/>
                <w:sz w:val="24"/>
                <w:shd w:val="clear" w:color="auto" w:fill="FFFFFF"/>
              </w:rPr>
            </w:pPr>
            <w:r>
              <w:rPr>
                <w:rFonts w:hint="eastAsia" w:ascii="宋体" w:hAnsi="宋体" w:cs="仿宋"/>
                <w:b/>
                <w:color w:val="auto"/>
                <w:sz w:val="24"/>
                <w:shd w:val="clear" w:color="auto" w:fill="FFFFFF"/>
              </w:rPr>
              <w:t>服务人数</w:t>
            </w:r>
          </w:p>
        </w:tc>
        <w:tc>
          <w:tcPr>
            <w:tcW w:w="1984" w:type="dxa"/>
            <w:vAlign w:val="center"/>
          </w:tcPr>
          <w:p w14:paraId="7BDD9168">
            <w:pPr>
              <w:shd w:val="clear"/>
              <w:spacing w:line="360" w:lineRule="auto"/>
              <w:jc w:val="center"/>
              <w:rPr>
                <w:rFonts w:ascii="宋体" w:hAnsi="宋体" w:cs="仿宋"/>
                <w:b/>
                <w:color w:val="auto"/>
                <w:sz w:val="24"/>
                <w:shd w:val="clear" w:color="auto" w:fill="FFFFFF"/>
              </w:rPr>
            </w:pPr>
            <w:r>
              <w:rPr>
                <w:rFonts w:hint="eastAsia" w:ascii="宋体" w:hAnsi="宋体" w:cs="仿宋"/>
                <w:b/>
                <w:color w:val="auto"/>
                <w:sz w:val="24"/>
                <w:shd w:val="clear" w:color="auto" w:fill="FFFFFF"/>
              </w:rPr>
              <w:t>投标单价上限价</w:t>
            </w:r>
          </w:p>
          <w:p w14:paraId="5ABA23A0">
            <w:pPr>
              <w:shd w:val="clear"/>
              <w:spacing w:line="360" w:lineRule="auto"/>
              <w:jc w:val="center"/>
              <w:rPr>
                <w:rFonts w:ascii="宋体" w:hAnsi="宋体" w:cs="仿宋"/>
                <w:b/>
                <w:color w:val="auto"/>
                <w:sz w:val="24"/>
                <w:shd w:val="clear" w:color="auto" w:fill="FFFFFF"/>
              </w:rPr>
            </w:pPr>
            <w:r>
              <w:rPr>
                <w:rFonts w:hint="eastAsia" w:ascii="宋体" w:hAnsi="宋体" w:cs="仿宋"/>
                <w:b/>
                <w:color w:val="auto"/>
                <w:sz w:val="24"/>
                <w:shd w:val="clear" w:color="auto" w:fill="FFFFFF"/>
              </w:rPr>
              <w:t>（元/每科次）</w:t>
            </w:r>
          </w:p>
        </w:tc>
        <w:tc>
          <w:tcPr>
            <w:tcW w:w="1701" w:type="dxa"/>
            <w:vAlign w:val="center"/>
          </w:tcPr>
          <w:p w14:paraId="6B32114C">
            <w:pPr>
              <w:shd w:val="clear"/>
              <w:spacing w:line="360" w:lineRule="auto"/>
              <w:jc w:val="center"/>
              <w:rPr>
                <w:rFonts w:ascii="宋体" w:hAnsi="宋体" w:cs="仿宋"/>
                <w:b/>
                <w:color w:val="auto"/>
                <w:sz w:val="24"/>
                <w:shd w:val="clear" w:color="auto" w:fill="FFFFFF"/>
              </w:rPr>
            </w:pPr>
            <w:r>
              <w:rPr>
                <w:rFonts w:hint="eastAsia" w:ascii="宋体" w:hAnsi="宋体" w:cs="仿宋"/>
                <w:b/>
                <w:color w:val="auto"/>
                <w:sz w:val="24"/>
                <w:shd w:val="clear" w:color="auto" w:fill="FFFFFF"/>
              </w:rPr>
              <w:t>投标单价</w:t>
            </w:r>
          </w:p>
          <w:p w14:paraId="665C778F">
            <w:pPr>
              <w:shd w:val="clear"/>
              <w:spacing w:line="360" w:lineRule="auto"/>
              <w:jc w:val="center"/>
              <w:rPr>
                <w:rFonts w:ascii="宋体" w:hAnsi="宋体" w:cs="仿宋"/>
                <w:b/>
                <w:color w:val="auto"/>
                <w:sz w:val="24"/>
                <w:shd w:val="clear" w:color="auto" w:fill="FFFFFF"/>
              </w:rPr>
            </w:pPr>
            <w:r>
              <w:rPr>
                <w:rFonts w:hint="eastAsia" w:ascii="宋体" w:hAnsi="宋体"/>
                <w:b/>
                <w:bCs/>
                <w:color w:val="auto"/>
                <w:sz w:val="24"/>
                <w:shd w:val="clear" w:color="auto" w:fill="FFFFFF"/>
              </w:rPr>
              <w:t>（</w:t>
            </w:r>
            <w:r>
              <w:rPr>
                <w:rFonts w:hint="eastAsia" w:cs="宋体" w:asciiTheme="majorEastAsia" w:hAnsiTheme="majorEastAsia" w:eastAsiaTheme="majorEastAsia"/>
                <w:b/>
                <w:color w:val="auto"/>
                <w:kern w:val="0"/>
                <w:sz w:val="24"/>
                <w:lang w:val="zh-CN"/>
              </w:rPr>
              <w:t>元/每科次</w:t>
            </w:r>
            <w:r>
              <w:rPr>
                <w:rFonts w:hint="eastAsia" w:ascii="宋体" w:hAnsi="宋体"/>
                <w:b/>
                <w:bCs/>
                <w:color w:val="auto"/>
                <w:sz w:val="24"/>
                <w:shd w:val="clear" w:color="auto" w:fill="FFFFFF"/>
              </w:rPr>
              <w:t>）</w:t>
            </w:r>
          </w:p>
        </w:tc>
        <w:tc>
          <w:tcPr>
            <w:tcW w:w="1400" w:type="dxa"/>
            <w:vAlign w:val="center"/>
          </w:tcPr>
          <w:p w14:paraId="34BFBF28">
            <w:pPr>
              <w:shd w:val="clear"/>
              <w:spacing w:line="360" w:lineRule="auto"/>
              <w:jc w:val="center"/>
              <w:rPr>
                <w:rFonts w:ascii="宋体" w:hAnsi="宋体" w:cs="仿宋"/>
                <w:b/>
                <w:color w:val="auto"/>
                <w:sz w:val="24"/>
                <w:shd w:val="clear" w:color="auto" w:fill="FFFFFF"/>
              </w:rPr>
            </w:pPr>
            <w:r>
              <w:rPr>
                <w:rFonts w:hint="eastAsia" w:ascii="宋体" w:hAnsi="宋体" w:cs="仿宋"/>
                <w:b/>
                <w:color w:val="auto"/>
                <w:sz w:val="24"/>
                <w:shd w:val="clear" w:color="auto" w:fill="FFFFFF"/>
              </w:rPr>
              <w:t>预估数量（</w:t>
            </w:r>
            <w:r>
              <w:rPr>
                <w:rFonts w:hint="eastAsia" w:ascii="宋体" w:hAnsi="宋体"/>
                <w:b/>
                <w:bCs/>
                <w:color w:val="auto"/>
                <w:sz w:val="24"/>
                <w:shd w:val="clear" w:color="auto" w:fill="FFFFFF"/>
              </w:rPr>
              <w:t>科次）</w:t>
            </w:r>
          </w:p>
        </w:tc>
        <w:tc>
          <w:tcPr>
            <w:tcW w:w="992" w:type="dxa"/>
            <w:vAlign w:val="center"/>
          </w:tcPr>
          <w:p w14:paraId="1D191359">
            <w:pPr>
              <w:shd w:val="clear"/>
              <w:spacing w:line="360" w:lineRule="auto"/>
              <w:jc w:val="center"/>
              <w:rPr>
                <w:rFonts w:ascii="宋体" w:hAnsi="宋体" w:cs="仿宋"/>
                <w:b/>
                <w:color w:val="auto"/>
                <w:sz w:val="24"/>
                <w:shd w:val="clear" w:color="auto" w:fill="FFFFFF"/>
              </w:rPr>
            </w:pPr>
            <w:r>
              <w:rPr>
                <w:rFonts w:hint="eastAsia" w:ascii="宋体" w:hAnsi="宋体" w:cs="仿宋"/>
                <w:b/>
                <w:color w:val="auto"/>
                <w:sz w:val="24"/>
                <w:shd w:val="clear" w:color="auto" w:fill="FFFFFF"/>
              </w:rPr>
              <w:t>占价格分权重</w:t>
            </w:r>
          </w:p>
        </w:tc>
        <w:tc>
          <w:tcPr>
            <w:tcW w:w="1152" w:type="dxa"/>
            <w:vAlign w:val="center"/>
          </w:tcPr>
          <w:p w14:paraId="44F0007A">
            <w:pPr>
              <w:shd w:val="clear"/>
              <w:spacing w:line="360" w:lineRule="auto"/>
              <w:jc w:val="center"/>
              <w:rPr>
                <w:rFonts w:ascii="宋体" w:hAnsi="宋体" w:cs="仿宋"/>
                <w:b/>
                <w:color w:val="auto"/>
                <w:sz w:val="24"/>
                <w:shd w:val="clear" w:color="auto" w:fill="FFFFFF"/>
              </w:rPr>
            </w:pPr>
            <w:r>
              <w:rPr>
                <w:rFonts w:hint="eastAsia" w:ascii="宋体" w:hAnsi="宋体" w:cs="仿宋"/>
                <w:b/>
                <w:color w:val="auto"/>
                <w:sz w:val="24"/>
                <w:shd w:val="clear" w:color="auto" w:fill="FFFFFF"/>
              </w:rPr>
              <w:t>备注</w:t>
            </w:r>
          </w:p>
          <w:p w14:paraId="57AA0E36">
            <w:pPr>
              <w:shd w:val="clear"/>
              <w:spacing w:line="360" w:lineRule="auto"/>
              <w:jc w:val="center"/>
              <w:rPr>
                <w:rFonts w:ascii="宋体" w:hAnsi="宋体" w:cs="仿宋"/>
                <w:b/>
                <w:color w:val="auto"/>
                <w:sz w:val="24"/>
                <w:shd w:val="clear" w:color="auto" w:fill="FFFFFF"/>
              </w:rPr>
            </w:pPr>
            <w:r>
              <w:rPr>
                <w:rFonts w:hint="eastAsia" w:ascii="宋体" w:hAnsi="宋体" w:cs="仿宋"/>
                <w:b/>
                <w:color w:val="auto"/>
                <w:sz w:val="24"/>
                <w:shd w:val="clear" w:color="auto" w:fill="FFFFFF"/>
              </w:rPr>
              <w:t>（如有）</w:t>
            </w:r>
          </w:p>
        </w:tc>
      </w:tr>
      <w:tr w14:paraId="698E5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7" w:hRule="atLeast"/>
          <w:jc w:val="center"/>
        </w:trPr>
        <w:tc>
          <w:tcPr>
            <w:tcW w:w="711" w:type="dxa"/>
            <w:vAlign w:val="center"/>
          </w:tcPr>
          <w:p w14:paraId="50DA12F1">
            <w:pPr>
              <w:shd w:val="clear"/>
              <w:spacing w:line="360" w:lineRule="auto"/>
              <w:jc w:val="center"/>
              <w:rPr>
                <w:rFonts w:ascii="宋体" w:hAnsi="宋体" w:cs="仿宋"/>
                <w:color w:val="auto"/>
                <w:sz w:val="24"/>
                <w:shd w:val="clear" w:color="auto" w:fill="FFFFFF"/>
              </w:rPr>
            </w:pPr>
            <w:r>
              <w:rPr>
                <w:rFonts w:hint="eastAsia" w:ascii="宋体" w:hAnsi="宋体" w:cs="仿宋"/>
                <w:color w:val="auto"/>
                <w:sz w:val="24"/>
                <w:shd w:val="clear" w:color="auto" w:fill="FFFFFF"/>
              </w:rPr>
              <w:t>1</w:t>
            </w:r>
          </w:p>
        </w:tc>
        <w:tc>
          <w:tcPr>
            <w:tcW w:w="1306" w:type="dxa"/>
            <w:vMerge w:val="restart"/>
            <w:vAlign w:val="center"/>
          </w:tcPr>
          <w:p w14:paraId="077FA94D">
            <w:pPr>
              <w:shd w:val="clear"/>
              <w:snapToGrid w:val="0"/>
              <w:spacing w:line="360" w:lineRule="auto"/>
              <w:jc w:val="center"/>
              <w:rPr>
                <w:rFonts w:ascii="宋体" w:hAnsi="宋体" w:cs="仿宋"/>
                <w:color w:val="auto"/>
                <w:sz w:val="24"/>
                <w:shd w:val="clear" w:color="auto" w:fill="FFFFFF"/>
              </w:rPr>
            </w:pPr>
            <w:r>
              <w:rPr>
                <w:rFonts w:hint="eastAsia" w:cs="宋体" w:asciiTheme="majorEastAsia" w:hAnsiTheme="majorEastAsia" w:eastAsiaTheme="majorEastAsia"/>
                <w:bCs/>
                <w:color w:val="auto"/>
                <w:sz w:val="24"/>
              </w:rPr>
              <w:t>会计专业技术资格无纸化考试考务服务项目</w:t>
            </w:r>
          </w:p>
        </w:tc>
        <w:tc>
          <w:tcPr>
            <w:tcW w:w="2319" w:type="dxa"/>
            <w:vAlign w:val="center"/>
          </w:tcPr>
          <w:p w14:paraId="38931659">
            <w:pPr>
              <w:shd w:val="clear"/>
              <w:snapToGrid w:val="0"/>
              <w:spacing w:line="360" w:lineRule="auto"/>
              <w:jc w:val="center"/>
              <w:rPr>
                <w:rFonts w:cs="宋体" w:asciiTheme="majorEastAsia" w:hAnsiTheme="majorEastAsia" w:eastAsiaTheme="majorEastAsia"/>
                <w:color w:val="auto"/>
                <w:sz w:val="24"/>
              </w:rPr>
            </w:pPr>
            <w:r>
              <w:rPr>
                <w:rFonts w:hint="eastAsia" w:cs="宋体" w:asciiTheme="majorEastAsia" w:hAnsiTheme="majorEastAsia" w:eastAsiaTheme="majorEastAsia"/>
                <w:bCs/>
                <w:iCs/>
                <w:color w:val="auto"/>
                <w:sz w:val="24"/>
              </w:rPr>
              <w:t>会计无纸化初级资格考试</w:t>
            </w:r>
          </w:p>
        </w:tc>
        <w:tc>
          <w:tcPr>
            <w:tcW w:w="1072" w:type="dxa"/>
            <w:vMerge w:val="restart"/>
            <w:vAlign w:val="center"/>
          </w:tcPr>
          <w:p w14:paraId="5D17B12C">
            <w:pPr>
              <w:shd w:val="clear"/>
              <w:snapToGrid w:val="0"/>
              <w:spacing w:line="360" w:lineRule="auto"/>
              <w:jc w:val="center"/>
              <w:rPr>
                <w:rFonts w:ascii="宋体" w:hAnsi="宋体" w:cs="仿宋"/>
                <w:color w:val="auto"/>
                <w:sz w:val="24"/>
                <w:shd w:val="clear" w:color="auto" w:fill="FFFFFF"/>
              </w:rPr>
            </w:pPr>
            <w:r>
              <w:rPr>
                <w:rFonts w:hint="eastAsia" w:ascii="宋体" w:hAnsi="宋体" w:cs="仿宋"/>
                <w:color w:val="auto"/>
                <w:sz w:val="24"/>
                <w:shd w:val="clear" w:color="auto" w:fill="FFFFFF"/>
              </w:rPr>
              <w:t>按招标文件要求执行</w:t>
            </w:r>
          </w:p>
        </w:tc>
        <w:tc>
          <w:tcPr>
            <w:tcW w:w="992" w:type="dxa"/>
            <w:vMerge w:val="restart"/>
            <w:vAlign w:val="center"/>
          </w:tcPr>
          <w:p w14:paraId="5F882547">
            <w:pPr>
              <w:shd w:val="clear"/>
              <w:snapToGrid w:val="0"/>
              <w:spacing w:line="360" w:lineRule="auto"/>
              <w:jc w:val="center"/>
              <w:rPr>
                <w:rFonts w:ascii="宋体" w:hAnsi="宋体" w:cs="仿宋"/>
                <w:color w:val="auto"/>
                <w:sz w:val="24"/>
                <w:shd w:val="clear" w:color="auto" w:fill="FFFFFF"/>
              </w:rPr>
            </w:pPr>
            <w:r>
              <w:rPr>
                <w:rFonts w:hint="eastAsia" w:ascii="宋体" w:hAnsi="宋体" w:cs="仿宋"/>
                <w:color w:val="auto"/>
                <w:sz w:val="24"/>
                <w:shd w:val="clear" w:color="auto" w:fill="FFFFFF"/>
              </w:rPr>
              <w:t>按招标文件要求执行</w:t>
            </w:r>
          </w:p>
        </w:tc>
        <w:tc>
          <w:tcPr>
            <w:tcW w:w="992" w:type="dxa"/>
            <w:vMerge w:val="restart"/>
            <w:vAlign w:val="center"/>
          </w:tcPr>
          <w:p w14:paraId="202A0BD5">
            <w:pPr>
              <w:shd w:val="clear"/>
              <w:spacing w:line="360" w:lineRule="auto"/>
              <w:jc w:val="center"/>
              <w:rPr>
                <w:rFonts w:ascii="宋体" w:hAnsi="宋体" w:cs="仿宋"/>
                <w:color w:val="auto"/>
                <w:sz w:val="24"/>
                <w:shd w:val="clear" w:color="auto" w:fill="FFFFFF"/>
              </w:rPr>
            </w:pPr>
            <w:r>
              <w:rPr>
                <w:rFonts w:hint="eastAsia" w:ascii="宋体" w:hAnsi="宋体" w:cs="仿宋"/>
                <w:color w:val="auto"/>
                <w:sz w:val="24"/>
                <w:shd w:val="clear" w:color="auto" w:fill="FFFFFF"/>
              </w:rPr>
              <w:t>按招标文件要求执行</w:t>
            </w:r>
          </w:p>
        </w:tc>
        <w:tc>
          <w:tcPr>
            <w:tcW w:w="709" w:type="dxa"/>
            <w:vMerge w:val="restart"/>
          </w:tcPr>
          <w:p w14:paraId="695E0648">
            <w:pPr>
              <w:shd w:val="clear"/>
              <w:spacing w:line="360" w:lineRule="auto"/>
              <w:jc w:val="center"/>
              <w:rPr>
                <w:rFonts w:ascii="宋体" w:hAnsi="宋体" w:cs="仿宋"/>
                <w:color w:val="auto"/>
                <w:sz w:val="24"/>
                <w:shd w:val="clear" w:color="auto" w:fill="FFFFFF"/>
              </w:rPr>
            </w:pPr>
          </w:p>
        </w:tc>
        <w:tc>
          <w:tcPr>
            <w:tcW w:w="1984" w:type="dxa"/>
            <w:vAlign w:val="center"/>
          </w:tcPr>
          <w:p w14:paraId="11D29A32">
            <w:pPr>
              <w:shd w:val="clear"/>
              <w:wordWrap w:val="0"/>
              <w:contextualSpacing/>
              <w:jc w:val="center"/>
              <w:rPr>
                <w:rFonts w:ascii="宋体" w:hAnsi="宋体"/>
                <w:color w:val="auto"/>
                <w:sz w:val="24"/>
                <w:shd w:val="clear" w:color="auto" w:fill="FFFFFF"/>
              </w:rPr>
            </w:pPr>
            <w:r>
              <w:rPr>
                <w:rFonts w:hint="eastAsia" w:ascii="宋体" w:hAnsi="宋体"/>
                <w:color w:val="auto"/>
                <w:sz w:val="24"/>
                <w:shd w:val="clear" w:color="auto" w:fill="FFFFFF"/>
              </w:rPr>
              <w:t>38</w:t>
            </w:r>
          </w:p>
        </w:tc>
        <w:tc>
          <w:tcPr>
            <w:tcW w:w="1701" w:type="dxa"/>
            <w:vAlign w:val="center"/>
          </w:tcPr>
          <w:p w14:paraId="2DCE2253">
            <w:pPr>
              <w:shd w:val="clear"/>
              <w:spacing w:line="360" w:lineRule="auto"/>
              <w:jc w:val="center"/>
              <w:rPr>
                <w:rFonts w:ascii="宋体" w:hAnsi="宋体" w:cs="仿宋"/>
                <w:color w:val="auto"/>
                <w:sz w:val="24"/>
                <w:shd w:val="clear" w:color="auto" w:fill="FFFFFF"/>
              </w:rPr>
            </w:pPr>
          </w:p>
        </w:tc>
        <w:tc>
          <w:tcPr>
            <w:tcW w:w="1400" w:type="dxa"/>
            <w:vAlign w:val="center"/>
          </w:tcPr>
          <w:p w14:paraId="40C4983D">
            <w:pPr>
              <w:shd w:val="clear"/>
              <w:spacing w:line="360" w:lineRule="auto"/>
              <w:jc w:val="center"/>
              <w:rPr>
                <w:rFonts w:ascii="宋体" w:hAnsi="宋体" w:cs="仿宋"/>
                <w:color w:val="auto"/>
                <w:sz w:val="24"/>
                <w:shd w:val="clear" w:color="auto" w:fill="FFFFFF"/>
              </w:rPr>
            </w:pPr>
            <w:r>
              <w:rPr>
                <w:rFonts w:hint="eastAsia" w:ascii="宋体" w:hAnsi="宋体" w:cs="仿宋"/>
                <w:color w:val="auto"/>
                <w:sz w:val="24"/>
                <w:shd w:val="clear" w:color="auto" w:fill="FFFFFF"/>
              </w:rPr>
              <w:t>23000</w:t>
            </w:r>
          </w:p>
        </w:tc>
        <w:tc>
          <w:tcPr>
            <w:tcW w:w="992" w:type="dxa"/>
            <w:vAlign w:val="center"/>
          </w:tcPr>
          <w:p w14:paraId="47DAC420">
            <w:pPr>
              <w:shd w:val="clear"/>
              <w:spacing w:line="360" w:lineRule="auto"/>
              <w:jc w:val="center"/>
              <w:rPr>
                <w:rFonts w:ascii="宋体" w:hAnsi="宋体" w:cs="仿宋"/>
                <w:color w:val="auto"/>
                <w:sz w:val="24"/>
                <w:shd w:val="clear" w:color="auto" w:fill="FFFFFF"/>
              </w:rPr>
            </w:pPr>
            <w:r>
              <w:rPr>
                <w:rFonts w:hint="eastAsia" w:ascii="宋体" w:hAnsi="宋体" w:cs="仿宋"/>
                <w:color w:val="auto"/>
                <w:sz w:val="24"/>
                <w:shd w:val="clear" w:color="auto" w:fill="FFFFFF"/>
              </w:rPr>
              <w:t>50%</w:t>
            </w:r>
          </w:p>
        </w:tc>
        <w:tc>
          <w:tcPr>
            <w:tcW w:w="1152" w:type="dxa"/>
            <w:vAlign w:val="center"/>
          </w:tcPr>
          <w:p w14:paraId="2F45FE4E">
            <w:pPr>
              <w:shd w:val="clear"/>
              <w:spacing w:line="360" w:lineRule="auto"/>
              <w:jc w:val="center"/>
              <w:rPr>
                <w:rFonts w:ascii="宋体" w:hAnsi="宋体" w:cs="仿宋"/>
                <w:color w:val="auto"/>
                <w:sz w:val="24"/>
                <w:shd w:val="clear" w:color="auto" w:fill="FFFFFF"/>
              </w:rPr>
            </w:pPr>
          </w:p>
        </w:tc>
      </w:tr>
      <w:tr w14:paraId="6C7EA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2" w:hRule="atLeast"/>
          <w:jc w:val="center"/>
        </w:trPr>
        <w:tc>
          <w:tcPr>
            <w:tcW w:w="711" w:type="dxa"/>
            <w:vAlign w:val="center"/>
          </w:tcPr>
          <w:p w14:paraId="7CE2CB05">
            <w:pPr>
              <w:shd w:val="clear"/>
              <w:spacing w:line="360" w:lineRule="auto"/>
              <w:jc w:val="center"/>
              <w:rPr>
                <w:rFonts w:ascii="宋体" w:hAnsi="宋体" w:cs="仿宋"/>
                <w:color w:val="auto"/>
                <w:sz w:val="24"/>
                <w:shd w:val="clear" w:color="auto" w:fill="FFFFFF"/>
              </w:rPr>
            </w:pPr>
            <w:r>
              <w:rPr>
                <w:rFonts w:hint="eastAsia" w:ascii="宋体" w:hAnsi="宋体" w:cs="仿宋"/>
                <w:color w:val="auto"/>
                <w:sz w:val="24"/>
                <w:shd w:val="clear" w:color="auto" w:fill="FFFFFF"/>
              </w:rPr>
              <w:t>2</w:t>
            </w:r>
          </w:p>
        </w:tc>
        <w:tc>
          <w:tcPr>
            <w:tcW w:w="1306" w:type="dxa"/>
            <w:vMerge w:val="continue"/>
            <w:vAlign w:val="center"/>
          </w:tcPr>
          <w:p w14:paraId="6156213B">
            <w:pPr>
              <w:shd w:val="clear"/>
              <w:snapToGrid w:val="0"/>
              <w:spacing w:line="360" w:lineRule="auto"/>
              <w:jc w:val="center"/>
              <w:rPr>
                <w:rFonts w:ascii="宋体" w:hAnsi="宋体" w:cs="仿宋"/>
                <w:color w:val="auto"/>
                <w:sz w:val="24"/>
                <w:shd w:val="clear" w:color="auto" w:fill="FFFFFF"/>
              </w:rPr>
            </w:pPr>
          </w:p>
        </w:tc>
        <w:tc>
          <w:tcPr>
            <w:tcW w:w="2319" w:type="dxa"/>
            <w:vAlign w:val="center"/>
          </w:tcPr>
          <w:p w14:paraId="2B3C1B3C">
            <w:pPr>
              <w:shd w:val="clear"/>
              <w:snapToGrid w:val="0"/>
              <w:spacing w:line="360" w:lineRule="auto"/>
              <w:jc w:val="center"/>
              <w:rPr>
                <w:rFonts w:cs="宋体" w:asciiTheme="majorEastAsia" w:hAnsiTheme="majorEastAsia" w:eastAsiaTheme="majorEastAsia"/>
                <w:color w:val="auto"/>
                <w:sz w:val="24"/>
              </w:rPr>
            </w:pPr>
            <w:r>
              <w:rPr>
                <w:rFonts w:hint="eastAsia" w:cs="宋体" w:asciiTheme="majorEastAsia" w:hAnsiTheme="majorEastAsia" w:eastAsiaTheme="majorEastAsia"/>
                <w:bCs/>
                <w:iCs/>
                <w:color w:val="auto"/>
                <w:sz w:val="24"/>
              </w:rPr>
              <w:t>会计无纸化中级和高级资格考试</w:t>
            </w:r>
          </w:p>
        </w:tc>
        <w:tc>
          <w:tcPr>
            <w:tcW w:w="1072" w:type="dxa"/>
            <w:vMerge w:val="continue"/>
            <w:vAlign w:val="center"/>
          </w:tcPr>
          <w:p w14:paraId="702E9795">
            <w:pPr>
              <w:shd w:val="clear"/>
              <w:snapToGrid w:val="0"/>
              <w:spacing w:line="360" w:lineRule="auto"/>
              <w:jc w:val="center"/>
              <w:rPr>
                <w:rFonts w:ascii="宋体" w:hAnsi="宋体" w:cs="仿宋"/>
                <w:color w:val="auto"/>
                <w:sz w:val="24"/>
                <w:shd w:val="clear" w:color="auto" w:fill="FFFFFF"/>
              </w:rPr>
            </w:pPr>
          </w:p>
        </w:tc>
        <w:tc>
          <w:tcPr>
            <w:tcW w:w="992" w:type="dxa"/>
            <w:vMerge w:val="continue"/>
            <w:vAlign w:val="center"/>
          </w:tcPr>
          <w:p w14:paraId="3C4BD215">
            <w:pPr>
              <w:shd w:val="clear"/>
              <w:snapToGrid w:val="0"/>
              <w:spacing w:line="360" w:lineRule="auto"/>
              <w:jc w:val="center"/>
              <w:rPr>
                <w:rFonts w:ascii="宋体" w:hAnsi="宋体" w:cs="仿宋"/>
                <w:color w:val="auto"/>
                <w:sz w:val="24"/>
                <w:shd w:val="clear" w:color="auto" w:fill="FFFFFF"/>
              </w:rPr>
            </w:pPr>
          </w:p>
        </w:tc>
        <w:tc>
          <w:tcPr>
            <w:tcW w:w="992" w:type="dxa"/>
            <w:vMerge w:val="continue"/>
            <w:vAlign w:val="center"/>
          </w:tcPr>
          <w:p w14:paraId="30CA397B">
            <w:pPr>
              <w:shd w:val="clear"/>
              <w:spacing w:line="360" w:lineRule="auto"/>
              <w:jc w:val="center"/>
              <w:rPr>
                <w:rFonts w:ascii="宋体" w:hAnsi="宋体" w:cs="仿宋"/>
                <w:color w:val="auto"/>
                <w:sz w:val="24"/>
                <w:shd w:val="clear" w:color="auto" w:fill="FFFFFF"/>
              </w:rPr>
            </w:pPr>
          </w:p>
        </w:tc>
        <w:tc>
          <w:tcPr>
            <w:tcW w:w="709" w:type="dxa"/>
            <w:vMerge w:val="continue"/>
          </w:tcPr>
          <w:p w14:paraId="0F75923C">
            <w:pPr>
              <w:shd w:val="clear"/>
              <w:spacing w:line="360" w:lineRule="auto"/>
              <w:jc w:val="center"/>
              <w:rPr>
                <w:rFonts w:ascii="宋体" w:hAnsi="宋体" w:cs="仿宋"/>
                <w:color w:val="auto"/>
                <w:sz w:val="24"/>
                <w:shd w:val="clear" w:color="auto" w:fill="FFFFFF"/>
              </w:rPr>
            </w:pPr>
          </w:p>
        </w:tc>
        <w:tc>
          <w:tcPr>
            <w:tcW w:w="1984" w:type="dxa"/>
            <w:vAlign w:val="center"/>
          </w:tcPr>
          <w:p w14:paraId="7E886493">
            <w:pPr>
              <w:shd w:val="clear"/>
              <w:wordWrap w:val="0"/>
              <w:contextualSpacing/>
              <w:jc w:val="center"/>
              <w:rPr>
                <w:rFonts w:ascii="宋体" w:hAnsi="宋体"/>
                <w:color w:val="auto"/>
                <w:sz w:val="24"/>
                <w:shd w:val="clear" w:color="auto" w:fill="FFFFFF"/>
              </w:rPr>
            </w:pPr>
            <w:r>
              <w:rPr>
                <w:rFonts w:hint="eastAsia" w:ascii="宋体" w:hAnsi="宋体"/>
                <w:color w:val="auto"/>
                <w:sz w:val="24"/>
                <w:shd w:val="clear" w:color="auto" w:fill="FFFFFF"/>
              </w:rPr>
              <w:t>40</w:t>
            </w:r>
          </w:p>
        </w:tc>
        <w:tc>
          <w:tcPr>
            <w:tcW w:w="1701" w:type="dxa"/>
            <w:vAlign w:val="center"/>
          </w:tcPr>
          <w:p w14:paraId="41E1D5A3">
            <w:pPr>
              <w:shd w:val="clear"/>
              <w:spacing w:line="360" w:lineRule="auto"/>
              <w:jc w:val="center"/>
              <w:rPr>
                <w:rFonts w:ascii="宋体" w:hAnsi="宋体" w:cs="仿宋"/>
                <w:color w:val="auto"/>
                <w:sz w:val="24"/>
                <w:shd w:val="clear" w:color="auto" w:fill="FFFFFF"/>
              </w:rPr>
            </w:pPr>
          </w:p>
        </w:tc>
        <w:tc>
          <w:tcPr>
            <w:tcW w:w="1400" w:type="dxa"/>
            <w:vAlign w:val="center"/>
          </w:tcPr>
          <w:p w14:paraId="422B37C7">
            <w:pPr>
              <w:shd w:val="clear"/>
              <w:spacing w:line="360" w:lineRule="auto"/>
              <w:jc w:val="center"/>
              <w:rPr>
                <w:rFonts w:ascii="宋体" w:hAnsi="宋体" w:cs="仿宋"/>
                <w:color w:val="auto"/>
                <w:sz w:val="24"/>
                <w:shd w:val="clear" w:color="auto" w:fill="FFFFFF"/>
              </w:rPr>
            </w:pPr>
            <w:r>
              <w:rPr>
                <w:rFonts w:hint="eastAsia" w:ascii="宋体" w:hAnsi="宋体" w:cs="仿宋"/>
                <w:color w:val="auto"/>
                <w:sz w:val="24"/>
                <w:shd w:val="clear" w:color="auto" w:fill="FFFFFF"/>
              </w:rPr>
              <w:t>15925</w:t>
            </w:r>
          </w:p>
        </w:tc>
        <w:tc>
          <w:tcPr>
            <w:tcW w:w="992" w:type="dxa"/>
            <w:vAlign w:val="center"/>
          </w:tcPr>
          <w:p w14:paraId="1A372874">
            <w:pPr>
              <w:shd w:val="clear"/>
              <w:spacing w:line="360" w:lineRule="auto"/>
              <w:jc w:val="center"/>
              <w:rPr>
                <w:rFonts w:ascii="宋体" w:hAnsi="宋体" w:cs="仿宋"/>
                <w:color w:val="auto"/>
                <w:sz w:val="24"/>
                <w:shd w:val="clear" w:color="auto" w:fill="FFFFFF"/>
              </w:rPr>
            </w:pPr>
            <w:r>
              <w:rPr>
                <w:rFonts w:hint="eastAsia" w:ascii="宋体" w:hAnsi="宋体" w:cs="仿宋"/>
                <w:color w:val="auto"/>
                <w:sz w:val="24"/>
                <w:shd w:val="clear" w:color="auto" w:fill="FFFFFF"/>
              </w:rPr>
              <w:t>50%</w:t>
            </w:r>
          </w:p>
        </w:tc>
        <w:tc>
          <w:tcPr>
            <w:tcW w:w="1152" w:type="dxa"/>
            <w:vAlign w:val="center"/>
          </w:tcPr>
          <w:p w14:paraId="0E9B3326">
            <w:pPr>
              <w:shd w:val="clear"/>
              <w:spacing w:line="360" w:lineRule="auto"/>
              <w:jc w:val="center"/>
              <w:rPr>
                <w:rFonts w:ascii="宋体" w:hAnsi="宋体" w:cs="仿宋"/>
                <w:color w:val="auto"/>
                <w:sz w:val="24"/>
                <w:shd w:val="clear" w:color="auto" w:fill="FFFFFF"/>
              </w:rPr>
            </w:pPr>
          </w:p>
        </w:tc>
      </w:tr>
    </w:tbl>
    <w:p w14:paraId="2D6166A0">
      <w:pPr>
        <w:shd w:val="clear"/>
        <w:snapToGrid w:val="0"/>
        <w:spacing w:line="360" w:lineRule="auto"/>
        <w:ind w:left="480"/>
        <w:rPr>
          <w:rFonts w:cs="宋体" w:asciiTheme="majorEastAsia" w:hAnsiTheme="majorEastAsia" w:eastAsiaTheme="majorEastAsia"/>
          <w:b/>
          <w:color w:val="auto"/>
          <w:kern w:val="0"/>
          <w:sz w:val="24"/>
          <w:lang w:val="zh-CN"/>
        </w:rPr>
      </w:pPr>
    </w:p>
    <w:p w14:paraId="61AB5B9F">
      <w:pPr>
        <w:shd w:val="clear"/>
        <w:snapToGrid w:val="0"/>
        <w:spacing w:line="360" w:lineRule="auto"/>
        <w:ind w:left="480" w:firstLine="9120" w:firstLineChars="3800"/>
        <w:rPr>
          <w:rFonts w:cs="宋体" w:asciiTheme="majorEastAsia" w:hAnsiTheme="majorEastAsia" w:eastAsiaTheme="majorEastAsia"/>
          <w:color w:val="auto"/>
          <w:sz w:val="24"/>
        </w:rPr>
      </w:pPr>
    </w:p>
    <w:p w14:paraId="566DD806">
      <w:pPr>
        <w:shd w:val="clear"/>
        <w:snapToGrid w:val="0"/>
        <w:spacing w:line="360" w:lineRule="auto"/>
        <w:ind w:left="480" w:firstLine="9120" w:firstLineChars="3800"/>
        <w:rPr>
          <w:rFonts w:cs="宋体" w:asciiTheme="majorEastAsia" w:hAnsiTheme="majorEastAsia" w:eastAsiaTheme="majorEastAsia"/>
          <w:b/>
          <w:color w:val="auto"/>
          <w:kern w:val="0"/>
          <w:sz w:val="24"/>
        </w:rPr>
      </w:pPr>
      <w:r>
        <w:rPr>
          <w:rFonts w:hint="eastAsia" w:cs="宋体" w:asciiTheme="majorEastAsia" w:hAnsiTheme="majorEastAsia" w:eastAsiaTheme="majorEastAsia"/>
          <w:color w:val="auto"/>
          <w:sz w:val="24"/>
        </w:rPr>
        <w:t>投标人名称（电子签名）:</w:t>
      </w:r>
    </w:p>
    <w:p w14:paraId="439B8D93">
      <w:pPr>
        <w:shd w:val="clear"/>
        <w:snapToGrid w:val="0"/>
        <w:spacing w:line="360" w:lineRule="auto"/>
        <w:ind w:firstLine="9600" w:firstLineChars="4000"/>
        <w:rPr>
          <w:rFonts w:cs="宋体" w:asciiTheme="majorEastAsia" w:hAnsiTheme="majorEastAsia" w:eastAsiaTheme="majorEastAsia"/>
          <w:b/>
          <w:color w:val="auto"/>
          <w:kern w:val="0"/>
          <w:sz w:val="24"/>
          <w:lang w:val="zh-CN"/>
        </w:rPr>
      </w:pPr>
      <w:r>
        <w:rPr>
          <w:rFonts w:hint="eastAsia" w:cs="宋体" w:asciiTheme="majorEastAsia" w:hAnsiTheme="majorEastAsia" w:eastAsiaTheme="majorEastAsia"/>
          <w:color w:val="auto"/>
          <w:sz w:val="24"/>
        </w:rPr>
        <w:t>日期：  年   月   日</w:t>
      </w:r>
    </w:p>
    <w:p w14:paraId="14A09D0F">
      <w:pPr>
        <w:shd w:val="clear"/>
        <w:snapToGrid w:val="0"/>
        <w:spacing w:line="360" w:lineRule="auto"/>
        <w:ind w:left="480"/>
        <w:rPr>
          <w:rFonts w:cs="宋体" w:asciiTheme="majorEastAsia" w:hAnsiTheme="majorEastAsia" w:eastAsiaTheme="majorEastAsia"/>
          <w:b/>
          <w:color w:val="auto"/>
          <w:kern w:val="0"/>
          <w:sz w:val="24"/>
          <w:lang w:val="zh-CN"/>
        </w:rPr>
      </w:pPr>
    </w:p>
    <w:p w14:paraId="50D388BA">
      <w:pPr>
        <w:shd w:val="clear"/>
        <w:snapToGrid w:val="0"/>
        <w:spacing w:line="360" w:lineRule="auto"/>
        <w:ind w:left="480"/>
        <w:rPr>
          <w:rFonts w:cs="宋体" w:asciiTheme="majorEastAsia" w:hAnsiTheme="majorEastAsia" w:eastAsiaTheme="majorEastAsia"/>
          <w:b/>
          <w:color w:val="auto"/>
          <w:kern w:val="0"/>
          <w:sz w:val="24"/>
          <w:lang w:val="zh-CN"/>
        </w:rPr>
      </w:pPr>
      <w:r>
        <w:rPr>
          <w:rFonts w:hint="eastAsia" w:cs="宋体" w:asciiTheme="majorEastAsia" w:hAnsiTheme="majorEastAsia" w:eastAsiaTheme="majorEastAsia"/>
          <w:b/>
          <w:color w:val="auto"/>
          <w:kern w:val="0"/>
          <w:sz w:val="24"/>
          <w:lang w:val="zh-CN"/>
        </w:rPr>
        <w:t>注：</w:t>
      </w:r>
    </w:p>
    <w:p w14:paraId="6DACF0B3">
      <w:pPr>
        <w:shd w:val="clear"/>
        <w:spacing w:line="360" w:lineRule="auto"/>
        <w:ind w:left="-2" w:leftChars="-1" w:firstLine="480" w:firstLineChars="200"/>
        <w:rPr>
          <w:rFonts w:cs="宋体" w:asciiTheme="majorEastAsia" w:hAnsiTheme="majorEastAsia" w:eastAsiaTheme="majorEastAsia"/>
          <w:color w:val="auto"/>
          <w:kern w:val="0"/>
          <w:sz w:val="24"/>
          <w:lang w:val="zh-CN"/>
        </w:rPr>
      </w:pPr>
      <w:r>
        <w:rPr>
          <w:rFonts w:hint="eastAsia" w:cs="宋体" w:asciiTheme="majorEastAsia" w:hAnsiTheme="majorEastAsia" w:eastAsiaTheme="majorEastAsia"/>
          <w:color w:val="auto"/>
          <w:kern w:val="0"/>
          <w:sz w:val="24"/>
          <w:lang w:val="zh-CN"/>
        </w:rPr>
        <w:t>1、投标人需按本表格式填写</w:t>
      </w:r>
      <w:r>
        <w:rPr>
          <w:rFonts w:hint="eastAsia" w:cs="宋体" w:asciiTheme="majorEastAsia" w:hAnsiTheme="majorEastAsia" w:eastAsiaTheme="majorEastAsia"/>
          <w:b/>
          <w:color w:val="auto"/>
          <w:kern w:val="0"/>
          <w:sz w:val="24"/>
          <w:lang w:val="zh-CN"/>
        </w:rPr>
        <w:t>，</w:t>
      </w:r>
      <w:r>
        <w:rPr>
          <w:rFonts w:hint="eastAsia" w:cs="宋体" w:asciiTheme="majorEastAsia" w:hAnsiTheme="majorEastAsia" w:eastAsiaTheme="majorEastAsia"/>
          <w:b/>
          <w:color w:val="auto"/>
          <w:kern w:val="0"/>
          <w:sz w:val="24"/>
        </w:rPr>
        <w:t>否则视为</w:t>
      </w:r>
      <w:r>
        <w:rPr>
          <w:rFonts w:hint="eastAsia" w:cs="宋体" w:asciiTheme="majorEastAsia" w:hAnsiTheme="majorEastAsia" w:eastAsiaTheme="majorEastAsia"/>
          <w:b/>
          <w:color w:val="auto"/>
          <w:sz w:val="24"/>
        </w:rPr>
        <w:t>投标文件含有采购人不能接受的附加条件，投标无效</w:t>
      </w:r>
      <w:r>
        <w:rPr>
          <w:rFonts w:hint="eastAsia" w:cs="宋体" w:asciiTheme="majorEastAsia" w:hAnsiTheme="majorEastAsia" w:eastAsiaTheme="majorEastAsia"/>
          <w:b/>
          <w:color w:val="auto"/>
          <w:kern w:val="0"/>
          <w:sz w:val="24"/>
          <w:lang w:val="zh-CN"/>
        </w:rPr>
        <w:t>；</w:t>
      </w:r>
      <w:r>
        <w:rPr>
          <w:rFonts w:hint="eastAsia" w:cs="宋体" w:asciiTheme="majorEastAsia" w:hAnsiTheme="majorEastAsia" w:eastAsiaTheme="majorEastAsia"/>
          <w:color w:val="auto"/>
          <w:kern w:val="0"/>
          <w:sz w:val="24"/>
          <w:lang w:val="zh-CN"/>
        </w:rPr>
        <w:t>。</w:t>
      </w:r>
    </w:p>
    <w:p w14:paraId="0A6B4719">
      <w:pPr>
        <w:shd w:val="clear"/>
        <w:spacing w:line="360" w:lineRule="auto"/>
        <w:ind w:firstLine="480" w:firstLineChars="200"/>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lang w:val="zh-CN"/>
        </w:rPr>
        <w:t>2、有关本项目实施所涉及的一切费用均计入报价。</w:t>
      </w:r>
      <w:r>
        <w:rPr>
          <w:rFonts w:hint="eastAsia" w:cs="宋体" w:asciiTheme="majorEastAsia" w:hAnsiTheme="majorEastAsia" w:eastAsiaTheme="majorEastAsia"/>
          <w:b/>
          <w:color w:val="auto"/>
          <w:kern w:val="0"/>
          <w:sz w:val="24"/>
          <w:lang w:val="zh-CN"/>
        </w:rPr>
        <w:t>采购人将以合同形式有偿取得货物或服务，不接受投标人给予的赠品、回扣或者与采购无关的其他商品、服务</w:t>
      </w:r>
      <w:r>
        <w:rPr>
          <w:rFonts w:hint="eastAsia" w:cs="宋体" w:asciiTheme="majorEastAsia" w:hAnsiTheme="majorEastAsia" w:eastAsiaTheme="majorEastAsia"/>
          <w:color w:val="auto"/>
          <w:kern w:val="0"/>
          <w:sz w:val="24"/>
          <w:lang w:val="zh-CN"/>
        </w:rPr>
        <w:t>，</w:t>
      </w:r>
      <w:r>
        <w:rPr>
          <w:rFonts w:hint="eastAsia" w:cs="宋体" w:asciiTheme="majorEastAsia" w:hAnsiTheme="majorEastAsia" w:eastAsiaTheme="majorEastAsia"/>
          <w:b/>
          <w:color w:val="auto"/>
          <w:kern w:val="0"/>
          <w:sz w:val="24"/>
          <w:lang w:val="zh-CN"/>
        </w:rPr>
        <w:t>不得出现“0元”“免费赠送”等形式的无偿报价，</w:t>
      </w:r>
      <w:r>
        <w:rPr>
          <w:rFonts w:hint="eastAsia" w:cs="宋体" w:asciiTheme="majorEastAsia" w:hAnsiTheme="majorEastAsia" w:eastAsiaTheme="majorEastAsia"/>
          <w:b/>
          <w:color w:val="auto"/>
          <w:kern w:val="0"/>
          <w:sz w:val="24"/>
        </w:rPr>
        <w:t>否则视为</w:t>
      </w:r>
      <w:r>
        <w:rPr>
          <w:rFonts w:hint="eastAsia" w:cs="宋体" w:asciiTheme="majorEastAsia" w:hAnsiTheme="majorEastAsia" w:eastAsiaTheme="majorEastAsia"/>
          <w:b/>
          <w:color w:val="auto"/>
          <w:sz w:val="24"/>
        </w:rPr>
        <w:t>投标文件含有采购人不能接受的附加条件，投标无效</w:t>
      </w:r>
      <w:r>
        <w:rPr>
          <w:rFonts w:hint="eastAsia" w:cs="宋体" w:asciiTheme="majorEastAsia" w:hAnsiTheme="majorEastAsia" w:eastAsiaTheme="majorEastAsia"/>
          <w:b/>
          <w:color w:val="auto"/>
          <w:kern w:val="0"/>
          <w:sz w:val="24"/>
          <w:lang w:val="zh-CN"/>
        </w:rPr>
        <w:t>；采购内容未包含在《开标一览表（报价表）》名称栏中，投标人不能作出合理解释的，</w:t>
      </w:r>
      <w:r>
        <w:rPr>
          <w:rFonts w:hint="eastAsia" w:cs="宋体" w:asciiTheme="majorEastAsia" w:hAnsiTheme="majorEastAsia" w:eastAsiaTheme="majorEastAsia"/>
          <w:b/>
          <w:color w:val="auto"/>
          <w:kern w:val="0"/>
          <w:sz w:val="24"/>
        </w:rPr>
        <w:t>视为</w:t>
      </w:r>
      <w:r>
        <w:rPr>
          <w:rFonts w:hint="eastAsia" w:cs="宋体" w:asciiTheme="majorEastAsia" w:hAnsiTheme="majorEastAsia" w:eastAsiaTheme="majorEastAsia"/>
          <w:b/>
          <w:color w:val="auto"/>
          <w:sz w:val="24"/>
        </w:rPr>
        <w:t>投标文件含有采购人不能接受的附加条件的，投标无效。</w:t>
      </w:r>
    </w:p>
    <w:p w14:paraId="46A1C104">
      <w:pPr>
        <w:shd w:val="clear"/>
        <w:snapToGrid w:val="0"/>
        <w:spacing w:line="360" w:lineRule="auto"/>
        <w:ind w:firstLine="480" w:firstLineChars="200"/>
        <w:jc w:val="left"/>
        <w:rPr>
          <w:rFonts w:cs="宋体" w:asciiTheme="majorEastAsia" w:hAnsiTheme="majorEastAsia" w:eastAsiaTheme="majorEastAsia"/>
          <w:color w:val="auto"/>
          <w:kern w:val="0"/>
          <w:sz w:val="24"/>
          <w:lang w:val="zh-CN"/>
        </w:rPr>
      </w:pPr>
      <w:r>
        <w:rPr>
          <w:rFonts w:hint="eastAsia" w:cs="宋体" w:asciiTheme="majorEastAsia" w:hAnsiTheme="majorEastAsia" w:eastAsiaTheme="majorEastAsia"/>
          <w:color w:val="auto"/>
          <w:kern w:val="0"/>
          <w:sz w:val="24"/>
          <w:lang w:val="zh-CN"/>
        </w:rPr>
        <w:t>3、特别提示：采购代理机构将对项目名称和项目编号，中标供应商名称、地址和中标金额，主要中标标的名称、服务范围、服务要求、服务时间、服务标准等予以公示。</w:t>
      </w:r>
    </w:p>
    <w:p w14:paraId="7FA5A272">
      <w:pPr>
        <w:shd w:val="clear"/>
        <w:snapToGrid w:val="0"/>
        <w:spacing w:line="360" w:lineRule="auto"/>
        <w:ind w:firstLine="480" w:firstLineChars="200"/>
        <w:jc w:val="left"/>
        <w:rPr>
          <w:rFonts w:cs="宋体" w:asciiTheme="majorEastAsia" w:hAnsiTheme="majorEastAsia" w:eastAsiaTheme="majorEastAsia"/>
          <w:color w:val="auto"/>
          <w:kern w:val="0"/>
          <w:sz w:val="24"/>
          <w:lang w:val="zh-CN"/>
        </w:rPr>
      </w:pPr>
      <w:r>
        <w:rPr>
          <w:rFonts w:hint="eastAsia" w:cs="宋体" w:asciiTheme="majorEastAsia" w:hAnsiTheme="majorEastAsia" w:eastAsiaTheme="majorEastAsia"/>
          <w:color w:val="auto"/>
          <w:kern w:val="0"/>
          <w:sz w:val="24"/>
          <w:szCs w:val="22"/>
          <w:lang w:val="zh-CN"/>
        </w:rPr>
        <w:t>4、</w:t>
      </w:r>
      <w:r>
        <w:rPr>
          <w:rFonts w:hint="eastAsia" w:cs="宋体" w:asciiTheme="majorEastAsia" w:hAnsiTheme="majorEastAsia" w:eastAsiaTheme="majorEastAsia"/>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00956A1D">
      <w:pPr>
        <w:shd w:val="clear"/>
        <w:spacing w:line="360" w:lineRule="auto"/>
        <w:ind w:firstLine="482" w:firstLineChars="200"/>
        <w:rPr>
          <w:rFonts w:cs="宋体" w:asciiTheme="majorEastAsia" w:hAnsiTheme="majorEastAsia" w:eastAsiaTheme="majorEastAsia"/>
          <w:b/>
          <w:color w:val="auto"/>
          <w:kern w:val="0"/>
          <w:sz w:val="24"/>
        </w:rPr>
      </w:pPr>
    </w:p>
    <w:p w14:paraId="24039B99">
      <w:pPr>
        <w:pStyle w:val="691"/>
        <w:keepNext w:val="0"/>
        <w:pageBreakBefore w:val="0"/>
        <w:shd w:val="clear"/>
        <w:tabs>
          <w:tab w:val="clear" w:pos="720"/>
        </w:tabs>
        <w:snapToGrid w:val="0"/>
        <w:spacing w:before="120" w:after="120"/>
        <w:ind w:firstLine="643"/>
        <w:outlineLvl w:val="9"/>
        <w:rPr>
          <w:rFonts w:cs="宋体" w:asciiTheme="majorEastAsia" w:hAnsiTheme="majorEastAsia" w:eastAsiaTheme="majorEastAsia"/>
          <w:color w:val="auto"/>
          <w:kern w:val="2"/>
          <w:sz w:val="32"/>
          <w:szCs w:val="32"/>
        </w:rPr>
      </w:pPr>
    </w:p>
    <w:p w14:paraId="29974572">
      <w:pPr>
        <w:pStyle w:val="691"/>
        <w:keepNext w:val="0"/>
        <w:pageBreakBefore w:val="0"/>
        <w:shd w:val="clear"/>
        <w:tabs>
          <w:tab w:val="clear" w:pos="720"/>
        </w:tabs>
        <w:snapToGrid w:val="0"/>
        <w:spacing w:before="120" w:after="120"/>
        <w:ind w:firstLine="643"/>
        <w:outlineLvl w:val="9"/>
        <w:rPr>
          <w:rFonts w:cs="宋体" w:asciiTheme="majorEastAsia" w:hAnsiTheme="majorEastAsia" w:eastAsiaTheme="majorEastAsia"/>
          <w:color w:val="auto"/>
          <w:kern w:val="2"/>
          <w:sz w:val="32"/>
          <w:szCs w:val="32"/>
        </w:rPr>
        <w:sectPr>
          <w:pgSz w:w="16838" w:h="11906" w:orient="landscape"/>
          <w:pgMar w:top="1418" w:right="1247" w:bottom="1418" w:left="1276" w:header="851" w:footer="992" w:gutter="0"/>
          <w:cols w:space="720" w:num="1"/>
          <w:titlePg/>
          <w:docGrid w:linePitch="312" w:charSpace="0"/>
        </w:sectPr>
      </w:pPr>
    </w:p>
    <w:p w14:paraId="7062E0FC">
      <w:pPr>
        <w:pStyle w:val="691"/>
        <w:keepNext w:val="0"/>
        <w:pageBreakBefore w:val="0"/>
        <w:shd w:val="clear"/>
        <w:tabs>
          <w:tab w:val="clear" w:pos="720"/>
        </w:tabs>
        <w:snapToGrid w:val="0"/>
        <w:spacing w:before="120" w:after="120"/>
        <w:ind w:firstLine="643"/>
        <w:outlineLvl w:val="9"/>
        <w:rPr>
          <w:rFonts w:cs="宋体" w:asciiTheme="majorEastAsia" w:hAnsiTheme="majorEastAsia" w:eastAsiaTheme="majorEastAsia"/>
          <w:color w:val="auto"/>
          <w:sz w:val="32"/>
          <w:szCs w:val="32"/>
        </w:rPr>
      </w:pPr>
      <w:r>
        <w:rPr>
          <w:rFonts w:hint="eastAsia" w:cs="宋体" w:asciiTheme="majorEastAsia" w:hAnsiTheme="majorEastAsia" w:eastAsiaTheme="majorEastAsia"/>
          <w:color w:val="auto"/>
          <w:kern w:val="2"/>
          <w:sz w:val="32"/>
          <w:szCs w:val="32"/>
        </w:rPr>
        <w:t>二、</w:t>
      </w:r>
      <w:r>
        <w:rPr>
          <w:rFonts w:hint="eastAsia" w:cs="宋体" w:asciiTheme="majorEastAsia" w:hAnsiTheme="majorEastAsia" w:eastAsiaTheme="majorEastAsia"/>
          <w:color w:val="auto"/>
          <w:sz w:val="32"/>
          <w:szCs w:val="32"/>
        </w:rPr>
        <w:t>中小企业声明函（如有）</w:t>
      </w:r>
    </w:p>
    <w:p w14:paraId="20187EDD">
      <w:pPr>
        <w:widowControl/>
        <w:shd w:val="clear"/>
        <w:spacing w:line="360" w:lineRule="auto"/>
        <w:ind w:firstLine="120" w:firstLineChars="50"/>
        <w:jc w:val="left"/>
        <w:rPr>
          <w:rFonts w:cs="宋体" w:asciiTheme="majorEastAsia" w:hAnsiTheme="majorEastAsia" w:eastAsiaTheme="majorEastAsia"/>
          <w:b/>
          <w:color w:val="auto"/>
          <w:sz w:val="24"/>
        </w:rPr>
      </w:pPr>
      <w:r>
        <w:rPr>
          <w:rFonts w:hint="eastAsia" w:cs="宋体" w:asciiTheme="majorEastAsia" w:hAnsiTheme="majorEastAsia" w:eastAsiaTheme="majorEastAsia"/>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1154966D">
      <w:pPr>
        <w:pStyle w:val="79"/>
        <w:shd w:val="clear"/>
        <w:rPr>
          <w:rFonts w:cs="宋体" w:asciiTheme="majorEastAsia" w:hAnsiTheme="majorEastAsia" w:eastAsiaTheme="majorEastAsia"/>
          <w:b/>
          <w:color w:val="auto"/>
        </w:rPr>
      </w:pPr>
    </w:p>
    <w:p w14:paraId="577D512E">
      <w:pPr>
        <w:pStyle w:val="80"/>
        <w:shd w:val="clear"/>
        <w:rPr>
          <w:rFonts w:cs="宋体" w:asciiTheme="majorEastAsia" w:hAnsiTheme="majorEastAsia" w:eastAsiaTheme="majorEastAsia"/>
          <w:b/>
          <w:color w:val="auto"/>
          <w:sz w:val="24"/>
        </w:rPr>
      </w:pPr>
    </w:p>
    <w:p w14:paraId="35A70B33">
      <w:pPr>
        <w:shd w:val="clear"/>
        <w:rPr>
          <w:rFonts w:cs="宋体" w:asciiTheme="majorEastAsia" w:hAnsiTheme="majorEastAsia" w:eastAsiaTheme="majorEastAsia"/>
          <w:b/>
          <w:color w:val="auto"/>
          <w:sz w:val="24"/>
        </w:rPr>
      </w:pPr>
    </w:p>
    <w:p w14:paraId="4EA8DCFA">
      <w:pPr>
        <w:pStyle w:val="79"/>
        <w:shd w:val="clear"/>
        <w:rPr>
          <w:rFonts w:cs="宋体" w:asciiTheme="majorEastAsia" w:hAnsiTheme="majorEastAsia" w:eastAsiaTheme="majorEastAsia"/>
          <w:b/>
          <w:color w:val="auto"/>
        </w:rPr>
      </w:pPr>
    </w:p>
    <w:p w14:paraId="3EF6D95F">
      <w:pPr>
        <w:pStyle w:val="80"/>
        <w:shd w:val="clear"/>
        <w:rPr>
          <w:rFonts w:cs="宋体" w:asciiTheme="majorEastAsia" w:hAnsiTheme="majorEastAsia" w:eastAsiaTheme="majorEastAsia"/>
          <w:b/>
          <w:color w:val="auto"/>
          <w:sz w:val="24"/>
        </w:rPr>
      </w:pPr>
    </w:p>
    <w:p w14:paraId="46115246">
      <w:pPr>
        <w:shd w:val="clear"/>
        <w:rPr>
          <w:rFonts w:cs="宋体" w:asciiTheme="majorEastAsia" w:hAnsiTheme="majorEastAsia" w:eastAsiaTheme="majorEastAsia"/>
          <w:color w:val="auto"/>
        </w:rPr>
      </w:pPr>
    </w:p>
    <w:p w14:paraId="3E7FCFC0">
      <w:pPr>
        <w:widowControl/>
        <w:shd w:val="clear"/>
        <w:spacing w:line="360" w:lineRule="auto"/>
        <w:ind w:firstLine="161" w:firstLineChars="50"/>
        <w:jc w:val="center"/>
        <w:rPr>
          <w:rFonts w:cs="宋体" w:asciiTheme="majorEastAsia" w:hAnsiTheme="majorEastAsia" w:eastAsiaTheme="majorEastAsia"/>
          <w:b/>
          <w:color w:val="auto"/>
          <w:sz w:val="32"/>
          <w:szCs w:val="32"/>
        </w:rPr>
      </w:pPr>
      <w:r>
        <w:rPr>
          <w:rFonts w:hint="eastAsia" w:cs="宋体" w:asciiTheme="majorEastAsia" w:hAnsiTheme="majorEastAsia" w:eastAsiaTheme="majorEastAsia"/>
          <w:b/>
          <w:color w:val="auto"/>
          <w:sz w:val="32"/>
          <w:szCs w:val="32"/>
        </w:rPr>
        <w:t>三、残疾人福利性单位声明函（如有）</w:t>
      </w:r>
    </w:p>
    <w:p w14:paraId="7F9CD550">
      <w:pPr>
        <w:pStyle w:val="23"/>
        <w:widowControl/>
        <w:shd w:val="clear"/>
        <w:ind w:firstLine="120" w:firstLineChars="50"/>
        <w:jc w:val="left"/>
        <w:rPr>
          <w:rFonts w:cs="宋体" w:asciiTheme="majorEastAsia" w:hAnsiTheme="majorEastAsia" w:eastAsiaTheme="majorEastAsia"/>
          <w:b/>
          <w:color w:val="auto"/>
        </w:rPr>
      </w:pPr>
      <w:r>
        <w:rPr>
          <w:rFonts w:hint="eastAsia" w:cs="宋体" w:asciiTheme="majorEastAsia" w:hAnsiTheme="majorEastAsia" w:eastAsiaTheme="majorEastAsia"/>
          <w:b/>
          <w:color w:val="auto"/>
        </w:rPr>
        <w:t>[符合条件的残疾人福利性单位，提供残疾人福利性单位声明函(附件6)，否则不需要提供。]</w:t>
      </w:r>
    </w:p>
    <w:p w14:paraId="2F22A8DF">
      <w:pPr>
        <w:pStyle w:val="691"/>
        <w:keepNext w:val="0"/>
        <w:pageBreakBefore w:val="0"/>
        <w:shd w:val="clear"/>
        <w:tabs>
          <w:tab w:val="clear" w:pos="720"/>
        </w:tabs>
        <w:snapToGrid w:val="0"/>
        <w:spacing w:before="120" w:after="120"/>
        <w:ind w:firstLine="643"/>
        <w:outlineLvl w:val="9"/>
        <w:rPr>
          <w:rFonts w:cs="宋体" w:asciiTheme="majorEastAsia" w:hAnsiTheme="majorEastAsia" w:eastAsiaTheme="majorEastAsia"/>
          <w:b w:val="0"/>
          <w:color w:val="auto"/>
          <w:sz w:val="32"/>
          <w:szCs w:val="32"/>
        </w:rPr>
      </w:pPr>
    </w:p>
    <w:p w14:paraId="6BC57E49">
      <w:pPr>
        <w:shd w:val="clear"/>
        <w:spacing w:line="360" w:lineRule="auto"/>
        <w:ind w:right="420" w:firstLine="3614" w:firstLineChars="1000"/>
        <w:rPr>
          <w:rFonts w:cs="宋体" w:asciiTheme="majorEastAsia" w:hAnsiTheme="majorEastAsia" w:eastAsiaTheme="majorEastAsia"/>
          <w:b/>
          <w:color w:val="auto"/>
          <w:kern w:val="0"/>
          <w:sz w:val="36"/>
          <w:szCs w:val="36"/>
        </w:rPr>
      </w:pPr>
    </w:p>
    <w:p w14:paraId="69B957E2">
      <w:pPr>
        <w:shd w:val="clear"/>
        <w:spacing w:line="360" w:lineRule="auto"/>
        <w:ind w:right="420" w:firstLine="3614" w:firstLineChars="1000"/>
        <w:rPr>
          <w:rFonts w:cs="宋体" w:asciiTheme="majorEastAsia" w:hAnsiTheme="majorEastAsia" w:eastAsiaTheme="majorEastAsia"/>
          <w:b/>
          <w:color w:val="auto"/>
          <w:kern w:val="0"/>
          <w:sz w:val="36"/>
          <w:szCs w:val="36"/>
        </w:rPr>
      </w:pPr>
    </w:p>
    <w:p w14:paraId="47308A24">
      <w:pPr>
        <w:shd w:val="clear"/>
        <w:spacing w:line="360" w:lineRule="auto"/>
        <w:ind w:right="420" w:firstLine="3614" w:firstLineChars="1000"/>
        <w:rPr>
          <w:rFonts w:cs="宋体" w:asciiTheme="majorEastAsia" w:hAnsiTheme="majorEastAsia" w:eastAsiaTheme="majorEastAsia"/>
          <w:b/>
          <w:color w:val="auto"/>
          <w:kern w:val="0"/>
          <w:sz w:val="36"/>
          <w:szCs w:val="36"/>
        </w:rPr>
      </w:pPr>
    </w:p>
    <w:p w14:paraId="6FAE7B75">
      <w:pPr>
        <w:shd w:val="clear"/>
        <w:spacing w:line="360" w:lineRule="auto"/>
        <w:ind w:right="420" w:firstLine="3614" w:firstLineChars="1000"/>
        <w:rPr>
          <w:rFonts w:cs="宋体" w:asciiTheme="majorEastAsia" w:hAnsiTheme="majorEastAsia" w:eastAsiaTheme="majorEastAsia"/>
          <w:b/>
          <w:color w:val="auto"/>
          <w:kern w:val="0"/>
          <w:sz w:val="36"/>
          <w:szCs w:val="36"/>
        </w:rPr>
      </w:pPr>
    </w:p>
    <w:p w14:paraId="42681D19">
      <w:pPr>
        <w:shd w:val="clear"/>
        <w:spacing w:line="360" w:lineRule="auto"/>
        <w:ind w:right="420" w:firstLine="3614" w:firstLineChars="1000"/>
        <w:rPr>
          <w:rFonts w:cs="宋体" w:asciiTheme="majorEastAsia" w:hAnsiTheme="majorEastAsia" w:eastAsiaTheme="majorEastAsia"/>
          <w:b/>
          <w:color w:val="auto"/>
          <w:kern w:val="0"/>
          <w:sz w:val="36"/>
          <w:szCs w:val="36"/>
        </w:rPr>
      </w:pPr>
    </w:p>
    <w:p w14:paraId="2447F11F">
      <w:pPr>
        <w:shd w:val="clear"/>
        <w:spacing w:line="360" w:lineRule="auto"/>
        <w:ind w:right="420" w:firstLine="3614" w:firstLineChars="1000"/>
        <w:rPr>
          <w:rFonts w:cs="宋体" w:asciiTheme="majorEastAsia" w:hAnsiTheme="majorEastAsia" w:eastAsiaTheme="majorEastAsia"/>
          <w:b/>
          <w:color w:val="auto"/>
          <w:kern w:val="0"/>
          <w:sz w:val="36"/>
          <w:szCs w:val="36"/>
        </w:rPr>
      </w:pPr>
    </w:p>
    <w:p w14:paraId="5A84757A">
      <w:pPr>
        <w:shd w:val="clear"/>
        <w:spacing w:line="360" w:lineRule="auto"/>
        <w:ind w:right="420" w:firstLine="3614" w:firstLineChars="1000"/>
        <w:rPr>
          <w:rFonts w:cs="宋体" w:asciiTheme="majorEastAsia" w:hAnsiTheme="majorEastAsia" w:eastAsiaTheme="majorEastAsia"/>
          <w:b/>
          <w:color w:val="auto"/>
          <w:kern w:val="0"/>
          <w:sz w:val="36"/>
          <w:szCs w:val="36"/>
        </w:rPr>
      </w:pPr>
    </w:p>
    <w:p w14:paraId="0A6FB402">
      <w:pPr>
        <w:shd w:val="clear"/>
        <w:spacing w:line="360" w:lineRule="auto"/>
        <w:ind w:right="420" w:firstLine="3614" w:firstLineChars="1000"/>
        <w:rPr>
          <w:rFonts w:cs="宋体" w:asciiTheme="majorEastAsia" w:hAnsiTheme="majorEastAsia" w:eastAsiaTheme="majorEastAsia"/>
          <w:b/>
          <w:color w:val="auto"/>
          <w:kern w:val="0"/>
          <w:sz w:val="36"/>
          <w:szCs w:val="36"/>
        </w:rPr>
      </w:pPr>
    </w:p>
    <w:p w14:paraId="47554572">
      <w:pPr>
        <w:shd w:val="clear"/>
        <w:spacing w:line="360" w:lineRule="auto"/>
        <w:ind w:right="420" w:firstLine="3614" w:firstLineChars="1000"/>
        <w:rPr>
          <w:rFonts w:cs="宋体" w:asciiTheme="majorEastAsia" w:hAnsiTheme="majorEastAsia" w:eastAsiaTheme="majorEastAsia"/>
          <w:b/>
          <w:color w:val="auto"/>
          <w:kern w:val="0"/>
          <w:sz w:val="36"/>
          <w:szCs w:val="36"/>
        </w:rPr>
      </w:pPr>
    </w:p>
    <w:p w14:paraId="65BDC8D5">
      <w:pPr>
        <w:pStyle w:val="2"/>
        <w:keepNext w:val="0"/>
        <w:keepLines w:val="0"/>
        <w:pageBreakBefore/>
        <w:widowControl/>
        <w:shd w:val="clear"/>
        <w:spacing w:before="100" w:beforeAutospacing="1" w:after="100" w:afterAutospacing="1" w:line="360" w:lineRule="auto"/>
        <w:ind w:left="1290" w:firstLine="3092" w:firstLineChars="700"/>
        <w:rPr>
          <w:rFonts w:cs="宋体" w:asciiTheme="majorEastAsia" w:hAnsiTheme="majorEastAsia" w:eastAsiaTheme="majorEastAsia"/>
          <w:color w:val="auto"/>
        </w:rPr>
      </w:pPr>
      <w:r>
        <w:rPr>
          <w:rFonts w:hint="eastAsia" w:cs="宋体" w:asciiTheme="majorEastAsia" w:hAnsiTheme="majorEastAsia" w:eastAsiaTheme="majorEastAsia"/>
          <w:color w:val="auto"/>
        </w:rPr>
        <w:t>附件</w:t>
      </w:r>
    </w:p>
    <w:p w14:paraId="71257BE2">
      <w:pPr>
        <w:shd w:val="clear"/>
        <w:spacing w:line="360" w:lineRule="auto"/>
        <w:jc w:val="left"/>
        <w:rPr>
          <w:rFonts w:cs="宋体" w:asciiTheme="majorEastAsia" w:hAnsiTheme="majorEastAsia" w:eastAsiaTheme="majorEastAsia"/>
          <w:b/>
          <w:color w:val="auto"/>
          <w:spacing w:val="6"/>
          <w:sz w:val="32"/>
          <w:szCs w:val="32"/>
        </w:rPr>
      </w:pPr>
      <w:r>
        <w:rPr>
          <w:rFonts w:hint="eastAsia" w:cs="宋体" w:asciiTheme="majorEastAsia" w:hAnsiTheme="majorEastAsia" w:eastAsiaTheme="majorEastAsia"/>
          <w:b/>
          <w:color w:val="auto"/>
          <w:spacing w:val="6"/>
          <w:sz w:val="32"/>
          <w:szCs w:val="32"/>
        </w:rPr>
        <w:t>附件1：质疑函范本及制作说明</w:t>
      </w:r>
    </w:p>
    <w:p w14:paraId="105D8F8E">
      <w:pPr>
        <w:shd w:val="clear"/>
        <w:spacing w:line="360" w:lineRule="auto"/>
        <w:jc w:val="center"/>
        <w:rPr>
          <w:rFonts w:cs="宋体" w:asciiTheme="majorEastAsia" w:hAnsiTheme="majorEastAsia" w:eastAsiaTheme="majorEastAsia"/>
          <w:b/>
          <w:color w:val="auto"/>
          <w:spacing w:val="6"/>
          <w:sz w:val="32"/>
          <w:szCs w:val="32"/>
        </w:rPr>
      </w:pPr>
      <w:r>
        <w:rPr>
          <w:rFonts w:hint="eastAsia" w:cs="宋体" w:asciiTheme="majorEastAsia" w:hAnsiTheme="majorEastAsia" w:eastAsiaTheme="majorEastAsia"/>
          <w:b/>
          <w:color w:val="auto"/>
          <w:spacing w:val="6"/>
          <w:sz w:val="32"/>
          <w:szCs w:val="32"/>
        </w:rPr>
        <w:t>质疑函范本</w:t>
      </w:r>
    </w:p>
    <w:p w14:paraId="29BE7F46">
      <w:pPr>
        <w:shd w:val="clear"/>
        <w:snapToGrid w:val="0"/>
        <w:spacing w:beforeLines="100" w:line="360" w:lineRule="auto"/>
        <w:rPr>
          <w:rFonts w:cs="宋体" w:asciiTheme="majorEastAsia" w:hAnsiTheme="majorEastAsia" w:eastAsiaTheme="majorEastAsia"/>
          <w:bCs/>
          <w:color w:val="auto"/>
          <w:sz w:val="24"/>
        </w:rPr>
      </w:pPr>
      <w:r>
        <w:rPr>
          <w:rFonts w:hint="eastAsia" w:cs="宋体" w:asciiTheme="majorEastAsia" w:hAnsiTheme="majorEastAsia" w:eastAsiaTheme="majorEastAsia"/>
          <w:bCs/>
          <w:color w:val="auto"/>
          <w:sz w:val="24"/>
        </w:rPr>
        <w:t>一、质疑供应商基本信息</w:t>
      </w:r>
    </w:p>
    <w:p w14:paraId="0D4FB07B">
      <w:pPr>
        <w:shd w:val="clear"/>
        <w:snapToGrid w:val="0"/>
        <w:spacing w:line="360" w:lineRule="auto"/>
        <w:rPr>
          <w:rFonts w:cs="宋体" w:asciiTheme="majorEastAsia" w:hAnsiTheme="majorEastAsia" w:eastAsiaTheme="majorEastAsia"/>
          <w:color w:val="auto"/>
          <w:sz w:val="24"/>
          <w:u w:val="dotted"/>
        </w:rPr>
      </w:pPr>
      <w:r>
        <w:rPr>
          <w:rFonts w:hint="eastAsia" w:cs="宋体" w:asciiTheme="majorEastAsia" w:hAnsiTheme="majorEastAsia" w:eastAsiaTheme="majorEastAsia"/>
          <w:color w:val="auto"/>
          <w:sz w:val="24"/>
        </w:rPr>
        <w:t>质疑供应商：</w:t>
      </w:r>
    </w:p>
    <w:p w14:paraId="0DFEB95A">
      <w:pPr>
        <w:shd w:val="clear"/>
        <w:snapToGrid w:val="0"/>
        <w:spacing w:line="360" w:lineRule="auto"/>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地址：邮编：</w:t>
      </w:r>
    </w:p>
    <w:p w14:paraId="4BD25353">
      <w:pPr>
        <w:shd w:val="clear"/>
        <w:snapToGrid w:val="0"/>
        <w:spacing w:line="360" w:lineRule="auto"/>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联系人：联系电话：</w:t>
      </w:r>
    </w:p>
    <w:p w14:paraId="4F206CF7">
      <w:pPr>
        <w:shd w:val="clear"/>
        <w:snapToGrid w:val="0"/>
        <w:spacing w:line="360" w:lineRule="auto"/>
        <w:rPr>
          <w:rFonts w:cs="宋体" w:asciiTheme="majorEastAsia" w:hAnsiTheme="majorEastAsia" w:eastAsiaTheme="majorEastAsia"/>
          <w:color w:val="auto"/>
          <w:sz w:val="24"/>
          <w:u w:val="dotted"/>
        </w:rPr>
      </w:pPr>
      <w:r>
        <w:rPr>
          <w:rFonts w:hint="eastAsia" w:cs="宋体" w:asciiTheme="majorEastAsia" w:hAnsiTheme="majorEastAsia" w:eastAsiaTheme="majorEastAsia"/>
          <w:color w:val="auto"/>
          <w:sz w:val="24"/>
        </w:rPr>
        <w:t>授权代表：</w:t>
      </w:r>
    </w:p>
    <w:p w14:paraId="6A69F525">
      <w:pPr>
        <w:shd w:val="clear"/>
        <w:snapToGrid w:val="0"/>
        <w:spacing w:line="360" w:lineRule="auto"/>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联系电话：</w:t>
      </w:r>
    </w:p>
    <w:p w14:paraId="53544CA8">
      <w:pPr>
        <w:shd w:val="clear"/>
        <w:snapToGrid w:val="0"/>
        <w:spacing w:line="360" w:lineRule="auto"/>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地址： 邮编：</w:t>
      </w:r>
    </w:p>
    <w:p w14:paraId="7893C744">
      <w:pPr>
        <w:shd w:val="clear"/>
        <w:snapToGrid w:val="0"/>
        <w:spacing w:line="360" w:lineRule="auto"/>
        <w:rPr>
          <w:rFonts w:cs="宋体" w:asciiTheme="majorEastAsia" w:hAnsiTheme="majorEastAsia" w:eastAsiaTheme="majorEastAsia"/>
          <w:bCs/>
          <w:color w:val="auto"/>
          <w:sz w:val="24"/>
        </w:rPr>
      </w:pPr>
      <w:r>
        <w:rPr>
          <w:rFonts w:hint="eastAsia" w:cs="宋体" w:asciiTheme="majorEastAsia" w:hAnsiTheme="majorEastAsia" w:eastAsiaTheme="majorEastAsia"/>
          <w:bCs/>
          <w:color w:val="auto"/>
          <w:sz w:val="24"/>
        </w:rPr>
        <w:t>二、质疑项目基本情况</w:t>
      </w:r>
    </w:p>
    <w:p w14:paraId="2BB8B0F5">
      <w:pPr>
        <w:shd w:val="clear"/>
        <w:snapToGrid w:val="0"/>
        <w:spacing w:line="360" w:lineRule="auto"/>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质疑项目的名称：</w:t>
      </w:r>
    </w:p>
    <w:p w14:paraId="339F48F5">
      <w:pPr>
        <w:shd w:val="clear"/>
        <w:snapToGrid w:val="0"/>
        <w:spacing w:line="360" w:lineRule="auto"/>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质疑项目的编号：包号：</w:t>
      </w:r>
    </w:p>
    <w:p w14:paraId="3104E829">
      <w:pPr>
        <w:shd w:val="clear"/>
        <w:snapToGrid w:val="0"/>
        <w:spacing w:line="360" w:lineRule="auto"/>
        <w:rPr>
          <w:rFonts w:cs="宋体" w:asciiTheme="majorEastAsia" w:hAnsiTheme="majorEastAsia" w:eastAsiaTheme="majorEastAsia"/>
          <w:color w:val="auto"/>
          <w:sz w:val="24"/>
          <w:u w:val="dotted"/>
        </w:rPr>
      </w:pPr>
      <w:r>
        <w:rPr>
          <w:rFonts w:hint="eastAsia" w:cs="宋体" w:asciiTheme="majorEastAsia" w:hAnsiTheme="majorEastAsia" w:eastAsiaTheme="majorEastAsia"/>
          <w:color w:val="auto"/>
          <w:sz w:val="24"/>
        </w:rPr>
        <w:t>采购人名称：</w:t>
      </w:r>
    </w:p>
    <w:p w14:paraId="699B2E96">
      <w:pPr>
        <w:shd w:val="clear"/>
        <w:snapToGrid w:val="0"/>
        <w:spacing w:line="360" w:lineRule="auto"/>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采购文件获取日期：</w:t>
      </w:r>
    </w:p>
    <w:p w14:paraId="71D4E01A">
      <w:pPr>
        <w:shd w:val="clear"/>
        <w:snapToGrid w:val="0"/>
        <w:spacing w:line="360" w:lineRule="auto"/>
        <w:rPr>
          <w:rFonts w:cs="宋体" w:asciiTheme="majorEastAsia" w:hAnsiTheme="majorEastAsia" w:eastAsiaTheme="majorEastAsia"/>
          <w:bCs/>
          <w:color w:val="auto"/>
          <w:sz w:val="24"/>
        </w:rPr>
      </w:pPr>
      <w:r>
        <w:rPr>
          <w:rFonts w:hint="eastAsia" w:cs="宋体" w:asciiTheme="majorEastAsia" w:hAnsiTheme="majorEastAsia" w:eastAsiaTheme="majorEastAsia"/>
          <w:bCs/>
          <w:color w:val="auto"/>
          <w:sz w:val="24"/>
        </w:rPr>
        <w:t>三、质疑事项具体内容</w:t>
      </w:r>
    </w:p>
    <w:p w14:paraId="38B08D68">
      <w:pPr>
        <w:shd w:val="clear"/>
        <w:snapToGrid w:val="0"/>
        <w:spacing w:line="360" w:lineRule="auto"/>
        <w:rPr>
          <w:rFonts w:cs="宋体" w:asciiTheme="majorEastAsia" w:hAnsiTheme="majorEastAsia" w:eastAsiaTheme="majorEastAsia"/>
          <w:color w:val="auto"/>
          <w:sz w:val="24"/>
          <w:u w:val="dotted"/>
        </w:rPr>
      </w:pPr>
      <w:r>
        <w:rPr>
          <w:rFonts w:hint="eastAsia" w:cs="宋体" w:asciiTheme="majorEastAsia" w:hAnsiTheme="majorEastAsia" w:eastAsiaTheme="majorEastAsia"/>
          <w:color w:val="auto"/>
          <w:sz w:val="24"/>
        </w:rPr>
        <w:t>质疑事项1：</w:t>
      </w:r>
    </w:p>
    <w:p w14:paraId="3CC17A05">
      <w:pPr>
        <w:shd w:val="clear"/>
        <w:snapToGrid w:val="0"/>
        <w:spacing w:line="360" w:lineRule="auto"/>
        <w:rPr>
          <w:rFonts w:cs="宋体" w:asciiTheme="majorEastAsia" w:hAnsiTheme="majorEastAsia" w:eastAsiaTheme="majorEastAsia"/>
          <w:color w:val="auto"/>
          <w:sz w:val="24"/>
          <w:u w:val="dotted"/>
        </w:rPr>
      </w:pPr>
      <w:r>
        <w:rPr>
          <w:rFonts w:hint="eastAsia" w:cs="宋体" w:asciiTheme="majorEastAsia" w:hAnsiTheme="majorEastAsia" w:eastAsiaTheme="majorEastAsia"/>
          <w:color w:val="auto"/>
          <w:sz w:val="24"/>
        </w:rPr>
        <w:t>事实依据：</w:t>
      </w:r>
    </w:p>
    <w:p w14:paraId="78BAE7AE">
      <w:pPr>
        <w:shd w:val="clear"/>
        <w:snapToGrid w:val="0"/>
        <w:spacing w:line="360" w:lineRule="auto"/>
        <w:rPr>
          <w:rFonts w:cs="宋体" w:asciiTheme="majorEastAsia" w:hAnsiTheme="majorEastAsia" w:eastAsiaTheme="majorEastAsia"/>
          <w:color w:val="auto"/>
          <w:sz w:val="24"/>
        </w:rPr>
      </w:pPr>
    </w:p>
    <w:p w14:paraId="7372CBCE">
      <w:pPr>
        <w:shd w:val="clear"/>
        <w:snapToGrid w:val="0"/>
        <w:spacing w:line="360" w:lineRule="auto"/>
        <w:rPr>
          <w:rFonts w:cs="宋体" w:asciiTheme="majorEastAsia" w:hAnsiTheme="majorEastAsia" w:eastAsiaTheme="majorEastAsia"/>
          <w:color w:val="auto"/>
          <w:sz w:val="24"/>
          <w:u w:val="dotted"/>
        </w:rPr>
      </w:pPr>
      <w:r>
        <w:rPr>
          <w:rFonts w:hint="eastAsia" w:cs="宋体" w:asciiTheme="majorEastAsia" w:hAnsiTheme="majorEastAsia" w:eastAsiaTheme="majorEastAsia"/>
          <w:color w:val="auto"/>
          <w:sz w:val="24"/>
        </w:rPr>
        <w:t>法律依据：</w:t>
      </w:r>
    </w:p>
    <w:p w14:paraId="1B5D9052">
      <w:pPr>
        <w:shd w:val="clear"/>
        <w:snapToGrid w:val="0"/>
        <w:spacing w:line="360" w:lineRule="auto"/>
        <w:rPr>
          <w:rFonts w:cs="宋体" w:asciiTheme="majorEastAsia" w:hAnsiTheme="majorEastAsia" w:eastAsiaTheme="majorEastAsia"/>
          <w:color w:val="auto"/>
          <w:sz w:val="24"/>
          <w:u w:val="dotted"/>
        </w:rPr>
      </w:pPr>
    </w:p>
    <w:p w14:paraId="00BB607F">
      <w:pPr>
        <w:shd w:val="clear"/>
        <w:snapToGrid w:val="0"/>
        <w:spacing w:line="360" w:lineRule="auto"/>
        <w:rPr>
          <w:rFonts w:cs="宋体" w:asciiTheme="majorEastAsia" w:hAnsiTheme="majorEastAsia" w:eastAsiaTheme="majorEastAsia"/>
          <w:color w:val="auto"/>
          <w:sz w:val="24"/>
          <w:u w:val="dotted"/>
        </w:rPr>
      </w:pPr>
      <w:r>
        <w:rPr>
          <w:rFonts w:hint="eastAsia" w:cs="宋体" w:asciiTheme="majorEastAsia" w:hAnsiTheme="majorEastAsia" w:eastAsiaTheme="majorEastAsia"/>
          <w:color w:val="auto"/>
          <w:sz w:val="24"/>
        </w:rPr>
        <w:t>质疑事项2</w:t>
      </w:r>
    </w:p>
    <w:p w14:paraId="50F1927B">
      <w:pPr>
        <w:shd w:val="clear"/>
        <w:snapToGrid w:val="0"/>
        <w:spacing w:line="360" w:lineRule="auto"/>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w:t>
      </w:r>
    </w:p>
    <w:p w14:paraId="49047598">
      <w:pPr>
        <w:shd w:val="clear"/>
        <w:snapToGrid w:val="0"/>
        <w:spacing w:line="360" w:lineRule="auto"/>
        <w:rPr>
          <w:rFonts w:cs="宋体" w:asciiTheme="majorEastAsia" w:hAnsiTheme="majorEastAsia" w:eastAsiaTheme="majorEastAsia"/>
          <w:bCs/>
          <w:color w:val="auto"/>
          <w:sz w:val="24"/>
        </w:rPr>
      </w:pPr>
      <w:r>
        <w:rPr>
          <w:rFonts w:hint="eastAsia" w:cs="宋体" w:asciiTheme="majorEastAsia" w:hAnsiTheme="majorEastAsia" w:eastAsiaTheme="majorEastAsia"/>
          <w:bCs/>
          <w:color w:val="auto"/>
          <w:sz w:val="24"/>
        </w:rPr>
        <w:t>四、与质疑事项相关的质疑请求</w:t>
      </w:r>
    </w:p>
    <w:p w14:paraId="45883AC2">
      <w:pPr>
        <w:shd w:val="clear"/>
        <w:snapToGrid w:val="0"/>
        <w:spacing w:line="360" w:lineRule="auto"/>
        <w:rPr>
          <w:rFonts w:cs="宋体" w:asciiTheme="majorEastAsia" w:hAnsiTheme="majorEastAsia" w:eastAsiaTheme="majorEastAsia"/>
          <w:color w:val="auto"/>
          <w:sz w:val="24"/>
          <w:u w:val="dotted"/>
        </w:rPr>
      </w:pPr>
      <w:r>
        <w:rPr>
          <w:rFonts w:hint="eastAsia" w:cs="宋体" w:asciiTheme="majorEastAsia" w:hAnsiTheme="majorEastAsia" w:eastAsiaTheme="majorEastAsia"/>
          <w:color w:val="auto"/>
          <w:sz w:val="24"/>
        </w:rPr>
        <w:t>请求：</w:t>
      </w:r>
    </w:p>
    <w:p w14:paraId="34F8DE52">
      <w:pPr>
        <w:shd w:val="clear"/>
        <w:spacing w:line="360" w:lineRule="auto"/>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 xml:space="preserve">签字(签章)：                   公章：                      </w:t>
      </w:r>
    </w:p>
    <w:p w14:paraId="0A7DFC19">
      <w:pPr>
        <w:shd w:val="clear"/>
        <w:spacing w:line="360" w:lineRule="auto"/>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 xml:space="preserve">日期：    </w:t>
      </w:r>
    </w:p>
    <w:p w14:paraId="56ED1044">
      <w:pPr>
        <w:shd w:val="clear"/>
        <w:spacing w:line="360" w:lineRule="auto"/>
        <w:jc w:val="center"/>
        <w:rPr>
          <w:rFonts w:cs="宋体" w:asciiTheme="majorEastAsia" w:hAnsiTheme="majorEastAsia" w:eastAsiaTheme="majorEastAsia"/>
          <w:b/>
          <w:bCs/>
          <w:color w:val="auto"/>
          <w:sz w:val="24"/>
        </w:rPr>
      </w:pPr>
    </w:p>
    <w:p w14:paraId="2A9A094C">
      <w:pPr>
        <w:shd w:val="clear"/>
        <w:spacing w:line="360" w:lineRule="auto"/>
        <w:rPr>
          <w:rFonts w:cs="宋体" w:asciiTheme="majorEastAsia" w:hAnsiTheme="majorEastAsia" w:eastAsiaTheme="majorEastAsia"/>
          <w:b/>
          <w:color w:val="auto"/>
          <w:sz w:val="24"/>
        </w:rPr>
      </w:pPr>
    </w:p>
    <w:p w14:paraId="303A54DB">
      <w:pPr>
        <w:shd w:val="clear"/>
        <w:spacing w:line="360" w:lineRule="auto"/>
        <w:rPr>
          <w:rFonts w:cs="宋体" w:asciiTheme="majorEastAsia" w:hAnsiTheme="majorEastAsia" w:eastAsiaTheme="majorEastAsia"/>
          <w:b/>
          <w:color w:val="auto"/>
          <w:sz w:val="24"/>
        </w:rPr>
      </w:pPr>
    </w:p>
    <w:p w14:paraId="3DB76D59">
      <w:pPr>
        <w:shd w:val="clear"/>
        <w:spacing w:line="360" w:lineRule="auto"/>
        <w:rPr>
          <w:rFonts w:cs="宋体" w:asciiTheme="majorEastAsia" w:hAnsiTheme="majorEastAsia" w:eastAsiaTheme="majorEastAsia"/>
          <w:b/>
          <w:color w:val="auto"/>
          <w:sz w:val="24"/>
        </w:rPr>
      </w:pPr>
    </w:p>
    <w:p w14:paraId="5F10551D">
      <w:pPr>
        <w:shd w:val="clear"/>
        <w:spacing w:line="360" w:lineRule="auto"/>
        <w:rPr>
          <w:rFonts w:cs="宋体" w:asciiTheme="majorEastAsia" w:hAnsiTheme="majorEastAsia" w:eastAsiaTheme="majorEastAsia"/>
          <w:b/>
          <w:color w:val="auto"/>
          <w:sz w:val="24"/>
        </w:rPr>
      </w:pPr>
      <w:r>
        <w:rPr>
          <w:rFonts w:hint="eastAsia" w:cs="宋体" w:asciiTheme="majorEastAsia" w:hAnsiTheme="majorEastAsia" w:eastAsiaTheme="majorEastAsia"/>
          <w:b/>
          <w:color w:val="auto"/>
          <w:sz w:val="24"/>
        </w:rPr>
        <w:t>质疑函制作说明：</w:t>
      </w:r>
    </w:p>
    <w:p w14:paraId="29988827">
      <w:pPr>
        <w:widowControl/>
        <w:shd w:val="clear"/>
        <w:spacing w:line="360" w:lineRule="auto"/>
        <w:ind w:firstLine="480" w:firstLineChars="200"/>
        <w:jc w:val="lef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1.供应商提出质疑时，应提交质疑函和必要的证明材料。</w:t>
      </w:r>
    </w:p>
    <w:p w14:paraId="0381E5B8">
      <w:pPr>
        <w:widowControl/>
        <w:shd w:val="clear"/>
        <w:spacing w:line="360" w:lineRule="auto"/>
        <w:ind w:firstLine="480" w:firstLineChars="200"/>
        <w:jc w:val="lef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2.质疑供应商若委托代理人进行质疑的，质疑函应按要求列明“授权代表”的有关内容，并在附件中提交由质疑</w:t>
      </w:r>
      <w:r>
        <w:rPr>
          <w:rFonts w:hint="eastAsia" w:cs="宋体" w:asciiTheme="majorEastAsia" w:hAnsiTheme="majorEastAsia" w:eastAsiaTheme="majorEastAsia"/>
          <w:color w:val="auto"/>
          <w:kern w:val="0"/>
          <w:sz w:val="24"/>
        </w:rPr>
        <w:t>供应商签署的授权委托书。授权委托书应载明代理人的姓名或者名称、代理事项、具体权限、期限和相关事项。</w:t>
      </w:r>
    </w:p>
    <w:p w14:paraId="4030CB84">
      <w:pPr>
        <w:widowControl/>
        <w:shd w:val="clear"/>
        <w:spacing w:line="360" w:lineRule="auto"/>
        <w:ind w:firstLine="480" w:firstLineChars="200"/>
        <w:jc w:val="lef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3.质疑供应商若对项目的某一分包进行质疑，质疑函中应列明具体分包号。</w:t>
      </w:r>
    </w:p>
    <w:p w14:paraId="189E7B95">
      <w:pPr>
        <w:widowControl/>
        <w:shd w:val="clear"/>
        <w:spacing w:line="360" w:lineRule="auto"/>
        <w:ind w:firstLine="480" w:firstLineChars="200"/>
        <w:jc w:val="lef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4.质疑函的质疑事项应具体、明确，并有必要的事实依据和法律依据。</w:t>
      </w:r>
    </w:p>
    <w:p w14:paraId="1BD4BE99">
      <w:pPr>
        <w:widowControl/>
        <w:shd w:val="clear"/>
        <w:spacing w:line="360" w:lineRule="auto"/>
        <w:ind w:firstLine="480" w:firstLineChars="200"/>
        <w:jc w:val="lef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5.质疑函的质疑请求应与质疑事项相关。</w:t>
      </w:r>
    </w:p>
    <w:p w14:paraId="0A0E29EB">
      <w:pPr>
        <w:widowControl/>
        <w:shd w:val="clear"/>
        <w:spacing w:line="360" w:lineRule="auto"/>
        <w:ind w:firstLine="480" w:firstLineChars="200"/>
        <w:jc w:val="lef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6.质疑供应商为自然人的，质疑函应由本人签字；质疑供应商为法人或者其他组织的，质疑函应由法定代表人、主要负责人，或者其授权代表签字或者盖章，并加盖公章。</w:t>
      </w:r>
    </w:p>
    <w:p w14:paraId="779F3105">
      <w:pPr>
        <w:widowControl/>
        <w:shd w:val="clear"/>
        <w:spacing w:line="360" w:lineRule="auto"/>
        <w:ind w:firstLine="600" w:firstLineChars="200"/>
        <w:jc w:val="left"/>
        <w:rPr>
          <w:rFonts w:cs="宋体" w:asciiTheme="majorEastAsia" w:hAnsiTheme="majorEastAsia" w:eastAsiaTheme="majorEastAsia"/>
          <w:color w:val="auto"/>
          <w:sz w:val="30"/>
          <w:szCs w:val="30"/>
        </w:rPr>
      </w:pPr>
    </w:p>
    <w:p w14:paraId="2160BEF7">
      <w:pPr>
        <w:shd w:val="clear"/>
        <w:spacing w:line="360" w:lineRule="auto"/>
        <w:jc w:val="center"/>
        <w:rPr>
          <w:rFonts w:cs="宋体" w:asciiTheme="majorEastAsia" w:hAnsiTheme="majorEastAsia" w:eastAsiaTheme="majorEastAsia"/>
          <w:b/>
          <w:color w:val="auto"/>
          <w:spacing w:val="6"/>
          <w:sz w:val="32"/>
          <w:szCs w:val="32"/>
        </w:rPr>
      </w:pPr>
    </w:p>
    <w:p w14:paraId="70523893">
      <w:pPr>
        <w:shd w:val="clear"/>
        <w:spacing w:line="360" w:lineRule="auto"/>
        <w:jc w:val="center"/>
        <w:rPr>
          <w:rFonts w:cs="宋体" w:asciiTheme="majorEastAsia" w:hAnsiTheme="majorEastAsia" w:eastAsiaTheme="majorEastAsia"/>
          <w:b/>
          <w:color w:val="auto"/>
          <w:spacing w:val="6"/>
          <w:sz w:val="32"/>
          <w:szCs w:val="32"/>
        </w:rPr>
      </w:pPr>
    </w:p>
    <w:p w14:paraId="00EC8510">
      <w:pPr>
        <w:shd w:val="clear"/>
        <w:spacing w:line="360" w:lineRule="auto"/>
        <w:jc w:val="center"/>
        <w:rPr>
          <w:rFonts w:cs="宋体" w:asciiTheme="majorEastAsia" w:hAnsiTheme="majorEastAsia" w:eastAsiaTheme="majorEastAsia"/>
          <w:b/>
          <w:color w:val="auto"/>
          <w:spacing w:val="6"/>
          <w:sz w:val="32"/>
          <w:szCs w:val="32"/>
        </w:rPr>
      </w:pPr>
    </w:p>
    <w:p w14:paraId="7BDFBBEE">
      <w:pPr>
        <w:shd w:val="clear"/>
        <w:spacing w:line="360" w:lineRule="auto"/>
        <w:jc w:val="center"/>
        <w:rPr>
          <w:rFonts w:cs="宋体" w:asciiTheme="majorEastAsia" w:hAnsiTheme="majorEastAsia" w:eastAsiaTheme="majorEastAsia"/>
          <w:b/>
          <w:color w:val="auto"/>
          <w:spacing w:val="6"/>
          <w:sz w:val="32"/>
          <w:szCs w:val="32"/>
        </w:rPr>
      </w:pPr>
    </w:p>
    <w:p w14:paraId="12CC1196">
      <w:pPr>
        <w:shd w:val="clear"/>
        <w:spacing w:line="360" w:lineRule="auto"/>
        <w:jc w:val="center"/>
        <w:rPr>
          <w:rFonts w:cs="宋体" w:asciiTheme="majorEastAsia" w:hAnsiTheme="majorEastAsia" w:eastAsiaTheme="majorEastAsia"/>
          <w:b/>
          <w:color w:val="auto"/>
          <w:spacing w:val="6"/>
          <w:sz w:val="32"/>
          <w:szCs w:val="32"/>
        </w:rPr>
      </w:pPr>
    </w:p>
    <w:p w14:paraId="42036E7A">
      <w:pPr>
        <w:shd w:val="clear"/>
        <w:spacing w:line="360" w:lineRule="auto"/>
        <w:jc w:val="center"/>
        <w:rPr>
          <w:rFonts w:cs="宋体" w:asciiTheme="majorEastAsia" w:hAnsiTheme="majorEastAsia" w:eastAsiaTheme="majorEastAsia"/>
          <w:b/>
          <w:color w:val="auto"/>
          <w:spacing w:val="6"/>
          <w:sz w:val="32"/>
          <w:szCs w:val="32"/>
        </w:rPr>
      </w:pPr>
    </w:p>
    <w:p w14:paraId="0D78FD77">
      <w:pPr>
        <w:shd w:val="clear"/>
        <w:spacing w:line="360" w:lineRule="auto"/>
        <w:jc w:val="center"/>
        <w:rPr>
          <w:rFonts w:cs="宋体" w:asciiTheme="majorEastAsia" w:hAnsiTheme="majorEastAsia" w:eastAsiaTheme="majorEastAsia"/>
          <w:b/>
          <w:color w:val="auto"/>
          <w:spacing w:val="6"/>
          <w:sz w:val="32"/>
          <w:szCs w:val="32"/>
        </w:rPr>
      </w:pPr>
    </w:p>
    <w:p w14:paraId="5B35EC89">
      <w:pPr>
        <w:shd w:val="clear"/>
        <w:spacing w:line="360" w:lineRule="auto"/>
        <w:jc w:val="left"/>
        <w:rPr>
          <w:rFonts w:cs="宋体" w:asciiTheme="majorEastAsia" w:hAnsiTheme="majorEastAsia" w:eastAsiaTheme="majorEastAsia"/>
          <w:b/>
          <w:color w:val="auto"/>
          <w:spacing w:val="6"/>
          <w:sz w:val="32"/>
          <w:szCs w:val="32"/>
        </w:rPr>
      </w:pPr>
    </w:p>
    <w:p w14:paraId="5CD74411">
      <w:pPr>
        <w:shd w:val="clear"/>
        <w:spacing w:line="360" w:lineRule="auto"/>
        <w:jc w:val="left"/>
        <w:rPr>
          <w:rFonts w:cs="宋体" w:asciiTheme="majorEastAsia" w:hAnsiTheme="majorEastAsia" w:eastAsiaTheme="majorEastAsia"/>
          <w:b/>
          <w:color w:val="auto"/>
          <w:spacing w:val="6"/>
          <w:sz w:val="32"/>
          <w:szCs w:val="32"/>
        </w:rPr>
      </w:pPr>
    </w:p>
    <w:p w14:paraId="5C59B4F2">
      <w:pPr>
        <w:shd w:val="clear"/>
        <w:spacing w:line="360" w:lineRule="auto"/>
        <w:jc w:val="left"/>
        <w:rPr>
          <w:rFonts w:cs="宋体" w:asciiTheme="majorEastAsia" w:hAnsiTheme="majorEastAsia" w:eastAsiaTheme="majorEastAsia"/>
          <w:b/>
          <w:color w:val="auto"/>
          <w:spacing w:val="6"/>
          <w:sz w:val="32"/>
          <w:szCs w:val="32"/>
        </w:rPr>
      </w:pPr>
    </w:p>
    <w:p w14:paraId="5DFBBF94">
      <w:pPr>
        <w:shd w:val="clear"/>
        <w:spacing w:line="360" w:lineRule="auto"/>
        <w:jc w:val="left"/>
        <w:rPr>
          <w:rFonts w:cs="宋体" w:asciiTheme="majorEastAsia" w:hAnsiTheme="majorEastAsia" w:eastAsiaTheme="majorEastAsia"/>
          <w:b/>
          <w:color w:val="auto"/>
          <w:spacing w:val="6"/>
          <w:sz w:val="32"/>
          <w:szCs w:val="32"/>
        </w:rPr>
      </w:pPr>
    </w:p>
    <w:p w14:paraId="0B716D3D">
      <w:pPr>
        <w:shd w:val="clear"/>
        <w:spacing w:line="360" w:lineRule="auto"/>
        <w:jc w:val="left"/>
        <w:rPr>
          <w:rFonts w:cs="宋体" w:asciiTheme="majorEastAsia" w:hAnsiTheme="majorEastAsia" w:eastAsiaTheme="majorEastAsia"/>
          <w:b/>
          <w:color w:val="auto"/>
          <w:spacing w:val="6"/>
          <w:sz w:val="32"/>
          <w:szCs w:val="32"/>
        </w:rPr>
      </w:pPr>
      <w:r>
        <w:rPr>
          <w:rFonts w:hint="eastAsia" w:cs="宋体" w:asciiTheme="majorEastAsia" w:hAnsiTheme="majorEastAsia" w:eastAsiaTheme="majorEastAsia"/>
          <w:b/>
          <w:color w:val="auto"/>
          <w:spacing w:val="6"/>
          <w:sz w:val="32"/>
          <w:szCs w:val="32"/>
        </w:rPr>
        <w:t>附件2：投诉书范本及制作说明</w:t>
      </w:r>
    </w:p>
    <w:p w14:paraId="62FDBD78">
      <w:pPr>
        <w:shd w:val="clear"/>
        <w:spacing w:line="360" w:lineRule="auto"/>
        <w:jc w:val="center"/>
        <w:rPr>
          <w:rFonts w:cs="宋体" w:asciiTheme="majorEastAsia" w:hAnsiTheme="majorEastAsia" w:eastAsiaTheme="majorEastAsia"/>
          <w:b/>
          <w:color w:val="auto"/>
          <w:sz w:val="24"/>
        </w:rPr>
      </w:pPr>
    </w:p>
    <w:p w14:paraId="67A727FD">
      <w:pPr>
        <w:shd w:val="clear"/>
        <w:spacing w:line="360" w:lineRule="auto"/>
        <w:jc w:val="center"/>
        <w:rPr>
          <w:rFonts w:cs="宋体" w:asciiTheme="majorEastAsia" w:hAnsiTheme="majorEastAsia" w:eastAsiaTheme="majorEastAsia"/>
          <w:b/>
          <w:color w:val="auto"/>
          <w:spacing w:val="6"/>
          <w:sz w:val="32"/>
          <w:szCs w:val="32"/>
        </w:rPr>
      </w:pPr>
      <w:r>
        <w:rPr>
          <w:rFonts w:hint="eastAsia" w:cs="宋体" w:asciiTheme="majorEastAsia" w:hAnsiTheme="majorEastAsia" w:eastAsiaTheme="majorEastAsia"/>
          <w:b/>
          <w:color w:val="auto"/>
          <w:spacing w:val="6"/>
          <w:sz w:val="32"/>
          <w:szCs w:val="32"/>
        </w:rPr>
        <w:t>投诉书范本</w:t>
      </w:r>
    </w:p>
    <w:p w14:paraId="2464A227">
      <w:pPr>
        <w:shd w:val="clear"/>
        <w:spacing w:line="360" w:lineRule="auto"/>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一、投诉相关主体基本情况</w:t>
      </w:r>
    </w:p>
    <w:p w14:paraId="5120C150">
      <w:pPr>
        <w:shd w:val="clear"/>
        <w:spacing w:line="360" w:lineRule="auto"/>
        <w:rPr>
          <w:rFonts w:cs="宋体" w:asciiTheme="majorEastAsia" w:hAnsiTheme="majorEastAsia" w:eastAsiaTheme="majorEastAsia"/>
          <w:color w:val="auto"/>
          <w:sz w:val="24"/>
          <w:u w:val="dotted"/>
        </w:rPr>
      </w:pPr>
      <w:r>
        <w:rPr>
          <w:rFonts w:hint="eastAsia" w:cs="宋体" w:asciiTheme="majorEastAsia" w:hAnsiTheme="majorEastAsia" w:eastAsiaTheme="majorEastAsia"/>
          <w:color w:val="auto"/>
          <w:sz w:val="24"/>
        </w:rPr>
        <w:t>投诉人：</w:t>
      </w:r>
    </w:p>
    <w:p w14:paraId="115FBB0F">
      <w:pPr>
        <w:shd w:val="clear"/>
        <w:spacing w:line="360" w:lineRule="auto"/>
        <w:rPr>
          <w:rFonts w:cs="宋体" w:asciiTheme="majorEastAsia" w:hAnsiTheme="majorEastAsia" w:eastAsiaTheme="majorEastAsia"/>
          <w:color w:val="auto"/>
          <w:sz w:val="24"/>
          <w:u w:val="single"/>
        </w:rPr>
      </w:pPr>
      <w:r>
        <w:rPr>
          <w:rFonts w:hint="eastAsia" w:cs="宋体" w:asciiTheme="majorEastAsia" w:hAnsiTheme="majorEastAsia" w:eastAsiaTheme="majorEastAsia"/>
          <w:color w:val="auto"/>
          <w:sz w:val="24"/>
        </w:rPr>
        <w:t>地     址：邮编：</w:t>
      </w:r>
    </w:p>
    <w:p w14:paraId="7CBC6A65">
      <w:pPr>
        <w:shd w:val="clear"/>
        <w:tabs>
          <w:tab w:val="left" w:pos="6510"/>
        </w:tabs>
        <w:spacing w:line="360" w:lineRule="auto"/>
        <w:jc w:val="lef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法定代表人/主要负责人：</w:t>
      </w:r>
    </w:p>
    <w:p w14:paraId="61841AD8">
      <w:pPr>
        <w:shd w:val="clear"/>
        <w:tabs>
          <w:tab w:val="left" w:pos="6510"/>
        </w:tabs>
        <w:spacing w:line="360" w:lineRule="auto"/>
        <w:rPr>
          <w:rFonts w:cs="宋体" w:asciiTheme="majorEastAsia" w:hAnsiTheme="majorEastAsia" w:eastAsiaTheme="majorEastAsia"/>
          <w:color w:val="auto"/>
          <w:sz w:val="24"/>
          <w:u w:val="dotted"/>
        </w:rPr>
      </w:pPr>
      <w:r>
        <w:rPr>
          <w:rFonts w:hint="eastAsia" w:cs="宋体" w:asciiTheme="majorEastAsia" w:hAnsiTheme="majorEastAsia" w:eastAsiaTheme="majorEastAsia"/>
          <w:color w:val="auto"/>
          <w:sz w:val="24"/>
        </w:rPr>
        <w:t>联系电话：</w:t>
      </w:r>
    </w:p>
    <w:p w14:paraId="77AEC0D8">
      <w:pPr>
        <w:shd w:val="clear"/>
        <w:spacing w:line="360" w:lineRule="auto"/>
        <w:rPr>
          <w:rFonts w:cs="宋体" w:asciiTheme="majorEastAsia" w:hAnsiTheme="majorEastAsia" w:eastAsiaTheme="majorEastAsia"/>
          <w:color w:val="auto"/>
          <w:sz w:val="24"/>
          <w:u w:val="dotted"/>
        </w:rPr>
      </w:pPr>
      <w:r>
        <w:rPr>
          <w:rFonts w:hint="eastAsia" w:cs="宋体" w:asciiTheme="majorEastAsia" w:hAnsiTheme="majorEastAsia" w:eastAsiaTheme="majorEastAsia"/>
          <w:color w:val="auto"/>
          <w:sz w:val="24"/>
        </w:rPr>
        <w:t>授权代表：联系电话</w:t>
      </w:r>
      <w:r>
        <w:rPr>
          <w:rFonts w:hint="eastAsia" w:cs="宋体" w:asciiTheme="majorEastAsia" w:hAnsiTheme="majorEastAsia" w:eastAsiaTheme="majorEastAsia"/>
          <w:color w:val="auto"/>
          <w:sz w:val="24"/>
          <w:u w:val="dotted"/>
        </w:rPr>
        <w:t xml:space="preserve">：                  </w:t>
      </w:r>
    </w:p>
    <w:p w14:paraId="62BF30A5">
      <w:pPr>
        <w:shd w:val="clear"/>
        <w:spacing w:line="360" w:lineRule="auto"/>
        <w:rPr>
          <w:rFonts w:cs="宋体" w:asciiTheme="majorEastAsia" w:hAnsiTheme="majorEastAsia" w:eastAsiaTheme="majorEastAsia"/>
          <w:color w:val="auto"/>
          <w:sz w:val="24"/>
          <w:u w:val="dotted"/>
        </w:rPr>
      </w:pPr>
      <w:r>
        <w:rPr>
          <w:rFonts w:hint="eastAsia" w:cs="宋体" w:asciiTheme="majorEastAsia" w:hAnsiTheme="majorEastAsia" w:eastAsiaTheme="majorEastAsia"/>
          <w:color w:val="auto"/>
          <w:sz w:val="24"/>
        </w:rPr>
        <w:t>地     址：邮编：</w:t>
      </w:r>
    </w:p>
    <w:p w14:paraId="13A25AB0">
      <w:pPr>
        <w:shd w:val="clear"/>
        <w:spacing w:line="360" w:lineRule="auto"/>
        <w:rPr>
          <w:rFonts w:cs="宋体" w:asciiTheme="majorEastAsia" w:hAnsiTheme="majorEastAsia" w:eastAsiaTheme="majorEastAsia"/>
          <w:color w:val="auto"/>
          <w:sz w:val="24"/>
          <w:u w:val="single"/>
        </w:rPr>
      </w:pPr>
      <w:r>
        <w:rPr>
          <w:rFonts w:hint="eastAsia" w:cs="宋体" w:asciiTheme="majorEastAsia" w:hAnsiTheme="majorEastAsia" w:eastAsiaTheme="majorEastAsia"/>
          <w:color w:val="auto"/>
          <w:sz w:val="24"/>
        </w:rPr>
        <w:t>被投诉人1：</w:t>
      </w:r>
    </w:p>
    <w:p w14:paraId="0623297C">
      <w:pPr>
        <w:shd w:val="clear"/>
        <w:spacing w:line="360" w:lineRule="auto"/>
        <w:rPr>
          <w:rFonts w:cs="宋体" w:asciiTheme="majorEastAsia" w:hAnsiTheme="majorEastAsia" w:eastAsiaTheme="majorEastAsia"/>
          <w:color w:val="auto"/>
          <w:sz w:val="24"/>
          <w:u w:val="single"/>
        </w:rPr>
      </w:pPr>
      <w:r>
        <w:rPr>
          <w:rFonts w:hint="eastAsia" w:cs="宋体" w:asciiTheme="majorEastAsia" w:hAnsiTheme="majorEastAsia" w:eastAsiaTheme="majorEastAsia"/>
          <w:color w:val="auto"/>
          <w:sz w:val="24"/>
        </w:rPr>
        <w:t>地     址：邮编：</w:t>
      </w:r>
    </w:p>
    <w:p w14:paraId="6E5911B1">
      <w:pPr>
        <w:shd w:val="clear"/>
        <w:spacing w:line="360" w:lineRule="auto"/>
        <w:rPr>
          <w:rFonts w:cs="宋体" w:asciiTheme="majorEastAsia" w:hAnsiTheme="majorEastAsia" w:eastAsiaTheme="majorEastAsia"/>
          <w:color w:val="auto"/>
          <w:sz w:val="24"/>
          <w:u w:val="single"/>
        </w:rPr>
      </w:pPr>
      <w:r>
        <w:rPr>
          <w:rFonts w:hint="eastAsia" w:cs="宋体" w:asciiTheme="majorEastAsia" w:hAnsiTheme="majorEastAsia" w:eastAsiaTheme="majorEastAsia"/>
          <w:color w:val="auto"/>
          <w:sz w:val="24"/>
        </w:rPr>
        <w:t>联系人：联系电话：</w:t>
      </w:r>
    </w:p>
    <w:p w14:paraId="15B16C49">
      <w:pPr>
        <w:shd w:val="clear"/>
        <w:spacing w:line="360" w:lineRule="auto"/>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被投诉人2</w:t>
      </w:r>
    </w:p>
    <w:p w14:paraId="721391BC">
      <w:pPr>
        <w:shd w:val="clear"/>
        <w:spacing w:line="360" w:lineRule="auto"/>
        <w:rPr>
          <w:rFonts w:cs="宋体" w:asciiTheme="majorEastAsia" w:hAnsiTheme="majorEastAsia" w:eastAsiaTheme="majorEastAsia"/>
          <w:color w:val="auto"/>
          <w:sz w:val="24"/>
          <w:u w:val="dotted"/>
        </w:rPr>
      </w:pPr>
      <w:r>
        <w:rPr>
          <w:rFonts w:hint="eastAsia" w:cs="宋体" w:asciiTheme="majorEastAsia" w:hAnsiTheme="majorEastAsia" w:eastAsiaTheme="majorEastAsia"/>
          <w:color w:val="auto"/>
          <w:sz w:val="24"/>
        </w:rPr>
        <w:t>……</w:t>
      </w:r>
    </w:p>
    <w:p w14:paraId="7F58362A">
      <w:pPr>
        <w:shd w:val="clear"/>
        <w:spacing w:line="360" w:lineRule="auto"/>
        <w:rPr>
          <w:rFonts w:cs="宋体" w:asciiTheme="majorEastAsia" w:hAnsiTheme="majorEastAsia" w:eastAsiaTheme="majorEastAsia"/>
          <w:color w:val="auto"/>
          <w:sz w:val="24"/>
          <w:u w:val="single"/>
        </w:rPr>
      </w:pPr>
      <w:r>
        <w:rPr>
          <w:rFonts w:hint="eastAsia" w:cs="宋体" w:asciiTheme="majorEastAsia" w:hAnsiTheme="majorEastAsia" w:eastAsiaTheme="majorEastAsia"/>
          <w:color w:val="auto"/>
          <w:sz w:val="24"/>
        </w:rPr>
        <w:t>相关供应商：</w:t>
      </w:r>
    </w:p>
    <w:p w14:paraId="13475D46">
      <w:pPr>
        <w:shd w:val="clear"/>
        <w:spacing w:line="360" w:lineRule="auto"/>
        <w:rPr>
          <w:rFonts w:cs="宋体" w:asciiTheme="majorEastAsia" w:hAnsiTheme="majorEastAsia" w:eastAsiaTheme="majorEastAsia"/>
          <w:color w:val="auto"/>
          <w:sz w:val="24"/>
          <w:u w:val="single"/>
        </w:rPr>
      </w:pPr>
      <w:r>
        <w:rPr>
          <w:rFonts w:hint="eastAsia" w:cs="宋体" w:asciiTheme="majorEastAsia" w:hAnsiTheme="majorEastAsia" w:eastAsiaTheme="majorEastAsia"/>
          <w:color w:val="auto"/>
          <w:sz w:val="24"/>
        </w:rPr>
        <w:t>地     址：邮编：</w:t>
      </w:r>
    </w:p>
    <w:p w14:paraId="1EE4A406">
      <w:pPr>
        <w:shd w:val="clear"/>
        <w:spacing w:line="360" w:lineRule="auto"/>
        <w:rPr>
          <w:rFonts w:cs="宋体" w:asciiTheme="majorEastAsia" w:hAnsiTheme="majorEastAsia" w:eastAsiaTheme="majorEastAsia"/>
          <w:color w:val="auto"/>
          <w:sz w:val="24"/>
          <w:u w:val="single"/>
        </w:rPr>
      </w:pPr>
      <w:r>
        <w:rPr>
          <w:rFonts w:hint="eastAsia" w:cs="宋体" w:asciiTheme="majorEastAsia" w:hAnsiTheme="majorEastAsia" w:eastAsiaTheme="majorEastAsia"/>
          <w:color w:val="auto"/>
          <w:sz w:val="24"/>
        </w:rPr>
        <w:t>联系人：联系电话：</w:t>
      </w:r>
    </w:p>
    <w:p w14:paraId="66FE49D4">
      <w:pPr>
        <w:shd w:val="clear"/>
        <w:spacing w:line="360" w:lineRule="auto"/>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二、投诉项目基本情况</w:t>
      </w:r>
    </w:p>
    <w:p w14:paraId="38C58330">
      <w:pPr>
        <w:shd w:val="clear"/>
        <w:spacing w:line="360" w:lineRule="auto"/>
        <w:rPr>
          <w:rFonts w:cs="宋体" w:asciiTheme="majorEastAsia" w:hAnsiTheme="majorEastAsia" w:eastAsiaTheme="majorEastAsia"/>
          <w:color w:val="auto"/>
          <w:sz w:val="24"/>
          <w:u w:val="dotted"/>
        </w:rPr>
      </w:pPr>
      <w:r>
        <w:rPr>
          <w:rFonts w:hint="eastAsia" w:cs="宋体" w:asciiTheme="majorEastAsia" w:hAnsiTheme="majorEastAsia" w:eastAsiaTheme="majorEastAsia"/>
          <w:color w:val="auto"/>
          <w:sz w:val="24"/>
        </w:rPr>
        <w:t>采购项目名称：</w:t>
      </w:r>
    </w:p>
    <w:p w14:paraId="0D6360C5">
      <w:pPr>
        <w:shd w:val="clear"/>
        <w:spacing w:line="360" w:lineRule="auto"/>
        <w:rPr>
          <w:rFonts w:cs="宋体" w:asciiTheme="majorEastAsia" w:hAnsiTheme="majorEastAsia" w:eastAsiaTheme="majorEastAsia"/>
          <w:color w:val="auto"/>
          <w:sz w:val="24"/>
          <w:u w:val="single"/>
        </w:rPr>
      </w:pPr>
      <w:r>
        <w:rPr>
          <w:rFonts w:hint="eastAsia" w:cs="宋体" w:asciiTheme="majorEastAsia" w:hAnsiTheme="majorEastAsia" w:eastAsiaTheme="majorEastAsia"/>
          <w:color w:val="auto"/>
          <w:sz w:val="24"/>
        </w:rPr>
        <w:t>采购项目编号：包号：</w:t>
      </w:r>
    </w:p>
    <w:p w14:paraId="3069E014">
      <w:pPr>
        <w:shd w:val="clear"/>
        <w:spacing w:line="360" w:lineRule="auto"/>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采购人名称：</w:t>
      </w:r>
    </w:p>
    <w:p w14:paraId="7E87D060">
      <w:pPr>
        <w:shd w:val="clear"/>
        <w:spacing w:line="360" w:lineRule="auto"/>
        <w:rPr>
          <w:rFonts w:cs="宋体" w:asciiTheme="majorEastAsia" w:hAnsiTheme="majorEastAsia" w:eastAsiaTheme="majorEastAsia"/>
          <w:color w:val="auto"/>
          <w:sz w:val="24"/>
          <w:u w:val="single"/>
        </w:rPr>
      </w:pPr>
      <w:r>
        <w:rPr>
          <w:rFonts w:hint="eastAsia" w:cs="宋体" w:asciiTheme="majorEastAsia" w:hAnsiTheme="majorEastAsia" w:eastAsiaTheme="majorEastAsia"/>
          <w:color w:val="auto"/>
          <w:sz w:val="24"/>
        </w:rPr>
        <w:t>代理机构名称：</w:t>
      </w:r>
    </w:p>
    <w:p w14:paraId="321F0534">
      <w:pPr>
        <w:shd w:val="clear"/>
        <w:spacing w:line="360" w:lineRule="auto"/>
        <w:rPr>
          <w:rFonts w:cs="宋体" w:asciiTheme="majorEastAsia" w:hAnsiTheme="majorEastAsia" w:eastAsiaTheme="majorEastAsia"/>
          <w:color w:val="auto"/>
          <w:sz w:val="24"/>
          <w:u w:val="dotted"/>
        </w:rPr>
      </w:pPr>
      <w:r>
        <w:rPr>
          <w:rFonts w:hint="eastAsia" w:cs="宋体" w:asciiTheme="majorEastAsia" w:hAnsiTheme="majorEastAsia" w:eastAsiaTheme="majorEastAsia"/>
          <w:color w:val="auto"/>
          <w:sz w:val="24"/>
        </w:rPr>
        <w:t>采购文件公告:</w:t>
      </w:r>
      <w:r>
        <w:rPr>
          <w:rFonts w:hint="eastAsia" w:cs="宋体" w:asciiTheme="majorEastAsia" w:hAnsiTheme="majorEastAsia" w:eastAsiaTheme="majorEastAsia"/>
          <w:color w:val="auto"/>
          <w:sz w:val="24"/>
          <w:u w:val="dotted"/>
        </w:rPr>
        <w:t xml:space="preserve">是/否 </w:t>
      </w:r>
      <w:r>
        <w:rPr>
          <w:rFonts w:hint="eastAsia" w:cs="宋体" w:asciiTheme="majorEastAsia" w:hAnsiTheme="majorEastAsia" w:eastAsiaTheme="majorEastAsia"/>
          <w:color w:val="auto"/>
          <w:sz w:val="24"/>
        </w:rPr>
        <w:t>公告期限：</w:t>
      </w:r>
    </w:p>
    <w:p w14:paraId="239069A2">
      <w:pPr>
        <w:shd w:val="clear"/>
        <w:spacing w:line="360" w:lineRule="auto"/>
        <w:rPr>
          <w:rFonts w:cs="宋体" w:asciiTheme="majorEastAsia" w:hAnsiTheme="majorEastAsia" w:eastAsiaTheme="majorEastAsia"/>
          <w:color w:val="auto"/>
          <w:sz w:val="24"/>
          <w:u w:val="single"/>
        </w:rPr>
      </w:pPr>
      <w:r>
        <w:rPr>
          <w:rFonts w:hint="eastAsia" w:cs="宋体" w:asciiTheme="majorEastAsia" w:hAnsiTheme="majorEastAsia" w:eastAsiaTheme="majorEastAsia"/>
          <w:color w:val="auto"/>
          <w:sz w:val="24"/>
        </w:rPr>
        <w:t>采购结果公告:</w:t>
      </w:r>
      <w:r>
        <w:rPr>
          <w:rFonts w:hint="eastAsia" w:cs="宋体" w:asciiTheme="majorEastAsia" w:hAnsiTheme="majorEastAsia" w:eastAsiaTheme="majorEastAsia"/>
          <w:color w:val="auto"/>
          <w:sz w:val="24"/>
          <w:u w:val="dotted"/>
        </w:rPr>
        <w:t xml:space="preserve">是/否 </w:t>
      </w:r>
      <w:r>
        <w:rPr>
          <w:rFonts w:hint="eastAsia" w:cs="宋体" w:asciiTheme="majorEastAsia" w:hAnsiTheme="majorEastAsia" w:eastAsiaTheme="majorEastAsia"/>
          <w:color w:val="auto"/>
          <w:sz w:val="24"/>
        </w:rPr>
        <w:t>公告期限：</w:t>
      </w:r>
    </w:p>
    <w:p w14:paraId="2DEAF35A">
      <w:pPr>
        <w:shd w:val="clear"/>
        <w:spacing w:line="360" w:lineRule="auto"/>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三、质疑基本情况</w:t>
      </w:r>
    </w:p>
    <w:p w14:paraId="1E0FE76A">
      <w:pPr>
        <w:shd w:val="clear"/>
        <w:spacing w:line="360" w:lineRule="auto"/>
        <w:ind w:firstLine="480" w:firstLineChars="200"/>
        <w:rPr>
          <w:rFonts w:cs="宋体" w:asciiTheme="majorEastAsia" w:hAnsiTheme="majorEastAsia" w:eastAsiaTheme="majorEastAsia"/>
          <w:color w:val="auto"/>
          <w:sz w:val="24"/>
          <w:u w:val="dotted"/>
        </w:rPr>
      </w:pPr>
      <w:r>
        <w:rPr>
          <w:rFonts w:hint="eastAsia" w:cs="宋体" w:asciiTheme="majorEastAsia" w:hAnsiTheme="majorEastAsia" w:eastAsiaTheme="majorEastAsia"/>
          <w:color w:val="auto"/>
          <w:sz w:val="24"/>
        </w:rPr>
        <w:t>投诉人于年月日,向提出质疑，质疑事项为：</w:t>
      </w:r>
    </w:p>
    <w:p w14:paraId="56B93C77">
      <w:pPr>
        <w:shd w:val="clear"/>
        <w:spacing w:line="360" w:lineRule="auto"/>
        <w:rPr>
          <w:rFonts w:cs="宋体" w:asciiTheme="majorEastAsia" w:hAnsiTheme="majorEastAsia" w:eastAsiaTheme="majorEastAsia"/>
          <w:color w:val="auto"/>
          <w:sz w:val="24"/>
          <w:u w:val="dotted"/>
        </w:rPr>
      </w:pPr>
    </w:p>
    <w:p w14:paraId="333973A4">
      <w:pPr>
        <w:shd w:val="clear"/>
        <w:spacing w:line="360" w:lineRule="auto"/>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u w:val="dotted"/>
        </w:rPr>
        <w:t>采购人/代理机构</w:t>
      </w:r>
      <w:r>
        <w:rPr>
          <w:rFonts w:hint="eastAsia" w:cs="宋体" w:asciiTheme="majorEastAsia" w:hAnsiTheme="majorEastAsia" w:eastAsiaTheme="majorEastAsia"/>
          <w:color w:val="auto"/>
          <w:sz w:val="24"/>
        </w:rPr>
        <w:t>于年月日,就质疑事项作出了答复/没有在法定期限内作出答复。</w:t>
      </w:r>
    </w:p>
    <w:p w14:paraId="11E82876">
      <w:pPr>
        <w:shd w:val="clear"/>
        <w:spacing w:line="360" w:lineRule="auto"/>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四、投诉事项具体内容</w:t>
      </w:r>
    </w:p>
    <w:p w14:paraId="660F4F76">
      <w:pPr>
        <w:shd w:val="clear"/>
        <w:spacing w:line="360" w:lineRule="auto"/>
        <w:rPr>
          <w:rFonts w:cs="宋体" w:asciiTheme="majorEastAsia" w:hAnsiTheme="majorEastAsia" w:eastAsiaTheme="majorEastAsia"/>
          <w:color w:val="auto"/>
          <w:sz w:val="24"/>
          <w:u w:val="single"/>
        </w:rPr>
      </w:pPr>
      <w:r>
        <w:rPr>
          <w:rFonts w:hint="eastAsia" w:cs="宋体" w:asciiTheme="majorEastAsia" w:hAnsiTheme="majorEastAsia" w:eastAsiaTheme="majorEastAsia"/>
          <w:color w:val="auto"/>
          <w:sz w:val="24"/>
        </w:rPr>
        <w:t>投诉事项 1：</w:t>
      </w:r>
    </w:p>
    <w:p w14:paraId="58E33CEA">
      <w:pPr>
        <w:shd w:val="clear"/>
        <w:spacing w:line="360" w:lineRule="auto"/>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事实依据：</w:t>
      </w:r>
    </w:p>
    <w:p w14:paraId="135B6B61">
      <w:pPr>
        <w:shd w:val="clear"/>
        <w:spacing w:line="360" w:lineRule="auto"/>
        <w:rPr>
          <w:rFonts w:cs="宋体" w:asciiTheme="majorEastAsia" w:hAnsiTheme="majorEastAsia" w:eastAsiaTheme="majorEastAsia"/>
          <w:color w:val="auto"/>
          <w:sz w:val="24"/>
          <w:u w:val="dotted"/>
        </w:rPr>
      </w:pPr>
    </w:p>
    <w:p w14:paraId="5BA8A534">
      <w:pPr>
        <w:shd w:val="clear"/>
        <w:spacing w:line="360" w:lineRule="auto"/>
        <w:rPr>
          <w:rFonts w:cs="宋体" w:asciiTheme="majorEastAsia" w:hAnsiTheme="majorEastAsia" w:eastAsiaTheme="majorEastAsia"/>
          <w:color w:val="auto"/>
          <w:sz w:val="24"/>
          <w:u w:val="single"/>
        </w:rPr>
      </w:pPr>
      <w:r>
        <w:rPr>
          <w:rFonts w:hint="eastAsia" w:cs="宋体" w:asciiTheme="majorEastAsia" w:hAnsiTheme="majorEastAsia" w:eastAsiaTheme="majorEastAsia"/>
          <w:color w:val="auto"/>
          <w:sz w:val="24"/>
        </w:rPr>
        <w:t>法律依据：</w:t>
      </w:r>
    </w:p>
    <w:p w14:paraId="0C2A69E9">
      <w:pPr>
        <w:shd w:val="clear"/>
        <w:spacing w:line="360" w:lineRule="auto"/>
        <w:rPr>
          <w:rFonts w:cs="宋体" w:asciiTheme="majorEastAsia" w:hAnsiTheme="majorEastAsia" w:eastAsiaTheme="majorEastAsia"/>
          <w:color w:val="auto"/>
          <w:sz w:val="24"/>
          <w:u w:val="dotted"/>
        </w:rPr>
      </w:pPr>
    </w:p>
    <w:p w14:paraId="28198844">
      <w:pPr>
        <w:shd w:val="clear"/>
        <w:spacing w:line="360" w:lineRule="auto"/>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投诉事项2</w:t>
      </w:r>
    </w:p>
    <w:p w14:paraId="2AB598FC">
      <w:pPr>
        <w:shd w:val="clear"/>
        <w:spacing w:line="360" w:lineRule="auto"/>
        <w:rPr>
          <w:rFonts w:cs="宋体" w:asciiTheme="majorEastAsia" w:hAnsiTheme="majorEastAsia" w:eastAsiaTheme="majorEastAsia"/>
          <w:color w:val="auto"/>
          <w:sz w:val="24"/>
          <w:u w:val="dotted"/>
        </w:rPr>
      </w:pPr>
      <w:r>
        <w:rPr>
          <w:rFonts w:hint="eastAsia" w:cs="宋体" w:asciiTheme="majorEastAsia" w:hAnsiTheme="majorEastAsia" w:eastAsiaTheme="majorEastAsia"/>
          <w:color w:val="auto"/>
          <w:sz w:val="24"/>
        </w:rPr>
        <w:t>……</w:t>
      </w:r>
    </w:p>
    <w:p w14:paraId="01A3FD3A">
      <w:pPr>
        <w:shd w:val="clear"/>
        <w:spacing w:line="360" w:lineRule="auto"/>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五、与投诉事项相关的投诉请求</w:t>
      </w:r>
    </w:p>
    <w:p w14:paraId="4B70DE20">
      <w:pPr>
        <w:shd w:val="clear"/>
        <w:spacing w:line="360" w:lineRule="auto"/>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请求：</w:t>
      </w:r>
    </w:p>
    <w:p w14:paraId="0D531998">
      <w:pPr>
        <w:shd w:val="clear"/>
        <w:spacing w:line="360" w:lineRule="auto"/>
        <w:rPr>
          <w:rFonts w:cs="宋体" w:asciiTheme="majorEastAsia" w:hAnsiTheme="majorEastAsia" w:eastAsiaTheme="majorEastAsia"/>
          <w:color w:val="auto"/>
          <w:sz w:val="24"/>
          <w:u w:val="single"/>
        </w:rPr>
      </w:pPr>
    </w:p>
    <w:p w14:paraId="5BB02B67">
      <w:pPr>
        <w:shd w:val="clear"/>
        <w:spacing w:line="360" w:lineRule="auto"/>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 xml:space="preserve">签字(签章)：                   公章：                      </w:t>
      </w:r>
    </w:p>
    <w:p w14:paraId="23AECDFF">
      <w:pPr>
        <w:shd w:val="clear"/>
        <w:spacing w:line="360" w:lineRule="auto"/>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 xml:space="preserve">日期：    </w:t>
      </w:r>
    </w:p>
    <w:p w14:paraId="2685ED7B">
      <w:pPr>
        <w:shd w:val="clear"/>
        <w:spacing w:line="360" w:lineRule="auto"/>
        <w:rPr>
          <w:rFonts w:cs="宋体" w:asciiTheme="majorEastAsia" w:hAnsiTheme="majorEastAsia" w:eastAsiaTheme="majorEastAsia"/>
          <w:b/>
          <w:color w:val="auto"/>
          <w:sz w:val="24"/>
        </w:rPr>
      </w:pPr>
    </w:p>
    <w:p w14:paraId="1E456F1C">
      <w:pPr>
        <w:shd w:val="clear"/>
        <w:spacing w:line="360" w:lineRule="auto"/>
        <w:rPr>
          <w:rFonts w:cs="宋体" w:asciiTheme="majorEastAsia" w:hAnsiTheme="majorEastAsia" w:eastAsiaTheme="majorEastAsia"/>
          <w:b/>
          <w:color w:val="auto"/>
          <w:sz w:val="24"/>
        </w:rPr>
      </w:pPr>
    </w:p>
    <w:p w14:paraId="497E195E">
      <w:pPr>
        <w:shd w:val="clear"/>
        <w:spacing w:line="360" w:lineRule="auto"/>
        <w:rPr>
          <w:rFonts w:cs="宋体" w:asciiTheme="majorEastAsia" w:hAnsiTheme="majorEastAsia" w:eastAsiaTheme="majorEastAsia"/>
          <w:b/>
          <w:color w:val="auto"/>
          <w:sz w:val="24"/>
        </w:rPr>
      </w:pPr>
      <w:r>
        <w:rPr>
          <w:rFonts w:hint="eastAsia" w:cs="宋体" w:asciiTheme="majorEastAsia" w:hAnsiTheme="majorEastAsia" w:eastAsiaTheme="majorEastAsia"/>
          <w:b/>
          <w:color w:val="auto"/>
          <w:sz w:val="24"/>
        </w:rPr>
        <w:t>投诉书制作说明：</w:t>
      </w:r>
    </w:p>
    <w:p w14:paraId="157D65F1">
      <w:pPr>
        <w:widowControl/>
        <w:shd w:val="clear"/>
        <w:spacing w:line="360" w:lineRule="auto"/>
        <w:ind w:firstLine="480" w:firstLineChars="200"/>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sz w:val="24"/>
        </w:rPr>
        <w:t>1.投诉人提起投诉时，应当提交投诉书和必要的证明材料，并按照被投诉人和与投诉事项有关的供应商数量提供投诉书副本。</w:t>
      </w:r>
    </w:p>
    <w:p w14:paraId="522C7FCC">
      <w:pPr>
        <w:widowControl/>
        <w:shd w:val="clear"/>
        <w:spacing w:line="360" w:lineRule="auto"/>
        <w:ind w:firstLine="480" w:firstLineChars="200"/>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sz w:val="24"/>
        </w:rPr>
        <w:t>2.投诉人若委托代理人进行投诉的，投诉书应按照要求列明“授权代表”的有关内容，并在附件中提交由</w:t>
      </w:r>
      <w:r>
        <w:rPr>
          <w:rFonts w:hint="eastAsia" w:cs="宋体" w:asciiTheme="majorEastAsia" w:hAnsiTheme="majorEastAsia" w:eastAsiaTheme="majorEastAsia"/>
          <w:color w:val="auto"/>
          <w:kern w:val="0"/>
          <w:sz w:val="24"/>
        </w:rPr>
        <w:t>投诉人签署的授权委托书。授权委托书应当载明代理人的姓名或者名称、代理事项、具体权限、期限和相关事项。</w:t>
      </w:r>
    </w:p>
    <w:p w14:paraId="378F69C1">
      <w:pPr>
        <w:widowControl/>
        <w:shd w:val="clear"/>
        <w:spacing w:line="360" w:lineRule="auto"/>
        <w:ind w:firstLine="480" w:firstLineChars="200"/>
        <w:jc w:val="lef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3.投诉人若对项目的某一分包进行投诉，投诉书应列明具体分包号。</w:t>
      </w:r>
    </w:p>
    <w:p w14:paraId="6B2EF989">
      <w:pPr>
        <w:widowControl/>
        <w:shd w:val="clear"/>
        <w:spacing w:line="360" w:lineRule="auto"/>
        <w:ind w:firstLine="480" w:firstLineChars="200"/>
        <w:jc w:val="lef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4.投诉书应简要列明质疑事项，质疑函、质疑答复等作为附件材料提供。</w:t>
      </w:r>
    </w:p>
    <w:p w14:paraId="447F345F">
      <w:pPr>
        <w:widowControl/>
        <w:shd w:val="clear"/>
        <w:spacing w:line="360" w:lineRule="auto"/>
        <w:ind w:firstLine="480" w:firstLineChars="200"/>
        <w:jc w:val="lef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5.投诉书的投诉事项应具体、明确，并有必要的事实依据和法律依据。</w:t>
      </w:r>
    </w:p>
    <w:p w14:paraId="0DDF8554">
      <w:pPr>
        <w:widowControl/>
        <w:shd w:val="clear"/>
        <w:spacing w:line="360" w:lineRule="auto"/>
        <w:ind w:firstLine="480" w:firstLineChars="200"/>
        <w:jc w:val="lef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6.投诉书的投诉请求应与投诉事项相关。</w:t>
      </w:r>
    </w:p>
    <w:p w14:paraId="04852A1A">
      <w:pPr>
        <w:widowControl/>
        <w:shd w:val="clear"/>
        <w:spacing w:line="360" w:lineRule="auto"/>
        <w:ind w:firstLine="480" w:firstLineChars="200"/>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sz w:val="24"/>
        </w:rPr>
        <w:t>7.投诉人为自然人的，投诉书应当由本人签字；投诉人为法人或者其他组织的，投诉书应当由法定代表人、主要负责人，或者其授权代表签字或者盖章，并加盖公章。</w:t>
      </w:r>
    </w:p>
    <w:p w14:paraId="620A92B2">
      <w:pPr>
        <w:shd w:val="clear"/>
        <w:spacing w:line="360" w:lineRule="auto"/>
        <w:rPr>
          <w:rFonts w:cs="宋体" w:asciiTheme="majorEastAsia" w:hAnsiTheme="majorEastAsia" w:eastAsiaTheme="majorEastAsia"/>
          <w:b/>
          <w:color w:val="auto"/>
          <w:sz w:val="24"/>
        </w:rPr>
      </w:pPr>
    </w:p>
    <w:p w14:paraId="2A3DDBA8">
      <w:pPr>
        <w:shd w:val="clear"/>
        <w:autoSpaceDE w:val="0"/>
        <w:autoSpaceDN w:val="0"/>
        <w:jc w:val="center"/>
        <w:rPr>
          <w:rFonts w:cs="宋体" w:asciiTheme="majorEastAsia" w:hAnsiTheme="majorEastAsia" w:eastAsiaTheme="majorEastAsia"/>
          <w:b/>
          <w:color w:val="auto"/>
          <w:spacing w:val="6"/>
          <w:sz w:val="32"/>
          <w:szCs w:val="32"/>
        </w:rPr>
      </w:pPr>
    </w:p>
    <w:p w14:paraId="0F31DF0E">
      <w:pPr>
        <w:shd w:val="clear"/>
        <w:autoSpaceDE w:val="0"/>
        <w:autoSpaceDN w:val="0"/>
        <w:jc w:val="center"/>
        <w:rPr>
          <w:rFonts w:cs="宋体" w:asciiTheme="majorEastAsia" w:hAnsiTheme="majorEastAsia" w:eastAsiaTheme="majorEastAsia"/>
          <w:b/>
          <w:color w:val="auto"/>
          <w:spacing w:val="6"/>
          <w:sz w:val="32"/>
          <w:szCs w:val="32"/>
        </w:rPr>
      </w:pPr>
    </w:p>
    <w:p w14:paraId="7B208950">
      <w:pPr>
        <w:shd w:val="clear"/>
        <w:autoSpaceDE w:val="0"/>
        <w:autoSpaceDN w:val="0"/>
        <w:jc w:val="center"/>
        <w:rPr>
          <w:rFonts w:cs="宋体" w:asciiTheme="majorEastAsia" w:hAnsiTheme="majorEastAsia" w:eastAsiaTheme="majorEastAsia"/>
          <w:b/>
          <w:bCs/>
          <w:color w:val="auto"/>
          <w:sz w:val="32"/>
          <w:szCs w:val="32"/>
        </w:rPr>
      </w:pPr>
      <w:r>
        <w:rPr>
          <w:rFonts w:hint="eastAsia" w:cs="宋体" w:asciiTheme="majorEastAsia" w:hAnsiTheme="majorEastAsia" w:eastAsiaTheme="majorEastAsia"/>
          <w:b/>
          <w:color w:val="auto"/>
          <w:spacing w:val="6"/>
          <w:sz w:val="32"/>
          <w:szCs w:val="32"/>
        </w:rPr>
        <w:t>附件3：</w:t>
      </w:r>
      <w:r>
        <w:rPr>
          <w:rFonts w:hint="eastAsia" w:cs="宋体" w:asciiTheme="majorEastAsia" w:hAnsiTheme="majorEastAsia" w:eastAsiaTheme="majorEastAsia"/>
          <w:b/>
          <w:bCs/>
          <w:color w:val="auto"/>
          <w:sz w:val="32"/>
          <w:szCs w:val="32"/>
        </w:rPr>
        <w:t>业务专用章使用说明函</w:t>
      </w:r>
    </w:p>
    <w:p w14:paraId="6C724377">
      <w:pPr>
        <w:shd w:val="clear"/>
        <w:spacing w:line="360" w:lineRule="auto"/>
        <w:rPr>
          <w:rFonts w:cs="宋体" w:asciiTheme="majorEastAsia" w:hAnsiTheme="majorEastAsia" w:eastAsiaTheme="majorEastAsia"/>
          <w:color w:val="auto"/>
          <w:sz w:val="24"/>
          <w:u w:val="single"/>
        </w:rPr>
      </w:pPr>
    </w:p>
    <w:p w14:paraId="1EEB475D">
      <w:pPr>
        <w:shd w:val="clear"/>
        <w:spacing w:line="440" w:lineRule="exac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u w:val="single"/>
        </w:rPr>
        <w:t>（采购人）、（采购代理机构）：</w:t>
      </w:r>
    </w:p>
    <w:p w14:paraId="63A05142">
      <w:pPr>
        <w:shd w:val="clear"/>
        <w:spacing w:line="44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kern w:val="0"/>
          <w:sz w:val="24"/>
          <w:lang w:val="zh-CN"/>
        </w:rPr>
        <w:t>我方</w:t>
      </w:r>
      <w:r>
        <w:rPr>
          <w:rFonts w:hint="eastAsia" w:cs="宋体" w:asciiTheme="majorEastAsia" w:hAnsiTheme="majorEastAsia" w:eastAsiaTheme="majorEastAsia"/>
          <w:color w:val="auto"/>
          <w:sz w:val="24"/>
        </w:rPr>
        <w:t>(投标人全称)是中华人民共和国依法登记注册的合法企业，</w:t>
      </w:r>
      <w:r>
        <w:rPr>
          <w:rFonts w:hint="eastAsia" w:cs="宋体" w:asciiTheme="majorEastAsia" w:hAnsiTheme="majorEastAsia" w:eastAsiaTheme="majorEastAsia"/>
          <w:bCs/>
          <w:color w:val="auto"/>
          <w:sz w:val="24"/>
        </w:rPr>
        <w:t>在参加</w:t>
      </w:r>
      <w:r>
        <w:rPr>
          <w:rFonts w:hint="eastAsia" w:cs="宋体" w:asciiTheme="majorEastAsia" w:hAnsiTheme="majorEastAsia" w:eastAsiaTheme="majorEastAsia"/>
          <w:color w:val="auto"/>
          <w:sz w:val="24"/>
        </w:rPr>
        <w:t>你方组织的（项目名称）【招标编号：（采购编号）】</w:t>
      </w:r>
      <w:r>
        <w:rPr>
          <w:rFonts w:hint="eastAsia" w:cs="宋体" w:asciiTheme="majorEastAsia" w:hAnsiTheme="majorEastAsia" w:eastAsiaTheme="majorEastAsia"/>
          <w:bCs/>
          <w:color w:val="auto"/>
          <w:sz w:val="24"/>
        </w:rPr>
        <w:t>投标活动中作如下说明：</w:t>
      </w:r>
      <w:r>
        <w:rPr>
          <w:rFonts w:hint="eastAsia" w:cs="宋体" w:asciiTheme="majorEastAsia" w:hAnsiTheme="majorEastAsia" w:eastAsiaTheme="majorEastAsia"/>
          <w:color w:val="auto"/>
          <w:sz w:val="24"/>
        </w:rPr>
        <w:t xml:space="preserve">我方所使用的“XX专用章”与法定名称章具有同等的法律效力，对使用“XX专用章”的行为予以完全承认，并愿意承担相应责任。   </w:t>
      </w:r>
    </w:p>
    <w:p w14:paraId="1985ADC5">
      <w:pPr>
        <w:shd w:val="clear"/>
        <w:spacing w:line="440" w:lineRule="exact"/>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特此说明。</w:t>
      </w:r>
    </w:p>
    <w:p w14:paraId="4E1ABADF">
      <w:pPr>
        <w:shd w:val="clear"/>
        <w:spacing w:line="360" w:lineRule="auto"/>
        <w:ind w:firstLine="494"/>
        <w:rPr>
          <w:rFonts w:cs="宋体" w:asciiTheme="majorEastAsia" w:hAnsiTheme="majorEastAsia" w:eastAsiaTheme="majorEastAsia"/>
          <w:color w:val="auto"/>
          <w:sz w:val="24"/>
        </w:rPr>
      </w:pPr>
    </w:p>
    <w:p w14:paraId="4EA12BFC">
      <w:pPr>
        <w:shd w:val="clear"/>
        <w:spacing w:line="360" w:lineRule="auto"/>
        <w:ind w:firstLine="494"/>
        <w:rPr>
          <w:rFonts w:cs="宋体" w:asciiTheme="majorEastAsia" w:hAnsiTheme="majorEastAsia" w:eastAsiaTheme="majorEastAsia"/>
          <w:color w:val="auto"/>
          <w:sz w:val="24"/>
        </w:rPr>
      </w:pPr>
    </w:p>
    <w:p w14:paraId="6261365F">
      <w:pPr>
        <w:shd w:val="clear"/>
        <w:spacing w:line="360" w:lineRule="auto"/>
        <w:ind w:firstLine="494"/>
        <w:rPr>
          <w:rFonts w:cs="宋体" w:asciiTheme="majorEastAsia" w:hAnsiTheme="majorEastAsia" w:eastAsiaTheme="majorEastAsia"/>
          <w:color w:val="auto"/>
          <w:sz w:val="24"/>
        </w:rPr>
      </w:pPr>
    </w:p>
    <w:p w14:paraId="63E2E91C">
      <w:pPr>
        <w:shd w:val="clear"/>
        <w:spacing w:line="360" w:lineRule="auto"/>
        <w:ind w:firstLine="494"/>
        <w:rPr>
          <w:rFonts w:cs="宋体" w:asciiTheme="majorEastAsia" w:hAnsiTheme="majorEastAsia" w:eastAsiaTheme="majorEastAsia"/>
          <w:color w:val="auto"/>
          <w:sz w:val="24"/>
        </w:rPr>
      </w:pPr>
    </w:p>
    <w:p w14:paraId="7739191E">
      <w:pPr>
        <w:shd w:val="clear"/>
        <w:spacing w:line="360" w:lineRule="auto"/>
        <w:ind w:right="480" w:firstLine="4080" w:firstLineChars="17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投标单位（法定名称章）：</w:t>
      </w:r>
    </w:p>
    <w:p w14:paraId="10AC1A0B">
      <w:pPr>
        <w:shd w:val="clear"/>
        <w:ind w:right="1440" w:firstLine="494"/>
        <w:jc w:val="center"/>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 xml:space="preserve">                              日期：       年     月     日</w:t>
      </w:r>
    </w:p>
    <w:p w14:paraId="145388C4">
      <w:pPr>
        <w:shd w:val="clear"/>
        <w:rPr>
          <w:rFonts w:cs="宋体" w:asciiTheme="majorEastAsia" w:hAnsiTheme="majorEastAsia" w:eastAsiaTheme="majorEastAsia"/>
          <w:color w:val="auto"/>
          <w:sz w:val="24"/>
        </w:rPr>
      </w:pPr>
      <w:r>
        <w:rPr>
          <w:rFonts w:hint="eastAsia" w:cs="宋体" w:asciiTheme="majorEastAsia" w:hAnsiTheme="majorEastAsia" w:eastAsiaTheme="majorEastAsia"/>
          <w:b/>
          <w:bCs/>
          <w:color w:val="auto"/>
          <w:sz w:val="24"/>
        </w:rPr>
        <w:t>附：</w:t>
      </w:r>
    </w:p>
    <w:p w14:paraId="2A3C71F9">
      <w:pPr>
        <w:shd w:val="clear"/>
        <w:spacing w:line="360" w:lineRule="auto"/>
        <w:rPr>
          <w:rFonts w:cs="宋体" w:asciiTheme="majorEastAsia" w:hAnsiTheme="majorEastAsia" w:eastAsiaTheme="majorEastAsia"/>
          <w:bCs/>
          <w:color w:val="auto"/>
          <w:sz w:val="24"/>
        </w:rPr>
      </w:pPr>
      <w:r>
        <w:rPr>
          <w:rFonts w:cs="宋体" w:asciiTheme="majorEastAsia" w:hAnsiTheme="majorEastAsia" w:eastAsiaTheme="majorEastAsia"/>
          <w:b/>
          <w:bCs/>
          <w:color w:val="auto"/>
          <w:sz w:val="24"/>
        </w:rPr>
        <w:pict>
          <v:rect id="Rectangle 17" o:spid="_x0000_s1026" o:spt="1" style="position:absolute;left:0pt;margin-left:238.9pt;margin-top:28.05pt;height:177.45pt;width:212.95pt;z-index:-251657216;mso-width-relative:page;mso-height-relative:page;"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path/>
            <v:fill focussize="0,0"/>
            <v:stroke/>
            <v:imagedata o:title=""/>
            <o:lock v:ext="edit"/>
          </v:rect>
        </w:pict>
      </w:r>
      <w:r>
        <w:rPr>
          <w:rFonts w:cs="宋体" w:asciiTheme="majorEastAsia" w:hAnsiTheme="majorEastAsia" w:eastAsiaTheme="majorEastAsia"/>
          <w:b/>
          <w:bCs/>
          <w:color w:val="auto"/>
          <w:sz w:val="24"/>
        </w:rPr>
        <w:pict>
          <v:rect id="Rectangle 16" o:spid="_x0000_s1027" o:spt="1" style="position:absolute;left:0pt;margin-left:-7.2pt;margin-top:30.3pt;height:177.45pt;width:208.5pt;z-index:-251656192;mso-width-relative:page;mso-height-relative:page;"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path/>
            <v:fill focussize="0,0"/>
            <v:stroke/>
            <v:imagedata o:title=""/>
            <o:lock v:ext="edit"/>
          </v:rect>
        </w:pict>
      </w:r>
      <w:r>
        <w:rPr>
          <w:rFonts w:hint="eastAsia" w:cs="宋体" w:asciiTheme="majorEastAsia" w:hAnsiTheme="majorEastAsia" w:eastAsiaTheme="majorEastAsia"/>
          <w:color w:val="auto"/>
          <w:sz w:val="24"/>
        </w:rPr>
        <w:t>投标单位法定名称章（印模）                投标单位“XX专用章”（印模）</w:t>
      </w:r>
    </w:p>
    <w:p w14:paraId="10EF7B38">
      <w:pPr>
        <w:shd w:val="clear"/>
        <w:autoSpaceDE w:val="0"/>
        <w:autoSpaceDN w:val="0"/>
        <w:jc w:val="center"/>
        <w:rPr>
          <w:rFonts w:cs="宋体" w:asciiTheme="majorEastAsia" w:hAnsiTheme="majorEastAsia" w:eastAsiaTheme="majorEastAsia"/>
          <w:b/>
          <w:color w:val="auto"/>
          <w:spacing w:val="6"/>
          <w:sz w:val="32"/>
          <w:szCs w:val="32"/>
        </w:rPr>
      </w:pPr>
    </w:p>
    <w:p w14:paraId="37A76247">
      <w:pPr>
        <w:shd w:val="clear"/>
        <w:autoSpaceDE w:val="0"/>
        <w:autoSpaceDN w:val="0"/>
        <w:jc w:val="center"/>
        <w:rPr>
          <w:rFonts w:cs="宋体" w:asciiTheme="majorEastAsia" w:hAnsiTheme="majorEastAsia" w:eastAsiaTheme="majorEastAsia"/>
          <w:b/>
          <w:color w:val="auto"/>
          <w:spacing w:val="6"/>
          <w:sz w:val="32"/>
          <w:szCs w:val="32"/>
        </w:rPr>
      </w:pPr>
    </w:p>
    <w:p w14:paraId="0B5F5E61">
      <w:pPr>
        <w:shd w:val="clear"/>
        <w:autoSpaceDE w:val="0"/>
        <w:autoSpaceDN w:val="0"/>
        <w:jc w:val="center"/>
        <w:rPr>
          <w:rFonts w:cs="宋体" w:asciiTheme="majorEastAsia" w:hAnsiTheme="majorEastAsia" w:eastAsiaTheme="majorEastAsia"/>
          <w:b/>
          <w:color w:val="auto"/>
          <w:spacing w:val="6"/>
          <w:sz w:val="32"/>
          <w:szCs w:val="32"/>
        </w:rPr>
      </w:pPr>
    </w:p>
    <w:p w14:paraId="6C7A7F82">
      <w:pPr>
        <w:shd w:val="clear"/>
        <w:autoSpaceDE w:val="0"/>
        <w:autoSpaceDN w:val="0"/>
        <w:jc w:val="center"/>
        <w:rPr>
          <w:rFonts w:cs="宋体" w:asciiTheme="majorEastAsia" w:hAnsiTheme="majorEastAsia" w:eastAsiaTheme="majorEastAsia"/>
          <w:b/>
          <w:color w:val="auto"/>
          <w:spacing w:val="6"/>
          <w:sz w:val="32"/>
          <w:szCs w:val="32"/>
        </w:rPr>
      </w:pPr>
    </w:p>
    <w:p w14:paraId="5A442FD1">
      <w:pPr>
        <w:shd w:val="clear"/>
        <w:autoSpaceDE w:val="0"/>
        <w:autoSpaceDN w:val="0"/>
        <w:jc w:val="center"/>
        <w:rPr>
          <w:rFonts w:cs="宋体" w:asciiTheme="majorEastAsia" w:hAnsiTheme="majorEastAsia" w:eastAsiaTheme="majorEastAsia"/>
          <w:b/>
          <w:color w:val="auto"/>
          <w:spacing w:val="6"/>
          <w:sz w:val="32"/>
          <w:szCs w:val="32"/>
        </w:rPr>
      </w:pPr>
    </w:p>
    <w:p w14:paraId="56FF39D5">
      <w:pPr>
        <w:shd w:val="clear"/>
        <w:autoSpaceDE w:val="0"/>
        <w:autoSpaceDN w:val="0"/>
        <w:jc w:val="center"/>
        <w:rPr>
          <w:rFonts w:cs="宋体" w:asciiTheme="majorEastAsia" w:hAnsiTheme="majorEastAsia" w:eastAsiaTheme="majorEastAsia"/>
          <w:b/>
          <w:color w:val="auto"/>
          <w:spacing w:val="6"/>
          <w:sz w:val="32"/>
          <w:szCs w:val="32"/>
        </w:rPr>
      </w:pPr>
    </w:p>
    <w:p w14:paraId="15EE3C3D">
      <w:pPr>
        <w:shd w:val="clear"/>
        <w:autoSpaceDE w:val="0"/>
        <w:autoSpaceDN w:val="0"/>
        <w:jc w:val="center"/>
        <w:rPr>
          <w:rFonts w:cs="宋体" w:asciiTheme="majorEastAsia" w:hAnsiTheme="majorEastAsia" w:eastAsiaTheme="majorEastAsia"/>
          <w:b/>
          <w:color w:val="auto"/>
          <w:spacing w:val="6"/>
          <w:sz w:val="32"/>
          <w:szCs w:val="32"/>
        </w:rPr>
      </w:pPr>
    </w:p>
    <w:p w14:paraId="706D025A">
      <w:pPr>
        <w:shd w:val="clear"/>
        <w:autoSpaceDE w:val="0"/>
        <w:autoSpaceDN w:val="0"/>
        <w:jc w:val="center"/>
        <w:rPr>
          <w:rFonts w:cs="宋体" w:asciiTheme="majorEastAsia" w:hAnsiTheme="majorEastAsia" w:eastAsiaTheme="majorEastAsia"/>
          <w:b/>
          <w:color w:val="auto"/>
          <w:spacing w:val="6"/>
          <w:sz w:val="32"/>
          <w:szCs w:val="32"/>
        </w:rPr>
      </w:pPr>
    </w:p>
    <w:p w14:paraId="33285E09">
      <w:pPr>
        <w:shd w:val="clear"/>
        <w:autoSpaceDE w:val="0"/>
        <w:autoSpaceDN w:val="0"/>
        <w:jc w:val="center"/>
        <w:rPr>
          <w:rFonts w:cs="宋体" w:asciiTheme="majorEastAsia" w:hAnsiTheme="majorEastAsia" w:eastAsiaTheme="majorEastAsia"/>
          <w:b/>
          <w:color w:val="auto"/>
          <w:spacing w:val="6"/>
          <w:sz w:val="32"/>
          <w:szCs w:val="32"/>
        </w:rPr>
      </w:pPr>
    </w:p>
    <w:p w14:paraId="59BFE08C">
      <w:pPr>
        <w:shd w:val="clear"/>
        <w:autoSpaceDE w:val="0"/>
        <w:autoSpaceDN w:val="0"/>
        <w:jc w:val="center"/>
        <w:rPr>
          <w:rFonts w:cs="宋体" w:asciiTheme="majorEastAsia" w:hAnsiTheme="majorEastAsia" w:eastAsiaTheme="majorEastAsia"/>
          <w:b/>
          <w:color w:val="auto"/>
          <w:spacing w:val="6"/>
          <w:sz w:val="32"/>
          <w:szCs w:val="32"/>
        </w:rPr>
      </w:pPr>
    </w:p>
    <w:p w14:paraId="662BB244">
      <w:pPr>
        <w:shd w:val="clear"/>
        <w:autoSpaceDE w:val="0"/>
        <w:autoSpaceDN w:val="0"/>
        <w:jc w:val="center"/>
        <w:rPr>
          <w:rFonts w:cs="宋体" w:asciiTheme="majorEastAsia" w:hAnsiTheme="majorEastAsia" w:eastAsiaTheme="majorEastAsia"/>
          <w:b/>
          <w:color w:val="auto"/>
          <w:spacing w:val="6"/>
          <w:sz w:val="32"/>
          <w:szCs w:val="32"/>
        </w:rPr>
      </w:pPr>
    </w:p>
    <w:p w14:paraId="4FB54ACA">
      <w:pPr>
        <w:shd w:val="clear"/>
        <w:autoSpaceDE w:val="0"/>
        <w:autoSpaceDN w:val="0"/>
        <w:jc w:val="center"/>
        <w:rPr>
          <w:rFonts w:cs="宋体" w:asciiTheme="majorEastAsia" w:hAnsiTheme="majorEastAsia" w:eastAsiaTheme="majorEastAsia"/>
          <w:b/>
          <w:color w:val="auto"/>
          <w:spacing w:val="6"/>
          <w:sz w:val="32"/>
          <w:szCs w:val="32"/>
        </w:rPr>
      </w:pPr>
    </w:p>
    <w:p w14:paraId="2E555810">
      <w:pPr>
        <w:shd w:val="clear"/>
        <w:autoSpaceDE w:val="0"/>
        <w:autoSpaceDN w:val="0"/>
        <w:jc w:val="center"/>
        <w:rPr>
          <w:rFonts w:cs="宋体" w:asciiTheme="majorEastAsia" w:hAnsiTheme="majorEastAsia" w:eastAsiaTheme="majorEastAsia"/>
          <w:b/>
          <w:color w:val="auto"/>
          <w:spacing w:val="6"/>
          <w:sz w:val="32"/>
          <w:szCs w:val="32"/>
        </w:rPr>
      </w:pPr>
    </w:p>
    <w:p w14:paraId="37BB87A7">
      <w:pPr>
        <w:shd w:val="clear"/>
        <w:autoSpaceDE w:val="0"/>
        <w:autoSpaceDN w:val="0"/>
        <w:jc w:val="center"/>
        <w:rPr>
          <w:rFonts w:cs="宋体" w:asciiTheme="majorEastAsia" w:hAnsiTheme="majorEastAsia" w:eastAsiaTheme="majorEastAsia"/>
          <w:b/>
          <w:color w:val="auto"/>
          <w:spacing w:val="6"/>
          <w:sz w:val="32"/>
          <w:szCs w:val="32"/>
        </w:rPr>
      </w:pPr>
    </w:p>
    <w:p w14:paraId="6353F65C">
      <w:pPr>
        <w:shd w:val="clear"/>
        <w:autoSpaceDE w:val="0"/>
        <w:autoSpaceDN w:val="0"/>
        <w:jc w:val="center"/>
        <w:rPr>
          <w:rFonts w:cs="宋体" w:asciiTheme="majorEastAsia" w:hAnsiTheme="majorEastAsia" w:eastAsiaTheme="majorEastAsia"/>
          <w:b/>
          <w:color w:val="auto"/>
          <w:spacing w:val="6"/>
          <w:sz w:val="32"/>
          <w:szCs w:val="32"/>
        </w:rPr>
      </w:pPr>
    </w:p>
    <w:p w14:paraId="1B263871">
      <w:pPr>
        <w:shd w:val="clear"/>
        <w:autoSpaceDE w:val="0"/>
        <w:autoSpaceDN w:val="0"/>
        <w:jc w:val="center"/>
        <w:rPr>
          <w:rFonts w:cs="宋体" w:asciiTheme="majorEastAsia" w:hAnsiTheme="majorEastAsia" w:eastAsiaTheme="majorEastAsia"/>
          <w:b/>
          <w:color w:val="auto"/>
          <w:spacing w:val="6"/>
          <w:sz w:val="32"/>
          <w:szCs w:val="32"/>
        </w:rPr>
      </w:pPr>
    </w:p>
    <w:p w14:paraId="325F27CE">
      <w:pPr>
        <w:shd w:val="clear"/>
        <w:autoSpaceDE w:val="0"/>
        <w:autoSpaceDN w:val="0"/>
        <w:jc w:val="center"/>
        <w:rPr>
          <w:rFonts w:cs="宋体" w:asciiTheme="majorEastAsia" w:hAnsiTheme="majorEastAsia" w:eastAsiaTheme="majorEastAsia"/>
          <w:b/>
          <w:color w:val="auto"/>
          <w:spacing w:val="6"/>
          <w:sz w:val="32"/>
          <w:szCs w:val="32"/>
        </w:rPr>
      </w:pPr>
    </w:p>
    <w:p w14:paraId="03B4D36A">
      <w:pPr>
        <w:shd w:val="clear"/>
        <w:autoSpaceDE w:val="0"/>
        <w:autoSpaceDN w:val="0"/>
        <w:jc w:val="center"/>
        <w:rPr>
          <w:rFonts w:cs="宋体" w:asciiTheme="majorEastAsia" w:hAnsiTheme="majorEastAsia" w:eastAsiaTheme="majorEastAsia"/>
          <w:b/>
          <w:color w:val="auto"/>
          <w:spacing w:val="6"/>
          <w:sz w:val="32"/>
          <w:szCs w:val="32"/>
        </w:rPr>
      </w:pPr>
    </w:p>
    <w:p w14:paraId="397222A9">
      <w:pPr>
        <w:shd w:val="clear"/>
        <w:autoSpaceDE w:val="0"/>
        <w:autoSpaceDN w:val="0"/>
        <w:jc w:val="center"/>
        <w:rPr>
          <w:rFonts w:cs="宋体" w:asciiTheme="majorEastAsia" w:hAnsiTheme="majorEastAsia" w:eastAsiaTheme="majorEastAsia"/>
          <w:b/>
          <w:color w:val="auto"/>
          <w:spacing w:val="6"/>
          <w:sz w:val="32"/>
          <w:szCs w:val="32"/>
        </w:rPr>
      </w:pPr>
    </w:p>
    <w:p w14:paraId="3322A70F">
      <w:pPr>
        <w:shd w:val="clear"/>
        <w:autoSpaceDE w:val="0"/>
        <w:autoSpaceDN w:val="0"/>
        <w:jc w:val="center"/>
        <w:rPr>
          <w:rFonts w:cs="宋体" w:asciiTheme="majorEastAsia" w:hAnsiTheme="majorEastAsia" w:eastAsiaTheme="majorEastAsia"/>
          <w:b/>
          <w:color w:val="auto"/>
          <w:kern w:val="0"/>
          <w:sz w:val="32"/>
          <w:szCs w:val="32"/>
          <w:lang w:val="zh-CN"/>
        </w:rPr>
      </w:pPr>
      <w:r>
        <w:rPr>
          <w:rFonts w:hint="eastAsia" w:cs="宋体" w:asciiTheme="majorEastAsia" w:hAnsiTheme="majorEastAsia" w:eastAsiaTheme="majorEastAsia"/>
          <w:b/>
          <w:color w:val="auto"/>
          <w:spacing w:val="6"/>
          <w:sz w:val="32"/>
          <w:szCs w:val="32"/>
        </w:rPr>
        <w:t>附件4：</w:t>
      </w:r>
      <w:r>
        <w:rPr>
          <w:rFonts w:hint="eastAsia" w:cs="宋体" w:asciiTheme="majorEastAsia" w:hAnsiTheme="majorEastAsia" w:eastAsiaTheme="majorEastAsia"/>
          <w:b/>
          <w:color w:val="auto"/>
          <w:kern w:val="0"/>
          <w:sz w:val="32"/>
          <w:szCs w:val="32"/>
          <w:lang w:val="zh-CN"/>
        </w:rPr>
        <w:t>联合协议</w:t>
      </w:r>
    </w:p>
    <w:p w14:paraId="7678660C">
      <w:pPr>
        <w:widowControl/>
        <w:shd w:val="clear"/>
        <w:spacing w:line="440" w:lineRule="exact"/>
        <w:ind w:firstLine="482" w:firstLineChars="200"/>
        <w:jc w:val="left"/>
        <w:rPr>
          <w:rFonts w:cs="宋体" w:asciiTheme="majorEastAsia" w:hAnsiTheme="majorEastAsia" w:eastAsiaTheme="majorEastAsia"/>
          <w:b/>
          <w:color w:val="auto"/>
          <w:sz w:val="24"/>
        </w:rPr>
      </w:pPr>
      <w:r>
        <w:rPr>
          <w:rFonts w:hint="eastAsia" w:cs="宋体" w:asciiTheme="majorEastAsia" w:hAnsiTheme="majorEastAsia" w:eastAsiaTheme="majorEastAsia"/>
          <w:b/>
          <w:color w:val="auto"/>
          <w:sz w:val="24"/>
        </w:rPr>
        <w:t>（以联合体形式投标的，提供联合协议；本项目不接受联合体投标或者投标人不以联合体形式投标的，则不需要提供）</w:t>
      </w:r>
    </w:p>
    <w:p w14:paraId="6FC347C1">
      <w:pPr>
        <w:shd w:val="clear"/>
        <w:snapToGrid w:val="0"/>
        <w:spacing w:line="440" w:lineRule="exact"/>
        <w:ind w:firstLine="576"/>
        <w:rPr>
          <w:rFonts w:cs="宋体" w:asciiTheme="majorEastAsia" w:hAnsiTheme="majorEastAsia" w:eastAsiaTheme="majorEastAsia"/>
          <w:color w:val="auto"/>
          <w:kern w:val="0"/>
          <w:sz w:val="24"/>
          <w:lang w:val="zh-CN"/>
        </w:rPr>
      </w:pPr>
      <w:r>
        <w:rPr>
          <w:rFonts w:hint="eastAsia" w:cs="宋体" w:asciiTheme="majorEastAsia" w:hAnsiTheme="majorEastAsia" w:eastAsiaTheme="majorEastAsia"/>
          <w:color w:val="auto"/>
          <w:kern w:val="0"/>
          <w:sz w:val="24"/>
          <w:u w:val="single"/>
        </w:rPr>
        <w:t>（联合体所有成员名称）</w:t>
      </w:r>
      <w:r>
        <w:rPr>
          <w:rFonts w:hint="eastAsia" w:cs="宋体" w:asciiTheme="majorEastAsia" w:hAnsiTheme="majorEastAsia" w:eastAsiaTheme="majorEastAsia"/>
          <w:color w:val="auto"/>
          <w:kern w:val="0"/>
          <w:sz w:val="24"/>
        </w:rPr>
        <w:t>自愿</w:t>
      </w:r>
      <w:r>
        <w:rPr>
          <w:rFonts w:hint="eastAsia" w:cs="宋体" w:asciiTheme="majorEastAsia" w:hAnsiTheme="majorEastAsia" w:eastAsiaTheme="majorEastAsia"/>
          <w:color w:val="auto"/>
          <w:kern w:val="0"/>
          <w:sz w:val="24"/>
          <w:lang w:val="zh-CN"/>
        </w:rPr>
        <w:t>组成一个联合体，以一个投标人的身份</w:t>
      </w:r>
      <w:r>
        <w:rPr>
          <w:rFonts w:hint="eastAsia" w:cs="宋体" w:asciiTheme="majorEastAsia" w:hAnsiTheme="majorEastAsia" w:eastAsiaTheme="majorEastAsia"/>
          <w:color w:val="auto"/>
          <w:kern w:val="0"/>
          <w:sz w:val="24"/>
        </w:rPr>
        <w:t>参加</w:t>
      </w:r>
      <w:r>
        <w:rPr>
          <w:rFonts w:hint="eastAsia" w:cs="宋体" w:asciiTheme="majorEastAsia" w:hAnsiTheme="majorEastAsia" w:eastAsiaTheme="majorEastAsia"/>
          <w:color w:val="auto"/>
          <w:sz w:val="24"/>
        </w:rPr>
        <w:t>（项目名称）【招标编号：（采购编号）】</w:t>
      </w:r>
      <w:r>
        <w:rPr>
          <w:rFonts w:hint="eastAsia" w:cs="宋体" w:asciiTheme="majorEastAsia" w:hAnsiTheme="majorEastAsia" w:eastAsiaTheme="majorEastAsia"/>
          <w:color w:val="auto"/>
          <w:kern w:val="0"/>
          <w:sz w:val="24"/>
          <w:lang w:val="zh-CN"/>
        </w:rPr>
        <w:t xml:space="preserve">投标。 </w:t>
      </w:r>
    </w:p>
    <w:p w14:paraId="3019F317">
      <w:pPr>
        <w:shd w:val="clear"/>
        <w:snapToGrid w:val="0"/>
        <w:spacing w:line="440" w:lineRule="exact"/>
        <w:ind w:firstLine="576"/>
        <w:rPr>
          <w:rFonts w:cs="宋体" w:asciiTheme="majorEastAsia" w:hAnsiTheme="majorEastAsia" w:eastAsiaTheme="majorEastAsia"/>
          <w:color w:val="auto"/>
          <w:kern w:val="0"/>
          <w:sz w:val="24"/>
          <w:lang w:val="zh-CN"/>
        </w:rPr>
      </w:pPr>
      <w:r>
        <w:rPr>
          <w:rFonts w:hint="eastAsia" w:cs="宋体" w:asciiTheme="majorEastAsia" w:hAnsiTheme="majorEastAsia" w:eastAsiaTheme="majorEastAsia"/>
          <w:color w:val="auto"/>
          <w:kern w:val="0"/>
          <w:sz w:val="24"/>
          <w:lang w:val="zh-CN"/>
        </w:rPr>
        <w:t>一、各方一致决定，</w:t>
      </w:r>
      <w:r>
        <w:rPr>
          <w:rFonts w:hint="eastAsia" w:cs="宋体" w:asciiTheme="majorEastAsia" w:hAnsiTheme="majorEastAsia" w:eastAsiaTheme="majorEastAsia"/>
          <w:color w:val="auto"/>
          <w:kern w:val="0"/>
          <w:sz w:val="24"/>
          <w:u w:val="single"/>
        </w:rPr>
        <w:t>（某联合体成员名称）</w:t>
      </w:r>
      <w:r>
        <w:rPr>
          <w:rFonts w:hint="eastAsia" w:cs="宋体" w:asciiTheme="majorEastAsia" w:hAnsiTheme="majorEastAsia" w:eastAsiaTheme="majorEastAsia"/>
          <w:color w:val="auto"/>
          <w:kern w:val="0"/>
          <w:sz w:val="24"/>
        </w:rPr>
        <w:t>为联合体</w:t>
      </w:r>
      <w:r>
        <w:rPr>
          <w:rFonts w:hint="eastAsia" w:cs="宋体" w:asciiTheme="majorEastAsia" w:hAnsiTheme="majorEastAsia" w:eastAsiaTheme="majorEastAsia"/>
          <w:color w:val="auto"/>
          <w:kern w:val="0"/>
          <w:sz w:val="24"/>
          <w:lang w:val="zh-CN"/>
        </w:rPr>
        <w:t>牵头人</w:t>
      </w:r>
      <w:r>
        <w:rPr>
          <w:rFonts w:hint="eastAsia" w:cs="宋体" w:asciiTheme="majorEastAsia" w:hAnsiTheme="majorEastAsia" w:eastAsiaTheme="majorEastAsia"/>
          <w:color w:val="auto"/>
          <w:sz w:val="24"/>
        </w:rPr>
        <w:t>，代表所有联合体成员负责投标和合同实施阶段的主办、协调工作</w:t>
      </w:r>
      <w:r>
        <w:rPr>
          <w:rFonts w:hint="eastAsia" w:cs="宋体" w:asciiTheme="majorEastAsia" w:hAnsiTheme="majorEastAsia" w:eastAsiaTheme="majorEastAsia"/>
          <w:color w:val="auto"/>
          <w:kern w:val="0"/>
          <w:sz w:val="24"/>
          <w:lang w:val="zh-CN"/>
        </w:rPr>
        <w:t>。</w:t>
      </w:r>
    </w:p>
    <w:p w14:paraId="1D27B191">
      <w:pPr>
        <w:shd w:val="clear"/>
        <w:snapToGrid w:val="0"/>
        <w:spacing w:line="440" w:lineRule="exact"/>
        <w:ind w:firstLine="576"/>
        <w:rPr>
          <w:rFonts w:cs="宋体" w:asciiTheme="majorEastAsia" w:hAnsiTheme="majorEastAsia" w:eastAsiaTheme="majorEastAsia"/>
          <w:color w:val="auto"/>
          <w:kern w:val="0"/>
          <w:sz w:val="24"/>
          <w:lang w:val="zh-CN"/>
        </w:rPr>
      </w:pPr>
      <w:r>
        <w:rPr>
          <w:rFonts w:hint="eastAsia" w:cs="宋体" w:asciiTheme="majorEastAsia" w:hAnsiTheme="majorEastAsia" w:eastAsiaTheme="majorEastAsia"/>
          <w:color w:val="auto"/>
          <w:kern w:val="0"/>
          <w:sz w:val="24"/>
          <w:lang w:val="zh-CN"/>
        </w:rPr>
        <w:t>二、</w:t>
      </w:r>
      <w:r>
        <w:rPr>
          <w:rFonts w:hint="eastAsia" w:cs="宋体" w:asciiTheme="majorEastAsia" w:hAnsiTheme="majorEastAsia" w:eastAsiaTheme="majorEastAsia"/>
          <w:color w:val="auto"/>
          <w:sz w:val="24"/>
        </w:rPr>
        <w:t>所有联合体成员各方签署授权书，授权书载明的</w:t>
      </w:r>
      <w:r>
        <w:rPr>
          <w:rFonts w:hint="eastAsia" w:cs="宋体" w:asciiTheme="majorEastAsia" w:hAnsiTheme="majorEastAsia" w:eastAsiaTheme="majorEastAsia"/>
          <w:color w:val="auto"/>
          <w:kern w:val="0"/>
          <w:sz w:val="24"/>
          <w:lang w:val="zh-CN"/>
        </w:rPr>
        <w:t>授权代表根据招标文件规定及投标内容而对采购人、采购代理机构所作的任何合法承诺，包括书面澄清及相应等均对联合投标各方产生约束力。</w:t>
      </w:r>
    </w:p>
    <w:p w14:paraId="445027DA">
      <w:pPr>
        <w:shd w:val="clear"/>
        <w:snapToGrid w:val="0"/>
        <w:spacing w:line="440" w:lineRule="exact"/>
        <w:ind w:firstLine="576"/>
        <w:rPr>
          <w:rFonts w:cs="宋体" w:asciiTheme="majorEastAsia" w:hAnsiTheme="majorEastAsia" w:eastAsiaTheme="majorEastAsia"/>
          <w:color w:val="auto"/>
          <w:kern w:val="0"/>
          <w:sz w:val="24"/>
          <w:lang w:val="zh-CN"/>
        </w:rPr>
      </w:pPr>
      <w:r>
        <w:rPr>
          <w:rFonts w:hint="eastAsia" w:cs="宋体" w:asciiTheme="majorEastAsia" w:hAnsiTheme="majorEastAsia" w:eastAsiaTheme="majorEastAsia"/>
          <w:color w:val="auto"/>
          <w:kern w:val="0"/>
          <w:sz w:val="24"/>
          <w:lang w:val="zh-CN"/>
        </w:rPr>
        <w:t>三、本次联合投标中，分工如下：</w:t>
      </w:r>
    </w:p>
    <w:p w14:paraId="43483F40">
      <w:pPr>
        <w:shd w:val="clear"/>
        <w:snapToGrid w:val="0"/>
        <w:spacing w:line="440" w:lineRule="exact"/>
        <w:ind w:firstLine="576"/>
        <w:rPr>
          <w:rFonts w:cs="宋体" w:asciiTheme="majorEastAsia" w:hAnsiTheme="majorEastAsia" w:eastAsiaTheme="majorEastAsia"/>
          <w:color w:val="auto"/>
          <w:kern w:val="0"/>
          <w:sz w:val="24"/>
          <w:lang w:val="zh-CN"/>
        </w:rPr>
      </w:pPr>
      <w:r>
        <w:rPr>
          <w:rFonts w:hint="eastAsia" w:cs="宋体" w:asciiTheme="majorEastAsia" w:hAnsiTheme="majorEastAsia" w:eastAsiaTheme="majorEastAsia"/>
          <w:color w:val="auto"/>
          <w:kern w:val="0"/>
          <w:sz w:val="24"/>
          <w:u w:val="single"/>
        </w:rPr>
        <w:t>（联合体成员1）</w:t>
      </w:r>
      <w:r>
        <w:rPr>
          <w:rFonts w:hint="eastAsia" w:cs="宋体" w:asciiTheme="majorEastAsia" w:hAnsiTheme="majorEastAsia" w:eastAsiaTheme="majorEastAsia"/>
          <w:color w:val="auto"/>
          <w:kern w:val="0"/>
          <w:sz w:val="24"/>
          <w:lang w:val="zh-CN"/>
        </w:rPr>
        <w:t>承担的工作和义务为：；</w:t>
      </w:r>
    </w:p>
    <w:p w14:paraId="0E0D3232">
      <w:pPr>
        <w:shd w:val="clear"/>
        <w:snapToGrid w:val="0"/>
        <w:spacing w:line="440" w:lineRule="exact"/>
        <w:ind w:firstLine="576"/>
        <w:rPr>
          <w:rFonts w:cs="宋体" w:asciiTheme="majorEastAsia" w:hAnsiTheme="majorEastAsia" w:eastAsiaTheme="majorEastAsia"/>
          <w:color w:val="auto"/>
          <w:kern w:val="0"/>
          <w:sz w:val="24"/>
          <w:lang w:val="zh-CN"/>
        </w:rPr>
      </w:pPr>
      <w:r>
        <w:rPr>
          <w:rFonts w:hint="eastAsia" w:cs="宋体" w:asciiTheme="majorEastAsia" w:hAnsiTheme="majorEastAsia" w:eastAsiaTheme="majorEastAsia"/>
          <w:color w:val="auto"/>
          <w:kern w:val="0"/>
          <w:sz w:val="24"/>
          <w:u w:val="single"/>
        </w:rPr>
        <w:t>（联合体成员2）</w:t>
      </w:r>
      <w:r>
        <w:rPr>
          <w:rFonts w:hint="eastAsia" w:cs="宋体" w:asciiTheme="majorEastAsia" w:hAnsiTheme="majorEastAsia" w:eastAsiaTheme="majorEastAsia"/>
          <w:color w:val="auto"/>
          <w:kern w:val="0"/>
          <w:sz w:val="24"/>
          <w:lang w:val="zh-CN"/>
        </w:rPr>
        <w:t>承担的工作和义务为：；</w:t>
      </w:r>
    </w:p>
    <w:p w14:paraId="601AA15E">
      <w:pPr>
        <w:shd w:val="clear"/>
        <w:snapToGrid w:val="0"/>
        <w:spacing w:line="440" w:lineRule="exact"/>
        <w:ind w:firstLine="576"/>
        <w:rPr>
          <w:rFonts w:cs="宋体" w:asciiTheme="majorEastAsia" w:hAnsiTheme="majorEastAsia" w:eastAsiaTheme="majorEastAsia"/>
          <w:color w:val="auto"/>
          <w:kern w:val="0"/>
          <w:sz w:val="24"/>
          <w:lang w:val="zh-CN"/>
        </w:rPr>
      </w:pPr>
      <w:r>
        <w:rPr>
          <w:rFonts w:hint="eastAsia" w:cs="宋体" w:asciiTheme="majorEastAsia" w:hAnsiTheme="majorEastAsia" w:eastAsiaTheme="majorEastAsia"/>
          <w:color w:val="auto"/>
          <w:kern w:val="0"/>
          <w:sz w:val="24"/>
          <w:lang w:val="zh-CN"/>
        </w:rPr>
        <w:t>……</w:t>
      </w:r>
    </w:p>
    <w:p w14:paraId="7FDD5ECA">
      <w:pPr>
        <w:shd w:val="clear"/>
        <w:snapToGrid w:val="0"/>
        <w:spacing w:line="440" w:lineRule="exact"/>
        <w:ind w:firstLine="576"/>
        <w:rPr>
          <w:rFonts w:cs="宋体" w:asciiTheme="majorEastAsia" w:hAnsiTheme="majorEastAsia" w:eastAsiaTheme="majorEastAsia"/>
          <w:color w:val="auto"/>
          <w:kern w:val="0"/>
          <w:sz w:val="24"/>
          <w:lang w:val="zh-CN"/>
        </w:rPr>
      </w:pPr>
      <w:r>
        <w:rPr>
          <w:rFonts w:hint="eastAsia" w:cs="宋体" w:asciiTheme="majorEastAsia" w:hAnsiTheme="majorEastAsia" w:eastAsiaTheme="majorEastAsia"/>
          <w:color w:val="auto"/>
          <w:kern w:val="0"/>
          <w:sz w:val="24"/>
          <w:lang w:val="zh-CN"/>
        </w:rPr>
        <w:t>四、联合体成员中小企业合同份额。</w:t>
      </w:r>
    </w:p>
    <w:p w14:paraId="33A5B4C5">
      <w:pPr>
        <w:shd w:val="clear"/>
        <w:snapToGrid w:val="0"/>
        <w:spacing w:line="440" w:lineRule="exact"/>
        <w:ind w:firstLine="576"/>
        <w:rPr>
          <w:rFonts w:cs="宋体" w:asciiTheme="majorEastAsia" w:hAnsiTheme="majorEastAsia" w:eastAsiaTheme="majorEastAsia"/>
          <w:b/>
          <w:color w:val="auto"/>
          <w:kern w:val="0"/>
          <w:sz w:val="24"/>
          <w:lang w:val="zh-CN"/>
        </w:rPr>
      </w:pPr>
      <w:r>
        <w:rPr>
          <w:rFonts w:hint="eastAsia" w:cs="宋体" w:asciiTheme="majorEastAsia" w:hAnsiTheme="majorEastAsia" w:eastAsiaTheme="majorEastAsia"/>
          <w:color w:val="auto"/>
          <w:kern w:val="0"/>
          <w:sz w:val="24"/>
          <w:lang w:val="zh-CN"/>
        </w:rPr>
        <w:t>1、</w:t>
      </w:r>
      <w:r>
        <w:rPr>
          <w:rFonts w:hint="eastAsia" w:cs="宋体" w:asciiTheme="majorEastAsia" w:hAnsiTheme="majorEastAsia" w:eastAsiaTheme="majorEastAsia"/>
          <w:color w:val="auto"/>
          <w:kern w:val="0"/>
          <w:sz w:val="24"/>
          <w:u w:val="single"/>
        </w:rPr>
        <w:t>（</w:t>
      </w:r>
      <w:bookmarkStart w:id="160" w:name="_Hlk101131882"/>
      <w:r>
        <w:rPr>
          <w:rFonts w:hint="eastAsia" w:cs="宋体" w:asciiTheme="majorEastAsia" w:hAnsiTheme="majorEastAsia" w:eastAsiaTheme="majorEastAsia"/>
          <w:color w:val="auto"/>
          <w:kern w:val="0"/>
          <w:sz w:val="24"/>
          <w:u w:val="single"/>
        </w:rPr>
        <w:t>联合体成员X,……</w:t>
      </w:r>
      <w:bookmarkEnd w:id="160"/>
      <w:r>
        <w:rPr>
          <w:rFonts w:hint="eastAsia" w:cs="宋体" w:asciiTheme="majorEastAsia" w:hAnsiTheme="majorEastAsia" w:eastAsiaTheme="majorEastAsia"/>
          <w:color w:val="auto"/>
          <w:kern w:val="0"/>
          <w:sz w:val="24"/>
          <w:u w:val="single"/>
        </w:rPr>
        <w:t>）</w:t>
      </w:r>
      <w:r>
        <w:rPr>
          <w:rFonts w:hint="eastAsia" w:cs="宋体" w:asciiTheme="majorEastAsia" w:hAnsiTheme="majorEastAsia" w:eastAsiaTheme="majorEastAsia"/>
          <w:color w:val="auto"/>
          <w:kern w:val="0"/>
          <w:sz w:val="24"/>
        </w:rPr>
        <w:t>提供的服务由小微企业承接，其合同份额占到合同总金额%以上</w:t>
      </w:r>
      <w:r>
        <w:rPr>
          <w:rFonts w:hint="eastAsia" w:cs="宋体" w:asciiTheme="majorEastAsia" w:hAnsiTheme="majorEastAsia" w:eastAsiaTheme="majorEastAsia"/>
          <w:color w:val="auto"/>
          <w:kern w:val="0"/>
          <w:sz w:val="24"/>
          <w:lang w:val="zh-CN"/>
        </w:rPr>
        <w:t>。</w:t>
      </w:r>
      <w:r>
        <w:rPr>
          <w:rFonts w:hint="eastAsia" w:cs="宋体" w:asciiTheme="majorEastAsia" w:hAnsiTheme="majorEastAsia" w:eastAsiaTheme="majorEastAsia"/>
          <w:b/>
          <w:color w:val="auto"/>
          <w:kern w:val="0"/>
          <w:sz w:val="24"/>
          <w:lang w:val="zh-CN"/>
        </w:rPr>
        <w:t>（</w:t>
      </w:r>
      <w:bookmarkStart w:id="161" w:name="_Hlk101133598"/>
      <w:r>
        <w:rPr>
          <w:rFonts w:hint="eastAsia" w:cs="宋体" w:asciiTheme="majorEastAsia" w:hAnsiTheme="majorEastAsia" w:eastAsiaTheme="majorEastAsia"/>
          <w:b/>
          <w:color w:val="auto"/>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cs="宋体" w:asciiTheme="majorEastAsia" w:hAnsiTheme="majorEastAsia" w:eastAsiaTheme="majorEastAsia"/>
          <w:b/>
          <w:color w:val="auto"/>
          <w:sz w:val="24"/>
        </w:rPr>
        <w:t>拟享受以上价格扣除政策的，填写有关内容。</w:t>
      </w:r>
      <w:bookmarkEnd w:id="161"/>
      <w:r>
        <w:rPr>
          <w:rFonts w:hint="eastAsia" w:cs="宋体" w:asciiTheme="majorEastAsia" w:hAnsiTheme="majorEastAsia" w:eastAsiaTheme="majorEastAsia"/>
          <w:b/>
          <w:color w:val="auto"/>
          <w:kern w:val="0"/>
          <w:sz w:val="24"/>
          <w:lang w:val="zh-CN"/>
        </w:rPr>
        <w:t>）</w:t>
      </w:r>
    </w:p>
    <w:p w14:paraId="376F1320">
      <w:pPr>
        <w:shd w:val="clear"/>
        <w:spacing w:line="440" w:lineRule="exact"/>
        <w:ind w:firstLine="600" w:firstLineChars="250"/>
        <w:rPr>
          <w:rFonts w:cs="宋体" w:asciiTheme="majorEastAsia" w:hAnsiTheme="majorEastAsia" w:eastAsiaTheme="majorEastAsia"/>
          <w:b/>
          <w:bCs/>
          <w:color w:val="auto"/>
          <w:kern w:val="0"/>
          <w:sz w:val="24"/>
          <w:lang w:val="zh-CN"/>
        </w:rPr>
      </w:pPr>
      <w:r>
        <w:rPr>
          <w:rFonts w:hint="eastAsia" w:cs="宋体" w:asciiTheme="majorEastAsia" w:hAnsiTheme="majorEastAsia" w:eastAsiaTheme="majorEastAsia"/>
          <w:color w:val="auto"/>
          <w:sz w:val="24"/>
        </w:rPr>
        <w:t>2、</w:t>
      </w:r>
      <w:bookmarkStart w:id="162" w:name="_Hlk101133173"/>
      <w:r>
        <w:rPr>
          <w:rFonts w:hint="eastAsia" w:cs="宋体" w:asciiTheme="majorEastAsia" w:hAnsiTheme="majorEastAsia" w:eastAsiaTheme="majorEastAsia"/>
          <w:color w:val="auto"/>
          <w:sz w:val="24"/>
        </w:rPr>
        <w:t>中小企业合同金额达到%，小微企业合同金额达到%</w:t>
      </w:r>
      <w:r>
        <w:rPr>
          <w:rFonts w:hint="eastAsia" w:cs="宋体" w:asciiTheme="majorEastAsia" w:hAnsiTheme="majorEastAsia" w:eastAsiaTheme="majorEastAsia"/>
          <w:color w:val="auto"/>
          <w:kern w:val="0"/>
          <w:sz w:val="24"/>
          <w:lang w:val="zh-CN"/>
        </w:rPr>
        <w:t>。</w:t>
      </w:r>
      <w:r>
        <w:rPr>
          <w:rFonts w:hint="eastAsia" w:cs="宋体" w:asciiTheme="majorEastAsia" w:hAnsiTheme="majorEastAsia" w:eastAsiaTheme="majorEastAsia"/>
          <w:b/>
          <w:bCs/>
          <w:color w:val="auto"/>
          <w:kern w:val="0"/>
          <w:sz w:val="24"/>
          <w:lang w:val="zh-CN"/>
        </w:rPr>
        <w:t>（</w:t>
      </w:r>
      <w:r>
        <w:rPr>
          <w:rFonts w:hint="eastAsia" w:cs="宋体" w:asciiTheme="majorEastAsia" w:hAnsiTheme="majorEastAsia" w:eastAsiaTheme="majorEastAsia"/>
          <w:b/>
          <w:bCs/>
          <w:color w:val="auto"/>
          <w:sz w:val="24"/>
        </w:rPr>
        <w:t>要求以联合体形式参加的项目或采购包，供应商按招标文件第一部分招标公告申请人的资格要求中规定的联合协议中中小企业、小微企业合同金额应当达到的比例要求填写。</w:t>
      </w:r>
      <w:r>
        <w:rPr>
          <w:rFonts w:hint="eastAsia" w:cs="宋体" w:asciiTheme="majorEastAsia" w:hAnsiTheme="majorEastAsia" w:eastAsiaTheme="majorEastAsia"/>
          <w:b/>
          <w:bCs/>
          <w:color w:val="auto"/>
          <w:kern w:val="0"/>
          <w:sz w:val="24"/>
          <w:lang w:val="zh-CN"/>
        </w:rPr>
        <w:t>）</w:t>
      </w:r>
      <w:bookmarkEnd w:id="162"/>
    </w:p>
    <w:p w14:paraId="3EBBD0D2">
      <w:pPr>
        <w:shd w:val="clear"/>
        <w:snapToGrid w:val="0"/>
        <w:spacing w:line="440" w:lineRule="exact"/>
        <w:ind w:firstLine="576"/>
        <w:rPr>
          <w:rFonts w:cs="宋体" w:asciiTheme="majorEastAsia" w:hAnsiTheme="majorEastAsia" w:eastAsiaTheme="majorEastAsia"/>
          <w:color w:val="auto"/>
          <w:kern w:val="0"/>
          <w:sz w:val="24"/>
          <w:lang w:val="zh-CN"/>
        </w:rPr>
      </w:pPr>
      <w:r>
        <w:rPr>
          <w:rFonts w:hint="eastAsia" w:cs="宋体" w:asciiTheme="majorEastAsia" w:hAnsiTheme="majorEastAsia" w:eastAsiaTheme="majorEastAsia"/>
          <w:color w:val="auto"/>
          <w:kern w:val="0"/>
          <w:sz w:val="24"/>
          <w:lang w:val="zh-CN"/>
        </w:rPr>
        <w:t>五、如果中标，</w:t>
      </w:r>
      <w:r>
        <w:rPr>
          <w:rFonts w:hint="eastAsia" w:cs="宋体" w:asciiTheme="majorEastAsia" w:hAnsiTheme="majorEastAsia" w:eastAsiaTheme="majorEastAsia"/>
          <w:color w:val="auto"/>
          <w:sz w:val="24"/>
        </w:rPr>
        <w:t>联合体各成员方共同与采购人签订合同，并就采购合同约定的事项对采购人承担连带责任。</w:t>
      </w:r>
    </w:p>
    <w:p w14:paraId="7462CDF5">
      <w:pPr>
        <w:shd w:val="clear"/>
        <w:snapToGrid w:val="0"/>
        <w:spacing w:line="440" w:lineRule="exact"/>
        <w:ind w:firstLine="576"/>
        <w:rPr>
          <w:rFonts w:cs="宋体" w:asciiTheme="majorEastAsia" w:hAnsiTheme="majorEastAsia" w:eastAsiaTheme="majorEastAsia"/>
          <w:color w:val="auto"/>
          <w:kern w:val="0"/>
          <w:sz w:val="24"/>
          <w:lang w:val="zh-CN"/>
        </w:rPr>
      </w:pPr>
      <w:r>
        <w:rPr>
          <w:rFonts w:hint="eastAsia" w:cs="宋体" w:asciiTheme="majorEastAsia" w:hAnsiTheme="majorEastAsia" w:eastAsiaTheme="majorEastAsia"/>
          <w:color w:val="auto"/>
          <w:kern w:val="0"/>
          <w:sz w:val="24"/>
          <w:lang w:val="zh-CN"/>
        </w:rPr>
        <w:t>六、有关本次联合投标的其他事宜：</w:t>
      </w:r>
    </w:p>
    <w:p w14:paraId="2F6300D4">
      <w:pPr>
        <w:shd w:val="clear"/>
        <w:snapToGrid w:val="0"/>
        <w:spacing w:line="440" w:lineRule="exact"/>
        <w:ind w:firstLine="576"/>
        <w:rPr>
          <w:rFonts w:cs="宋体" w:asciiTheme="majorEastAsia" w:hAnsiTheme="majorEastAsia" w:eastAsiaTheme="majorEastAsia"/>
          <w:color w:val="auto"/>
          <w:kern w:val="0"/>
          <w:sz w:val="24"/>
          <w:lang w:val="zh-CN"/>
        </w:rPr>
      </w:pPr>
      <w:r>
        <w:rPr>
          <w:rFonts w:hint="eastAsia" w:cs="宋体" w:asciiTheme="majorEastAsia" w:hAnsiTheme="majorEastAsia" w:eastAsiaTheme="majorEastAsia"/>
          <w:color w:val="auto"/>
          <w:kern w:val="0"/>
          <w:sz w:val="24"/>
          <w:lang w:val="zh-CN"/>
        </w:rPr>
        <w:t>1、联合体各方不再单独参加或者与其他供应商另外组成联合体参加同一合同项下的政府采购活动。</w:t>
      </w:r>
    </w:p>
    <w:p w14:paraId="19702981">
      <w:pPr>
        <w:shd w:val="clear"/>
        <w:snapToGrid w:val="0"/>
        <w:spacing w:line="440" w:lineRule="exact"/>
        <w:ind w:firstLine="576"/>
        <w:rPr>
          <w:rFonts w:cs="宋体" w:asciiTheme="majorEastAsia" w:hAnsiTheme="majorEastAsia" w:eastAsiaTheme="majorEastAsia"/>
          <w:color w:val="auto"/>
          <w:kern w:val="0"/>
          <w:sz w:val="24"/>
          <w:lang w:val="zh-CN"/>
        </w:rPr>
      </w:pPr>
      <w:r>
        <w:rPr>
          <w:rFonts w:hint="eastAsia" w:cs="宋体" w:asciiTheme="majorEastAsia" w:hAnsiTheme="majorEastAsia" w:eastAsiaTheme="majorEastAsia"/>
          <w:color w:val="auto"/>
          <w:kern w:val="0"/>
          <w:sz w:val="24"/>
          <w:lang w:val="zh-CN"/>
        </w:rPr>
        <w:t>2、联合体中有同类资质的各方按照联合体分工承担相同工作的，按照资质等级较低的供应商确定资质等级。</w:t>
      </w:r>
    </w:p>
    <w:p w14:paraId="50F276E1">
      <w:pPr>
        <w:shd w:val="clear"/>
        <w:snapToGrid w:val="0"/>
        <w:spacing w:line="440" w:lineRule="exact"/>
        <w:ind w:firstLine="576"/>
        <w:rPr>
          <w:rFonts w:cs="宋体" w:asciiTheme="majorEastAsia" w:hAnsiTheme="majorEastAsia" w:eastAsiaTheme="majorEastAsia"/>
          <w:color w:val="auto"/>
          <w:kern w:val="0"/>
          <w:sz w:val="24"/>
          <w:lang w:val="zh-CN"/>
        </w:rPr>
      </w:pPr>
      <w:r>
        <w:rPr>
          <w:rFonts w:hint="eastAsia" w:cs="宋体" w:asciiTheme="majorEastAsia" w:hAnsiTheme="majorEastAsia" w:eastAsiaTheme="majorEastAsia"/>
          <w:color w:val="auto"/>
          <w:kern w:val="0"/>
          <w:sz w:val="24"/>
          <w:lang w:val="zh-CN"/>
        </w:rPr>
        <w:t>3、本协议提交采购人、采购代理机构后，联合体各方不得以任何形式对上述内容进行修改或撤销。</w:t>
      </w:r>
    </w:p>
    <w:p w14:paraId="3063D81D">
      <w:pPr>
        <w:shd w:val="clear"/>
        <w:snapToGrid w:val="0"/>
        <w:spacing w:line="440" w:lineRule="exact"/>
        <w:ind w:firstLine="5040" w:firstLineChars="2100"/>
        <w:rPr>
          <w:rFonts w:cs="宋体" w:asciiTheme="majorEastAsia" w:hAnsiTheme="majorEastAsia" w:eastAsiaTheme="majorEastAsia"/>
          <w:color w:val="auto"/>
          <w:kern w:val="0"/>
          <w:sz w:val="24"/>
          <w:lang w:val="zh-CN"/>
        </w:rPr>
      </w:pPr>
      <w:r>
        <w:rPr>
          <w:rFonts w:hint="eastAsia" w:cs="宋体" w:asciiTheme="majorEastAsia" w:hAnsiTheme="majorEastAsia" w:eastAsiaTheme="majorEastAsia"/>
          <w:color w:val="auto"/>
          <w:kern w:val="0"/>
          <w:sz w:val="24"/>
          <w:lang w:val="zh-CN"/>
        </w:rPr>
        <w:t>联合体成员名称(电子签名/公章)：</w:t>
      </w:r>
    </w:p>
    <w:p w14:paraId="54CD41E2">
      <w:pPr>
        <w:shd w:val="clear"/>
        <w:snapToGrid w:val="0"/>
        <w:spacing w:line="440" w:lineRule="exact"/>
        <w:ind w:firstLine="5040" w:firstLineChars="2100"/>
        <w:rPr>
          <w:rFonts w:cs="宋体" w:asciiTheme="majorEastAsia" w:hAnsiTheme="majorEastAsia" w:eastAsiaTheme="majorEastAsia"/>
          <w:color w:val="auto"/>
          <w:kern w:val="0"/>
          <w:sz w:val="24"/>
          <w:lang w:val="zh-CN"/>
        </w:rPr>
      </w:pPr>
      <w:r>
        <w:rPr>
          <w:rFonts w:hint="eastAsia" w:cs="宋体" w:asciiTheme="majorEastAsia" w:hAnsiTheme="majorEastAsia" w:eastAsiaTheme="majorEastAsia"/>
          <w:color w:val="auto"/>
          <w:kern w:val="0"/>
          <w:sz w:val="24"/>
          <w:lang w:val="zh-CN"/>
        </w:rPr>
        <w:t>联合体成员名称(电子签名/公章)：</w:t>
      </w:r>
    </w:p>
    <w:p w14:paraId="505B897E">
      <w:pPr>
        <w:shd w:val="clear"/>
        <w:snapToGrid w:val="0"/>
        <w:spacing w:line="440" w:lineRule="exact"/>
        <w:jc w:val="center"/>
        <w:rPr>
          <w:rFonts w:cs="宋体" w:asciiTheme="majorEastAsia" w:hAnsiTheme="majorEastAsia" w:eastAsiaTheme="majorEastAsia"/>
          <w:color w:val="auto"/>
          <w:kern w:val="0"/>
          <w:sz w:val="24"/>
          <w:lang w:val="zh-CN"/>
        </w:rPr>
      </w:pPr>
      <w:r>
        <w:rPr>
          <w:rFonts w:hint="eastAsia" w:cs="宋体" w:asciiTheme="majorEastAsia" w:hAnsiTheme="majorEastAsia" w:eastAsiaTheme="majorEastAsia"/>
          <w:color w:val="auto"/>
          <w:kern w:val="0"/>
          <w:sz w:val="24"/>
          <w:lang w:val="zh-CN"/>
        </w:rPr>
        <w:t xml:space="preserve">                   ……</w:t>
      </w:r>
    </w:p>
    <w:p w14:paraId="52D99993">
      <w:pPr>
        <w:shd w:val="clear"/>
        <w:snapToGrid w:val="0"/>
        <w:spacing w:line="440" w:lineRule="exact"/>
        <w:jc w:val="right"/>
        <w:rPr>
          <w:rFonts w:cs="宋体" w:asciiTheme="majorEastAsia" w:hAnsiTheme="majorEastAsia" w:eastAsiaTheme="majorEastAsia"/>
          <w:color w:val="auto"/>
          <w:kern w:val="0"/>
          <w:sz w:val="24"/>
          <w:lang w:val="zh-CN"/>
        </w:rPr>
      </w:pPr>
      <w:r>
        <w:rPr>
          <w:rFonts w:hint="eastAsia" w:cs="宋体" w:asciiTheme="majorEastAsia" w:hAnsiTheme="majorEastAsia" w:eastAsiaTheme="majorEastAsia"/>
          <w:color w:val="auto"/>
          <w:kern w:val="0"/>
          <w:sz w:val="24"/>
          <w:lang w:val="zh-CN"/>
        </w:rPr>
        <w:t>日期：  年  月   日</w:t>
      </w:r>
    </w:p>
    <w:p w14:paraId="1C33E10B">
      <w:pPr>
        <w:shd w:val="clear"/>
        <w:spacing w:line="440" w:lineRule="exac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注：按本格式和要求提供。</w:t>
      </w:r>
    </w:p>
    <w:p w14:paraId="6B8042A7">
      <w:pPr>
        <w:shd w:val="clear"/>
        <w:autoSpaceDE w:val="0"/>
        <w:autoSpaceDN w:val="0"/>
        <w:jc w:val="center"/>
        <w:rPr>
          <w:rFonts w:cs="宋体" w:asciiTheme="majorEastAsia" w:hAnsiTheme="majorEastAsia" w:eastAsiaTheme="majorEastAsia"/>
          <w:b/>
          <w:color w:val="auto"/>
          <w:spacing w:val="6"/>
          <w:sz w:val="32"/>
          <w:szCs w:val="32"/>
        </w:rPr>
      </w:pPr>
    </w:p>
    <w:p w14:paraId="0A195EC2">
      <w:pPr>
        <w:shd w:val="clear"/>
        <w:autoSpaceDE w:val="0"/>
        <w:autoSpaceDN w:val="0"/>
        <w:jc w:val="center"/>
        <w:rPr>
          <w:rFonts w:cs="宋体" w:asciiTheme="majorEastAsia" w:hAnsiTheme="majorEastAsia" w:eastAsiaTheme="majorEastAsia"/>
          <w:b/>
          <w:color w:val="auto"/>
          <w:spacing w:val="6"/>
          <w:sz w:val="32"/>
          <w:szCs w:val="32"/>
        </w:rPr>
      </w:pPr>
    </w:p>
    <w:p w14:paraId="45675696">
      <w:pPr>
        <w:shd w:val="clear"/>
        <w:autoSpaceDE w:val="0"/>
        <w:autoSpaceDN w:val="0"/>
        <w:jc w:val="center"/>
        <w:rPr>
          <w:rFonts w:cs="宋体" w:asciiTheme="majorEastAsia" w:hAnsiTheme="majorEastAsia" w:eastAsiaTheme="majorEastAsia"/>
          <w:b/>
          <w:color w:val="auto"/>
          <w:spacing w:val="6"/>
          <w:sz w:val="32"/>
          <w:szCs w:val="32"/>
        </w:rPr>
      </w:pPr>
    </w:p>
    <w:p w14:paraId="5F37ABAA">
      <w:pPr>
        <w:shd w:val="clear"/>
        <w:autoSpaceDE w:val="0"/>
        <w:autoSpaceDN w:val="0"/>
        <w:jc w:val="center"/>
        <w:rPr>
          <w:rFonts w:cs="宋体" w:asciiTheme="majorEastAsia" w:hAnsiTheme="majorEastAsia" w:eastAsiaTheme="majorEastAsia"/>
          <w:b/>
          <w:color w:val="auto"/>
          <w:spacing w:val="6"/>
          <w:sz w:val="32"/>
          <w:szCs w:val="32"/>
        </w:rPr>
      </w:pPr>
    </w:p>
    <w:p w14:paraId="36D1D146">
      <w:pPr>
        <w:shd w:val="clear"/>
        <w:autoSpaceDE w:val="0"/>
        <w:autoSpaceDN w:val="0"/>
        <w:jc w:val="center"/>
        <w:rPr>
          <w:rFonts w:cs="宋体" w:asciiTheme="majorEastAsia" w:hAnsiTheme="majorEastAsia" w:eastAsiaTheme="majorEastAsia"/>
          <w:b/>
          <w:color w:val="auto"/>
          <w:spacing w:val="6"/>
          <w:sz w:val="32"/>
          <w:szCs w:val="32"/>
        </w:rPr>
      </w:pPr>
    </w:p>
    <w:p w14:paraId="07DAF512">
      <w:pPr>
        <w:shd w:val="clear"/>
        <w:autoSpaceDE w:val="0"/>
        <w:autoSpaceDN w:val="0"/>
        <w:jc w:val="center"/>
        <w:rPr>
          <w:rFonts w:cs="宋体" w:asciiTheme="majorEastAsia" w:hAnsiTheme="majorEastAsia" w:eastAsiaTheme="majorEastAsia"/>
          <w:b/>
          <w:color w:val="auto"/>
          <w:spacing w:val="6"/>
          <w:sz w:val="32"/>
          <w:szCs w:val="32"/>
        </w:rPr>
      </w:pPr>
    </w:p>
    <w:p w14:paraId="4B0083A6">
      <w:pPr>
        <w:shd w:val="clear"/>
        <w:autoSpaceDE w:val="0"/>
        <w:autoSpaceDN w:val="0"/>
        <w:jc w:val="center"/>
        <w:rPr>
          <w:rFonts w:cs="宋体" w:asciiTheme="majorEastAsia" w:hAnsiTheme="majorEastAsia" w:eastAsiaTheme="majorEastAsia"/>
          <w:b/>
          <w:color w:val="auto"/>
          <w:spacing w:val="6"/>
          <w:sz w:val="32"/>
          <w:szCs w:val="32"/>
        </w:rPr>
      </w:pPr>
    </w:p>
    <w:p w14:paraId="4156B8F3">
      <w:pPr>
        <w:shd w:val="clear"/>
        <w:autoSpaceDE w:val="0"/>
        <w:autoSpaceDN w:val="0"/>
        <w:jc w:val="center"/>
        <w:rPr>
          <w:rFonts w:cs="宋体" w:asciiTheme="majorEastAsia" w:hAnsiTheme="majorEastAsia" w:eastAsiaTheme="majorEastAsia"/>
          <w:b/>
          <w:color w:val="auto"/>
          <w:spacing w:val="6"/>
          <w:sz w:val="32"/>
          <w:szCs w:val="32"/>
        </w:rPr>
      </w:pPr>
    </w:p>
    <w:p w14:paraId="7BF04AEC">
      <w:pPr>
        <w:shd w:val="clear"/>
        <w:autoSpaceDE w:val="0"/>
        <w:autoSpaceDN w:val="0"/>
        <w:jc w:val="center"/>
        <w:rPr>
          <w:rFonts w:cs="宋体" w:asciiTheme="majorEastAsia" w:hAnsiTheme="majorEastAsia" w:eastAsiaTheme="majorEastAsia"/>
          <w:b/>
          <w:color w:val="auto"/>
          <w:spacing w:val="6"/>
          <w:sz w:val="32"/>
          <w:szCs w:val="32"/>
        </w:rPr>
      </w:pPr>
    </w:p>
    <w:p w14:paraId="724424C8">
      <w:pPr>
        <w:shd w:val="clear"/>
        <w:autoSpaceDE w:val="0"/>
        <w:autoSpaceDN w:val="0"/>
        <w:jc w:val="center"/>
        <w:rPr>
          <w:rFonts w:cs="宋体" w:asciiTheme="majorEastAsia" w:hAnsiTheme="majorEastAsia" w:eastAsiaTheme="majorEastAsia"/>
          <w:b/>
          <w:color w:val="auto"/>
          <w:spacing w:val="6"/>
          <w:sz w:val="32"/>
          <w:szCs w:val="32"/>
        </w:rPr>
      </w:pPr>
    </w:p>
    <w:p w14:paraId="29110163">
      <w:pPr>
        <w:shd w:val="clear"/>
        <w:autoSpaceDE w:val="0"/>
        <w:autoSpaceDN w:val="0"/>
        <w:jc w:val="center"/>
        <w:rPr>
          <w:rFonts w:cs="宋体" w:asciiTheme="majorEastAsia" w:hAnsiTheme="majorEastAsia" w:eastAsiaTheme="majorEastAsia"/>
          <w:b/>
          <w:color w:val="auto"/>
          <w:spacing w:val="6"/>
          <w:sz w:val="32"/>
          <w:szCs w:val="32"/>
        </w:rPr>
      </w:pPr>
    </w:p>
    <w:p w14:paraId="541C9593">
      <w:pPr>
        <w:shd w:val="clear"/>
        <w:autoSpaceDE w:val="0"/>
        <w:autoSpaceDN w:val="0"/>
        <w:jc w:val="center"/>
        <w:rPr>
          <w:rFonts w:cs="宋体" w:asciiTheme="majorEastAsia" w:hAnsiTheme="majorEastAsia" w:eastAsiaTheme="majorEastAsia"/>
          <w:b/>
          <w:color w:val="auto"/>
          <w:spacing w:val="6"/>
          <w:sz w:val="32"/>
          <w:szCs w:val="32"/>
        </w:rPr>
      </w:pPr>
    </w:p>
    <w:p w14:paraId="20C5D15F">
      <w:pPr>
        <w:shd w:val="clear"/>
        <w:autoSpaceDE w:val="0"/>
        <w:autoSpaceDN w:val="0"/>
        <w:jc w:val="center"/>
        <w:rPr>
          <w:rFonts w:cs="宋体" w:asciiTheme="majorEastAsia" w:hAnsiTheme="majorEastAsia" w:eastAsiaTheme="majorEastAsia"/>
          <w:b/>
          <w:color w:val="auto"/>
          <w:spacing w:val="6"/>
          <w:sz w:val="32"/>
          <w:szCs w:val="32"/>
        </w:rPr>
      </w:pPr>
    </w:p>
    <w:p w14:paraId="0BC21B46">
      <w:pPr>
        <w:shd w:val="clear"/>
        <w:autoSpaceDE w:val="0"/>
        <w:autoSpaceDN w:val="0"/>
        <w:jc w:val="center"/>
        <w:rPr>
          <w:rFonts w:cs="宋体" w:asciiTheme="majorEastAsia" w:hAnsiTheme="majorEastAsia" w:eastAsiaTheme="majorEastAsia"/>
          <w:b/>
          <w:color w:val="auto"/>
          <w:spacing w:val="6"/>
          <w:sz w:val="32"/>
          <w:szCs w:val="32"/>
        </w:rPr>
      </w:pPr>
    </w:p>
    <w:p w14:paraId="6F27233E">
      <w:pPr>
        <w:shd w:val="clear"/>
        <w:autoSpaceDE w:val="0"/>
        <w:autoSpaceDN w:val="0"/>
        <w:jc w:val="center"/>
        <w:rPr>
          <w:rFonts w:cs="宋体" w:asciiTheme="majorEastAsia" w:hAnsiTheme="majorEastAsia" w:eastAsiaTheme="majorEastAsia"/>
          <w:b/>
          <w:color w:val="auto"/>
          <w:spacing w:val="6"/>
          <w:sz w:val="32"/>
          <w:szCs w:val="32"/>
        </w:rPr>
      </w:pPr>
    </w:p>
    <w:p w14:paraId="297B324B">
      <w:pPr>
        <w:shd w:val="clear"/>
        <w:autoSpaceDE w:val="0"/>
        <w:autoSpaceDN w:val="0"/>
        <w:jc w:val="center"/>
        <w:rPr>
          <w:rFonts w:cs="宋体" w:asciiTheme="majorEastAsia" w:hAnsiTheme="majorEastAsia" w:eastAsiaTheme="majorEastAsia"/>
          <w:b/>
          <w:color w:val="auto"/>
          <w:spacing w:val="6"/>
          <w:sz w:val="32"/>
          <w:szCs w:val="32"/>
        </w:rPr>
      </w:pPr>
    </w:p>
    <w:p w14:paraId="13F0EA05">
      <w:pPr>
        <w:shd w:val="clear"/>
        <w:autoSpaceDE w:val="0"/>
        <w:autoSpaceDN w:val="0"/>
        <w:jc w:val="center"/>
        <w:rPr>
          <w:rFonts w:cs="宋体" w:asciiTheme="majorEastAsia" w:hAnsiTheme="majorEastAsia" w:eastAsiaTheme="majorEastAsia"/>
          <w:b/>
          <w:color w:val="auto"/>
          <w:spacing w:val="6"/>
          <w:sz w:val="32"/>
          <w:szCs w:val="32"/>
        </w:rPr>
      </w:pPr>
    </w:p>
    <w:p w14:paraId="65415C26">
      <w:pPr>
        <w:shd w:val="clear"/>
        <w:autoSpaceDE w:val="0"/>
        <w:autoSpaceDN w:val="0"/>
        <w:jc w:val="center"/>
        <w:rPr>
          <w:rFonts w:cs="宋体" w:asciiTheme="majorEastAsia" w:hAnsiTheme="majorEastAsia" w:eastAsiaTheme="majorEastAsia"/>
          <w:b/>
          <w:color w:val="auto"/>
          <w:spacing w:val="6"/>
          <w:sz w:val="32"/>
          <w:szCs w:val="32"/>
        </w:rPr>
      </w:pPr>
    </w:p>
    <w:p w14:paraId="4ECEE21D">
      <w:pPr>
        <w:shd w:val="clear"/>
        <w:autoSpaceDE w:val="0"/>
        <w:autoSpaceDN w:val="0"/>
        <w:jc w:val="center"/>
        <w:rPr>
          <w:rFonts w:cs="宋体" w:asciiTheme="majorEastAsia" w:hAnsiTheme="majorEastAsia" w:eastAsiaTheme="majorEastAsia"/>
          <w:b/>
          <w:color w:val="auto"/>
          <w:spacing w:val="6"/>
          <w:sz w:val="32"/>
          <w:szCs w:val="32"/>
        </w:rPr>
      </w:pPr>
    </w:p>
    <w:p w14:paraId="428C40DB">
      <w:pPr>
        <w:shd w:val="clear"/>
        <w:autoSpaceDE w:val="0"/>
        <w:autoSpaceDN w:val="0"/>
        <w:jc w:val="center"/>
        <w:rPr>
          <w:rFonts w:cs="宋体" w:asciiTheme="majorEastAsia" w:hAnsiTheme="majorEastAsia" w:eastAsiaTheme="majorEastAsia"/>
          <w:b/>
          <w:color w:val="auto"/>
          <w:spacing w:val="6"/>
          <w:sz w:val="32"/>
          <w:szCs w:val="32"/>
        </w:rPr>
      </w:pPr>
    </w:p>
    <w:p w14:paraId="01CC85FB">
      <w:pPr>
        <w:shd w:val="clear"/>
        <w:autoSpaceDE w:val="0"/>
        <w:autoSpaceDN w:val="0"/>
        <w:jc w:val="center"/>
        <w:rPr>
          <w:rFonts w:cs="宋体" w:asciiTheme="majorEastAsia" w:hAnsiTheme="majorEastAsia" w:eastAsiaTheme="majorEastAsia"/>
          <w:b/>
          <w:color w:val="auto"/>
          <w:spacing w:val="6"/>
          <w:sz w:val="32"/>
          <w:szCs w:val="32"/>
        </w:rPr>
      </w:pPr>
    </w:p>
    <w:p w14:paraId="08A52677">
      <w:pPr>
        <w:shd w:val="clear"/>
        <w:autoSpaceDE w:val="0"/>
        <w:autoSpaceDN w:val="0"/>
        <w:jc w:val="center"/>
        <w:rPr>
          <w:rFonts w:cs="宋体" w:asciiTheme="majorEastAsia" w:hAnsiTheme="majorEastAsia" w:eastAsiaTheme="majorEastAsia"/>
          <w:b/>
          <w:color w:val="auto"/>
          <w:spacing w:val="6"/>
          <w:sz w:val="32"/>
          <w:szCs w:val="32"/>
        </w:rPr>
      </w:pPr>
    </w:p>
    <w:p w14:paraId="3816D94D">
      <w:pPr>
        <w:shd w:val="clear"/>
        <w:autoSpaceDE w:val="0"/>
        <w:autoSpaceDN w:val="0"/>
        <w:jc w:val="center"/>
        <w:rPr>
          <w:rFonts w:cs="宋体" w:asciiTheme="majorEastAsia" w:hAnsiTheme="majorEastAsia" w:eastAsiaTheme="majorEastAsia"/>
          <w:b/>
          <w:color w:val="auto"/>
          <w:spacing w:val="6"/>
          <w:sz w:val="32"/>
          <w:szCs w:val="32"/>
        </w:rPr>
      </w:pPr>
    </w:p>
    <w:p w14:paraId="63612921">
      <w:pPr>
        <w:shd w:val="clear"/>
        <w:snapToGrid w:val="0"/>
        <w:spacing w:line="360" w:lineRule="auto"/>
        <w:ind w:firstLine="3666" w:firstLineChars="1100"/>
        <w:rPr>
          <w:rFonts w:cs="宋体" w:asciiTheme="majorEastAsia" w:hAnsiTheme="majorEastAsia" w:eastAsiaTheme="majorEastAsia"/>
          <w:b/>
          <w:color w:val="auto"/>
          <w:spacing w:val="6"/>
          <w:sz w:val="32"/>
          <w:szCs w:val="32"/>
        </w:rPr>
      </w:pPr>
    </w:p>
    <w:p w14:paraId="3A2DA547">
      <w:pPr>
        <w:widowControl/>
        <w:shd w:val="clear"/>
        <w:adjustRightInd/>
        <w:jc w:val="left"/>
        <w:rPr>
          <w:rFonts w:cs="宋体" w:asciiTheme="majorEastAsia" w:hAnsiTheme="majorEastAsia" w:eastAsiaTheme="majorEastAsia"/>
          <w:b/>
          <w:color w:val="auto"/>
          <w:spacing w:val="6"/>
          <w:sz w:val="32"/>
          <w:szCs w:val="32"/>
        </w:rPr>
      </w:pPr>
      <w:r>
        <w:rPr>
          <w:rFonts w:hint="eastAsia" w:cs="宋体" w:asciiTheme="majorEastAsia" w:hAnsiTheme="majorEastAsia" w:eastAsiaTheme="majorEastAsia"/>
          <w:b/>
          <w:color w:val="auto"/>
          <w:spacing w:val="6"/>
          <w:sz w:val="32"/>
          <w:szCs w:val="32"/>
        </w:rPr>
        <w:br w:type="page"/>
      </w:r>
    </w:p>
    <w:p w14:paraId="11CFD16E">
      <w:pPr>
        <w:shd w:val="clear"/>
        <w:snapToGrid w:val="0"/>
        <w:spacing w:line="360" w:lineRule="auto"/>
        <w:jc w:val="center"/>
        <w:rPr>
          <w:rFonts w:cs="宋体" w:asciiTheme="majorEastAsia" w:hAnsiTheme="majorEastAsia" w:eastAsiaTheme="majorEastAsia"/>
          <w:b/>
          <w:color w:val="auto"/>
          <w:kern w:val="0"/>
          <w:sz w:val="32"/>
          <w:szCs w:val="32"/>
        </w:rPr>
      </w:pPr>
      <w:r>
        <w:rPr>
          <w:rFonts w:hint="eastAsia" w:cs="宋体" w:asciiTheme="majorEastAsia" w:hAnsiTheme="majorEastAsia" w:eastAsiaTheme="majorEastAsia"/>
          <w:b/>
          <w:color w:val="auto"/>
          <w:spacing w:val="6"/>
          <w:sz w:val="32"/>
          <w:szCs w:val="32"/>
        </w:rPr>
        <w:t>附件5：</w:t>
      </w:r>
      <w:r>
        <w:rPr>
          <w:rFonts w:hint="eastAsia" w:cs="宋体" w:asciiTheme="majorEastAsia" w:hAnsiTheme="majorEastAsia" w:eastAsiaTheme="majorEastAsia"/>
          <w:b/>
          <w:color w:val="auto"/>
          <w:kern w:val="0"/>
          <w:sz w:val="32"/>
          <w:szCs w:val="32"/>
        </w:rPr>
        <w:t>分包意向协议</w:t>
      </w:r>
    </w:p>
    <w:p w14:paraId="05308376">
      <w:pPr>
        <w:widowControl/>
        <w:shd w:val="clear"/>
        <w:spacing w:line="440" w:lineRule="exact"/>
        <w:ind w:firstLine="120" w:firstLineChars="50"/>
        <w:jc w:val="lef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w:t>
      </w:r>
      <w:r>
        <w:rPr>
          <w:rFonts w:hint="eastAsia" w:cs="宋体" w:asciiTheme="majorEastAsia" w:hAnsiTheme="majorEastAsia" w:eastAsiaTheme="majorEastAsia"/>
          <w:b/>
          <w:color w:val="auto"/>
          <w:sz w:val="24"/>
        </w:rPr>
        <w:t>中标后以分包方式履行合同的，提供分包意向协议；采购人不同意分包或者投标人中标后不以分包方式履行合同的，则不需要提供。</w:t>
      </w:r>
      <w:r>
        <w:rPr>
          <w:rFonts w:hint="eastAsia" w:cs="宋体" w:asciiTheme="majorEastAsia" w:hAnsiTheme="majorEastAsia" w:eastAsiaTheme="majorEastAsia"/>
          <w:color w:val="auto"/>
          <w:sz w:val="24"/>
        </w:rPr>
        <w:t>）</w:t>
      </w:r>
    </w:p>
    <w:p w14:paraId="772C2F62">
      <w:pPr>
        <w:shd w:val="clear"/>
        <w:snapToGrid w:val="0"/>
        <w:spacing w:line="440" w:lineRule="exact"/>
        <w:ind w:firstLine="576"/>
        <w:rPr>
          <w:rFonts w:cs="宋体" w:asciiTheme="majorEastAsia" w:hAnsiTheme="majorEastAsia" w:eastAsiaTheme="majorEastAsia"/>
          <w:color w:val="auto"/>
          <w:kern w:val="0"/>
          <w:sz w:val="24"/>
          <w:lang w:val="zh-CN"/>
        </w:rPr>
      </w:pPr>
      <w:r>
        <w:rPr>
          <w:rFonts w:hint="eastAsia" w:cs="宋体" w:asciiTheme="majorEastAsia" w:hAnsiTheme="majorEastAsia" w:eastAsiaTheme="majorEastAsia"/>
          <w:color w:val="auto"/>
          <w:kern w:val="0"/>
          <w:sz w:val="24"/>
          <w:u w:val="single"/>
        </w:rPr>
        <w:t>（投标人名称）</w:t>
      </w:r>
      <w:r>
        <w:rPr>
          <w:rFonts w:hint="eastAsia" w:cs="宋体" w:asciiTheme="majorEastAsia" w:hAnsiTheme="majorEastAsia" w:eastAsiaTheme="majorEastAsia"/>
          <w:color w:val="auto"/>
          <w:kern w:val="0"/>
          <w:sz w:val="24"/>
          <w:lang w:val="zh-CN"/>
        </w:rPr>
        <w:t>若成为</w:t>
      </w:r>
      <w:r>
        <w:rPr>
          <w:rFonts w:hint="eastAsia" w:cs="宋体" w:asciiTheme="majorEastAsia" w:hAnsiTheme="majorEastAsia" w:eastAsiaTheme="majorEastAsia"/>
          <w:color w:val="auto"/>
          <w:sz w:val="24"/>
        </w:rPr>
        <w:t>（项目名称）【招标编号：（采购编号）】</w:t>
      </w:r>
      <w:r>
        <w:rPr>
          <w:rFonts w:hint="eastAsia" w:cs="宋体" w:asciiTheme="majorEastAsia" w:hAnsiTheme="majorEastAsia" w:eastAsiaTheme="majorEastAsia"/>
          <w:color w:val="auto"/>
          <w:kern w:val="0"/>
          <w:sz w:val="24"/>
          <w:lang w:val="zh-CN"/>
        </w:rPr>
        <w:t>的中标供应商，将依法采取分包方式履行合同。</w:t>
      </w:r>
      <w:r>
        <w:rPr>
          <w:rFonts w:hint="eastAsia" w:cs="宋体" w:asciiTheme="majorEastAsia" w:hAnsiTheme="majorEastAsia" w:eastAsiaTheme="majorEastAsia"/>
          <w:color w:val="auto"/>
          <w:kern w:val="0"/>
          <w:sz w:val="24"/>
          <w:u w:val="single"/>
        </w:rPr>
        <w:t>（投标人名称）</w:t>
      </w:r>
      <w:r>
        <w:rPr>
          <w:rFonts w:hint="eastAsia" w:cs="宋体" w:asciiTheme="majorEastAsia" w:hAnsiTheme="majorEastAsia" w:eastAsiaTheme="majorEastAsia"/>
          <w:color w:val="auto"/>
          <w:kern w:val="0"/>
          <w:sz w:val="24"/>
        </w:rPr>
        <w:t>与</w:t>
      </w:r>
      <w:r>
        <w:rPr>
          <w:rFonts w:hint="eastAsia" w:cs="宋体" w:asciiTheme="majorEastAsia" w:hAnsiTheme="majorEastAsia" w:eastAsiaTheme="majorEastAsia"/>
          <w:color w:val="auto"/>
          <w:kern w:val="0"/>
          <w:sz w:val="24"/>
          <w:u w:val="single"/>
        </w:rPr>
        <w:t>（所有分包供应商名称）</w:t>
      </w:r>
      <w:r>
        <w:rPr>
          <w:rFonts w:hint="eastAsia" w:cs="宋体" w:asciiTheme="majorEastAsia" w:hAnsiTheme="majorEastAsia" w:eastAsiaTheme="majorEastAsia"/>
          <w:color w:val="auto"/>
          <w:kern w:val="0"/>
          <w:sz w:val="24"/>
        </w:rPr>
        <w:t>达成分包意向协议</w:t>
      </w:r>
      <w:r>
        <w:rPr>
          <w:rFonts w:hint="eastAsia" w:cs="宋体" w:asciiTheme="majorEastAsia" w:hAnsiTheme="majorEastAsia" w:eastAsiaTheme="majorEastAsia"/>
          <w:color w:val="auto"/>
          <w:kern w:val="0"/>
          <w:sz w:val="24"/>
          <w:lang w:val="zh-CN"/>
        </w:rPr>
        <w:t xml:space="preserve">。 </w:t>
      </w:r>
    </w:p>
    <w:p w14:paraId="67059788">
      <w:pPr>
        <w:shd w:val="clear"/>
        <w:snapToGrid w:val="0"/>
        <w:spacing w:line="440" w:lineRule="exact"/>
        <w:ind w:firstLine="576"/>
        <w:rPr>
          <w:rFonts w:cs="宋体" w:asciiTheme="majorEastAsia" w:hAnsiTheme="majorEastAsia" w:eastAsiaTheme="majorEastAsia"/>
          <w:color w:val="auto"/>
          <w:kern w:val="0"/>
          <w:sz w:val="24"/>
          <w:lang w:val="zh-CN"/>
        </w:rPr>
      </w:pPr>
      <w:r>
        <w:rPr>
          <w:rFonts w:hint="eastAsia" w:cs="宋体" w:asciiTheme="majorEastAsia" w:hAnsiTheme="majorEastAsia" w:eastAsiaTheme="majorEastAsia"/>
          <w:color w:val="auto"/>
          <w:kern w:val="0"/>
          <w:sz w:val="24"/>
          <w:lang w:val="zh-CN"/>
        </w:rPr>
        <w:t>一、分包标的及数量</w:t>
      </w:r>
    </w:p>
    <w:p w14:paraId="15911F46">
      <w:pPr>
        <w:shd w:val="clear"/>
        <w:snapToGrid w:val="0"/>
        <w:spacing w:line="440" w:lineRule="exact"/>
        <w:ind w:firstLine="576"/>
        <w:rPr>
          <w:rFonts w:cs="宋体" w:asciiTheme="majorEastAsia" w:hAnsiTheme="majorEastAsia" w:eastAsiaTheme="majorEastAsia"/>
          <w:color w:val="auto"/>
          <w:kern w:val="0"/>
          <w:sz w:val="24"/>
          <w:lang w:val="zh-CN"/>
        </w:rPr>
      </w:pPr>
      <w:r>
        <w:rPr>
          <w:rFonts w:hint="eastAsia" w:cs="宋体" w:asciiTheme="majorEastAsia" w:hAnsiTheme="majorEastAsia" w:eastAsiaTheme="majorEastAsia"/>
          <w:color w:val="auto"/>
          <w:kern w:val="0"/>
          <w:sz w:val="24"/>
          <w:u w:val="single"/>
        </w:rPr>
        <w:t>（投标人名称）</w:t>
      </w:r>
      <w:r>
        <w:rPr>
          <w:rFonts w:hint="eastAsia" w:cs="宋体" w:asciiTheme="majorEastAsia" w:hAnsiTheme="majorEastAsia" w:eastAsiaTheme="majorEastAsia"/>
          <w:color w:val="auto"/>
          <w:kern w:val="0"/>
          <w:sz w:val="24"/>
          <w:lang w:val="zh-CN"/>
        </w:rPr>
        <w:t>将</w:t>
      </w:r>
      <w:r>
        <w:rPr>
          <w:rFonts w:hint="eastAsia" w:cs="宋体" w:asciiTheme="majorEastAsia" w:hAnsiTheme="majorEastAsia" w:eastAsiaTheme="majorEastAsia"/>
          <w:color w:val="auto"/>
          <w:kern w:val="0"/>
          <w:sz w:val="24"/>
          <w:u w:val="single"/>
        </w:rPr>
        <w:t xml:space="preserve"> XX工作内容   </w:t>
      </w:r>
      <w:r>
        <w:rPr>
          <w:rFonts w:hint="eastAsia" w:cs="宋体" w:asciiTheme="majorEastAsia" w:hAnsiTheme="majorEastAsia" w:eastAsiaTheme="majorEastAsia"/>
          <w:color w:val="auto"/>
          <w:sz w:val="24"/>
        </w:rPr>
        <w:t>分包给</w:t>
      </w:r>
      <w:r>
        <w:rPr>
          <w:rFonts w:hint="eastAsia" w:cs="宋体" w:asciiTheme="majorEastAsia" w:hAnsiTheme="majorEastAsia" w:eastAsiaTheme="majorEastAsia"/>
          <w:color w:val="auto"/>
          <w:kern w:val="0"/>
          <w:sz w:val="24"/>
          <w:u w:val="single"/>
        </w:rPr>
        <w:t>（分包供应商1名称）</w:t>
      </w:r>
      <w:r>
        <w:rPr>
          <w:rFonts w:hint="eastAsia" w:cs="宋体" w:asciiTheme="majorEastAsia" w:hAnsiTheme="majorEastAsia" w:eastAsiaTheme="majorEastAsia"/>
          <w:color w:val="auto"/>
          <w:kern w:val="0"/>
          <w:sz w:val="24"/>
          <w:lang w:val="zh-CN"/>
        </w:rPr>
        <w:t>，</w:t>
      </w:r>
      <w:r>
        <w:rPr>
          <w:rFonts w:hint="eastAsia" w:cs="宋体" w:asciiTheme="majorEastAsia" w:hAnsiTheme="majorEastAsia" w:eastAsiaTheme="majorEastAsia"/>
          <w:color w:val="auto"/>
          <w:kern w:val="0"/>
          <w:sz w:val="24"/>
          <w:u w:val="single"/>
        </w:rPr>
        <w:t>（分包供应商2名称），</w:t>
      </w:r>
      <w:r>
        <w:rPr>
          <w:rFonts w:hint="eastAsia" w:cs="宋体" w:asciiTheme="majorEastAsia" w:hAnsiTheme="majorEastAsia" w:eastAsiaTheme="majorEastAsia"/>
          <w:color w:val="auto"/>
          <w:kern w:val="0"/>
          <w:sz w:val="24"/>
          <w:lang w:val="zh-CN"/>
        </w:rPr>
        <w:t>具备承</w:t>
      </w:r>
      <w:r>
        <w:rPr>
          <w:rFonts w:hint="eastAsia" w:cs="宋体" w:asciiTheme="majorEastAsia" w:hAnsiTheme="majorEastAsia" w:eastAsiaTheme="majorEastAsia"/>
          <w:color w:val="auto"/>
          <w:kern w:val="0"/>
          <w:sz w:val="24"/>
        </w:rPr>
        <w:t>担</w:t>
      </w:r>
      <w:r>
        <w:rPr>
          <w:rFonts w:hint="eastAsia" w:cs="宋体" w:asciiTheme="majorEastAsia" w:hAnsiTheme="majorEastAsia" w:eastAsiaTheme="majorEastAsia"/>
          <w:color w:val="auto"/>
          <w:kern w:val="0"/>
          <w:sz w:val="24"/>
          <w:u w:val="single"/>
          <w:lang w:val="zh-CN"/>
        </w:rPr>
        <w:t>XX工作内容</w:t>
      </w:r>
      <w:r>
        <w:rPr>
          <w:rFonts w:hint="eastAsia" w:cs="宋体" w:asciiTheme="majorEastAsia" w:hAnsiTheme="majorEastAsia" w:eastAsiaTheme="majorEastAsia"/>
          <w:color w:val="auto"/>
          <w:kern w:val="0"/>
          <w:sz w:val="24"/>
          <w:lang w:val="zh-CN"/>
        </w:rPr>
        <w:t>相应资质条件且不得再次分包；</w:t>
      </w:r>
    </w:p>
    <w:p w14:paraId="1ABC1D0B">
      <w:pPr>
        <w:pStyle w:val="3"/>
        <w:shd w:val="clear"/>
        <w:spacing w:line="440" w:lineRule="exact"/>
        <w:ind w:left="0" w:firstLine="229" w:firstLineChars="95"/>
        <w:rPr>
          <w:rFonts w:cs="宋体" w:asciiTheme="majorEastAsia" w:hAnsiTheme="majorEastAsia" w:eastAsiaTheme="majorEastAsia"/>
          <w:color w:val="auto"/>
          <w:kern w:val="0"/>
          <w:sz w:val="24"/>
          <w:szCs w:val="24"/>
        </w:rPr>
      </w:pPr>
      <w:r>
        <w:rPr>
          <w:rFonts w:hint="eastAsia" w:cs="宋体" w:asciiTheme="majorEastAsia" w:hAnsiTheme="majorEastAsia" w:eastAsiaTheme="majorEastAsia"/>
          <w:color w:val="auto"/>
          <w:kern w:val="0"/>
          <w:sz w:val="24"/>
          <w:szCs w:val="24"/>
        </w:rPr>
        <w:t>……</w:t>
      </w:r>
    </w:p>
    <w:p w14:paraId="3240F349">
      <w:pPr>
        <w:shd w:val="clear"/>
        <w:spacing w:line="440" w:lineRule="exact"/>
        <w:rPr>
          <w:rFonts w:cs="宋体" w:asciiTheme="majorEastAsia" w:hAnsiTheme="majorEastAsia" w:eastAsiaTheme="majorEastAsia"/>
          <w:color w:val="auto"/>
        </w:rPr>
      </w:pPr>
    </w:p>
    <w:p w14:paraId="1EC57371">
      <w:pPr>
        <w:shd w:val="clear"/>
        <w:snapToGrid w:val="0"/>
        <w:spacing w:line="440" w:lineRule="exact"/>
        <w:ind w:firstLine="576"/>
        <w:rPr>
          <w:rFonts w:cs="宋体" w:asciiTheme="majorEastAsia" w:hAnsiTheme="majorEastAsia" w:eastAsiaTheme="majorEastAsia"/>
          <w:color w:val="auto"/>
          <w:kern w:val="0"/>
          <w:sz w:val="24"/>
          <w:lang w:val="zh-CN"/>
        </w:rPr>
      </w:pPr>
      <w:r>
        <w:rPr>
          <w:rFonts w:hint="eastAsia" w:cs="宋体" w:asciiTheme="majorEastAsia" w:hAnsiTheme="majorEastAsia" w:eastAsiaTheme="majorEastAsia"/>
          <w:color w:val="auto"/>
          <w:kern w:val="0"/>
          <w:sz w:val="24"/>
          <w:lang w:val="zh-CN"/>
        </w:rPr>
        <w:t>二、分包供应商中小企业合同份额</w:t>
      </w:r>
    </w:p>
    <w:p w14:paraId="73343F0D">
      <w:pPr>
        <w:shd w:val="clear"/>
        <w:snapToGrid w:val="0"/>
        <w:spacing w:line="440" w:lineRule="exact"/>
        <w:ind w:firstLine="576"/>
        <w:rPr>
          <w:rFonts w:cs="宋体" w:asciiTheme="majorEastAsia" w:hAnsiTheme="majorEastAsia" w:eastAsiaTheme="majorEastAsia"/>
          <w:b/>
          <w:color w:val="auto"/>
          <w:kern w:val="0"/>
          <w:sz w:val="24"/>
          <w:lang w:val="zh-CN"/>
        </w:rPr>
      </w:pPr>
      <w:r>
        <w:rPr>
          <w:rFonts w:hint="eastAsia" w:cs="宋体" w:asciiTheme="majorEastAsia" w:hAnsiTheme="majorEastAsia" w:eastAsiaTheme="majorEastAsia"/>
          <w:color w:val="auto"/>
          <w:kern w:val="0"/>
          <w:sz w:val="24"/>
        </w:rPr>
        <w:t>1、</w:t>
      </w:r>
      <w:r>
        <w:rPr>
          <w:rFonts w:hint="eastAsia" w:cs="宋体" w:asciiTheme="majorEastAsia" w:hAnsiTheme="majorEastAsia" w:eastAsiaTheme="majorEastAsia"/>
          <w:color w:val="auto"/>
          <w:kern w:val="0"/>
          <w:sz w:val="24"/>
          <w:u w:val="single"/>
        </w:rPr>
        <w:t>（分包供应商X,……）提供的服务全部由小微企业承接，</w:t>
      </w:r>
      <w:r>
        <w:rPr>
          <w:rFonts w:hint="eastAsia" w:cs="宋体" w:asciiTheme="majorEastAsia" w:hAnsiTheme="majorEastAsia" w:eastAsiaTheme="majorEastAsia"/>
          <w:color w:val="auto"/>
          <w:kern w:val="0"/>
          <w:sz w:val="24"/>
        </w:rPr>
        <w:t>其合同份额占到合同总金额%以上</w:t>
      </w:r>
      <w:r>
        <w:rPr>
          <w:rFonts w:hint="eastAsia" w:cs="宋体" w:asciiTheme="majorEastAsia" w:hAnsiTheme="majorEastAsia" w:eastAsiaTheme="majorEastAsia"/>
          <w:color w:val="auto"/>
        </w:rPr>
        <w:t>。</w:t>
      </w:r>
      <w:r>
        <w:rPr>
          <w:rFonts w:hint="eastAsia" w:cs="宋体" w:asciiTheme="majorEastAsia" w:hAnsiTheme="majorEastAsia" w:eastAsiaTheme="majorEastAsia"/>
          <w:b/>
          <w:color w:val="auto"/>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cs="宋体" w:asciiTheme="majorEastAsia" w:hAnsiTheme="majorEastAsia" w:eastAsiaTheme="majorEastAsia"/>
          <w:b/>
          <w:color w:val="auto"/>
          <w:sz w:val="24"/>
        </w:rPr>
        <w:t>拟享受以上价格扣除政策的，填写有关内容。</w:t>
      </w:r>
      <w:r>
        <w:rPr>
          <w:rFonts w:hint="eastAsia" w:cs="宋体" w:asciiTheme="majorEastAsia" w:hAnsiTheme="majorEastAsia" w:eastAsiaTheme="majorEastAsia"/>
          <w:b/>
          <w:color w:val="auto"/>
          <w:kern w:val="0"/>
          <w:sz w:val="24"/>
          <w:lang w:val="zh-CN"/>
        </w:rPr>
        <w:t>）</w:t>
      </w:r>
    </w:p>
    <w:p w14:paraId="4EF25C52">
      <w:pPr>
        <w:shd w:val="clear"/>
        <w:spacing w:line="440" w:lineRule="exact"/>
        <w:ind w:firstLine="480" w:firstLineChars="200"/>
        <w:rPr>
          <w:rFonts w:cs="宋体" w:asciiTheme="majorEastAsia" w:hAnsiTheme="majorEastAsia" w:eastAsiaTheme="majorEastAsia"/>
          <w:b/>
          <w:bCs/>
          <w:color w:val="auto"/>
          <w:kern w:val="0"/>
          <w:sz w:val="24"/>
          <w:lang w:val="zh-CN"/>
        </w:rPr>
      </w:pPr>
      <w:r>
        <w:rPr>
          <w:rFonts w:hint="eastAsia" w:cs="宋体" w:asciiTheme="majorEastAsia" w:hAnsiTheme="majorEastAsia" w:eastAsiaTheme="majorEastAsia"/>
          <w:color w:val="auto"/>
          <w:sz w:val="24"/>
        </w:rPr>
        <w:t>2、中小企业合同金额达到%，小微企业合同金额达到%</w:t>
      </w:r>
      <w:r>
        <w:rPr>
          <w:rFonts w:hint="eastAsia" w:cs="宋体" w:asciiTheme="majorEastAsia" w:hAnsiTheme="majorEastAsia" w:eastAsiaTheme="majorEastAsia"/>
          <w:color w:val="auto"/>
          <w:kern w:val="0"/>
          <w:sz w:val="24"/>
          <w:lang w:val="zh-CN"/>
        </w:rPr>
        <w:t>。</w:t>
      </w:r>
      <w:r>
        <w:rPr>
          <w:rFonts w:hint="eastAsia" w:cs="宋体" w:asciiTheme="majorEastAsia" w:hAnsiTheme="majorEastAsia" w:eastAsiaTheme="majorEastAsia"/>
          <w:b/>
          <w:bCs/>
          <w:color w:val="auto"/>
          <w:kern w:val="0"/>
          <w:sz w:val="24"/>
          <w:lang w:val="zh-CN"/>
        </w:rPr>
        <w:t>（</w:t>
      </w:r>
      <w:r>
        <w:rPr>
          <w:rFonts w:hint="eastAsia" w:cs="宋体" w:asciiTheme="majorEastAsia" w:hAnsiTheme="majorEastAsia" w:eastAsiaTheme="majorEastAsia"/>
          <w:b/>
          <w:bCs/>
          <w:color w:val="auto"/>
          <w:sz w:val="24"/>
        </w:rPr>
        <w:t>要求合同分包形式参加的项目或采购包，供应商按招标文件第一部分招标公告申请人的资格要求中规定的</w:t>
      </w:r>
      <w:r>
        <w:rPr>
          <w:rFonts w:hint="eastAsia" w:cs="宋体" w:asciiTheme="majorEastAsia" w:hAnsiTheme="majorEastAsia" w:eastAsiaTheme="majorEastAsia"/>
          <w:b/>
          <w:color w:val="auto"/>
          <w:kern w:val="0"/>
          <w:sz w:val="24"/>
          <w:lang w:val="zh-CN"/>
        </w:rPr>
        <w:t>分包意向协议</w:t>
      </w:r>
      <w:r>
        <w:rPr>
          <w:rFonts w:hint="eastAsia" w:cs="宋体" w:asciiTheme="majorEastAsia" w:hAnsiTheme="majorEastAsia" w:eastAsiaTheme="majorEastAsia"/>
          <w:b/>
          <w:bCs/>
          <w:color w:val="auto"/>
          <w:sz w:val="24"/>
        </w:rPr>
        <w:t>中中小企业、小微企业合同金额应当达到的比例要求填写。</w:t>
      </w:r>
      <w:r>
        <w:rPr>
          <w:rFonts w:hint="eastAsia" w:cs="宋体" w:asciiTheme="majorEastAsia" w:hAnsiTheme="majorEastAsia" w:eastAsiaTheme="majorEastAsia"/>
          <w:b/>
          <w:bCs/>
          <w:color w:val="auto"/>
          <w:kern w:val="0"/>
          <w:sz w:val="24"/>
          <w:lang w:val="zh-CN"/>
        </w:rPr>
        <w:t>）</w:t>
      </w:r>
    </w:p>
    <w:p w14:paraId="333CA01F">
      <w:pPr>
        <w:shd w:val="clear"/>
        <w:snapToGrid w:val="0"/>
        <w:spacing w:line="440" w:lineRule="exact"/>
        <w:ind w:firstLine="576"/>
        <w:rPr>
          <w:rFonts w:cs="宋体" w:asciiTheme="majorEastAsia" w:hAnsiTheme="majorEastAsia" w:eastAsiaTheme="majorEastAsia"/>
          <w:color w:val="auto"/>
          <w:kern w:val="0"/>
          <w:sz w:val="24"/>
          <w:lang w:val="zh-CN"/>
        </w:rPr>
      </w:pPr>
      <w:r>
        <w:rPr>
          <w:rFonts w:hint="eastAsia" w:cs="宋体" w:asciiTheme="majorEastAsia" w:hAnsiTheme="majorEastAsia" w:eastAsiaTheme="majorEastAsia"/>
          <w:color w:val="auto"/>
          <w:kern w:val="0"/>
          <w:sz w:val="24"/>
          <w:lang w:val="zh-CN"/>
        </w:rPr>
        <w:t>三、分包工作履行期限、地点、方式</w:t>
      </w:r>
    </w:p>
    <w:p w14:paraId="32823AB7">
      <w:pPr>
        <w:shd w:val="clear"/>
        <w:snapToGrid w:val="0"/>
        <w:spacing w:line="440" w:lineRule="exact"/>
        <w:ind w:firstLine="576"/>
        <w:rPr>
          <w:rFonts w:cs="宋体" w:asciiTheme="majorEastAsia" w:hAnsiTheme="majorEastAsia" w:eastAsiaTheme="majorEastAsia"/>
          <w:color w:val="auto"/>
          <w:u w:val="single"/>
        </w:rPr>
      </w:pPr>
    </w:p>
    <w:p w14:paraId="755A0146">
      <w:pPr>
        <w:shd w:val="clear"/>
        <w:snapToGrid w:val="0"/>
        <w:spacing w:line="440" w:lineRule="exact"/>
        <w:ind w:firstLine="576"/>
        <w:rPr>
          <w:rFonts w:cs="宋体" w:asciiTheme="majorEastAsia" w:hAnsiTheme="majorEastAsia" w:eastAsiaTheme="majorEastAsia"/>
          <w:color w:val="auto"/>
          <w:kern w:val="0"/>
          <w:sz w:val="24"/>
          <w:lang w:val="zh-CN"/>
        </w:rPr>
      </w:pPr>
      <w:r>
        <w:rPr>
          <w:rFonts w:hint="eastAsia" w:cs="宋体" w:asciiTheme="majorEastAsia" w:hAnsiTheme="majorEastAsia" w:eastAsiaTheme="majorEastAsia"/>
          <w:color w:val="auto"/>
          <w:kern w:val="0"/>
          <w:sz w:val="24"/>
          <w:lang w:val="zh-CN"/>
        </w:rPr>
        <w:t>四、质量</w:t>
      </w:r>
    </w:p>
    <w:p w14:paraId="0FF213AD">
      <w:pPr>
        <w:shd w:val="clear"/>
        <w:snapToGrid w:val="0"/>
        <w:spacing w:line="440" w:lineRule="exact"/>
        <w:ind w:firstLine="576"/>
        <w:rPr>
          <w:rFonts w:cs="宋体" w:asciiTheme="majorEastAsia" w:hAnsiTheme="majorEastAsia" w:eastAsiaTheme="majorEastAsia"/>
          <w:color w:val="auto"/>
          <w:kern w:val="0"/>
          <w:sz w:val="24"/>
          <w:lang w:val="zh-CN"/>
        </w:rPr>
      </w:pPr>
    </w:p>
    <w:p w14:paraId="72277804">
      <w:pPr>
        <w:shd w:val="clear"/>
        <w:snapToGrid w:val="0"/>
        <w:spacing w:line="440" w:lineRule="exact"/>
        <w:ind w:firstLine="576"/>
        <w:rPr>
          <w:rFonts w:cs="宋体" w:asciiTheme="majorEastAsia" w:hAnsiTheme="majorEastAsia" w:eastAsiaTheme="majorEastAsia"/>
          <w:color w:val="auto"/>
          <w:kern w:val="0"/>
          <w:sz w:val="24"/>
          <w:lang w:val="zh-CN"/>
        </w:rPr>
      </w:pPr>
      <w:r>
        <w:rPr>
          <w:rFonts w:hint="eastAsia" w:cs="宋体" w:asciiTheme="majorEastAsia" w:hAnsiTheme="majorEastAsia" w:eastAsiaTheme="majorEastAsia"/>
          <w:color w:val="auto"/>
          <w:kern w:val="0"/>
          <w:sz w:val="24"/>
          <w:lang w:val="zh-CN"/>
        </w:rPr>
        <w:t>五、价款或者报酬</w:t>
      </w:r>
    </w:p>
    <w:p w14:paraId="7CD45B79">
      <w:pPr>
        <w:shd w:val="clear"/>
        <w:snapToGrid w:val="0"/>
        <w:spacing w:line="440" w:lineRule="exact"/>
        <w:ind w:firstLine="525" w:firstLineChars="250"/>
        <w:rPr>
          <w:rFonts w:cs="宋体" w:asciiTheme="majorEastAsia" w:hAnsiTheme="majorEastAsia" w:eastAsiaTheme="majorEastAsia"/>
          <w:color w:val="auto"/>
          <w:u w:val="single"/>
        </w:rPr>
      </w:pPr>
    </w:p>
    <w:p w14:paraId="7CA9842D">
      <w:pPr>
        <w:shd w:val="clear"/>
        <w:snapToGrid w:val="0"/>
        <w:spacing w:line="440" w:lineRule="exact"/>
        <w:ind w:firstLine="600" w:firstLineChars="250"/>
        <w:rPr>
          <w:rFonts w:cs="宋体" w:asciiTheme="majorEastAsia" w:hAnsiTheme="majorEastAsia" w:eastAsiaTheme="majorEastAsia"/>
          <w:color w:val="auto"/>
          <w:kern w:val="0"/>
          <w:sz w:val="24"/>
          <w:lang w:val="zh-CN"/>
        </w:rPr>
      </w:pPr>
      <w:r>
        <w:rPr>
          <w:rFonts w:hint="eastAsia" w:cs="宋体" w:asciiTheme="majorEastAsia" w:hAnsiTheme="majorEastAsia" w:eastAsiaTheme="majorEastAsia"/>
          <w:color w:val="auto"/>
          <w:kern w:val="0"/>
          <w:sz w:val="24"/>
          <w:lang w:val="zh-CN"/>
        </w:rPr>
        <w:t>六、违约责任</w:t>
      </w:r>
    </w:p>
    <w:p w14:paraId="03CFC97F">
      <w:pPr>
        <w:shd w:val="clear"/>
        <w:snapToGrid w:val="0"/>
        <w:spacing w:line="440" w:lineRule="exact"/>
        <w:ind w:firstLine="576"/>
        <w:rPr>
          <w:rFonts w:cs="宋体" w:asciiTheme="majorEastAsia" w:hAnsiTheme="majorEastAsia" w:eastAsiaTheme="majorEastAsia"/>
          <w:color w:val="auto"/>
          <w:kern w:val="0"/>
          <w:sz w:val="24"/>
          <w:lang w:val="zh-CN"/>
        </w:rPr>
      </w:pPr>
    </w:p>
    <w:p w14:paraId="60377C3E">
      <w:pPr>
        <w:shd w:val="clear"/>
        <w:snapToGrid w:val="0"/>
        <w:spacing w:line="440" w:lineRule="exact"/>
        <w:ind w:firstLine="576"/>
        <w:rPr>
          <w:rFonts w:cs="宋体" w:asciiTheme="majorEastAsia" w:hAnsiTheme="majorEastAsia" w:eastAsiaTheme="majorEastAsia"/>
          <w:color w:val="auto"/>
          <w:kern w:val="0"/>
          <w:sz w:val="24"/>
          <w:lang w:val="zh-CN"/>
        </w:rPr>
      </w:pPr>
      <w:r>
        <w:rPr>
          <w:rFonts w:hint="eastAsia" w:cs="宋体" w:asciiTheme="majorEastAsia" w:hAnsiTheme="majorEastAsia" w:eastAsiaTheme="majorEastAsia"/>
          <w:color w:val="auto"/>
          <w:kern w:val="0"/>
          <w:sz w:val="24"/>
          <w:lang w:val="zh-CN"/>
        </w:rPr>
        <w:t>七、争议解决的办法</w:t>
      </w:r>
    </w:p>
    <w:p w14:paraId="478F3129">
      <w:pPr>
        <w:shd w:val="clear"/>
        <w:snapToGrid w:val="0"/>
        <w:spacing w:line="440" w:lineRule="exact"/>
        <w:ind w:firstLine="576"/>
        <w:rPr>
          <w:rFonts w:cs="宋体" w:asciiTheme="majorEastAsia" w:hAnsiTheme="majorEastAsia" w:eastAsiaTheme="majorEastAsia"/>
          <w:color w:val="auto"/>
          <w:kern w:val="0"/>
          <w:sz w:val="24"/>
          <w:lang w:val="zh-CN"/>
        </w:rPr>
      </w:pPr>
    </w:p>
    <w:p w14:paraId="48E63438">
      <w:pPr>
        <w:shd w:val="clear"/>
        <w:snapToGrid w:val="0"/>
        <w:spacing w:line="440" w:lineRule="exact"/>
        <w:ind w:firstLine="576"/>
        <w:rPr>
          <w:rFonts w:cs="宋体" w:asciiTheme="majorEastAsia" w:hAnsiTheme="majorEastAsia" w:eastAsiaTheme="majorEastAsia"/>
          <w:color w:val="auto"/>
          <w:kern w:val="0"/>
          <w:sz w:val="24"/>
          <w:lang w:val="zh-CN"/>
        </w:rPr>
      </w:pPr>
      <w:r>
        <w:rPr>
          <w:rFonts w:hint="eastAsia" w:cs="宋体" w:asciiTheme="majorEastAsia" w:hAnsiTheme="majorEastAsia" w:eastAsiaTheme="majorEastAsia"/>
          <w:color w:val="auto"/>
          <w:kern w:val="0"/>
          <w:sz w:val="24"/>
          <w:lang w:val="zh-CN"/>
        </w:rPr>
        <w:t>八、其他</w:t>
      </w:r>
    </w:p>
    <w:p w14:paraId="0A029C0E">
      <w:pPr>
        <w:shd w:val="clear"/>
        <w:snapToGrid w:val="0"/>
        <w:spacing w:line="440" w:lineRule="exact"/>
        <w:ind w:left="5040" w:hanging="5040" w:hangingChars="2100"/>
        <w:rPr>
          <w:rFonts w:cs="宋体" w:asciiTheme="majorEastAsia" w:hAnsiTheme="majorEastAsia" w:eastAsiaTheme="majorEastAsia"/>
          <w:color w:val="auto"/>
          <w:kern w:val="0"/>
          <w:sz w:val="24"/>
          <w:lang w:val="zh-CN"/>
        </w:rPr>
      </w:pPr>
      <w:r>
        <w:rPr>
          <w:rFonts w:hint="eastAsia" w:cs="宋体" w:asciiTheme="majorEastAsia" w:hAnsiTheme="majorEastAsia" w:eastAsiaTheme="majorEastAsia"/>
          <w:color w:val="auto"/>
          <w:sz w:val="24"/>
        </w:rPr>
        <w:t>中小企业合同金额达到%，小微企业合同金额达到%</w:t>
      </w:r>
      <w:r>
        <w:rPr>
          <w:rFonts w:hint="eastAsia" w:cs="宋体" w:asciiTheme="majorEastAsia" w:hAnsiTheme="majorEastAsia" w:eastAsiaTheme="majorEastAsia"/>
          <w:color w:val="auto"/>
          <w:kern w:val="0"/>
          <w:sz w:val="24"/>
          <w:lang w:val="zh-CN"/>
        </w:rPr>
        <w:t xml:space="preserve">  。                                           投标人名称(电子签名)：</w:t>
      </w:r>
    </w:p>
    <w:p w14:paraId="565F5189">
      <w:pPr>
        <w:shd w:val="clear"/>
        <w:snapToGrid w:val="0"/>
        <w:spacing w:line="440" w:lineRule="exact"/>
        <w:jc w:val="right"/>
        <w:rPr>
          <w:rFonts w:cs="宋体" w:asciiTheme="majorEastAsia" w:hAnsiTheme="majorEastAsia" w:eastAsiaTheme="majorEastAsia"/>
          <w:color w:val="auto"/>
          <w:kern w:val="0"/>
          <w:sz w:val="24"/>
          <w:lang w:val="zh-CN"/>
        </w:rPr>
      </w:pPr>
      <w:r>
        <w:rPr>
          <w:rFonts w:hint="eastAsia" w:cs="宋体" w:asciiTheme="majorEastAsia" w:hAnsiTheme="majorEastAsia" w:eastAsiaTheme="majorEastAsia"/>
          <w:color w:val="auto"/>
          <w:kern w:val="0"/>
          <w:sz w:val="24"/>
          <w:lang w:val="zh-CN"/>
        </w:rPr>
        <w:t>分包供应商名称(电子签名/公章)：</w:t>
      </w:r>
    </w:p>
    <w:p w14:paraId="70744DF4">
      <w:pPr>
        <w:shd w:val="clear"/>
        <w:snapToGrid w:val="0"/>
        <w:spacing w:line="440" w:lineRule="exact"/>
        <w:ind w:firstLine="5760" w:firstLineChars="2400"/>
        <w:rPr>
          <w:rFonts w:cs="宋体" w:asciiTheme="majorEastAsia" w:hAnsiTheme="majorEastAsia" w:eastAsiaTheme="majorEastAsia"/>
          <w:color w:val="auto"/>
        </w:rPr>
      </w:pPr>
      <w:r>
        <w:rPr>
          <w:rFonts w:hint="eastAsia" w:cs="宋体" w:asciiTheme="majorEastAsia" w:hAnsiTheme="majorEastAsia" w:eastAsiaTheme="majorEastAsia"/>
          <w:color w:val="auto"/>
          <w:kern w:val="0"/>
          <w:sz w:val="24"/>
          <w:lang w:val="zh-CN"/>
        </w:rPr>
        <w:t>……</w:t>
      </w:r>
    </w:p>
    <w:p w14:paraId="636BDCF0">
      <w:pPr>
        <w:shd w:val="clear"/>
        <w:snapToGrid w:val="0"/>
        <w:spacing w:line="440" w:lineRule="exact"/>
        <w:ind w:left="5040" w:hanging="5040" w:hangingChars="2100"/>
        <w:rPr>
          <w:rFonts w:cs="宋体" w:asciiTheme="majorEastAsia" w:hAnsiTheme="majorEastAsia" w:eastAsiaTheme="majorEastAsia"/>
          <w:color w:val="auto"/>
          <w:kern w:val="0"/>
          <w:sz w:val="24"/>
          <w:lang w:val="zh-CN"/>
        </w:rPr>
      </w:pPr>
      <w:r>
        <w:rPr>
          <w:rFonts w:hint="eastAsia" w:cs="宋体" w:asciiTheme="majorEastAsia" w:hAnsiTheme="majorEastAsia" w:eastAsiaTheme="majorEastAsia"/>
          <w:color w:val="auto"/>
          <w:kern w:val="0"/>
          <w:sz w:val="24"/>
          <w:lang w:val="zh-CN"/>
        </w:rPr>
        <w:t xml:space="preserve">                                        日期：  年  月   日</w:t>
      </w:r>
    </w:p>
    <w:p w14:paraId="31C42892">
      <w:pPr>
        <w:shd w:val="clear"/>
        <w:spacing w:line="440" w:lineRule="exac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注：按本格式和要求提供。</w:t>
      </w:r>
    </w:p>
    <w:p w14:paraId="120E8A55">
      <w:pPr>
        <w:shd w:val="clear"/>
        <w:autoSpaceDE w:val="0"/>
        <w:autoSpaceDN w:val="0"/>
        <w:jc w:val="center"/>
        <w:rPr>
          <w:rFonts w:cs="宋体" w:asciiTheme="majorEastAsia" w:hAnsiTheme="majorEastAsia" w:eastAsiaTheme="majorEastAsia"/>
          <w:b/>
          <w:color w:val="auto"/>
          <w:spacing w:val="6"/>
          <w:sz w:val="32"/>
          <w:szCs w:val="32"/>
        </w:rPr>
      </w:pPr>
    </w:p>
    <w:p w14:paraId="152F4BB1">
      <w:pPr>
        <w:shd w:val="clear"/>
        <w:autoSpaceDE w:val="0"/>
        <w:autoSpaceDN w:val="0"/>
        <w:jc w:val="center"/>
        <w:rPr>
          <w:rFonts w:cs="宋体" w:asciiTheme="majorEastAsia" w:hAnsiTheme="majorEastAsia" w:eastAsiaTheme="majorEastAsia"/>
          <w:b/>
          <w:color w:val="auto"/>
          <w:spacing w:val="6"/>
          <w:sz w:val="32"/>
          <w:szCs w:val="32"/>
        </w:rPr>
      </w:pPr>
    </w:p>
    <w:p w14:paraId="4F5BC775">
      <w:pPr>
        <w:shd w:val="clear"/>
        <w:autoSpaceDE w:val="0"/>
        <w:autoSpaceDN w:val="0"/>
        <w:jc w:val="center"/>
        <w:rPr>
          <w:rFonts w:cs="宋体" w:asciiTheme="majorEastAsia" w:hAnsiTheme="majorEastAsia" w:eastAsiaTheme="majorEastAsia"/>
          <w:b/>
          <w:color w:val="auto"/>
          <w:spacing w:val="6"/>
          <w:sz w:val="32"/>
          <w:szCs w:val="32"/>
        </w:rPr>
      </w:pPr>
    </w:p>
    <w:p w14:paraId="77054E31">
      <w:pPr>
        <w:pStyle w:val="79"/>
        <w:shd w:val="clear"/>
        <w:rPr>
          <w:rFonts w:cs="宋体" w:asciiTheme="majorEastAsia" w:hAnsiTheme="majorEastAsia" w:eastAsiaTheme="majorEastAsia"/>
          <w:b/>
          <w:color w:val="auto"/>
          <w:spacing w:val="6"/>
          <w:sz w:val="32"/>
          <w:szCs w:val="32"/>
        </w:rPr>
      </w:pPr>
    </w:p>
    <w:p w14:paraId="7F6BB72F">
      <w:pPr>
        <w:pStyle w:val="80"/>
        <w:shd w:val="clear"/>
        <w:rPr>
          <w:rFonts w:cs="宋体" w:asciiTheme="majorEastAsia" w:hAnsiTheme="majorEastAsia" w:eastAsiaTheme="majorEastAsia"/>
          <w:b/>
          <w:color w:val="auto"/>
          <w:spacing w:val="6"/>
          <w:sz w:val="32"/>
          <w:szCs w:val="32"/>
        </w:rPr>
      </w:pPr>
    </w:p>
    <w:p w14:paraId="18FA4368">
      <w:pPr>
        <w:shd w:val="clear"/>
        <w:rPr>
          <w:rFonts w:cs="宋体" w:asciiTheme="majorEastAsia" w:hAnsiTheme="majorEastAsia" w:eastAsiaTheme="majorEastAsia"/>
          <w:b/>
          <w:color w:val="auto"/>
          <w:spacing w:val="6"/>
          <w:sz w:val="32"/>
          <w:szCs w:val="32"/>
        </w:rPr>
      </w:pPr>
    </w:p>
    <w:p w14:paraId="61EF4CFB">
      <w:pPr>
        <w:pStyle w:val="79"/>
        <w:shd w:val="clear"/>
        <w:rPr>
          <w:rFonts w:cs="宋体" w:asciiTheme="majorEastAsia" w:hAnsiTheme="majorEastAsia" w:eastAsiaTheme="majorEastAsia"/>
          <w:b/>
          <w:color w:val="auto"/>
          <w:spacing w:val="6"/>
          <w:sz w:val="32"/>
          <w:szCs w:val="32"/>
        </w:rPr>
      </w:pPr>
    </w:p>
    <w:p w14:paraId="38CFD1C8">
      <w:pPr>
        <w:pStyle w:val="80"/>
        <w:shd w:val="clear"/>
        <w:rPr>
          <w:rFonts w:cs="宋体" w:asciiTheme="majorEastAsia" w:hAnsiTheme="majorEastAsia" w:eastAsiaTheme="majorEastAsia"/>
          <w:b/>
          <w:color w:val="auto"/>
          <w:spacing w:val="6"/>
          <w:sz w:val="32"/>
          <w:szCs w:val="32"/>
        </w:rPr>
      </w:pPr>
    </w:p>
    <w:p w14:paraId="65FD6807">
      <w:pPr>
        <w:shd w:val="clear"/>
        <w:rPr>
          <w:rFonts w:cs="宋体" w:asciiTheme="majorEastAsia" w:hAnsiTheme="majorEastAsia" w:eastAsiaTheme="majorEastAsia"/>
          <w:b/>
          <w:color w:val="auto"/>
          <w:spacing w:val="6"/>
          <w:sz w:val="32"/>
          <w:szCs w:val="32"/>
        </w:rPr>
      </w:pPr>
    </w:p>
    <w:p w14:paraId="6410684A">
      <w:pPr>
        <w:pStyle w:val="79"/>
        <w:shd w:val="clear"/>
        <w:rPr>
          <w:rFonts w:cs="宋体" w:asciiTheme="majorEastAsia" w:hAnsiTheme="majorEastAsia" w:eastAsiaTheme="majorEastAsia"/>
          <w:b/>
          <w:color w:val="auto"/>
          <w:spacing w:val="6"/>
          <w:sz w:val="32"/>
          <w:szCs w:val="32"/>
        </w:rPr>
      </w:pPr>
    </w:p>
    <w:p w14:paraId="1B7E3513">
      <w:pPr>
        <w:pStyle w:val="80"/>
        <w:shd w:val="clear"/>
        <w:rPr>
          <w:rFonts w:cs="宋体" w:asciiTheme="majorEastAsia" w:hAnsiTheme="majorEastAsia" w:eastAsiaTheme="majorEastAsia"/>
          <w:b/>
          <w:color w:val="auto"/>
          <w:spacing w:val="6"/>
          <w:sz w:val="32"/>
          <w:szCs w:val="32"/>
        </w:rPr>
      </w:pPr>
    </w:p>
    <w:p w14:paraId="58768796">
      <w:pPr>
        <w:shd w:val="clear"/>
        <w:rPr>
          <w:rFonts w:cs="宋体" w:asciiTheme="majorEastAsia" w:hAnsiTheme="majorEastAsia" w:eastAsiaTheme="majorEastAsia"/>
          <w:b/>
          <w:color w:val="auto"/>
          <w:spacing w:val="6"/>
          <w:sz w:val="32"/>
          <w:szCs w:val="32"/>
        </w:rPr>
      </w:pPr>
    </w:p>
    <w:p w14:paraId="3953A438">
      <w:pPr>
        <w:pStyle w:val="79"/>
        <w:shd w:val="clear"/>
        <w:rPr>
          <w:rFonts w:cs="宋体" w:asciiTheme="majorEastAsia" w:hAnsiTheme="majorEastAsia" w:eastAsiaTheme="majorEastAsia"/>
          <w:b/>
          <w:color w:val="auto"/>
          <w:spacing w:val="6"/>
          <w:sz w:val="32"/>
          <w:szCs w:val="32"/>
        </w:rPr>
      </w:pPr>
    </w:p>
    <w:p w14:paraId="635DBC34">
      <w:pPr>
        <w:pStyle w:val="80"/>
        <w:shd w:val="clear"/>
        <w:rPr>
          <w:rFonts w:cs="宋体" w:asciiTheme="majorEastAsia" w:hAnsiTheme="majorEastAsia" w:eastAsiaTheme="majorEastAsia"/>
          <w:b/>
          <w:color w:val="auto"/>
          <w:spacing w:val="6"/>
          <w:sz w:val="32"/>
          <w:szCs w:val="32"/>
        </w:rPr>
      </w:pPr>
    </w:p>
    <w:p w14:paraId="12502A49">
      <w:pPr>
        <w:shd w:val="clear"/>
        <w:rPr>
          <w:rFonts w:cs="宋体" w:asciiTheme="majorEastAsia" w:hAnsiTheme="majorEastAsia" w:eastAsiaTheme="majorEastAsia"/>
          <w:b/>
          <w:color w:val="auto"/>
          <w:spacing w:val="6"/>
          <w:sz w:val="32"/>
          <w:szCs w:val="32"/>
        </w:rPr>
      </w:pPr>
    </w:p>
    <w:p w14:paraId="29F9C401">
      <w:pPr>
        <w:pStyle w:val="79"/>
        <w:shd w:val="clear"/>
        <w:rPr>
          <w:rFonts w:cs="宋体" w:asciiTheme="majorEastAsia" w:hAnsiTheme="majorEastAsia" w:eastAsiaTheme="majorEastAsia"/>
          <w:b/>
          <w:color w:val="auto"/>
          <w:spacing w:val="6"/>
          <w:sz w:val="32"/>
          <w:szCs w:val="32"/>
        </w:rPr>
      </w:pPr>
    </w:p>
    <w:p w14:paraId="7FF78D8E">
      <w:pPr>
        <w:pStyle w:val="80"/>
        <w:shd w:val="clear"/>
        <w:rPr>
          <w:rFonts w:cs="宋体" w:asciiTheme="majorEastAsia" w:hAnsiTheme="majorEastAsia" w:eastAsiaTheme="majorEastAsia"/>
          <w:b/>
          <w:color w:val="auto"/>
          <w:spacing w:val="6"/>
          <w:sz w:val="32"/>
          <w:szCs w:val="32"/>
        </w:rPr>
      </w:pPr>
    </w:p>
    <w:p w14:paraId="6538A90F">
      <w:pPr>
        <w:shd w:val="clear"/>
        <w:rPr>
          <w:rFonts w:cs="宋体" w:asciiTheme="majorEastAsia" w:hAnsiTheme="majorEastAsia" w:eastAsiaTheme="majorEastAsia"/>
          <w:b/>
          <w:color w:val="auto"/>
          <w:spacing w:val="6"/>
          <w:sz w:val="32"/>
          <w:szCs w:val="32"/>
        </w:rPr>
      </w:pPr>
    </w:p>
    <w:p w14:paraId="48242835">
      <w:pPr>
        <w:pStyle w:val="79"/>
        <w:shd w:val="clear"/>
        <w:rPr>
          <w:rFonts w:cs="宋体" w:asciiTheme="majorEastAsia" w:hAnsiTheme="majorEastAsia" w:eastAsiaTheme="majorEastAsia"/>
          <w:b/>
          <w:color w:val="auto"/>
          <w:spacing w:val="6"/>
          <w:sz w:val="32"/>
          <w:szCs w:val="32"/>
        </w:rPr>
      </w:pPr>
    </w:p>
    <w:p w14:paraId="6022576B">
      <w:pPr>
        <w:pStyle w:val="80"/>
        <w:shd w:val="clear"/>
        <w:rPr>
          <w:rFonts w:cs="宋体" w:asciiTheme="majorEastAsia" w:hAnsiTheme="majorEastAsia" w:eastAsiaTheme="majorEastAsia"/>
          <w:b/>
          <w:color w:val="auto"/>
          <w:spacing w:val="6"/>
          <w:sz w:val="32"/>
          <w:szCs w:val="32"/>
        </w:rPr>
      </w:pPr>
    </w:p>
    <w:p w14:paraId="155F128F">
      <w:pPr>
        <w:shd w:val="clear"/>
        <w:rPr>
          <w:rFonts w:cs="宋体" w:asciiTheme="majorEastAsia" w:hAnsiTheme="majorEastAsia" w:eastAsiaTheme="majorEastAsia"/>
          <w:b/>
          <w:color w:val="auto"/>
          <w:spacing w:val="6"/>
          <w:sz w:val="32"/>
          <w:szCs w:val="32"/>
        </w:rPr>
      </w:pPr>
    </w:p>
    <w:p w14:paraId="602FC92B">
      <w:pPr>
        <w:pStyle w:val="79"/>
        <w:shd w:val="clear"/>
        <w:rPr>
          <w:rFonts w:cs="宋体" w:asciiTheme="majorEastAsia" w:hAnsiTheme="majorEastAsia" w:eastAsiaTheme="majorEastAsia"/>
          <w:color w:val="auto"/>
        </w:rPr>
      </w:pPr>
    </w:p>
    <w:p w14:paraId="1E8DD098">
      <w:pPr>
        <w:shd w:val="clear"/>
        <w:autoSpaceDE w:val="0"/>
        <w:autoSpaceDN w:val="0"/>
        <w:jc w:val="center"/>
        <w:rPr>
          <w:rFonts w:cs="宋体" w:asciiTheme="majorEastAsia" w:hAnsiTheme="majorEastAsia" w:eastAsiaTheme="majorEastAsia"/>
          <w:b/>
          <w:color w:val="auto"/>
          <w:spacing w:val="6"/>
          <w:sz w:val="32"/>
          <w:szCs w:val="32"/>
        </w:rPr>
      </w:pPr>
    </w:p>
    <w:p w14:paraId="1F521385">
      <w:pPr>
        <w:shd w:val="clear"/>
        <w:autoSpaceDE w:val="0"/>
        <w:autoSpaceDN w:val="0"/>
        <w:jc w:val="center"/>
        <w:rPr>
          <w:rFonts w:cs="宋体" w:asciiTheme="majorEastAsia" w:hAnsiTheme="majorEastAsia" w:eastAsiaTheme="majorEastAsia"/>
          <w:b/>
          <w:color w:val="auto"/>
          <w:spacing w:val="6"/>
          <w:sz w:val="32"/>
          <w:szCs w:val="32"/>
        </w:rPr>
      </w:pPr>
    </w:p>
    <w:p w14:paraId="37D9ECA1">
      <w:pPr>
        <w:shd w:val="clear"/>
        <w:autoSpaceDE w:val="0"/>
        <w:autoSpaceDN w:val="0"/>
        <w:jc w:val="center"/>
        <w:rPr>
          <w:rFonts w:cs="宋体" w:asciiTheme="majorEastAsia" w:hAnsiTheme="majorEastAsia" w:eastAsiaTheme="majorEastAsia"/>
          <w:b/>
          <w:color w:val="auto"/>
          <w:spacing w:val="6"/>
          <w:sz w:val="32"/>
          <w:szCs w:val="32"/>
        </w:rPr>
      </w:pPr>
    </w:p>
    <w:p w14:paraId="3133AC66">
      <w:pPr>
        <w:shd w:val="clear"/>
        <w:autoSpaceDE w:val="0"/>
        <w:autoSpaceDN w:val="0"/>
        <w:jc w:val="center"/>
        <w:rPr>
          <w:rFonts w:cs="宋体" w:asciiTheme="majorEastAsia" w:hAnsiTheme="majorEastAsia" w:eastAsiaTheme="majorEastAsia"/>
          <w:b/>
          <w:color w:val="auto"/>
          <w:spacing w:val="6"/>
          <w:sz w:val="32"/>
          <w:szCs w:val="32"/>
        </w:rPr>
      </w:pPr>
    </w:p>
    <w:p w14:paraId="712E1FE8">
      <w:pPr>
        <w:shd w:val="clear"/>
        <w:spacing w:line="360" w:lineRule="auto"/>
        <w:jc w:val="center"/>
        <w:rPr>
          <w:rFonts w:cs="宋体" w:asciiTheme="majorEastAsia" w:hAnsiTheme="majorEastAsia" w:eastAsiaTheme="majorEastAsia"/>
          <w:b/>
          <w:color w:val="auto"/>
          <w:spacing w:val="6"/>
          <w:sz w:val="32"/>
          <w:szCs w:val="32"/>
        </w:rPr>
      </w:pPr>
    </w:p>
    <w:p w14:paraId="10FBA0F7">
      <w:pPr>
        <w:shd w:val="clear"/>
        <w:spacing w:line="360" w:lineRule="auto"/>
        <w:jc w:val="center"/>
        <w:rPr>
          <w:rFonts w:cs="宋体" w:asciiTheme="majorEastAsia" w:hAnsiTheme="majorEastAsia" w:eastAsiaTheme="majorEastAsia"/>
          <w:b/>
          <w:color w:val="auto"/>
          <w:spacing w:val="6"/>
          <w:sz w:val="32"/>
          <w:szCs w:val="32"/>
        </w:rPr>
      </w:pPr>
      <w:r>
        <w:rPr>
          <w:rFonts w:hint="eastAsia" w:cs="宋体" w:asciiTheme="majorEastAsia" w:hAnsiTheme="majorEastAsia" w:eastAsiaTheme="majorEastAsia"/>
          <w:b/>
          <w:color w:val="auto"/>
          <w:spacing w:val="6"/>
          <w:sz w:val="32"/>
          <w:szCs w:val="32"/>
        </w:rPr>
        <w:t>附件6：</w:t>
      </w:r>
      <w:bookmarkStart w:id="163" w:name="OLE_LINK13"/>
      <w:bookmarkStart w:id="164" w:name="OLE_LINK14"/>
      <w:r>
        <w:rPr>
          <w:rFonts w:hint="eastAsia" w:cs="宋体" w:asciiTheme="majorEastAsia" w:hAnsiTheme="majorEastAsia" w:eastAsiaTheme="majorEastAsia"/>
          <w:b/>
          <w:color w:val="auto"/>
          <w:spacing w:val="6"/>
          <w:sz w:val="32"/>
          <w:szCs w:val="32"/>
        </w:rPr>
        <w:t>残疾人福利性单位声明函</w:t>
      </w:r>
    </w:p>
    <w:bookmarkEnd w:id="163"/>
    <w:bookmarkEnd w:id="164"/>
    <w:p w14:paraId="3E332B03">
      <w:pPr>
        <w:shd w:val="clear"/>
        <w:spacing w:line="360" w:lineRule="auto"/>
        <w:rPr>
          <w:rFonts w:cs="宋体" w:asciiTheme="majorEastAsia" w:hAnsiTheme="majorEastAsia" w:eastAsiaTheme="majorEastAsia"/>
          <w:b/>
          <w:color w:val="auto"/>
          <w:spacing w:val="6"/>
          <w:sz w:val="30"/>
          <w:szCs w:val="30"/>
        </w:rPr>
      </w:pPr>
    </w:p>
    <w:p w14:paraId="0FF1A75B">
      <w:pPr>
        <w:shd w:val="clear"/>
        <w:spacing w:line="360" w:lineRule="auto"/>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本单位郑重声明，根据《财政部 民政部 中国残疾人联合会关于促进残疾人就业政府采购政策的通知》（财库〔2017〕 141号）的规定，本单位为符合条件的残疾人福利性单位，且本单位参加_</w:t>
      </w:r>
      <w:r>
        <w:rPr>
          <w:rFonts w:hint="eastAsia" w:cs="宋体" w:asciiTheme="majorEastAsia" w:hAnsiTheme="majorEastAsia" w:eastAsiaTheme="majorEastAsia"/>
          <w:color w:val="auto"/>
          <w:sz w:val="24"/>
          <w:u w:val="single"/>
        </w:rPr>
        <w:t>(采购人)</w:t>
      </w:r>
      <w:r>
        <w:rPr>
          <w:rFonts w:hint="eastAsia" w:cs="宋体" w:asciiTheme="majorEastAsia" w:hAnsiTheme="majorEastAsia" w:eastAsiaTheme="majorEastAsia"/>
          <w:color w:val="auto"/>
          <w:sz w:val="24"/>
        </w:rPr>
        <w:t>_单位的_</w:t>
      </w:r>
      <w:r>
        <w:rPr>
          <w:rFonts w:hint="eastAsia" w:cs="宋体" w:asciiTheme="majorEastAsia" w:hAnsiTheme="majorEastAsia" w:eastAsiaTheme="majorEastAsia"/>
          <w:color w:val="auto"/>
          <w:sz w:val="24"/>
          <w:u w:val="single"/>
        </w:rPr>
        <w:t>（项目名称）</w:t>
      </w:r>
      <w:r>
        <w:rPr>
          <w:rFonts w:hint="eastAsia" w:cs="宋体" w:asciiTheme="majorEastAsia" w:hAnsiTheme="majorEastAsia" w:eastAsiaTheme="majorEastAsia"/>
          <w:color w:val="auto"/>
          <w:sz w:val="24"/>
        </w:rPr>
        <w:t>__项目采购活动提供本单位制造的货物（由本单位承担工程/提供服务），或者提供其他残疾人福利性单位制造的货物（不包括使用非残疾人福利性单位注册商标的货物）。</w:t>
      </w:r>
    </w:p>
    <w:p w14:paraId="7DFA1697">
      <w:pPr>
        <w:shd w:val="clear"/>
        <w:spacing w:line="360" w:lineRule="auto"/>
        <w:ind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本单位对上述声明的真实性负责。如有虚假，将依法承担相应责任。</w:t>
      </w:r>
    </w:p>
    <w:p w14:paraId="6B90C857">
      <w:pPr>
        <w:shd w:val="clear"/>
        <w:spacing w:line="360" w:lineRule="auto"/>
        <w:ind w:firstLine="480" w:firstLineChars="200"/>
        <w:rPr>
          <w:rFonts w:cs="宋体" w:asciiTheme="majorEastAsia" w:hAnsiTheme="majorEastAsia" w:eastAsiaTheme="majorEastAsia"/>
          <w:color w:val="auto"/>
          <w:sz w:val="24"/>
        </w:rPr>
      </w:pPr>
    </w:p>
    <w:p w14:paraId="4E97F6B3">
      <w:pPr>
        <w:shd w:val="clear"/>
        <w:spacing w:line="360" w:lineRule="auto"/>
        <w:ind w:firstLine="480" w:firstLineChars="200"/>
        <w:rPr>
          <w:rFonts w:cs="宋体" w:asciiTheme="majorEastAsia" w:hAnsiTheme="majorEastAsia" w:eastAsiaTheme="majorEastAsia"/>
          <w:color w:val="auto"/>
          <w:sz w:val="24"/>
        </w:rPr>
      </w:pPr>
    </w:p>
    <w:p w14:paraId="11743D18">
      <w:pPr>
        <w:shd w:val="clear"/>
        <w:tabs>
          <w:tab w:val="left" w:pos="4860"/>
        </w:tabs>
        <w:spacing w:line="360" w:lineRule="auto"/>
        <w:ind w:right="1560" w:firstLine="480" w:firstLineChars="200"/>
        <w:jc w:val="center"/>
        <w:rPr>
          <w:rFonts w:cs="宋体" w:asciiTheme="majorEastAsia" w:hAnsiTheme="majorEastAsia" w:eastAsiaTheme="majorEastAsia"/>
          <w:color w:val="auto"/>
          <w:sz w:val="24"/>
        </w:rPr>
      </w:pPr>
      <w:r>
        <w:rPr>
          <w:rFonts w:hint="eastAsia" w:cs="宋体" w:asciiTheme="majorEastAsia" w:hAnsiTheme="majorEastAsia" w:eastAsiaTheme="majorEastAsia"/>
          <w:color w:val="auto"/>
          <w:kern w:val="0"/>
          <w:sz w:val="24"/>
          <w:lang w:val="zh-CN"/>
        </w:rPr>
        <w:t>投标人名称（电子签名）</w:t>
      </w:r>
      <w:r>
        <w:rPr>
          <w:rFonts w:hint="eastAsia" w:cs="宋体" w:asciiTheme="majorEastAsia" w:hAnsiTheme="majorEastAsia" w:eastAsiaTheme="majorEastAsia"/>
          <w:color w:val="auto"/>
          <w:sz w:val="24"/>
        </w:rPr>
        <w:t>：</w:t>
      </w:r>
    </w:p>
    <w:p w14:paraId="7D8609CF">
      <w:pPr>
        <w:shd w:val="clear"/>
        <w:tabs>
          <w:tab w:val="left" w:pos="4860"/>
        </w:tabs>
        <w:spacing w:line="360" w:lineRule="auto"/>
        <w:ind w:right="1560" w:firstLine="480" w:firstLineChars="200"/>
        <w:jc w:val="center"/>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 xml:space="preserve">       日  期：</w:t>
      </w:r>
    </w:p>
    <w:p w14:paraId="3B681AC1">
      <w:pPr>
        <w:shd w:val="clear"/>
        <w:autoSpaceDE w:val="0"/>
        <w:autoSpaceDN w:val="0"/>
        <w:jc w:val="center"/>
        <w:rPr>
          <w:rFonts w:cs="宋体" w:asciiTheme="majorEastAsia" w:hAnsiTheme="majorEastAsia" w:eastAsiaTheme="majorEastAsia"/>
          <w:b/>
          <w:color w:val="auto"/>
          <w:spacing w:val="6"/>
          <w:sz w:val="32"/>
          <w:szCs w:val="32"/>
        </w:rPr>
      </w:pPr>
    </w:p>
    <w:p w14:paraId="6A32FBCA">
      <w:pPr>
        <w:shd w:val="clear"/>
        <w:autoSpaceDE w:val="0"/>
        <w:autoSpaceDN w:val="0"/>
        <w:jc w:val="center"/>
        <w:rPr>
          <w:rFonts w:cs="宋体" w:asciiTheme="majorEastAsia" w:hAnsiTheme="majorEastAsia" w:eastAsiaTheme="majorEastAsia"/>
          <w:b/>
          <w:color w:val="auto"/>
          <w:spacing w:val="6"/>
          <w:sz w:val="32"/>
          <w:szCs w:val="32"/>
        </w:rPr>
      </w:pPr>
    </w:p>
    <w:p w14:paraId="2986FB16">
      <w:pPr>
        <w:shd w:val="clear"/>
        <w:autoSpaceDE w:val="0"/>
        <w:autoSpaceDN w:val="0"/>
        <w:jc w:val="center"/>
        <w:rPr>
          <w:rFonts w:cs="宋体" w:asciiTheme="majorEastAsia" w:hAnsiTheme="majorEastAsia" w:eastAsiaTheme="majorEastAsia"/>
          <w:b/>
          <w:color w:val="auto"/>
          <w:spacing w:val="6"/>
          <w:sz w:val="32"/>
          <w:szCs w:val="32"/>
        </w:rPr>
      </w:pPr>
    </w:p>
    <w:p w14:paraId="6BBA809E">
      <w:pPr>
        <w:shd w:val="clear"/>
        <w:autoSpaceDE w:val="0"/>
        <w:autoSpaceDN w:val="0"/>
        <w:jc w:val="center"/>
        <w:rPr>
          <w:rFonts w:cs="宋体" w:asciiTheme="majorEastAsia" w:hAnsiTheme="majorEastAsia" w:eastAsiaTheme="majorEastAsia"/>
          <w:b/>
          <w:color w:val="auto"/>
          <w:spacing w:val="6"/>
          <w:sz w:val="32"/>
          <w:szCs w:val="32"/>
        </w:rPr>
      </w:pPr>
    </w:p>
    <w:p w14:paraId="5C6663E8">
      <w:pPr>
        <w:shd w:val="clear"/>
        <w:autoSpaceDE w:val="0"/>
        <w:autoSpaceDN w:val="0"/>
        <w:jc w:val="center"/>
        <w:rPr>
          <w:rFonts w:cs="宋体" w:asciiTheme="majorEastAsia" w:hAnsiTheme="majorEastAsia" w:eastAsiaTheme="majorEastAsia"/>
          <w:b/>
          <w:color w:val="auto"/>
          <w:spacing w:val="6"/>
          <w:sz w:val="32"/>
          <w:szCs w:val="32"/>
        </w:rPr>
      </w:pPr>
    </w:p>
    <w:p w14:paraId="4E0CAF1A">
      <w:pPr>
        <w:shd w:val="clear"/>
        <w:autoSpaceDE w:val="0"/>
        <w:autoSpaceDN w:val="0"/>
        <w:jc w:val="center"/>
        <w:rPr>
          <w:rFonts w:cs="宋体" w:asciiTheme="majorEastAsia" w:hAnsiTheme="majorEastAsia" w:eastAsiaTheme="majorEastAsia"/>
          <w:b/>
          <w:color w:val="auto"/>
          <w:spacing w:val="6"/>
          <w:sz w:val="32"/>
          <w:szCs w:val="32"/>
        </w:rPr>
      </w:pPr>
    </w:p>
    <w:p w14:paraId="1651C578">
      <w:pPr>
        <w:shd w:val="clear"/>
        <w:autoSpaceDE w:val="0"/>
        <w:autoSpaceDN w:val="0"/>
        <w:jc w:val="center"/>
        <w:rPr>
          <w:rFonts w:cs="宋体" w:asciiTheme="majorEastAsia" w:hAnsiTheme="majorEastAsia" w:eastAsiaTheme="majorEastAsia"/>
          <w:b/>
          <w:color w:val="auto"/>
          <w:spacing w:val="6"/>
          <w:sz w:val="32"/>
          <w:szCs w:val="32"/>
        </w:rPr>
      </w:pPr>
    </w:p>
    <w:p w14:paraId="23498E55">
      <w:pPr>
        <w:shd w:val="clear"/>
        <w:autoSpaceDE w:val="0"/>
        <w:autoSpaceDN w:val="0"/>
        <w:jc w:val="center"/>
        <w:rPr>
          <w:rFonts w:cs="宋体" w:asciiTheme="majorEastAsia" w:hAnsiTheme="majorEastAsia" w:eastAsiaTheme="majorEastAsia"/>
          <w:b/>
          <w:color w:val="auto"/>
          <w:spacing w:val="6"/>
          <w:sz w:val="32"/>
          <w:szCs w:val="32"/>
        </w:rPr>
      </w:pPr>
    </w:p>
    <w:p w14:paraId="67595C38">
      <w:pPr>
        <w:shd w:val="clear"/>
        <w:autoSpaceDE w:val="0"/>
        <w:autoSpaceDN w:val="0"/>
        <w:jc w:val="center"/>
        <w:rPr>
          <w:rFonts w:cs="宋体" w:asciiTheme="majorEastAsia" w:hAnsiTheme="majorEastAsia" w:eastAsiaTheme="majorEastAsia"/>
          <w:b/>
          <w:color w:val="auto"/>
          <w:spacing w:val="6"/>
          <w:sz w:val="32"/>
          <w:szCs w:val="32"/>
        </w:rPr>
      </w:pPr>
    </w:p>
    <w:p w14:paraId="24C4F360">
      <w:pPr>
        <w:shd w:val="clear"/>
        <w:autoSpaceDE w:val="0"/>
        <w:autoSpaceDN w:val="0"/>
        <w:jc w:val="center"/>
        <w:rPr>
          <w:rFonts w:cs="宋体" w:asciiTheme="majorEastAsia" w:hAnsiTheme="majorEastAsia" w:eastAsiaTheme="majorEastAsia"/>
          <w:b/>
          <w:color w:val="auto"/>
          <w:spacing w:val="6"/>
          <w:sz w:val="32"/>
          <w:szCs w:val="32"/>
        </w:rPr>
      </w:pPr>
    </w:p>
    <w:p w14:paraId="51F4E747">
      <w:pPr>
        <w:shd w:val="clear"/>
        <w:autoSpaceDE w:val="0"/>
        <w:autoSpaceDN w:val="0"/>
        <w:jc w:val="center"/>
        <w:rPr>
          <w:rFonts w:cs="宋体" w:asciiTheme="majorEastAsia" w:hAnsiTheme="majorEastAsia" w:eastAsiaTheme="majorEastAsia"/>
          <w:b/>
          <w:color w:val="auto"/>
          <w:spacing w:val="6"/>
          <w:sz w:val="32"/>
          <w:szCs w:val="32"/>
        </w:rPr>
      </w:pPr>
    </w:p>
    <w:p w14:paraId="15AC0EC4">
      <w:pPr>
        <w:shd w:val="clear"/>
        <w:autoSpaceDE w:val="0"/>
        <w:autoSpaceDN w:val="0"/>
        <w:jc w:val="center"/>
        <w:rPr>
          <w:rFonts w:cs="宋体" w:asciiTheme="majorEastAsia" w:hAnsiTheme="majorEastAsia" w:eastAsiaTheme="majorEastAsia"/>
          <w:b/>
          <w:color w:val="auto"/>
          <w:spacing w:val="6"/>
          <w:sz w:val="32"/>
          <w:szCs w:val="32"/>
        </w:rPr>
      </w:pPr>
    </w:p>
    <w:p w14:paraId="2A9494E3">
      <w:pPr>
        <w:shd w:val="clear"/>
        <w:autoSpaceDE w:val="0"/>
        <w:autoSpaceDN w:val="0"/>
        <w:jc w:val="center"/>
        <w:rPr>
          <w:rFonts w:cs="宋体" w:asciiTheme="majorEastAsia" w:hAnsiTheme="majorEastAsia" w:eastAsiaTheme="majorEastAsia"/>
          <w:b/>
          <w:color w:val="auto"/>
          <w:spacing w:val="6"/>
          <w:sz w:val="32"/>
          <w:szCs w:val="32"/>
        </w:rPr>
      </w:pPr>
    </w:p>
    <w:p w14:paraId="44259276">
      <w:pPr>
        <w:shd w:val="clear"/>
        <w:autoSpaceDE w:val="0"/>
        <w:autoSpaceDN w:val="0"/>
        <w:jc w:val="center"/>
        <w:rPr>
          <w:rFonts w:cs="宋体" w:asciiTheme="majorEastAsia" w:hAnsiTheme="majorEastAsia" w:eastAsiaTheme="majorEastAsia"/>
          <w:b/>
          <w:color w:val="auto"/>
          <w:spacing w:val="6"/>
          <w:sz w:val="32"/>
          <w:szCs w:val="32"/>
        </w:rPr>
      </w:pPr>
    </w:p>
    <w:p w14:paraId="4BFB6854">
      <w:pPr>
        <w:shd w:val="clear"/>
        <w:autoSpaceDE w:val="0"/>
        <w:autoSpaceDN w:val="0"/>
        <w:jc w:val="center"/>
        <w:rPr>
          <w:rFonts w:cs="宋体" w:asciiTheme="majorEastAsia" w:hAnsiTheme="majorEastAsia" w:eastAsiaTheme="majorEastAsia"/>
          <w:b/>
          <w:color w:val="auto"/>
          <w:spacing w:val="6"/>
          <w:sz w:val="32"/>
          <w:szCs w:val="32"/>
        </w:rPr>
      </w:pPr>
    </w:p>
    <w:p w14:paraId="197DDEA6">
      <w:pPr>
        <w:pStyle w:val="23"/>
        <w:shd w:val="clear"/>
        <w:rPr>
          <w:rFonts w:cs="宋体" w:asciiTheme="majorEastAsia" w:hAnsiTheme="majorEastAsia" w:eastAsiaTheme="majorEastAsia"/>
          <w:color w:val="auto"/>
        </w:rPr>
      </w:pPr>
    </w:p>
    <w:p w14:paraId="7AF77130">
      <w:pPr>
        <w:shd w:val="clear"/>
        <w:snapToGrid w:val="0"/>
        <w:spacing w:line="360" w:lineRule="auto"/>
        <w:rPr>
          <w:rFonts w:cs="宋体" w:asciiTheme="majorEastAsia" w:hAnsiTheme="majorEastAsia" w:eastAsiaTheme="majorEastAsia"/>
          <w:b/>
          <w:color w:val="auto"/>
          <w:kern w:val="0"/>
          <w:sz w:val="32"/>
          <w:szCs w:val="32"/>
        </w:rPr>
      </w:pPr>
    </w:p>
    <w:p w14:paraId="34C579DB">
      <w:pPr>
        <w:shd w:val="clear"/>
        <w:snapToGrid w:val="0"/>
        <w:spacing w:line="360" w:lineRule="auto"/>
        <w:rPr>
          <w:rFonts w:cs="宋体" w:asciiTheme="majorEastAsia" w:hAnsiTheme="majorEastAsia" w:eastAsiaTheme="majorEastAsia"/>
          <w:b/>
          <w:color w:val="auto"/>
          <w:kern w:val="0"/>
          <w:sz w:val="32"/>
          <w:szCs w:val="32"/>
        </w:rPr>
      </w:pPr>
    </w:p>
    <w:p w14:paraId="69DBF920">
      <w:pPr>
        <w:shd w:val="clear"/>
        <w:snapToGrid w:val="0"/>
        <w:spacing w:line="360" w:lineRule="auto"/>
        <w:rPr>
          <w:rFonts w:cs="宋体" w:asciiTheme="majorEastAsia" w:hAnsiTheme="majorEastAsia" w:eastAsiaTheme="majorEastAsia"/>
          <w:b/>
          <w:color w:val="auto"/>
          <w:kern w:val="0"/>
          <w:sz w:val="32"/>
          <w:szCs w:val="32"/>
        </w:rPr>
      </w:pPr>
    </w:p>
    <w:p w14:paraId="30C74C7F">
      <w:pPr>
        <w:shd w:val="clear"/>
        <w:snapToGrid w:val="0"/>
        <w:spacing w:line="360" w:lineRule="auto"/>
        <w:rPr>
          <w:rFonts w:cs="宋体" w:asciiTheme="majorEastAsia" w:hAnsiTheme="majorEastAsia" w:eastAsiaTheme="majorEastAsia"/>
          <w:b/>
          <w:color w:val="auto"/>
          <w:kern w:val="0"/>
          <w:sz w:val="32"/>
          <w:szCs w:val="32"/>
        </w:rPr>
      </w:pPr>
      <w:r>
        <w:rPr>
          <w:rFonts w:hint="eastAsia" w:cs="宋体" w:asciiTheme="majorEastAsia" w:hAnsiTheme="majorEastAsia" w:eastAsiaTheme="majorEastAsia"/>
          <w:b/>
          <w:color w:val="auto"/>
          <w:kern w:val="0"/>
          <w:sz w:val="32"/>
          <w:szCs w:val="32"/>
        </w:rPr>
        <w:t>附件7：中小企业声明函</w:t>
      </w:r>
    </w:p>
    <w:p w14:paraId="1F8C327E">
      <w:pPr>
        <w:shd w:val="clear"/>
        <w:spacing w:line="360" w:lineRule="auto"/>
        <w:jc w:val="center"/>
        <w:rPr>
          <w:rFonts w:cs="宋体" w:asciiTheme="majorEastAsia" w:hAnsiTheme="majorEastAsia" w:eastAsiaTheme="majorEastAsia"/>
          <w:color w:val="auto"/>
          <w:sz w:val="24"/>
          <w:u w:val="single"/>
        </w:rPr>
      </w:pPr>
    </w:p>
    <w:p w14:paraId="4D7691BA">
      <w:pPr>
        <w:shd w:val="clear"/>
        <w:spacing w:line="360" w:lineRule="auto"/>
        <w:jc w:val="center"/>
        <w:rPr>
          <w:rFonts w:cs="宋体" w:asciiTheme="majorEastAsia" w:hAnsiTheme="majorEastAsia" w:eastAsiaTheme="majorEastAsia"/>
          <w:b/>
          <w:color w:val="auto"/>
          <w:sz w:val="32"/>
          <w:szCs w:val="32"/>
        </w:rPr>
      </w:pPr>
      <w:r>
        <w:rPr>
          <w:rFonts w:hint="eastAsia" w:cs="宋体" w:asciiTheme="majorEastAsia" w:hAnsiTheme="majorEastAsia" w:eastAsiaTheme="majorEastAsia"/>
          <w:b/>
          <w:color w:val="auto"/>
          <w:sz w:val="32"/>
          <w:szCs w:val="32"/>
        </w:rPr>
        <w:t>中小企业声明函（服务）</w:t>
      </w:r>
    </w:p>
    <w:p w14:paraId="6E4201D3">
      <w:pPr>
        <w:shd w:val="clear"/>
        <w:spacing w:line="360" w:lineRule="auto"/>
        <w:ind w:firstLine="480" w:firstLineChars="200"/>
        <w:jc w:val="lef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 xml:space="preserve">本公司（联合体）郑重声明，根据《政府采购促进中小企业发展管理办法》（财库﹝2020﹞46 号）的规定，本公司（联合体）参加 </w:t>
      </w:r>
      <w:r>
        <w:rPr>
          <w:rFonts w:hint="eastAsia" w:cs="宋体" w:asciiTheme="majorEastAsia" w:hAnsiTheme="majorEastAsia" w:eastAsiaTheme="majorEastAsia"/>
          <w:color w:val="auto"/>
          <w:sz w:val="24"/>
          <w:u w:val="single"/>
        </w:rPr>
        <w:t xml:space="preserve">（采购人） </w:t>
      </w:r>
      <w:r>
        <w:rPr>
          <w:rFonts w:hint="eastAsia" w:cs="宋体" w:asciiTheme="majorEastAsia" w:hAnsiTheme="majorEastAsia" w:eastAsiaTheme="majorEastAsia"/>
          <w:color w:val="auto"/>
          <w:sz w:val="24"/>
        </w:rPr>
        <w:t>的</w:t>
      </w:r>
      <w:r>
        <w:rPr>
          <w:rFonts w:hint="eastAsia" w:cs="宋体" w:asciiTheme="majorEastAsia" w:hAnsiTheme="majorEastAsia" w:eastAsiaTheme="majorEastAsia"/>
          <w:color w:val="auto"/>
          <w:sz w:val="24"/>
          <w:u w:val="single"/>
        </w:rPr>
        <w:t>（项目名称）</w:t>
      </w:r>
      <w:r>
        <w:rPr>
          <w:rFonts w:hint="eastAsia" w:cs="宋体" w:asciiTheme="majorEastAsia" w:hAnsiTheme="majorEastAsia" w:eastAsiaTheme="majorEastAsia"/>
          <w:color w:val="auto"/>
          <w:sz w:val="24"/>
        </w:rPr>
        <w:t>采购活动，服务全部由符合政策要求的中小企业承接。相关企业（含联合体中的中小企业、签订分包意向协议的中小企业）的具体情况如下：</w:t>
      </w:r>
    </w:p>
    <w:p w14:paraId="262A8932">
      <w:pPr>
        <w:shd w:val="clear"/>
        <w:spacing w:line="360" w:lineRule="auto"/>
        <w:ind w:firstLine="480" w:firstLineChars="200"/>
        <w:jc w:val="lef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1.</w:t>
      </w:r>
      <w:r>
        <w:rPr>
          <w:rFonts w:hint="eastAsia" w:cs="宋体" w:asciiTheme="majorEastAsia" w:hAnsiTheme="majorEastAsia" w:eastAsiaTheme="majorEastAsia"/>
          <w:color w:val="auto"/>
          <w:sz w:val="24"/>
          <w:u w:val="single"/>
        </w:rPr>
        <w:t>（标的名称）</w:t>
      </w:r>
      <w:r>
        <w:rPr>
          <w:rFonts w:hint="eastAsia" w:cs="宋体" w:asciiTheme="majorEastAsia" w:hAnsiTheme="majorEastAsia" w:eastAsiaTheme="majorEastAsia"/>
          <w:color w:val="auto"/>
          <w:sz w:val="24"/>
        </w:rPr>
        <w:t>，属于</w:t>
      </w:r>
      <w:r>
        <w:rPr>
          <w:rFonts w:hint="eastAsia" w:cs="宋体" w:asciiTheme="majorEastAsia" w:hAnsiTheme="majorEastAsia" w:eastAsiaTheme="majorEastAsia"/>
          <w:color w:val="auto"/>
          <w:sz w:val="24"/>
          <w:u w:val="single"/>
        </w:rPr>
        <w:t xml:space="preserve"> （采购文件中明确的所属行业）</w:t>
      </w:r>
      <w:r>
        <w:rPr>
          <w:rFonts w:hint="eastAsia" w:cs="宋体" w:asciiTheme="majorEastAsia" w:hAnsiTheme="majorEastAsia" w:eastAsiaTheme="majorEastAsia"/>
          <w:color w:val="auto"/>
          <w:sz w:val="24"/>
        </w:rPr>
        <w:t xml:space="preserve"> ；承建（承接）企业为 </w:t>
      </w:r>
      <w:r>
        <w:rPr>
          <w:rFonts w:hint="eastAsia" w:cs="宋体" w:asciiTheme="majorEastAsia" w:hAnsiTheme="majorEastAsia" w:eastAsiaTheme="majorEastAsia"/>
          <w:color w:val="auto"/>
          <w:sz w:val="24"/>
          <w:u w:val="single"/>
        </w:rPr>
        <w:t>（企业名称）</w:t>
      </w:r>
      <w:r>
        <w:rPr>
          <w:rFonts w:hint="eastAsia" w:cs="宋体" w:asciiTheme="majorEastAsia" w:hAnsiTheme="majorEastAsia" w:eastAsiaTheme="majorEastAsia"/>
          <w:color w:val="auto"/>
          <w:sz w:val="24"/>
        </w:rPr>
        <w:t xml:space="preserve"> ，从业人员人，营业收入为万元，资产总额为万元属于</w:t>
      </w:r>
      <w:r>
        <w:rPr>
          <w:rFonts w:hint="eastAsia" w:cs="宋体" w:asciiTheme="majorEastAsia" w:hAnsiTheme="majorEastAsia" w:eastAsiaTheme="majorEastAsia"/>
          <w:color w:val="auto"/>
          <w:sz w:val="24"/>
          <w:u w:val="single"/>
        </w:rPr>
        <w:t xml:space="preserve"> （中型企业、小型企业、微型企业） </w:t>
      </w:r>
      <w:r>
        <w:rPr>
          <w:rFonts w:hint="eastAsia" w:cs="宋体" w:asciiTheme="majorEastAsia" w:hAnsiTheme="majorEastAsia" w:eastAsiaTheme="majorEastAsia"/>
          <w:color w:val="auto"/>
          <w:sz w:val="24"/>
        </w:rPr>
        <w:t>；</w:t>
      </w:r>
    </w:p>
    <w:p w14:paraId="3255030B">
      <w:pPr>
        <w:shd w:val="clear"/>
        <w:spacing w:line="360" w:lineRule="auto"/>
        <w:ind w:firstLine="480" w:firstLineChars="200"/>
        <w:jc w:val="lef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2.</w:t>
      </w:r>
      <w:r>
        <w:rPr>
          <w:rFonts w:hint="eastAsia" w:cs="宋体" w:asciiTheme="majorEastAsia" w:hAnsiTheme="majorEastAsia" w:eastAsiaTheme="majorEastAsia"/>
          <w:color w:val="auto"/>
          <w:sz w:val="24"/>
          <w:u w:val="single"/>
        </w:rPr>
        <w:t xml:space="preserve"> （标的名称），</w:t>
      </w:r>
      <w:r>
        <w:rPr>
          <w:rFonts w:hint="eastAsia" w:cs="宋体" w:asciiTheme="majorEastAsia" w:hAnsiTheme="majorEastAsia" w:eastAsiaTheme="majorEastAsia"/>
          <w:color w:val="auto"/>
          <w:sz w:val="24"/>
        </w:rPr>
        <w:t xml:space="preserve">属于 </w:t>
      </w:r>
      <w:r>
        <w:rPr>
          <w:rFonts w:hint="eastAsia" w:cs="宋体" w:asciiTheme="majorEastAsia" w:hAnsiTheme="majorEastAsia" w:eastAsiaTheme="majorEastAsia"/>
          <w:color w:val="auto"/>
          <w:sz w:val="24"/>
          <w:u w:val="single"/>
        </w:rPr>
        <w:t xml:space="preserve">（采购文件中明确的所属行业） </w:t>
      </w:r>
      <w:r>
        <w:rPr>
          <w:rFonts w:hint="eastAsia" w:cs="宋体" w:asciiTheme="majorEastAsia" w:hAnsiTheme="majorEastAsia" w:eastAsiaTheme="majorEastAsia"/>
          <w:color w:val="auto"/>
          <w:sz w:val="24"/>
        </w:rPr>
        <w:t xml:space="preserve">；承建（承接）企业为 </w:t>
      </w:r>
      <w:r>
        <w:rPr>
          <w:rFonts w:hint="eastAsia" w:cs="宋体" w:asciiTheme="majorEastAsia" w:hAnsiTheme="majorEastAsia" w:eastAsiaTheme="majorEastAsia"/>
          <w:color w:val="auto"/>
          <w:sz w:val="24"/>
          <w:u w:val="single"/>
        </w:rPr>
        <w:t>（企业名称）</w:t>
      </w:r>
      <w:r>
        <w:rPr>
          <w:rFonts w:hint="eastAsia" w:cs="宋体" w:asciiTheme="majorEastAsia" w:hAnsiTheme="majorEastAsia" w:eastAsiaTheme="majorEastAsia"/>
          <w:color w:val="auto"/>
          <w:sz w:val="24"/>
        </w:rPr>
        <w:t xml:space="preserve"> ，从业人员人，营业收入为万元，资产总额为万元属于</w:t>
      </w:r>
      <w:r>
        <w:rPr>
          <w:rFonts w:hint="eastAsia" w:cs="宋体" w:asciiTheme="majorEastAsia" w:hAnsiTheme="majorEastAsia" w:eastAsiaTheme="majorEastAsia"/>
          <w:color w:val="auto"/>
          <w:sz w:val="24"/>
          <w:u w:val="single"/>
        </w:rPr>
        <w:t xml:space="preserve"> （中型企业、小型企业、微型企业） </w:t>
      </w:r>
      <w:r>
        <w:rPr>
          <w:rFonts w:hint="eastAsia" w:cs="宋体" w:asciiTheme="majorEastAsia" w:hAnsiTheme="majorEastAsia" w:eastAsiaTheme="majorEastAsia"/>
          <w:color w:val="auto"/>
          <w:sz w:val="24"/>
        </w:rPr>
        <w:t>；</w:t>
      </w:r>
    </w:p>
    <w:p w14:paraId="3CA2393E">
      <w:pPr>
        <w:shd w:val="clear"/>
        <w:spacing w:line="360" w:lineRule="auto"/>
        <w:ind w:firstLine="480" w:firstLineChars="200"/>
        <w:jc w:val="lef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w:t>
      </w:r>
    </w:p>
    <w:p w14:paraId="4CAD0930">
      <w:pPr>
        <w:shd w:val="clear"/>
        <w:spacing w:line="360" w:lineRule="auto"/>
        <w:ind w:firstLine="480" w:firstLineChars="200"/>
        <w:jc w:val="lef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以上企业，不属于大企业的分支机构，不存在控股股东为大企业的情形，也不存在与大企业的负责人为同一人的情形。</w:t>
      </w:r>
    </w:p>
    <w:p w14:paraId="3E4CFE65">
      <w:pPr>
        <w:shd w:val="clear"/>
        <w:spacing w:line="360" w:lineRule="auto"/>
        <w:ind w:firstLine="480" w:firstLineChars="200"/>
        <w:jc w:val="lef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本企业对上述声明内容的真实性负责。如有虚假，将依法承担相应责任。</w:t>
      </w:r>
    </w:p>
    <w:p w14:paraId="49DD8815">
      <w:pPr>
        <w:shd w:val="clear"/>
        <w:spacing w:line="360" w:lineRule="auto"/>
        <w:ind w:right="1760"/>
        <w:jc w:val="right"/>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投标人名称（电子签名）：</w:t>
      </w:r>
    </w:p>
    <w:p w14:paraId="3C47AA52">
      <w:pPr>
        <w:shd w:val="clear"/>
        <w:spacing w:line="360" w:lineRule="auto"/>
        <w:ind w:right="1120" w:firstLine="4680" w:firstLineChars="195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日 期：</w:t>
      </w:r>
    </w:p>
    <w:p w14:paraId="6C43F95F">
      <w:pPr>
        <w:shd w:val="clear"/>
        <w:spacing w:line="360" w:lineRule="auto"/>
        <w:ind w:firstLine="310" w:firstLineChars="147"/>
        <w:jc w:val="left"/>
        <w:rPr>
          <w:rFonts w:cs="宋体" w:asciiTheme="majorEastAsia" w:hAnsiTheme="majorEastAsia" w:eastAsiaTheme="majorEastAsia"/>
          <w:b/>
          <w:color w:val="auto"/>
          <w:szCs w:val="21"/>
        </w:rPr>
      </w:pPr>
      <w:r>
        <w:rPr>
          <w:rFonts w:hint="eastAsia" w:cs="宋体" w:asciiTheme="majorEastAsia" w:hAnsiTheme="majorEastAsia" w:eastAsiaTheme="majorEastAsia"/>
          <w:b/>
          <w:color w:val="auto"/>
          <w:szCs w:val="21"/>
        </w:rPr>
        <w:t>从业人员、营业收入、资产总额填报上一年度数据，无上一年度数据的新成立企业可不填报。</w:t>
      </w:r>
    </w:p>
    <w:p w14:paraId="40AD1860">
      <w:pPr>
        <w:shd w:val="clear"/>
        <w:spacing w:line="360" w:lineRule="auto"/>
        <w:ind w:right="420"/>
        <w:rPr>
          <w:rFonts w:cs="宋体" w:asciiTheme="majorEastAsia" w:hAnsiTheme="majorEastAsia" w:eastAsiaTheme="majorEastAsia"/>
          <w:color w:val="auto"/>
          <w:sz w:val="24"/>
        </w:rPr>
      </w:pPr>
    </w:p>
    <w:p w14:paraId="505E131F">
      <w:pPr>
        <w:shd w:val="clear"/>
        <w:spacing w:line="360" w:lineRule="auto"/>
        <w:ind w:right="42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 xml:space="preserve">   注：</w:t>
      </w:r>
    </w:p>
    <w:p w14:paraId="0274101B">
      <w:pPr>
        <w:shd w:val="clear"/>
        <w:spacing w:line="360" w:lineRule="auto"/>
        <w:ind w:right="420"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59D7E2D0">
      <w:pPr>
        <w:shd w:val="clear"/>
        <w:spacing w:line="360" w:lineRule="auto"/>
        <w:ind w:right="420" w:firstLine="480" w:firstLineChars="200"/>
        <w:rPr>
          <w:rFonts w:cs="宋体" w:asciiTheme="majorEastAsia" w:hAnsiTheme="majorEastAsia" w:eastAsiaTheme="majorEastAsia"/>
          <w:color w:val="auto"/>
          <w:sz w:val="24"/>
        </w:rPr>
      </w:pPr>
      <w:r>
        <w:rPr>
          <w:rFonts w:hint="eastAsia" w:cs="宋体" w:asciiTheme="majorEastAsia" w:hAnsiTheme="majorEastAsia" w:eastAsiaTheme="majorEastAsia"/>
          <w:color w:val="auto"/>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5D02B71F">
      <w:pPr>
        <w:pStyle w:val="3"/>
        <w:shd w:val="clear"/>
        <w:rPr>
          <w:rFonts w:cs="宋体" w:asciiTheme="majorEastAsia" w:hAnsiTheme="majorEastAsia" w:eastAsiaTheme="majorEastAsia"/>
          <w:color w:val="auto"/>
          <w:lang w:val="en-US"/>
        </w:rPr>
      </w:pPr>
    </w:p>
    <w:p w14:paraId="5F599EE5">
      <w:pPr>
        <w:pageBreakBefore/>
        <w:shd w:val="clear" w:color="auto"/>
        <w:spacing w:line="600" w:lineRule="atLeast"/>
        <w:jc w:val="center"/>
        <w:textAlignment w:val="baseline"/>
        <w:rPr>
          <w:rFonts w:cs="宋体" w:asciiTheme="majorEastAsia" w:hAnsiTheme="majorEastAsia" w:eastAsiaTheme="majorEastAsia"/>
          <w:b/>
          <w:bCs/>
          <w:color w:val="auto"/>
          <w:kern w:val="0"/>
          <w:sz w:val="36"/>
          <w:szCs w:val="36"/>
        </w:rPr>
      </w:pPr>
      <w:r>
        <w:rPr>
          <w:rFonts w:hint="eastAsia" w:cs="宋体" w:asciiTheme="majorEastAsia" w:hAnsiTheme="majorEastAsia" w:eastAsiaTheme="majorEastAsia"/>
          <w:b/>
          <w:bCs/>
          <w:color w:val="auto"/>
          <w:kern w:val="0"/>
          <w:sz w:val="36"/>
          <w:szCs w:val="36"/>
        </w:rPr>
        <w:t>国家统计局关于印发《统计上大中小微型企业划分办法（2017）》的通知</w:t>
      </w:r>
    </w:p>
    <w:p w14:paraId="6EFF8CA3">
      <w:pPr>
        <w:widowControl/>
        <w:shd w:val="clear" w:color="auto"/>
        <w:spacing w:before="150" w:line="420" w:lineRule="atLeast"/>
        <w:jc w:val="left"/>
        <w:textAlignment w:val="baseline"/>
        <w:rPr>
          <w:rFonts w:cs="宋体"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各省、自治区、直辖市统计局，新疆生产建设兵团统计局，国务院各有关部门，国家统计局各调查总队：</w:t>
      </w:r>
    </w:p>
    <w:p w14:paraId="43821A8A">
      <w:pPr>
        <w:widowControl/>
        <w:shd w:val="clear" w:color="auto"/>
        <w:spacing w:before="150" w:line="420" w:lineRule="atLeast"/>
        <w:ind w:firstLine="420" w:firstLineChars="200"/>
        <w:jc w:val="left"/>
        <w:textAlignment w:val="baseline"/>
        <w:rPr>
          <w:rFonts w:cs="宋体"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772D1049">
      <w:pPr>
        <w:widowControl/>
        <w:shd w:val="clear"/>
        <w:jc w:val="left"/>
        <w:rPr>
          <w:rFonts w:cs="宋体"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附件：《统计上大中小微型企业划分办法（2017）》修订说明</w:t>
      </w:r>
    </w:p>
    <w:p w14:paraId="04627759">
      <w:pPr>
        <w:widowControl/>
        <w:shd w:val="clear" w:color="auto"/>
        <w:spacing w:before="150" w:line="420" w:lineRule="atLeast"/>
        <w:ind w:right="825"/>
        <w:jc w:val="right"/>
        <w:textAlignment w:val="baseline"/>
        <w:rPr>
          <w:rFonts w:cs="宋体"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国家统计局  </w:t>
      </w:r>
    </w:p>
    <w:p w14:paraId="207A7828">
      <w:pPr>
        <w:widowControl/>
        <w:shd w:val="clear" w:color="auto"/>
        <w:spacing w:before="150" w:line="420" w:lineRule="atLeast"/>
        <w:ind w:right="825"/>
        <w:jc w:val="right"/>
        <w:textAlignment w:val="baseline"/>
        <w:rPr>
          <w:rFonts w:cs="宋体"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2017年12月28日</w:t>
      </w:r>
    </w:p>
    <w:p w14:paraId="0AE9E765">
      <w:pPr>
        <w:pStyle w:val="23"/>
        <w:shd w:val="clear"/>
        <w:rPr>
          <w:rFonts w:cs="宋体" w:asciiTheme="majorEastAsia" w:hAnsiTheme="majorEastAsia" w:eastAsiaTheme="majorEastAsia"/>
          <w:color w:val="auto"/>
          <w:lang w:val="en-US"/>
        </w:rPr>
      </w:pPr>
    </w:p>
    <w:p w14:paraId="39531326">
      <w:pPr>
        <w:widowControl/>
        <w:shd w:val="clear" w:color="auto"/>
        <w:spacing w:before="150" w:line="600" w:lineRule="atLeast"/>
        <w:jc w:val="center"/>
        <w:textAlignment w:val="baseline"/>
        <w:rPr>
          <w:rFonts w:cs="宋体" w:asciiTheme="majorEastAsia" w:hAnsiTheme="majorEastAsia" w:eastAsiaTheme="majorEastAsia"/>
          <w:b/>
          <w:bCs/>
          <w:color w:val="auto"/>
          <w:kern w:val="0"/>
          <w:sz w:val="36"/>
          <w:szCs w:val="36"/>
        </w:rPr>
      </w:pPr>
      <w:r>
        <w:rPr>
          <w:rFonts w:hint="eastAsia" w:cs="宋体" w:asciiTheme="majorEastAsia" w:hAnsiTheme="majorEastAsia" w:eastAsiaTheme="majorEastAsia"/>
          <w:b/>
          <w:bCs/>
          <w:color w:val="auto"/>
          <w:kern w:val="0"/>
          <w:sz w:val="36"/>
          <w:szCs w:val="36"/>
        </w:rPr>
        <w:t>统计上大中小微型企业划分办法（2017）</w:t>
      </w:r>
    </w:p>
    <w:p w14:paraId="41893FBF">
      <w:pPr>
        <w:widowControl/>
        <w:shd w:val="clear" w:color="auto"/>
        <w:spacing w:before="150" w:line="420" w:lineRule="atLeast"/>
        <w:jc w:val="left"/>
        <w:textAlignment w:val="baseline"/>
        <w:rPr>
          <w:rFonts w:cs="宋体"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2CCE8D61">
      <w:pPr>
        <w:widowControl/>
        <w:shd w:val="clear" w:color="auto"/>
        <w:spacing w:before="150" w:line="420" w:lineRule="atLeast"/>
        <w:jc w:val="left"/>
        <w:textAlignment w:val="baseline"/>
        <w:rPr>
          <w:rFonts w:cs="宋体"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二、本办法适用对象为在中华人民共和国境内依法设立的各种组织形式的法人企业或单位。个体工商户参照本办法进行划分。</w:t>
      </w:r>
    </w:p>
    <w:p w14:paraId="618E86A3">
      <w:pPr>
        <w:widowControl/>
        <w:shd w:val="clear" w:color="auto"/>
        <w:spacing w:before="150" w:line="420" w:lineRule="atLeast"/>
        <w:jc w:val="left"/>
        <w:textAlignment w:val="baseline"/>
        <w:rPr>
          <w:rFonts w:cs="宋体"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57481315">
      <w:pPr>
        <w:widowControl/>
        <w:shd w:val="clear" w:color="auto"/>
        <w:spacing w:before="150" w:line="420" w:lineRule="atLeast"/>
        <w:jc w:val="left"/>
        <w:textAlignment w:val="baseline"/>
        <w:rPr>
          <w:rFonts w:cs="宋体"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四、本办法按照行业门类、大类、中类和组合类别，依据从业人员、营业收入、资产总额等指标或替代指标，将我国的企业划分为大型、中型、小型、微型等四种类型。具体划分标准见附表。</w:t>
      </w:r>
    </w:p>
    <w:p w14:paraId="115BA2FC">
      <w:pPr>
        <w:widowControl/>
        <w:shd w:val="clear" w:color="auto"/>
        <w:spacing w:before="150" w:line="420" w:lineRule="atLeast"/>
        <w:jc w:val="left"/>
        <w:textAlignment w:val="baseline"/>
        <w:rPr>
          <w:rFonts w:cs="宋体"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五、企业划分由政府综合统计部门根据统计年报每年确定一次，定报统计原则上不进行调整。</w:t>
      </w:r>
    </w:p>
    <w:p w14:paraId="4D61CD8E">
      <w:pPr>
        <w:widowControl/>
        <w:shd w:val="clear" w:color="auto"/>
        <w:spacing w:before="150" w:line="420" w:lineRule="atLeast"/>
        <w:jc w:val="left"/>
        <w:textAlignment w:val="baseline"/>
        <w:rPr>
          <w:rFonts w:cs="宋体"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六、本办法自印发之日起执行，国家统计局2011年印发的《统计上大中小微型企业划分办法》（国统字〔2011〕75号）同时废止。</w:t>
      </w:r>
    </w:p>
    <w:p w14:paraId="19D9964F">
      <w:pPr>
        <w:widowControl/>
        <w:shd w:val="clear" w:color="auto"/>
        <w:spacing w:before="150" w:line="420" w:lineRule="atLeast"/>
        <w:jc w:val="left"/>
        <w:textAlignment w:val="baseline"/>
        <w:rPr>
          <w:rFonts w:cs="宋体"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附表：统计上大中小微型企业划分标准</w:t>
      </w:r>
    </w:p>
    <w:p w14:paraId="663D976A">
      <w:pPr>
        <w:widowControl/>
        <w:shd w:val="clear"/>
        <w:jc w:val="left"/>
        <w:rPr>
          <w:rFonts w:cs="宋体" w:asciiTheme="majorEastAsia" w:hAnsiTheme="majorEastAsia" w:eastAsiaTheme="majorEastAsia"/>
          <w:color w:val="auto"/>
          <w:kern w:val="0"/>
          <w:sz w:val="24"/>
        </w:rPr>
      </w:pPr>
    </w:p>
    <w:p w14:paraId="2F801EDB">
      <w:pPr>
        <w:widowControl/>
        <w:shd w:val="clear" w:color="auto"/>
        <w:spacing w:before="150" w:line="600" w:lineRule="atLeast"/>
        <w:jc w:val="center"/>
        <w:textAlignment w:val="baseline"/>
        <w:rPr>
          <w:rFonts w:cs="宋体" w:asciiTheme="majorEastAsia" w:hAnsiTheme="majorEastAsia" w:eastAsiaTheme="majorEastAsia"/>
          <w:b/>
          <w:bCs/>
          <w:color w:val="auto"/>
          <w:kern w:val="0"/>
          <w:sz w:val="36"/>
          <w:szCs w:val="36"/>
        </w:rPr>
      </w:pPr>
      <w:r>
        <w:rPr>
          <w:rFonts w:hint="eastAsia" w:cs="宋体" w:asciiTheme="majorEastAsia" w:hAnsiTheme="majorEastAsia" w:eastAsiaTheme="majorEastAsia"/>
          <w:b/>
          <w:bCs/>
          <w:color w:val="auto"/>
          <w:kern w:val="0"/>
          <w:sz w:val="36"/>
          <w:szCs w:val="36"/>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53DF71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6288B332">
            <w:pPr>
              <w:widowControl/>
              <w:shd w:val="clear"/>
              <w:jc w:val="center"/>
              <w:rPr>
                <w:rFonts w:cs="宋体" w:asciiTheme="majorEastAsia" w:hAnsiTheme="majorEastAsia" w:eastAsiaTheme="majorEastAsia"/>
                <w:b/>
                <w:bCs/>
                <w:color w:val="auto"/>
                <w:kern w:val="0"/>
                <w:szCs w:val="21"/>
              </w:rPr>
            </w:pPr>
            <w:r>
              <w:rPr>
                <w:rFonts w:hint="eastAsia" w:cs="宋体" w:asciiTheme="majorEastAsia" w:hAnsiTheme="majorEastAsia" w:eastAsiaTheme="majorEastAsia"/>
                <w:b/>
                <w:bCs/>
                <w:color w:val="auto"/>
                <w:kern w:val="0"/>
                <w:szCs w:val="21"/>
              </w:rPr>
              <w:t>行业名称</w:t>
            </w:r>
          </w:p>
        </w:tc>
        <w:tc>
          <w:tcPr>
            <w:tcW w:w="1560" w:type="dxa"/>
            <w:tcMar>
              <w:top w:w="75" w:type="dxa"/>
              <w:left w:w="75" w:type="dxa"/>
              <w:bottom w:w="75" w:type="dxa"/>
              <w:right w:w="75" w:type="dxa"/>
            </w:tcMar>
            <w:vAlign w:val="bottom"/>
          </w:tcPr>
          <w:p w14:paraId="0D050BAD">
            <w:pPr>
              <w:widowControl/>
              <w:shd w:val="clear"/>
              <w:jc w:val="center"/>
              <w:rPr>
                <w:rFonts w:cs="宋体" w:asciiTheme="majorEastAsia" w:hAnsiTheme="majorEastAsia" w:eastAsiaTheme="majorEastAsia"/>
                <w:b/>
                <w:bCs/>
                <w:color w:val="auto"/>
                <w:kern w:val="0"/>
                <w:szCs w:val="21"/>
              </w:rPr>
            </w:pPr>
            <w:r>
              <w:rPr>
                <w:rFonts w:hint="eastAsia" w:cs="宋体" w:asciiTheme="majorEastAsia" w:hAnsiTheme="majorEastAsia" w:eastAsiaTheme="majorEastAsia"/>
                <w:b/>
                <w:bCs/>
                <w:color w:val="auto"/>
                <w:kern w:val="0"/>
                <w:szCs w:val="21"/>
              </w:rPr>
              <w:t>指标名称</w:t>
            </w:r>
          </w:p>
        </w:tc>
        <w:tc>
          <w:tcPr>
            <w:tcW w:w="671" w:type="dxa"/>
            <w:tcMar>
              <w:top w:w="75" w:type="dxa"/>
              <w:left w:w="75" w:type="dxa"/>
              <w:bottom w:w="75" w:type="dxa"/>
              <w:right w:w="75" w:type="dxa"/>
            </w:tcMar>
            <w:vAlign w:val="bottom"/>
          </w:tcPr>
          <w:p w14:paraId="67001986">
            <w:pPr>
              <w:widowControl/>
              <w:shd w:val="clear"/>
              <w:jc w:val="center"/>
              <w:rPr>
                <w:rFonts w:cs="宋体" w:asciiTheme="majorEastAsia" w:hAnsiTheme="majorEastAsia" w:eastAsiaTheme="majorEastAsia"/>
                <w:b/>
                <w:bCs/>
                <w:color w:val="auto"/>
                <w:kern w:val="0"/>
                <w:szCs w:val="21"/>
              </w:rPr>
            </w:pPr>
            <w:r>
              <w:rPr>
                <w:rFonts w:hint="eastAsia" w:cs="宋体" w:asciiTheme="majorEastAsia" w:hAnsiTheme="majorEastAsia" w:eastAsiaTheme="majorEastAsia"/>
                <w:b/>
                <w:bCs/>
                <w:color w:val="auto"/>
                <w:kern w:val="0"/>
                <w:szCs w:val="21"/>
              </w:rPr>
              <w:t>计量单位</w:t>
            </w:r>
          </w:p>
        </w:tc>
        <w:tc>
          <w:tcPr>
            <w:tcW w:w="1231" w:type="dxa"/>
            <w:tcMar>
              <w:top w:w="75" w:type="dxa"/>
              <w:left w:w="75" w:type="dxa"/>
              <w:bottom w:w="75" w:type="dxa"/>
              <w:right w:w="75" w:type="dxa"/>
            </w:tcMar>
            <w:vAlign w:val="bottom"/>
          </w:tcPr>
          <w:p w14:paraId="53D16503">
            <w:pPr>
              <w:widowControl/>
              <w:shd w:val="clear"/>
              <w:jc w:val="center"/>
              <w:rPr>
                <w:rFonts w:cs="宋体" w:asciiTheme="majorEastAsia" w:hAnsiTheme="majorEastAsia" w:eastAsiaTheme="majorEastAsia"/>
                <w:b/>
                <w:bCs/>
                <w:color w:val="auto"/>
                <w:kern w:val="0"/>
                <w:szCs w:val="21"/>
              </w:rPr>
            </w:pPr>
            <w:r>
              <w:rPr>
                <w:rFonts w:hint="eastAsia" w:cs="宋体" w:asciiTheme="majorEastAsia" w:hAnsiTheme="majorEastAsia" w:eastAsiaTheme="majorEastAsia"/>
                <w:b/>
                <w:bCs/>
                <w:color w:val="auto"/>
                <w:kern w:val="0"/>
                <w:szCs w:val="21"/>
              </w:rPr>
              <w:t>大型</w:t>
            </w:r>
          </w:p>
        </w:tc>
        <w:tc>
          <w:tcPr>
            <w:tcW w:w="1891" w:type="dxa"/>
            <w:tcMar>
              <w:top w:w="75" w:type="dxa"/>
              <w:left w:w="75" w:type="dxa"/>
              <w:bottom w:w="75" w:type="dxa"/>
              <w:right w:w="75" w:type="dxa"/>
            </w:tcMar>
            <w:vAlign w:val="bottom"/>
          </w:tcPr>
          <w:p w14:paraId="228B9429">
            <w:pPr>
              <w:widowControl/>
              <w:shd w:val="clear"/>
              <w:jc w:val="center"/>
              <w:rPr>
                <w:rFonts w:cs="宋体" w:asciiTheme="majorEastAsia" w:hAnsiTheme="majorEastAsia" w:eastAsiaTheme="majorEastAsia"/>
                <w:b/>
                <w:bCs/>
                <w:color w:val="auto"/>
                <w:kern w:val="0"/>
                <w:szCs w:val="21"/>
              </w:rPr>
            </w:pPr>
            <w:r>
              <w:rPr>
                <w:rFonts w:hint="eastAsia" w:cs="宋体" w:asciiTheme="majorEastAsia" w:hAnsiTheme="majorEastAsia" w:eastAsiaTheme="majorEastAsia"/>
                <w:b/>
                <w:bCs/>
                <w:color w:val="auto"/>
                <w:kern w:val="0"/>
                <w:szCs w:val="21"/>
              </w:rPr>
              <w:t>中型</w:t>
            </w:r>
          </w:p>
        </w:tc>
        <w:tc>
          <w:tcPr>
            <w:tcW w:w="1730" w:type="dxa"/>
            <w:tcMar>
              <w:top w:w="75" w:type="dxa"/>
              <w:left w:w="75" w:type="dxa"/>
              <w:bottom w:w="75" w:type="dxa"/>
              <w:right w:w="75" w:type="dxa"/>
            </w:tcMar>
            <w:vAlign w:val="bottom"/>
          </w:tcPr>
          <w:p w14:paraId="2229C9F0">
            <w:pPr>
              <w:widowControl/>
              <w:shd w:val="clear"/>
              <w:jc w:val="center"/>
              <w:rPr>
                <w:rFonts w:cs="宋体" w:asciiTheme="majorEastAsia" w:hAnsiTheme="majorEastAsia" w:eastAsiaTheme="majorEastAsia"/>
                <w:b/>
                <w:bCs/>
                <w:color w:val="auto"/>
                <w:kern w:val="0"/>
                <w:szCs w:val="21"/>
              </w:rPr>
            </w:pPr>
            <w:r>
              <w:rPr>
                <w:rFonts w:hint="eastAsia" w:cs="宋体" w:asciiTheme="majorEastAsia" w:hAnsiTheme="majorEastAsia" w:eastAsiaTheme="majorEastAsia"/>
                <w:b/>
                <w:bCs/>
                <w:color w:val="auto"/>
                <w:kern w:val="0"/>
                <w:szCs w:val="21"/>
              </w:rPr>
              <w:t>小型</w:t>
            </w:r>
          </w:p>
        </w:tc>
        <w:tc>
          <w:tcPr>
            <w:tcW w:w="1203" w:type="dxa"/>
            <w:tcMar>
              <w:top w:w="75" w:type="dxa"/>
              <w:left w:w="75" w:type="dxa"/>
              <w:bottom w:w="75" w:type="dxa"/>
              <w:right w:w="75" w:type="dxa"/>
            </w:tcMar>
            <w:vAlign w:val="bottom"/>
          </w:tcPr>
          <w:p w14:paraId="40FE694B">
            <w:pPr>
              <w:widowControl/>
              <w:shd w:val="clear"/>
              <w:jc w:val="center"/>
              <w:rPr>
                <w:rFonts w:cs="宋体" w:asciiTheme="majorEastAsia" w:hAnsiTheme="majorEastAsia" w:eastAsiaTheme="majorEastAsia"/>
                <w:b/>
                <w:bCs/>
                <w:color w:val="auto"/>
                <w:kern w:val="0"/>
                <w:szCs w:val="21"/>
              </w:rPr>
            </w:pPr>
            <w:r>
              <w:rPr>
                <w:rFonts w:hint="eastAsia" w:cs="宋体" w:asciiTheme="majorEastAsia" w:hAnsiTheme="majorEastAsia" w:eastAsiaTheme="majorEastAsia"/>
                <w:b/>
                <w:bCs/>
                <w:color w:val="auto"/>
                <w:kern w:val="0"/>
                <w:szCs w:val="21"/>
              </w:rPr>
              <w:t>微型</w:t>
            </w:r>
          </w:p>
        </w:tc>
      </w:tr>
      <w:tr w14:paraId="54443C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52D3ABC2">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农、林、牧、渔业</w:t>
            </w:r>
          </w:p>
        </w:tc>
        <w:tc>
          <w:tcPr>
            <w:tcW w:w="1560" w:type="dxa"/>
            <w:vAlign w:val="center"/>
          </w:tcPr>
          <w:p w14:paraId="59BCDB6E">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营业收入(Y)</w:t>
            </w:r>
          </w:p>
        </w:tc>
        <w:tc>
          <w:tcPr>
            <w:tcW w:w="671" w:type="dxa"/>
            <w:vAlign w:val="center"/>
          </w:tcPr>
          <w:p w14:paraId="285DCD60">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万元</w:t>
            </w:r>
          </w:p>
        </w:tc>
        <w:tc>
          <w:tcPr>
            <w:tcW w:w="1231" w:type="dxa"/>
            <w:vAlign w:val="center"/>
          </w:tcPr>
          <w:p w14:paraId="36C8595E">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Y≥20000</w:t>
            </w:r>
          </w:p>
        </w:tc>
        <w:tc>
          <w:tcPr>
            <w:tcW w:w="1891" w:type="dxa"/>
            <w:vAlign w:val="center"/>
          </w:tcPr>
          <w:p w14:paraId="0D159599">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500≤Y＜20000</w:t>
            </w:r>
          </w:p>
        </w:tc>
        <w:tc>
          <w:tcPr>
            <w:tcW w:w="1730" w:type="dxa"/>
            <w:vAlign w:val="center"/>
          </w:tcPr>
          <w:p w14:paraId="6E31B991">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50≤Y＜500</w:t>
            </w:r>
          </w:p>
        </w:tc>
        <w:tc>
          <w:tcPr>
            <w:tcW w:w="1203" w:type="dxa"/>
            <w:vAlign w:val="center"/>
          </w:tcPr>
          <w:p w14:paraId="50333FEA">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Y＜50</w:t>
            </w:r>
          </w:p>
        </w:tc>
      </w:tr>
      <w:tr w14:paraId="7002C3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1ACE42E">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工业 *</w:t>
            </w:r>
          </w:p>
        </w:tc>
        <w:tc>
          <w:tcPr>
            <w:tcW w:w="1560" w:type="dxa"/>
            <w:vAlign w:val="center"/>
          </w:tcPr>
          <w:p w14:paraId="540E39EF">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从业人员(X)</w:t>
            </w:r>
          </w:p>
        </w:tc>
        <w:tc>
          <w:tcPr>
            <w:tcW w:w="671" w:type="dxa"/>
            <w:vAlign w:val="center"/>
          </w:tcPr>
          <w:p w14:paraId="0908A4A0">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人</w:t>
            </w:r>
          </w:p>
        </w:tc>
        <w:tc>
          <w:tcPr>
            <w:tcW w:w="1231" w:type="dxa"/>
            <w:vAlign w:val="center"/>
          </w:tcPr>
          <w:p w14:paraId="3DDFFB7B">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X≥1000</w:t>
            </w:r>
          </w:p>
        </w:tc>
        <w:tc>
          <w:tcPr>
            <w:tcW w:w="1891" w:type="dxa"/>
            <w:vAlign w:val="center"/>
          </w:tcPr>
          <w:p w14:paraId="4F5A7FEE">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300≤X＜1000</w:t>
            </w:r>
          </w:p>
        </w:tc>
        <w:tc>
          <w:tcPr>
            <w:tcW w:w="1730" w:type="dxa"/>
            <w:vAlign w:val="center"/>
          </w:tcPr>
          <w:p w14:paraId="61BD7EE5">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20≤X＜300</w:t>
            </w:r>
          </w:p>
        </w:tc>
        <w:tc>
          <w:tcPr>
            <w:tcW w:w="1203" w:type="dxa"/>
            <w:vAlign w:val="center"/>
          </w:tcPr>
          <w:p w14:paraId="1134AEFD">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X＜20</w:t>
            </w:r>
          </w:p>
        </w:tc>
      </w:tr>
      <w:tr w14:paraId="2D674E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2E0CB82">
            <w:pPr>
              <w:widowControl/>
              <w:shd w:val="clear"/>
              <w:jc w:val="left"/>
              <w:rPr>
                <w:rFonts w:cs="宋体" w:asciiTheme="majorEastAsia" w:hAnsiTheme="majorEastAsia" w:eastAsiaTheme="majorEastAsia"/>
                <w:color w:val="auto"/>
                <w:kern w:val="0"/>
                <w:sz w:val="24"/>
              </w:rPr>
            </w:pPr>
          </w:p>
        </w:tc>
        <w:tc>
          <w:tcPr>
            <w:tcW w:w="1560" w:type="dxa"/>
            <w:vAlign w:val="center"/>
          </w:tcPr>
          <w:p w14:paraId="3977E057">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营业收入(Y)</w:t>
            </w:r>
          </w:p>
        </w:tc>
        <w:tc>
          <w:tcPr>
            <w:tcW w:w="671" w:type="dxa"/>
            <w:vAlign w:val="center"/>
          </w:tcPr>
          <w:p w14:paraId="63C5017F">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万元</w:t>
            </w:r>
          </w:p>
        </w:tc>
        <w:tc>
          <w:tcPr>
            <w:tcW w:w="1231" w:type="dxa"/>
            <w:vAlign w:val="center"/>
          </w:tcPr>
          <w:p w14:paraId="483E0B14">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Y≥40000</w:t>
            </w:r>
          </w:p>
        </w:tc>
        <w:tc>
          <w:tcPr>
            <w:tcW w:w="1891" w:type="dxa"/>
            <w:vAlign w:val="center"/>
          </w:tcPr>
          <w:p w14:paraId="6649EE0E">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2000≤Y＜40000</w:t>
            </w:r>
          </w:p>
        </w:tc>
        <w:tc>
          <w:tcPr>
            <w:tcW w:w="1730" w:type="dxa"/>
            <w:vAlign w:val="center"/>
          </w:tcPr>
          <w:p w14:paraId="764F2DB7">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300≤Y＜2000</w:t>
            </w:r>
          </w:p>
        </w:tc>
        <w:tc>
          <w:tcPr>
            <w:tcW w:w="1203" w:type="dxa"/>
            <w:vAlign w:val="center"/>
          </w:tcPr>
          <w:p w14:paraId="6653FD89">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Y＜300</w:t>
            </w:r>
          </w:p>
        </w:tc>
      </w:tr>
      <w:tr w14:paraId="2BF7FE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8DC35E8">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建筑业</w:t>
            </w:r>
          </w:p>
        </w:tc>
        <w:tc>
          <w:tcPr>
            <w:tcW w:w="1560" w:type="dxa"/>
            <w:vAlign w:val="center"/>
          </w:tcPr>
          <w:p w14:paraId="08E070C6">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营业收入(Y)</w:t>
            </w:r>
          </w:p>
        </w:tc>
        <w:tc>
          <w:tcPr>
            <w:tcW w:w="671" w:type="dxa"/>
            <w:vAlign w:val="center"/>
          </w:tcPr>
          <w:p w14:paraId="303BDE58">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万元</w:t>
            </w:r>
          </w:p>
        </w:tc>
        <w:tc>
          <w:tcPr>
            <w:tcW w:w="1231" w:type="dxa"/>
            <w:vAlign w:val="center"/>
          </w:tcPr>
          <w:p w14:paraId="10D871B5">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Y≥80000</w:t>
            </w:r>
          </w:p>
        </w:tc>
        <w:tc>
          <w:tcPr>
            <w:tcW w:w="1891" w:type="dxa"/>
            <w:vAlign w:val="center"/>
          </w:tcPr>
          <w:p w14:paraId="71F29B80">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6000≤Y＜80000</w:t>
            </w:r>
          </w:p>
        </w:tc>
        <w:tc>
          <w:tcPr>
            <w:tcW w:w="1730" w:type="dxa"/>
            <w:vAlign w:val="center"/>
          </w:tcPr>
          <w:p w14:paraId="538F4C77">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300≤Y＜6000</w:t>
            </w:r>
          </w:p>
        </w:tc>
        <w:tc>
          <w:tcPr>
            <w:tcW w:w="1203" w:type="dxa"/>
            <w:vAlign w:val="center"/>
          </w:tcPr>
          <w:p w14:paraId="55F4009C">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Y＜300</w:t>
            </w:r>
          </w:p>
        </w:tc>
      </w:tr>
      <w:tr w14:paraId="1DCAF5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B3C40BF">
            <w:pPr>
              <w:widowControl/>
              <w:shd w:val="clear"/>
              <w:jc w:val="left"/>
              <w:rPr>
                <w:rFonts w:cs="宋体" w:asciiTheme="majorEastAsia" w:hAnsiTheme="majorEastAsia" w:eastAsiaTheme="majorEastAsia"/>
                <w:color w:val="auto"/>
                <w:kern w:val="0"/>
                <w:sz w:val="24"/>
              </w:rPr>
            </w:pPr>
          </w:p>
        </w:tc>
        <w:tc>
          <w:tcPr>
            <w:tcW w:w="1560" w:type="dxa"/>
            <w:vAlign w:val="center"/>
          </w:tcPr>
          <w:p w14:paraId="7B162204">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资产总额(Z)</w:t>
            </w:r>
          </w:p>
        </w:tc>
        <w:tc>
          <w:tcPr>
            <w:tcW w:w="671" w:type="dxa"/>
            <w:vAlign w:val="center"/>
          </w:tcPr>
          <w:p w14:paraId="1DFCF05C">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万元</w:t>
            </w:r>
          </w:p>
        </w:tc>
        <w:tc>
          <w:tcPr>
            <w:tcW w:w="1231" w:type="dxa"/>
            <w:vAlign w:val="center"/>
          </w:tcPr>
          <w:p w14:paraId="1B645D7C">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Z≥80000</w:t>
            </w:r>
          </w:p>
        </w:tc>
        <w:tc>
          <w:tcPr>
            <w:tcW w:w="1891" w:type="dxa"/>
            <w:vAlign w:val="center"/>
          </w:tcPr>
          <w:p w14:paraId="6F61DDD8">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5000≤Z＜80000</w:t>
            </w:r>
          </w:p>
        </w:tc>
        <w:tc>
          <w:tcPr>
            <w:tcW w:w="1730" w:type="dxa"/>
            <w:vAlign w:val="center"/>
          </w:tcPr>
          <w:p w14:paraId="15EB331C">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300≤Z＜5000</w:t>
            </w:r>
          </w:p>
        </w:tc>
        <w:tc>
          <w:tcPr>
            <w:tcW w:w="1203" w:type="dxa"/>
            <w:vAlign w:val="center"/>
          </w:tcPr>
          <w:p w14:paraId="09D26259">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Z＜300</w:t>
            </w:r>
          </w:p>
        </w:tc>
      </w:tr>
      <w:tr w14:paraId="4B15D8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39B5C28">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批发业</w:t>
            </w:r>
          </w:p>
        </w:tc>
        <w:tc>
          <w:tcPr>
            <w:tcW w:w="1560" w:type="dxa"/>
            <w:vAlign w:val="center"/>
          </w:tcPr>
          <w:p w14:paraId="39F2732A">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从业人员(X)</w:t>
            </w:r>
          </w:p>
        </w:tc>
        <w:tc>
          <w:tcPr>
            <w:tcW w:w="671" w:type="dxa"/>
            <w:vAlign w:val="center"/>
          </w:tcPr>
          <w:p w14:paraId="73E7154E">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人</w:t>
            </w:r>
          </w:p>
        </w:tc>
        <w:tc>
          <w:tcPr>
            <w:tcW w:w="1231" w:type="dxa"/>
            <w:vAlign w:val="center"/>
          </w:tcPr>
          <w:p w14:paraId="4999FEE1">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X≥200</w:t>
            </w:r>
          </w:p>
        </w:tc>
        <w:tc>
          <w:tcPr>
            <w:tcW w:w="1891" w:type="dxa"/>
            <w:vAlign w:val="center"/>
          </w:tcPr>
          <w:p w14:paraId="5B26FA53">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20≤X＜200</w:t>
            </w:r>
          </w:p>
        </w:tc>
        <w:tc>
          <w:tcPr>
            <w:tcW w:w="1730" w:type="dxa"/>
            <w:vAlign w:val="center"/>
          </w:tcPr>
          <w:p w14:paraId="58245DD8">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5≤X＜20</w:t>
            </w:r>
          </w:p>
        </w:tc>
        <w:tc>
          <w:tcPr>
            <w:tcW w:w="1203" w:type="dxa"/>
            <w:vAlign w:val="center"/>
          </w:tcPr>
          <w:p w14:paraId="7D75EF89">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X＜5</w:t>
            </w:r>
          </w:p>
        </w:tc>
      </w:tr>
      <w:tr w14:paraId="4E0AE6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43A8501">
            <w:pPr>
              <w:widowControl/>
              <w:shd w:val="clear"/>
              <w:jc w:val="left"/>
              <w:rPr>
                <w:rFonts w:cs="宋体" w:asciiTheme="majorEastAsia" w:hAnsiTheme="majorEastAsia" w:eastAsiaTheme="majorEastAsia"/>
                <w:color w:val="auto"/>
                <w:kern w:val="0"/>
                <w:sz w:val="24"/>
              </w:rPr>
            </w:pPr>
          </w:p>
        </w:tc>
        <w:tc>
          <w:tcPr>
            <w:tcW w:w="1560" w:type="dxa"/>
            <w:vAlign w:val="center"/>
          </w:tcPr>
          <w:p w14:paraId="780B938C">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营业收入(Y)</w:t>
            </w:r>
          </w:p>
        </w:tc>
        <w:tc>
          <w:tcPr>
            <w:tcW w:w="671" w:type="dxa"/>
            <w:vAlign w:val="center"/>
          </w:tcPr>
          <w:p w14:paraId="5FDA59FB">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万元</w:t>
            </w:r>
          </w:p>
        </w:tc>
        <w:tc>
          <w:tcPr>
            <w:tcW w:w="1231" w:type="dxa"/>
            <w:vAlign w:val="center"/>
          </w:tcPr>
          <w:p w14:paraId="4F3D1856">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Y≥40000</w:t>
            </w:r>
          </w:p>
        </w:tc>
        <w:tc>
          <w:tcPr>
            <w:tcW w:w="1891" w:type="dxa"/>
            <w:vAlign w:val="center"/>
          </w:tcPr>
          <w:p w14:paraId="0B841A2A">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5000≤Y＜40000</w:t>
            </w:r>
          </w:p>
        </w:tc>
        <w:tc>
          <w:tcPr>
            <w:tcW w:w="1730" w:type="dxa"/>
            <w:vAlign w:val="center"/>
          </w:tcPr>
          <w:p w14:paraId="2D5234B7">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1000≤Y＜5000</w:t>
            </w:r>
          </w:p>
        </w:tc>
        <w:tc>
          <w:tcPr>
            <w:tcW w:w="1203" w:type="dxa"/>
            <w:vAlign w:val="center"/>
          </w:tcPr>
          <w:p w14:paraId="4D01C49C">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Y＜1000</w:t>
            </w:r>
          </w:p>
        </w:tc>
      </w:tr>
      <w:tr w14:paraId="169E64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3DCD021">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零售业</w:t>
            </w:r>
          </w:p>
        </w:tc>
        <w:tc>
          <w:tcPr>
            <w:tcW w:w="1560" w:type="dxa"/>
            <w:vAlign w:val="center"/>
          </w:tcPr>
          <w:p w14:paraId="50231C3C">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从业人员(X)</w:t>
            </w:r>
          </w:p>
        </w:tc>
        <w:tc>
          <w:tcPr>
            <w:tcW w:w="671" w:type="dxa"/>
            <w:vAlign w:val="center"/>
          </w:tcPr>
          <w:p w14:paraId="592F61F2">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人</w:t>
            </w:r>
          </w:p>
        </w:tc>
        <w:tc>
          <w:tcPr>
            <w:tcW w:w="1231" w:type="dxa"/>
            <w:vAlign w:val="center"/>
          </w:tcPr>
          <w:p w14:paraId="39BF1112">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X≥300</w:t>
            </w:r>
          </w:p>
        </w:tc>
        <w:tc>
          <w:tcPr>
            <w:tcW w:w="1891" w:type="dxa"/>
            <w:vAlign w:val="center"/>
          </w:tcPr>
          <w:p w14:paraId="406EC786">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50≤X＜300</w:t>
            </w:r>
          </w:p>
        </w:tc>
        <w:tc>
          <w:tcPr>
            <w:tcW w:w="1730" w:type="dxa"/>
            <w:vAlign w:val="center"/>
          </w:tcPr>
          <w:p w14:paraId="42E314EA">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10≤X＜50</w:t>
            </w:r>
          </w:p>
        </w:tc>
        <w:tc>
          <w:tcPr>
            <w:tcW w:w="1203" w:type="dxa"/>
            <w:vAlign w:val="center"/>
          </w:tcPr>
          <w:p w14:paraId="1CFC6BFD">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X＜10</w:t>
            </w:r>
          </w:p>
        </w:tc>
      </w:tr>
      <w:tr w14:paraId="626428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B34580B">
            <w:pPr>
              <w:widowControl/>
              <w:shd w:val="clear"/>
              <w:jc w:val="left"/>
              <w:rPr>
                <w:rFonts w:cs="宋体" w:asciiTheme="majorEastAsia" w:hAnsiTheme="majorEastAsia" w:eastAsiaTheme="majorEastAsia"/>
                <w:color w:val="auto"/>
                <w:kern w:val="0"/>
                <w:sz w:val="24"/>
              </w:rPr>
            </w:pPr>
          </w:p>
        </w:tc>
        <w:tc>
          <w:tcPr>
            <w:tcW w:w="1560" w:type="dxa"/>
            <w:vAlign w:val="center"/>
          </w:tcPr>
          <w:p w14:paraId="1C703FE0">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营业收入(Y)</w:t>
            </w:r>
          </w:p>
        </w:tc>
        <w:tc>
          <w:tcPr>
            <w:tcW w:w="671" w:type="dxa"/>
            <w:vAlign w:val="center"/>
          </w:tcPr>
          <w:p w14:paraId="66BBFA67">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万元</w:t>
            </w:r>
          </w:p>
        </w:tc>
        <w:tc>
          <w:tcPr>
            <w:tcW w:w="1231" w:type="dxa"/>
            <w:vAlign w:val="center"/>
          </w:tcPr>
          <w:p w14:paraId="316D0DF7">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Y≥20000</w:t>
            </w:r>
          </w:p>
        </w:tc>
        <w:tc>
          <w:tcPr>
            <w:tcW w:w="1891" w:type="dxa"/>
            <w:vAlign w:val="center"/>
          </w:tcPr>
          <w:p w14:paraId="4C160D3D">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500≤Y＜20000</w:t>
            </w:r>
          </w:p>
        </w:tc>
        <w:tc>
          <w:tcPr>
            <w:tcW w:w="1730" w:type="dxa"/>
            <w:vAlign w:val="center"/>
          </w:tcPr>
          <w:p w14:paraId="33A9249D">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100≤Y＜500</w:t>
            </w:r>
          </w:p>
        </w:tc>
        <w:tc>
          <w:tcPr>
            <w:tcW w:w="1203" w:type="dxa"/>
            <w:vAlign w:val="center"/>
          </w:tcPr>
          <w:p w14:paraId="0B8BB201">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Y＜100</w:t>
            </w:r>
          </w:p>
        </w:tc>
      </w:tr>
      <w:tr w14:paraId="2461AB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F6F4063">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交通运输业 *</w:t>
            </w:r>
          </w:p>
        </w:tc>
        <w:tc>
          <w:tcPr>
            <w:tcW w:w="1560" w:type="dxa"/>
            <w:vAlign w:val="center"/>
          </w:tcPr>
          <w:p w14:paraId="7B3DDC08">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从业人员(X)</w:t>
            </w:r>
          </w:p>
        </w:tc>
        <w:tc>
          <w:tcPr>
            <w:tcW w:w="671" w:type="dxa"/>
            <w:vAlign w:val="center"/>
          </w:tcPr>
          <w:p w14:paraId="0DCBEC0E">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人</w:t>
            </w:r>
          </w:p>
        </w:tc>
        <w:tc>
          <w:tcPr>
            <w:tcW w:w="1231" w:type="dxa"/>
            <w:vAlign w:val="center"/>
          </w:tcPr>
          <w:p w14:paraId="171B755F">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X≥1000</w:t>
            </w:r>
          </w:p>
        </w:tc>
        <w:tc>
          <w:tcPr>
            <w:tcW w:w="1891" w:type="dxa"/>
            <w:vAlign w:val="center"/>
          </w:tcPr>
          <w:p w14:paraId="18007457">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300≤X＜1000</w:t>
            </w:r>
          </w:p>
        </w:tc>
        <w:tc>
          <w:tcPr>
            <w:tcW w:w="1730" w:type="dxa"/>
            <w:vAlign w:val="center"/>
          </w:tcPr>
          <w:p w14:paraId="1074092D">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20≤X＜300</w:t>
            </w:r>
          </w:p>
        </w:tc>
        <w:tc>
          <w:tcPr>
            <w:tcW w:w="1203" w:type="dxa"/>
            <w:vAlign w:val="center"/>
          </w:tcPr>
          <w:p w14:paraId="2B6A518B">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X＜20</w:t>
            </w:r>
          </w:p>
        </w:tc>
      </w:tr>
      <w:tr w14:paraId="482BCF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B9CA355">
            <w:pPr>
              <w:widowControl/>
              <w:shd w:val="clear"/>
              <w:jc w:val="left"/>
              <w:rPr>
                <w:rFonts w:cs="宋体" w:asciiTheme="majorEastAsia" w:hAnsiTheme="majorEastAsia" w:eastAsiaTheme="majorEastAsia"/>
                <w:color w:val="auto"/>
                <w:kern w:val="0"/>
                <w:sz w:val="24"/>
              </w:rPr>
            </w:pPr>
          </w:p>
        </w:tc>
        <w:tc>
          <w:tcPr>
            <w:tcW w:w="1560" w:type="dxa"/>
            <w:vAlign w:val="center"/>
          </w:tcPr>
          <w:p w14:paraId="190A454C">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营业收入(Y)</w:t>
            </w:r>
          </w:p>
        </w:tc>
        <w:tc>
          <w:tcPr>
            <w:tcW w:w="671" w:type="dxa"/>
            <w:vAlign w:val="center"/>
          </w:tcPr>
          <w:p w14:paraId="51C45A56">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万元</w:t>
            </w:r>
          </w:p>
        </w:tc>
        <w:tc>
          <w:tcPr>
            <w:tcW w:w="1231" w:type="dxa"/>
            <w:vAlign w:val="center"/>
          </w:tcPr>
          <w:p w14:paraId="637CF59C">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Y≥30000</w:t>
            </w:r>
          </w:p>
        </w:tc>
        <w:tc>
          <w:tcPr>
            <w:tcW w:w="1891" w:type="dxa"/>
            <w:vAlign w:val="center"/>
          </w:tcPr>
          <w:p w14:paraId="68DE89C0">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3000≤Y＜30000</w:t>
            </w:r>
          </w:p>
        </w:tc>
        <w:tc>
          <w:tcPr>
            <w:tcW w:w="1730" w:type="dxa"/>
            <w:vAlign w:val="center"/>
          </w:tcPr>
          <w:p w14:paraId="1847382F">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200≤Y＜3000</w:t>
            </w:r>
          </w:p>
        </w:tc>
        <w:tc>
          <w:tcPr>
            <w:tcW w:w="1203" w:type="dxa"/>
            <w:vAlign w:val="center"/>
          </w:tcPr>
          <w:p w14:paraId="6A79608B">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Y＜200</w:t>
            </w:r>
          </w:p>
        </w:tc>
      </w:tr>
      <w:tr w14:paraId="454900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DD2D6D7">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仓储业*</w:t>
            </w:r>
          </w:p>
        </w:tc>
        <w:tc>
          <w:tcPr>
            <w:tcW w:w="1560" w:type="dxa"/>
            <w:vAlign w:val="center"/>
          </w:tcPr>
          <w:p w14:paraId="4DD733C1">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从业人员(X)</w:t>
            </w:r>
          </w:p>
        </w:tc>
        <w:tc>
          <w:tcPr>
            <w:tcW w:w="671" w:type="dxa"/>
            <w:vAlign w:val="center"/>
          </w:tcPr>
          <w:p w14:paraId="5797B058">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人</w:t>
            </w:r>
          </w:p>
        </w:tc>
        <w:tc>
          <w:tcPr>
            <w:tcW w:w="1231" w:type="dxa"/>
            <w:vAlign w:val="center"/>
          </w:tcPr>
          <w:p w14:paraId="254AA761">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X≥200</w:t>
            </w:r>
          </w:p>
        </w:tc>
        <w:tc>
          <w:tcPr>
            <w:tcW w:w="1891" w:type="dxa"/>
            <w:vAlign w:val="center"/>
          </w:tcPr>
          <w:p w14:paraId="4707C6B0">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100≤X＜200</w:t>
            </w:r>
          </w:p>
        </w:tc>
        <w:tc>
          <w:tcPr>
            <w:tcW w:w="1730" w:type="dxa"/>
            <w:vAlign w:val="center"/>
          </w:tcPr>
          <w:p w14:paraId="70509509">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20≤X＜100</w:t>
            </w:r>
          </w:p>
        </w:tc>
        <w:tc>
          <w:tcPr>
            <w:tcW w:w="1203" w:type="dxa"/>
            <w:vAlign w:val="center"/>
          </w:tcPr>
          <w:p w14:paraId="3240E633">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X＜20</w:t>
            </w:r>
          </w:p>
        </w:tc>
      </w:tr>
      <w:tr w14:paraId="15C0E8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E3777FC">
            <w:pPr>
              <w:widowControl/>
              <w:shd w:val="clear"/>
              <w:jc w:val="left"/>
              <w:rPr>
                <w:rFonts w:cs="宋体" w:asciiTheme="majorEastAsia" w:hAnsiTheme="majorEastAsia" w:eastAsiaTheme="majorEastAsia"/>
                <w:color w:val="auto"/>
                <w:kern w:val="0"/>
                <w:sz w:val="24"/>
              </w:rPr>
            </w:pPr>
          </w:p>
        </w:tc>
        <w:tc>
          <w:tcPr>
            <w:tcW w:w="1560" w:type="dxa"/>
            <w:vAlign w:val="center"/>
          </w:tcPr>
          <w:p w14:paraId="54A2EC6B">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营业收入(Y)</w:t>
            </w:r>
          </w:p>
        </w:tc>
        <w:tc>
          <w:tcPr>
            <w:tcW w:w="671" w:type="dxa"/>
            <w:vAlign w:val="center"/>
          </w:tcPr>
          <w:p w14:paraId="36C11FCC">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万元</w:t>
            </w:r>
          </w:p>
        </w:tc>
        <w:tc>
          <w:tcPr>
            <w:tcW w:w="1231" w:type="dxa"/>
            <w:vAlign w:val="center"/>
          </w:tcPr>
          <w:p w14:paraId="541366CA">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Y≥30000</w:t>
            </w:r>
          </w:p>
        </w:tc>
        <w:tc>
          <w:tcPr>
            <w:tcW w:w="1891" w:type="dxa"/>
            <w:vAlign w:val="center"/>
          </w:tcPr>
          <w:p w14:paraId="0D5C7137">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1000≤Y＜30000</w:t>
            </w:r>
          </w:p>
        </w:tc>
        <w:tc>
          <w:tcPr>
            <w:tcW w:w="1730" w:type="dxa"/>
            <w:vAlign w:val="center"/>
          </w:tcPr>
          <w:p w14:paraId="23C70362">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100≤Y＜1000</w:t>
            </w:r>
          </w:p>
        </w:tc>
        <w:tc>
          <w:tcPr>
            <w:tcW w:w="1203" w:type="dxa"/>
            <w:vAlign w:val="center"/>
          </w:tcPr>
          <w:p w14:paraId="38ECA423">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Y＜100</w:t>
            </w:r>
          </w:p>
        </w:tc>
      </w:tr>
      <w:tr w14:paraId="307E35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B0FD148">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邮政业</w:t>
            </w:r>
          </w:p>
        </w:tc>
        <w:tc>
          <w:tcPr>
            <w:tcW w:w="1560" w:type="dxa"/>
            <w:vAlign w:val="center"/>
          </w:tcPr>
          <w:p w14:paraId="2AB7E49E">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从业人员(X)</w:t>
            </w:r>
          </w:p>
        </w:tc>
        <w:tc>
          <w:tcPr>
            <w:tcW w:w="671" w:type="dxa"/>
            <w:vAlign w:val="center"/>
          </w:tcPr>
          <w:p w14:paraId="2BF5F71C">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人</w:t>
            </w:r>
          </w:p>
        </w:tc>
        <w:tc>
          <w:tcPr>
            <w:tcW w:w="1231" w:type="dxa"/>
            <w:vAlign w:val="center"/>
          </w:tcPr>
          <w:p w14:paraId="2307A7ED">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X≥1000</w:t>
            </w:r>
          </w:p>
        </w:tc>
        <w:tc>
          <w:tcPr>
            <w:tcW w:w="1891" w:type="dxa"/>
            <w:vAlign w:val="center"/>
          </w:tcPr>
          <w:p w14:paraId="1CCBF94F">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300≤X＜1000</w:t>
            </w:r>
          </w:p>
        </w:tc>
        <w:tc>
          <w:tcPr>
            <w:tcW w:w="1730" w:type="dxa"/>
            <w:vAlign w:val="center"/>
          </w:tcPr>
          <w:p w14:paraId="7686E79E">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20≤X＜300</w:t>
            </w:r>
          </w:p>
        </w:tc>
        <w:tc>
          <w:tcPr>
            <w:tcW w:w="1203" w:type="dxa"/>
            <w:vAlign w:val="center"/>
          </w:tcPr>
          <w:p w14:paraId="3578949B">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X＜20</w:t>
            </w:r>
          </w:p>
        </w:tc>
      </w:tr>
      <w:tr w14:paraId="6852CA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4971421">
            <w:pPr>
              <w:widowControl/>
              <w:shd w:val="clear"/>
              <w:jc w:val="left"/>
              <w:rPr>
                <w:rFonts w:cs="宋体" w:asciiTheme="majorEastAsia" w:hAnsiTheme="majorEastAsia" w:eastAsiaTheme="majorEastAsia"/>
                <w:color w:val="auto"/>
                <w:kern w:val="0"/>
                <w:sz w:val="24"/>
              </w:rPr>
            </w:pPr>
          </w:p>
        </w:tc>
        <w:tc>
          <w:tcPr>
            <w:tcW w:w="1560" w:type="dxa"/>
            <w:vAlign w:val="center"/>
          </w:tcPr>
          <w:p w14:paraId="726F2A1E">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营业收入(Y)</w:t>
            </w:r>
          </w:p>
        </w:tc>
        <w:tc>
          <w:tcPr>
            <w:tcW w:w="671" w:type="dxa"/>
            <w:vAlign w:val="center"/>
          </w:tcPr>
          <w:p w14:paraId="2F405533">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万元</w:t>
            </w:r>
          </w:p>
        </w:tc>
        <w:tc>
          <w:tcPr>
            <w:tcW w:w="1231" w:type="dxa"/>
            <w:vAlign w:val="center"/>
          </w:tcPr>
          <w:p w14:paraId="378F5AEE">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Y≥30000</w:t>
            </w:r>
          </w:p>
        </w:tc>
        <w:tc>
          <w:tcPr>
            <w:tcW w:w="1891" w:type="dxa"/>
            <w:vAlign w:val="center"/>
          </w:tcPr>
          <w:p w14:paraId="6D0DE5F2">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2000≤Y＜30000</w:t>
            </w:r>
          </w:p>
        </w:tc>
        <w:tc>
          <w:tcPr>
            <w:tcW w:w="1730" w:type="dxa"/>
            <w:vAlign w:val="center"/>
          </w:tcPr>
          <w:p w14:paraId="2116E3CF">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100≤Y＜2000</w:t>
            </w:r>
          </w:p>
        </w:tc>
        <w:tc>
          <w:tcPr>
            <w:tcW w:w="1203" w:type="dxa"/>
            <w:vAlign w:val="center"/>
          </w:tcPr>
          <w:p w14:paraId="520DEFFD">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Y＜100</w:t>
            </w:r>
          </w:p>
        </w:tc>
      </w:tr>
      <w:tr w14:paraId="04CFC4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FB34D5D">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住宿业</w:t>
            </w:r>
          </w:p>
        </w:tc>
        <w:tc>
          <w:tcPr>
            <w:tcW w:w="1560" w:type="dxa"/>
            <w:vAlign w:val="center"/>
          </w:tcPr>
          <w:p w14:paraId="2DE6B9FA">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从业人员(X)</w:t>
            </w:r>
          </w:p>
        </w:tc>
        <w:tc>
          <w:tcPr>
            <w:tcW w:w="671" w:type="dxa"/>
            <w:vAlign w:val="center"/>
          </w:tcPr>
          <w:p w14:paraId="7947D328">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人</w:t>
            </w:r>
          </w:p>
        </w:tc>
        <w:tc>
          <w:tcPr>
            <w:tcW w:w="1231" w:type="dxa"/>
            <w:vAlign w:val="center"/>
          </w:tcPr>
          <w:p w14:paraId="3C704BD4">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X≥300</w:t>
            </w:r>
          </w:p>
        </w:tc>
        <w:tc>
          <w:tcPr>
            <w:tcW w:w="1891" w:type="dxa"/>
            <w:vAlign w:val="center"/>
          </w:tcPr>
          <w:p w14:paraId="2CC3373E">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100≤X＜300</w:t>
            </w:r>
          </w:p>
        </w:tc>
        <w:tc>
          <w:tcPr>
            <w:tcW w:w="1730" w:type="dxa"/>
            <w:vAlign w:val="center"/>
          </w:tcPr>
          <w:p w14:paraId="1667E8C2">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10≤X＜100</w:t>
            </w:r>
          </w:p>
        </w:tc>
        <w:tc>
          <w:tcPr>
            <w:tcW w:w="1203" w:type="dxa"/>
            <w:vAlign w:val="center"/>
          </w:tcPr>
          <w:p w14:paraId="101F3486">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X＜10</w:t>
            </w:r>
          </w:p>
        </w:tc>
      </w:tr>
      <w:tr w14:paraId="582B76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923F5D1">
            <w:pPr>
              <w:widowControl/>
              <w:shd w:val="clear"/>
              <w:jc w:val="left"/>
              <w:rPr>
                <w:rFonts w:cs="宋体" w:asciiTheme="majorEastAsia" w:hAnsiTheme="majorEastAsia" w:eastAsiaTheme="majorEastAsia"/>
                <w:color w:val="auto"/>
                <w:kern w:val="0"/>
                <w:sz w:val="24"/>
              </w:rPr>
            </w:pPr>
          </w:p>
        </w:tc>
        <w:tc>
          <w:tcPr>
            <w:tcW w:w="1560" w:type="dxa"/>
            <w:vAlign w:val="center"/>
          </w:tcPr>
          <w:p w14:paraId="7DB14169">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营业收入(Y)</w:t>
            </w:r>
          </w:p>
        </w:tc>
        <w:tc>
          <w:tcPr>
            <w:tcW w:w="671" w:type="dxa"/>
            <w:vAlign w:val="center"/>
          </w:tcPr>
          <w:p w14:paraId="01172AE4">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万元</w:t>
            </w:r>
          </w:p>
        </w:tc>
        <w:tc>
          <w:tcPr>
            <w:tcW w:w="1231" w:type="dxa"/>
            <w:vAlign w:val="center"/>
          </w:tcPr>
          <w:p w14:paraId="0256C5B0">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Y≥10000</w:t>
            </w:r>
          </w:p>
        </w:tc>
        <w:tc>
          <w:tcPr>
            <w:tcW w:w="1891" w:type="dxa"/>
            <w:vAlign w:val="center"/>
          </w:tcPr>
          <w:p w14:paraId="2BE63072">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2000≤Y＜10000</w:t>
            </w:r>
          </w:p>
        </w:tc>
        <w:tc>
          <w:tcPr>
            <w:tcW w:w="1730" w:type="dxa"/>
            <w:vAlign w:val="center"/>
          </w:tcPr>
          <w:p w14:paraId="1D342421">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100≤Y＜2000</w:t>
            </w:r>
          </w:p>
        </w:tc>
        <w:tc>
          <w:tcPr>
            <w:tcW w:w="1203" w:type="dxa"/>
            <w:vAlign w:val="center"/>
          </w:tcPr>
          <w:p w14:paraId="15F3709F">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Y＜100</w:t>
            </w:r>
          </w:p>
        </w:tc>
      </w:tr>
      <w:tr w14:paraId="580247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D446D7B">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餐饮业</w:t>
            </w:r>
          </w:p>
        </w:tc>
        <w:tc>
          <w:tcPr>
            <w:tcW w:w="1560" w:type="dxa"/>
            <w:vAlign w:val="center"/>
          </w:tcPr>
          <w:p w14:paraId="4E6563D1">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从业人员(X)</w:t>
            </w:r>
          </w:p>
        </w:tc>
        <w:tc>
          <w:tcPr>
            <w:tcW w:w="671" w:type="dxa"/>
            <w:vAlign w:val="center"/>
          </w:tcPr>
          <w:p w14:paraId="2B5D843B">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人</w:t>
            </w:r>
          </w:p>
        </w:tc>
        <w:tc>
          <w:tcPr>
            <w:tcW w:w="1231" w:type="dxa"/>
            <w:vAlign w:val="center"/>
          </w:tcPr>
          <w:p w14:paraId="2B10672A">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X≥300</w:t>
            </w:r>
          </w:p>
        </w:tc>
        <w:tc>
          <w:tcPr>
            <w:tcW w:w="1891" w:type="dxa"/>
            <w:vAlign w:val="center"/>
          </w:tcPr>
          <w:p w14:paraId="57B67559">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100≤X＜300</w:t>
            </w:r>
          </w:p>
        </w:tc>
        <w:tc>
          <w:tcPr>
            <w:tcW w:w="1730" w:type="dxa"/>
            <w:vAlign w:val="center"/>
          </w:tcPr>
          <w:p w14:paraId="717CF2AE">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10≤X＜100</w:t>
            </w:r>
          </w:p>
        </w:tc>
        <w:tc>
          <w:tcPr>
            <w:tcW w:w="1203" w:type="dxa"/>
            <w:vAlign w:val="center"/>
          </w:tcPr>
          <w:p w14:paraId="1EAF8746">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X＜10</w:t>
            </w:r>
          </w:p>
        </w:tc>
      </w:tr>
      <w:tr w14:paraId="6B3EA5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2E97BB3">
            <w:pPr>
              <w:widowControl/>
              <w:shd w:val="clear"/>
              <w:jc w:val="left"/>
              <w:rPr>
                <w:rFonts w:cs="宋体" w:asciiTheme="majorEastAsia" w:hAnsiTheme="majorEastAsia" w:eastAsiaTheme="majorEastAsia"/>
                <w:color w:val="auto"/>
                <w:kern w:val="0"/>
                <w:sz w:val="24"/>
              </w:rPr>
            </w:pPr>
          </w:p>
        </w:tc>
        <w:tc>
          <w:tcPr>
            <w:tcW w:w="1560" w:type="dxa"/>
            <w:vAlign w:val="center"/>
          </w:tcPr>
          <w:p w14:paraId="54C11DDC">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营业收入(Y)</w:t>
            </w:r>
          </w:p>
        </w:tc>
        <w:tc>
          <w:tcPr>
            <w:tcW w:w="671" w:type="dxa"/>
            <w:vAlign w:val="center"/>
          </w:tcPr>
          <w:p w14:paraId="6C8E5B60">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万元</w:t>
            </w:r>
          </w:p>
        </w:tc>
        <w:tc>
          <w:tcPr>
            <w:tcW w:w="1231" w:type="dxa"/>
            <w:vAlign w:val="center"/>
          </w:tcPr>
          <w:p w14:paraId="7225C851">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Y≥10000</w:t>
            </w:r>
          </w:p>
        </w:tc>
        <w:tc>
          <w:tcPr>
            <w:tcW w:w="1891" w:type="dxa"/>
            <w:vAlign w:val="center"/>
          </w:tcPr>
          <w:p w14:paraId="715F36C6">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2000≤Y＜10000</w:t>
            </w:r>
          </w:p>
        </w:tc>
        <w:tc>
          <w:tcPr>
            <w:tcW w:w="1730" w:type="dxa"/>
            <w:vAlign w:val="center"/>
          </w:tcPr>
          <w:p w14:paraId="7A4F8984">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100≤Y＜2000</w:t>
            </w:r>
          </w:p>
        </w:tc>
        <w:tc>
          <w:tcPr>
            <w:tcW w:w="1203" w:type="dxa"/>
            <w:vAlign w:val="center"/>
          </w:tcPr>
          <w:p w14:paraId="7DC14549">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Y＜100</w:t>
            </w:r>
          </w:p>
        </w:tc>
      </w:tr>
      <w:tr w14:paraId="5480EC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2939272">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信息传输业 *</w:t>
            </w:r>
          </w:p>
        </w:tc>
        <w:tc>
          <w:tcPr>
            <w:tcW w:w="1560" w:type="dxa"/>
            <w:vAlign w:val="center"/>
          </w:tcPr>
          <w:p w14:paraId="62BCC72F">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从业人员(X)</w:t>
            </w:r>
          </w:p>
        </w:tc>
        <w:tc>
          <w:tcPr>
            <w:tcW w:w="671" w:type="dxa"/>
            <w:vAlign w:val="center"/>
          </w:tcPr>
          <w:p w14:paraId="640C07A8">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人</w:t>
            </w:r>
          </w:p>
        </w:tc>
        <w:tc>
          <w:tcPr>
            <w:tcW w:w="1231" w:type="dxa"/>
            <w:vAlign w:val="center"/>
          </w:tcPr>
          <w:p w14:paraId="59288410">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X≥2000</w:t>
            </w:r>
          </w:p>
        </w:tc>
        <w:tc>
          <w:tcPr>
            <w:tcW w:w="1891" w:type="dxa"/>
            <w:vAlign w:val="center"/>
          </w:tcPr>
          <w:p w14:paraId="05065A54">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100≤X＜2000</w:t>
            </w:r>
          </w:p>
        </w:tc>
        <w:tc>
          <w:tcPr>
            <w:tcW w:w="1730" w:type="dxa"/>
            <w:vAlign w:val="center"/>
          </w:tcPr>
          <w:p w14:paraId="54979212">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10≤X＜100</w:t>
            </w:r>
          </w:p>
        </w:tc>
        <w:tc>
          <w:tcPr>
            <w:tcW w:w="1203" w:type="dxa"/>
            <w:vAlign w:val="center"/>
          </w:tcPr>
          <w:p w14:paraId="3FB0D5D9">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X＜10</w:t>
            </w:r>
          </w:p>
        </w:tc>
      </w:tr>
      <w:tr w14:paraId="52693F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3E85F45">
            <w:pPr>
              <w:widowControl/>
              <w:shd w:val="clear"/>
              <w:jc w:val="left"/>
              <w:rPr>
                <w:rFonts w:cs="宋体" w:asciiTheme="majorEastAsia" w:hAnsiTheme="majorEastAsia" w:eastAsiaTheme="majorEastAsia"/>
                <w:color w:val="auto"/>
                <w:kern w:val="0"/>
                <w:sz w:val="24"/>
              </w:rPr>
            </w:pPr>
          </w:p>
        </w:tc>
        <w:tc>
          <w:tcPr>
            <w:tcW w:w="1560" w:type="dxa"/>
            <w:vAlign w:val="center"/>
          </w:tcPr>
          <w:p w14:paraId="09D06F1F">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营业收入(Y)</w:t>
            </w:r>
          </w:p>
        </w:tc>
        <w:tc>
          <w:tcPr>
            <w:tcW w:w="671" w:type="dxa"/>
            <w:vAlign w:val="center"/>
          </w:tcPr>
          <w:p w14:paraId="02138692">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万元</w:t>
            </w:r>
          </w:p>
        </w:tc>
        <w:tc>
          <w:tcPr>
            <w:tcW w:w="1231" w:type="dxa"/>
            <w:vAlign w:val="center"/>
          </w:tcPr>
          <w:p w14:paraId="3A64A63E">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Y≥100000</w:t>
            </w:r>
          </w:p>
        </w:tc>
        <w:tc>
          <w:tcPr>
            <w:tcW w:w="1891" w:type="dxa"/>
            <w:vAlign w:val="center"/>
          </w:tcPr>
          <w:p w14:paraId="75E238CE">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1000≤Y＜100000</w:t>
            </w:r>
          </w:p>
        </w:tc>
        <w:tc>
          <w:tcPr>
            <w:tcW w:w="1730" w:type="dxa"/>
            <w:vAlign w:val="center"/>
          </w:tcPr>
          <w:p w14:paraId="061BB19B">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100≤Y＜1000</w:t>
            </w:r>
          </w:p>
        </w:tc>
        <w:tc>
          <w:tcPr>
            <w:tcW w:w="1203" w:type="dxa"/>
            <w:vAlign w:val="center"/>
          </w:tcPr>
          <w:p w14:paraId="0B69A72F">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Y＜100</w:t>
            </w:r>
          </w:p>
        </w:tc>
      </w:tr>
      <w:tr w14:paraId="3D5060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3ADA3E3">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软件和信息技术服务业</w:t>
            </w:r>
          </w:p>
        </w:tc>
        <w:tc>
          <w:tcPr>
            <w:tcW w:w="1560" w:type="dxa"/>
            <w:vAlign w:val="center"/>
          </w:tcPr>
          <w:p w14:paraId="2DEACC91">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从业人员(X)</w:t>
            </w:r>
          </w:p>
        </w:tc>
        <w:tc>
          <w:tcPr>
            <w:tcW w:w="671" w:type="dxa"/>
            <w:vAlign w:val="center"/>
          </w:tcPr>
          <w:p w14:paraId="09783383">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人</w:t>
            </w:r>
          </w:p>
        </w:tc>
        <w:tc>
          <w:tcPr>
            <w:tcW w:w="1231" w:type="dxa"/>
            <w:vAlign w:val="center"/>
          </w:tcPr>
          <w:p w14:paraId="72E1C35C">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X≥300</w:t>
            </w:r>
          </w:p>
        </w:tc>
        <w:tc>
          <w:tcPr>
            <w:tcW w:w="1891" w:type="dxa"/>
            <w:vAlign w:val="center"/>
          </w:tcPr>
          <w:p w14:paraId="0BBCFA39">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100≤X＜300</w:t>
            </w:r>
          </w:p>
        </w:tc>
        <w:tc>
          <w:tcPr>
            <w:tcW w:w="1730" w:type="dxa"/>
            <w:vAlign w:val="center"/>
          </w:tcPr>
          <w:p w14:paraId="2F1B5F98">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10≤X＜100</w:t>
            </w:r>
          </w:p>
        </w:tc>
        <w:tc>
          <w:tcPr>
            <w:tcW w:w="1203" w:type="dxa"/>
            <w:vAlign w:val="center"/>
          </w:tcPr>
          <w:p w14:paraId="1A0B359A">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X＜10</w:t>
            </w:r>
          </w:p>
        </w:tc>
      </w:tr>
      <w:tr w14:paraId="4DABEF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689A24D">
            <w:pPr>
              <w:widowControl/>
              <w:shd w:val="clear"/>
              <w:jc w:val="left"/>
              <w:rPr>
                <w:rFonts w:cs="宋体" w:asciiTheme="majorEastAsia" w:hAnsiTheme="majorEastAsia" w:eastAsiaTheme="majorEastAsia"/>
                <w:color w:val="auto"/>
                <w:kern w:val="0"/>
                <w:sz w:val="24"/>
              </w:rPr>
            </w:pPr>
          </w:p>
        </w:tc>
        <w:tc>
          <w:tcPr>
            <w:tcW w:w="1560" w:type="dxa"/>
            <w:vAlign w:val="center"/>
          </w:tcPr>
          <w:p w14:paraId="6518BB95">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营业收入(Y)</w:t>
            </w:r>
          </w:p>
        </w:tc>
        <w:tc>
          <w:tcPr>
            <w:tcW w:w="671" w:type="dxa"/>
            <w:vAlign w:val="center"/>
          </w:tcPr>
          <w:p w14:paraId="0D34AA64">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万元</w:t>
            </w:r>
          </w:p>
        </w:tc>
        <w:tc>
          <w:tcPr>
            <w:tcW w:w="1231" w:type="dxa"/>
            <w:vAlign w:val="center"/>
          </w:tcPr>
          <w:p w14:paraId="2DD9366B">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Y≥10000</w:t>
            </w:r>
          </w:p>
        </w:tc>
        <w:tc>
          <w:tcPr>
            <w:tcW w:w="1891" w:type="dxa"/>
            <w:vAlign w:val="center"/>
          </w:tcPr>
          <w:p w14:paraId="5390CD2C">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1000≤Y＜10000</w:t>
            </w:r>
          </w:p>
        </w:tc>
        <w:tc>
          <w:tcPr>
            <w:tcW w:w="1730" w:type="dxa"/>
            <w:vAlign w:val="center"/>
          </w:tcPr>
          <w:p w14:paraId="638EB188">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50≤Y＜1000</w:t>
            </w:r>
          </w:p>
        </w:tc>
        <w:tc>
          <w:tcPr>
            <w:tcW w:w="1203" w:type="dxa"/>
            <w:vAlign w:val="center"/>
          </w:tcPr>
          <w:p w14:paraId="6F483AB7">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Y＜50</w:t>
            </w:r>
          </w:p>
        </w:tc>
      </w:tr>
      <w:tr w14:paraId="33C40E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BA4CCF0">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房地产开发经营</w:t>
            </w:r>
          </w:p>
        </w:tc>
        <w:tc>
          <w:tcPr>
            <w:tcW w:w="1560" w:type="dxa"/>
            <w:vAlign w:val="center"/>
          </w:tcPr>
          <w:p w14:paraId="2C0CB14B">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营业收入(Y)</w:t>
            </w:r>
          </w:p>
        </w:tc>
        <w:tc>
          <w:tcPr>
            <w:tcW w:w="671" w:type="dxa"/>
            <w:vAlign w:val="center"/>
          </w:tcPr>
          <w:p w14:paraId="7B8DBA66">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万元</w:t>
            </w:r>
          </w:p>
        </w:tc>
        <w:tc>
          <w:tcPr>
            <w:tcW w:w="1231" w:type="dxa"/>
            <w:vAlign w:val="center"/>
          </w:tcPr>
          <w:p w14:paraId="4FE7181B">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Y≥200000</w:t>
            </w:r>
          </w:p>
        </w:tc>
        <w:tc>
          <w:tcPr>
            <w:tcW w:w="1891" w:type="dxa"/>
            <w:vAlign w:val="center"/>
          </w:tcPr>
          <w:p w14:paraId="2B902566">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1000≤Y＜200000</w:t>
            </w:r>
          </w:p>
        </w:tc>
        <w:tc>
          <w:tcPr>
            <w:tcW w:w="1730" w:type="dxa"/>
            <w:vAlign w:val="center"/>
          </w:tcPr>
          <w:p w14:paraId="587475A5">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100≤Y＜1000</w:t>
            </w:r>
          </w:p>
        </w:tc>
        <w:tc>
          <w:tcPr>
            <w:tcW w:w="1203" w:type="dxa"/>
            <w:vAlign w:val="center"/>
          </w:tcPr>
          <w:p w14:paraId="7FBF0E84">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Y＜100</w:t>
            </w:r>
          </w:p>
        </w:tc>
      </w:tr>
      <w:tr w14:paraId="7583CA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5CF1B8A">
            <w:pPr>
              <w:widowControl/>
              <w:shd w:val="clear"/>
              <w:jc w:val="left"/>
              <w:rPr>
                <w:rFonts w:cs="宋体" w:asciiTheme="majorEastAsia" w:hAnsiTheme="majorEastAsia" w:eastAsiaTheme="majorEastAsia"/>
                <w:color w:val="auto"/>
                <w:kern w:val="0"/>
                <w:sz w:val="24"/>
              </w:rPr>
            </w:pPr>
          </w:p>
        </w:tc>
        <w:tc>
          <w:tcPr>
            <w:tcW w:w="1560" w:type="dxa"/>
            <w:vAlign w:val="center"/>
          </w:tcPr>
          <w:p w14:paraId="6313199C">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资产总额(Z)</w:t>
            </w:r>
          </w:p>
        </w:tc>
        <w:tc>
          <w:tcPr>
            <w:tcW w:w="671" w:type="dxa"/>
            <w:vAlign w:val="center"/>
          </w:tcPr>
          <w:p w14:paraId="44499ADB">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万元</w:t>
            </w:r>
          </w:p>
        </w:tc>
        <w:tc>
          <w:tcPr>
            <w:tcW w:w="1231" w:type="dxa"/>
            <w:vAlign w:val="center"/>
          </w:tcPr>
          <w:p w14:paraId="0F5C7B47">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Z≥10000</w:t>
            </w:r>
          </w:p>
        </w:tc>
        <w:tc>
          <w:tcPr>
            <w:tcW w:w="1891" w:type="dxa"/>
            <w:vAlign w:val="center"/>
          </w:tcPr>
          <w:p w14:paraId="55E8942A">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5000≤Z＜10000</w:t>
            </w:r>
          </w:p>
        </w:tc>
        <w:tc>
          <w:tcPr>
            <w:tcW w:w="1730" w:type="dxa"/>
            <w:vAlign w:val="center"/>
          </w:tcPr>
          <w:p w14:paraId="0338D2F4">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2000≤Z＜5000</w:t>
            </w:r>
          </w:p>
        </w:tc>
        <w:tc>
          <w:tcPr>
            <w:tcW w:w="1203" w:type="dxa"/>
            <w:vAlign w:val="center"/>
          </w:tcPr>
          <w:p w14:paraId="0C576366">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Z＜2000</w:t>
            </w:r>
          </w:p>
        </w:tc>
      </w:tr>
      <w:tr w14:paraId="72C0AD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CF72F7D">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物业管理</w:t>
            </w:r>
          </w:p>
        </w:tc>
        <w:tc>
          <w:tcPr>
            <w:tcW w:w="1560" w:type="dxa"/>
            <w:vAlign w:val="center"/>
          </w:tcPr>
          <w:p w14:paraId="7A429702">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从业人员(X)</w:t>
            </w:r>
          </w:p>
        </w:tc>
        <w:tc>
          <w:tcPr>
            <w:tcW w:w="671" w:type="dxa"/>
            <w:vAlign w:val="center"/>
          </w:tcPr>
          <w:p w14:paraId="36B3288A">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人</w:t>
            </w:r>
          </w:p>
        </w:tc>
        <w:tc>
          <w:tcPr>
            <w:tcW w:w="1231" w:type="dxa"/>
            <w:vAlign w:val="center"/>
          </w:tcPr>
          <w:p w14:paraId="476B8C9F">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X≥1000</w:t>
            </w:r>
          </w:p>
        </w:tc>
        <w:tc>
          <w:tcPr>
            <w:tcW w:w="1891" w:type="dxa"/>
            <w:vAlign w:val="center"/>
          </w:tcPr>
          <w:p w14:paraId="02396BF5">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300≤X＜1000</w:t>
            </w:r>
          </w:p>
        </w:tc>
        <w:tc>
          <w:tcPr>
            <w:tcW w:w="1730" w:type="dxa"/>
            <w:vAlign w:val="center"/>
          </w:tcPr>
          <w:p w14:paraId="07DF256B">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100≤X＜300</w:t>
            </w:r>
          </w:p>
        </w:tc>
        <w:tc>
          <w:tcPr>
            <w:tcW w:w="1203" w:type="dxa"/>
            <w:vAlign w:val="center"/>
          </w:tcPr>
          <w:p w14:paraId="3FBB9AEF">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X＜100</w:t>
            </w:r>
          </w:p>
        </w:tc>
      </w:tr>
      <w:tr w14:paraId="72571F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1EA7652">
            <w:pPr>
              <w:widowControl/>
              <w:shd w:val="clear"/>
              <w:jc w:val="left"/>
              <w:rPr>
                <w:rFonts w:cs="宋体" w:asciiTheme="majorEastAsia" w:hAnsiTheme="majorEastAsia" w:eastAsiaTheme="majorEastAsia"/>
                <w:color w:val="auto"/>
                <w:kern w:val="0"/>
                <w:sz w:val="24"/>
              </w:rPr>
            </w:pPr>
          </w:p>
        </w:tc>
        <w:tc>
          <w:tcPr>
            <w:tcW w:w="1560" w:type="dxa"/>
            <w:vAlign w:val="center"/>
          </w:tcPr>
          <w:p w14:paraId="08302FA2">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营业收入(Y)</w:t>
            </w:r>
          </w:p>
        </w:tc>
        <w:tc>
          <w:tcPr>
            <w:tcW w:w="671" w:type="dxa"/>
            <w:vAlign w:val="center"/>
          </w:tcPr>
          <w:p w14:paraId="4C34104A">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万元</w:t>
            </w:r>
          </w:p>
        </w:tc>
        <w:tc>
          <w:tcPr>
            <w:tcW w:w="1231" w:type="dxa"/>
            <w:vAlign w:val="center"/>
          </w:tcPr>
          <w:p w14:paraId="44947FF0">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Y≥5000</w:t>
            </w:r>
          </w:p>
        </w:tc>
        <w:tc>
          <w:tcPr>
            <w:tcW w:w="1891" w:type="dxa"/>
            <w:vAlign w:val="center"/>
          </w:tcPr>
          <w:p w14:paraId="485B5F54">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1000≤Y＜5000</w:t>
            </w:r>
          </w:p>
        </w:tc>
        <w:tc>
          <w:tcPr>
            <w:tcW w:w="1730" w:type="dxa"/>
            <w:vAlign w:val="center"/>
          </w:tcPr>
          <w:p w14:paraId="3A8A612B">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500≤Y＜1000</w:t>
            </w:r>
          </w:p>
        </w:tc>
        <w:tc>
          <w:tcPr>
            <w:tcW w:w="1203" w:type="dxa"/>
            <w:vAlign w:val="center"/>
          </w:tcPr>
          <w:p w14:paraId="1BBCFEB9">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Y＜500</w:t>
            </w:r>
          </w:p>
        </w:tc>
      </w:tr>
      <w:tr w14:paraId="60F4F7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1AB473D">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租赁和商务服务业</w:t>
            </w:r>
          </w:p>
        </w:tc>
        <w:tc>
          <w:tcPr>
            <w:tcW w:w="1560" w:type="dxa"/>
            <w:vAlign w:val="center"/>
          </w:tcPr>
          <w:p w14:paraId="016CC5CF">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从业人员(X)</w:t>
            </w:r>
          </w:p>
        </w:tc>
        <w:tc>
          <w:tcPr>
            <w:tcW w:w="671" w:type="dxa"/>
            <w:vAlign w:val="center"/>
          </w:tcPr>
          <w:p w14:paraId="1EB303B6">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人</w:t>
            </w:r>
          </w:p>
        </w:tc>
        <w:tc>
          <w:tcPr>
            <w:tcW w:w="1231" w:type="dxa"/>
            <w:vAlign w:val="center"/>
          </w:tcPr>
          <w:p w14:paraId="2F96E21A">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X≥300</w:t>
            </w:r>
          </w:p>
        </w:tc>
        <w:tc>
          <w:tcPr>
            <w:tcW w:w="1891" w:type="dxa"/>
            <w:vAlign w:val="center"/>
          </w:tcPr>
          <w:p w14:paraId="05AC9618">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100≤X＜300</w:t>
            </w:r>
          </w:p>
        </w:tc>
        <w:tc>
          <w:tcPr>
            <w:tcW w:w="1730" w:type="dxa"/>
            <w:vAlign w:val="center"/>
          </w:tcPr>
          <w:p w14:paraId="119EE23B">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10≤X＜100</w:t>
            </w:r>
          </w:p>
        </w:tc>
        <w:tc>
          <w:tcPr>
            <w:tcW w:w="1203" w:type="dxa"/>
            <w:vAlign w:val="center"/>
          </w:tcPr>
          <w:p w14:paraId="4FBAB757">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X＜10</w:t>
            </w:r>
          </w:p>
        </w:tc>
      </w:tr>
      <w:tr w14:paraId="096127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C7EFF74">
            <w:pPr>
              <w:widowControl/>
              <w:shd w:val="clear"/>
              <w:jc w:val="left"/>
              <w:rPr>
                <w:rFonts w:cs="宋体" w:asciiTheme="majorEastAsia" w:hAnsiTheme="majorEastAsia" w:eastAsiaTheme="majorEastAsia"/>
                <w:color w:val="auto"/>
                <w:kern w:val="0"/>
                <w:sz w:val="24"/>
              </w:rPr>
            </w:pPr>
          </w:p>
        </w:tc>
        <w:tc>
          <w:tcPr>
            <w:tcW w:w="1560" w:type="dxa"/>
            <w:vAlign w:val="center"/>
          </w:tcPr>
          <w:p w14:paraId="573670EB">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资产总额(Z)</w:t>
            </w:r>
          </w:p>
        </w:tc>
        <w:tc>
          <w:tcPr>
            <w:tcW w:w="671" w:type="dxa"/>
            <w:vAlign w:val="center"/>
          </w:tcPr>
          <w:p w14:paraId="4E4948EE">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万元</w:t>
            </w:r>
          </w:p>
        </w:tc>
        <w:tc>
          <w:tcPr>
            <w:tcW w:w="1231" w:type="dxa"/>
            <w:vAlign w:val="center"/>
          </w:tcPr>
          <w:p w14:paraId="70501839">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Z≥120000</w:t>
            </w:r>
          </w:p>
        </w:tc>
        <w:tc>
          <w:tcPr>
            <w:tcW w:w="1891" w:type="dxa"/>
            <w:vAlign w:val="center"/>
          </w:tcPr>
          <w:p w14:paraId="1F1708DD">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8000≤Z＜120000</w:t>
            </w:r>
          </w:p>
        </w:tc>
        <w:tc>
          <w:tcPr>
            <w:tcW w:w="1730" w:type="dxa"/>
            <w:vAlign w:val="center"/>
          </w:tcPr>
          <w:p w14:paraId="17D45B79">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100≤Z＜8000</w:t>
            </w:r>
          </w:p>
        </w:tc>
        <w:tc>
          <w:tcPr>
            <w:tcW w:w="1203" w:type="dxa"/>
            <w:vAlign w:val="center"/>
          </w:tcPr>
          <w:p w14:paraId="34D53514">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Z＜100</w:t>
            </w:r>
          </w:p>
        </w:tc>
      </w:tr>
      <w:tr w14:paraId="251510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1CB68FA">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其他未列明行业 *</w:t>
            </w:r>
          </w:p>
        </w:tc>
        <w:tc>
          <w:tcPr>
            <w:tcW w:w="1560" w:type="dxa"/>
            <w:vAlign w:val="center"/>
          </w:tcPr>
          <w:p w14:paraId="0E593843">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从业人员(X)</w:t>
            </w:r>
          </w:p>
        </w:tc>
        <w:tc>
          <w:tcPr>
            <w:tcW w:w="671" w:type="dxa"/>
            <w:vAlign w:val="center"/>
          </w:tcPr>
          <w:p w14:paraId="5EEAF9D9">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人</w:t>
            </w:r>
          </w:p>
        </w:tc>
        <w:tc>
          <w:tcPr>
            <w:tcW w:w="1231" w:type="dxa"/>
            <w:vAlign w:val="center"/>
          </w:tcPr>
          <w:p w14:paraId="0B26BD1B">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X≥300</w:t>
            </w:r>
          </w:p>
        </w:tc>
        <w:tc>
          <w:tcPr>
            <w:tcW w:w="1891" w:type="dxa"/>
            <w:vAlign w:val="center"/>
          </w:tcPr>
          <w:p w14:paraId="339C7122">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100≤X＜300</w:t>
            </w:r>
          </w:p>
        </w:tc>
        <w:tc>
          <w:tcPr>
            <w:tcW w:w="1730" w:type="dxa"/>
            <w:vAlign w:val="center"/>
          </w:tcPr>
          <w:p w14:paraId="419E9C60">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10≤X＜100</w:t>
            </w:r>
          </w:p>
        </w:tc>
        <w:tc>
          <w:tcPr>
            <w:tcW w:w="1203" w:type="dxa"/>
            <w:vAlign w:val="center"/>
          </w:tcPr>
          <w:p w14:paraId="5162BE1A">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X＜10</w:t>
            </w:r>
          </w:p>
        </w:tc>
      </w:tr>
    </w:tbl>
    <w:p w14:paraId="5A01340D">
      <w:pPr>
        <w:widowControl/>
        <w:shd w:val="clear" w:color="auto"/>
        <w:spacing w:line="420" w:lineRule="atLeast"/>
        <w:jc w:val="left"/>
        <w:textAlignment w:val="baseline"/>
        <w:rPr>
          <w:rFonts w:cs="宋体"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说明： 　　</w:t>
      </w:r>
    </w:p>
    <w:p w14:paraId="3FCDE7F2">
      <w:pPr>
        <w:widowControl/>
        <w:shd w:val="clear" w:color="auto"/>
        <w:spacing w:line="420" w:lineRule="atLeast"/>
        <w:jc w:val="left"/>
        <w:textAlignment w:val="baseline"/>
        <w:rPr>
          <w:rFonts w:cs="宋体"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    1.大型、中型和小型企业须同时满足所列指标的下限，否则下划一档；微型企业只须满足所列指标中的一项即可。 　　</w:t>
      </w:r>
    </w:p>
    <w:p w14:paraId="5748F32E">
      <w:pPr>
        <w:widowControl/>
        <w:shd w:val="clear" w:color="auto"/>
        <w:spacing w:line="420" w:lineRule="atLeast"/>
        <w:jc w:val="left"/>
        <w:textAlignment w:val="baseline"/>
        <w:rPr>
          <w:rFonts w:cs="宋体"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3CF83CB6">
      <w:pPr>
        <w:widowControl/>
        <w:shd w:val="clear" w:color="auto"/>
        <w:spacing w:line="420" w:lineRule="atLeast"/>
        <w:jc w:val="left"/>
        <w:textAlignment w:val="baseline"/>
        <w:rPr>
          <w:rFonts w:cs="宋体"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    3.企业划分指标以现行统计制度为准。</w:t>
      </w:r>
    </w:p>
    <w:p w14:paraId="03E00083">
      <w:pPr>
        <w:widowControl/>
        <w:shd w:val="clear" w:color="auto"/>
        <w:spacing w:line="420" w:lineRule="atLeast"/>
        <w:jc w:val="left"/>
        <w:textAlignment w:val="baseline"/>
        <w:rPr>
          <w:rFonts w:cs="宋体"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    （1）从业人员，是指期末从业人员数，没有期末从业人员数的，采用全年平均人员数代替。</w:t>
      </w:r>
    </w:p>
    <w:p w14:paraId="1468A129">
      <w:pPr>
        <w:widowControl/>
        <w:shd w:val="clear" w:color="auto"/>
        <w:spacing w:line="420" w:lineRule="atLeast"/>
        <w:jc w:val="left"/>
        <w:textAlignment w:val="baseline"/>
        <w:rPr>
          <w:rFonts w:cs="宋体"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430DA559">
      <w:pPr>
        <w:widowControl/>
        <w:shd w:val="clear" w:color="auto"/>
        <w:spacing w:line="420" w:lineRule="atLeast"/>
        <w:jc w:val="left"/>
        <w:textAlignment w:val="baseline"/>
        <w:rPr>
          <w:rFonts w:cs="宋体"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    （3）资产总额，采用资产总计代替。</w:t>
      </w:r>
    </w:p>
    <w:p w14:paraId="33D0159B">
      <w:pPr>
        <w:widowControl/>
        <w:shd w:val="clear"/>
        <w:jc w:val="left"/>
        <w:rPr>
          <w:rFonts w:cs="宋体" w:asciiTheme="majorEastAsia" w:hAnsiTheme="majorEastAsia" w:eastAsiaTheme="majorEastAsia"/>
          <w:color w:val="auto"/>
          <w:kern w:val="0"/>
          <w:sz w:val="24"/>
        </w:rPr>
      </w:pPr>
    </w:p>
    <w:p w14:paraId="058DDED9">
      <w:pPr>
        <w:widowControl/>
        <w:shd w:val="clear"/>
        <w:jc w:val="left"/>
        <w:rPr>
          <w:rFonts w:cs="宋体" w:asciiTheme="majorEastAsia" w:hAnsiTheme="majorEastAsia" w:eastAsiaTheme="majorEastAsia"/>
          <w:color w:val="auto"/>
          <w:kern w:val="0"/>
          <w:sz w:val="24"/>
        </w:rPr>
      </w:pPr>
    </w:p>
    <w:p w14:paraId="5A102AD4">
      <w:pPr>
        <w:widowControl/>
        <w:shd w:val="clear" w:color="auto"/>
        <w:spacing w:before="150" w:line="600" w:lineRule="atLeast"/>
        <w:jc w:val="center"/>
        <w:textAlignment w:val="baseline"/>
        <w:rPr>
          <w:rFonts w:cs="宋体" w:asciiTheme="majorEastAsia" w:hAnsiTheme="majorEastAsia" w:eastAsiaTheme="majorEastAsia"/>
          <w:b/>
          <w:bCs/>
          <w:color w:val="auto"/>
          <w:kern w:val="0"/>
          <w:sz w:val="36"/>
          <w:szCs w:val="36"/>
        </w:rPr>
      </w:pPr>
      <w:r>
        <w:rPr>
          <w:rFonts w:hint="eastAsia" w:cs="宋体" w:asciiTheme="majorEastAsia" w:hAnsiTheme="majorEastAsia" w:eastAsiaTheme="majorEastAsia"/>
          <w:b/>
          <w:bCs/>
          <w:color w:val="auto"/>
          <w:kern w:val="0"/>
          <w:sz w:val="36"/>
          <w:szCs w:val="36"/>
        </w:rPr>
        <w:t>《统计上大中小微型企业划分办法（2017）》修订说明</w:t>
      </w:r>
    </w:p>
    <w:p w14:paraId="063D5350">
      <w:pPr>
        <w:widowControl/>
        <w:shd w:val="clear" w:color="auto"/>
        <w:spacing w:before="150" w:line="540" w:lineRule="atLeast"/>
        <w:jc w:val="left"/>
        <w:textAlignment w:val="baseline"/>
        <w:rPr>
          <w:rFonts w:cs="宋体" w:asciiTheme="majorEastAsia" w:hAnsiTheme="majorEastAsia" w:eastAsiaTheme="majorEastAsia"/>
          <w:b/>
          <w:bCs/>
          <w:color w:val="auto"/>
          <w:kern w:val="0"/>
          <w:sz w:val="27"/>
          <w:szCs w:val="27"/>
        </w:rPr>
      </w:pPr>
      <w:r>
        <w:rPr>
          <w:rFonts w:hint="eastAsia" w:cs="宋体" w:asciiTheme="majorEastAsia" w:hAnsiTheme="majorEastAsia" w:eastAsiaTheme="majorEastAsia"/>
          <w:b/>
          <w:bCs/>
          <w:color w:val="auto"/>
          <w:kern w:val="0"/>
          <w:sz w:val="27"/>
          <w:szCs w:val="27"/>
        </w:rPr>
        <w:t>一、修订背景</w:t>
      </w:r>
    </w:p>
    <w:p w14:paraId="1A48F1DB">
      <w:pPr>
        <w:widowControl/>
        <w:shd w:val="clear" w:color="auto"/>
        <w:spacing w:before="150" w:line="420" w:lineRule="atLeast"/>
        <w:jc w:val="left"/>
        <w:textAlignment w:val="baseline"/>
        <w:rPr>
          <w:rFonts w:cs="宋体"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1EC0D446">
      <w:pPr>
        <w:widowControl/>
        <w:shd w:val="clear" w:color="auto"/>
        <w:spacing w:before="150" w:line="420" w:lineRule="atLeast"/>
        <w:jc w:val="left"/>
        <w:textAlignment w:val="baseline"/>
        <w:rPr>
          <w:rFonts w:cs="宋体"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062EE010">
      <w:pPr>
        <w:widowControl/>
        <w:shd w:val="clear" w:color="auto"/>
        <w:spacing w:before="150" w:line="540" w:lineRule="atLeast"/>
        <w:jc w:val="left"/>
        <w:textAlignment w:val="baseline"/>
        <w:rPr>
          <w:rFonts w:cs="宋体" w:asciiTheme="majorEastAsia" w:hAnsiTheme="majorEastAsia" w:eastAsiaTheme="majorEastAsia"/>
          <w:b/>
          <w:bCs/>
          <w:color w:val="auto"/>
          <w:kern w:val="0"/>
          <w:sz w:val="27"/>
          <w:szCs w:val="27"/>
        </w:rPr>
      </w:pPr>
      <w:r>
        <w:rPr>
          <w:rFonts w:hint="eastAsia" w:cs="宋体" w:asciiTheme="majorEastAsia" w:hAnsiTheme="majorEastAsia" w:eastAsiaTheme="majorEastAsia"/>
          <w:b/>
          <w:bCs/>
          <w:color w:val="auto"/>
          <w:kern w:val="0"/>
          <w:sz w:val="27"/>
          <w:szCs w:val="27"/>
        </w:rPr>
        <w:t>二、修订主要内容</w:t>
      </w:r>
    </w:p>
    <w:p w14:paraId="4CC351FE">
      <w:pPr>
        <w:widowControl/>
        <w:shd w:val="clear" w:color="auto"/>
        <w:spacing w:before="150" w:line="420" w:lineRule="atLeast"/>
        <w:jc w:val="left"/>
        <w:textAlignment w:val="baseline"/>
        <w:rPr>
          <w:rFonts w:cs="宋体"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28335A55">
      <w:pPr>
        <w:widowControl/>
        <w:shd w:val="clear" w:color="auto"/>
        <w:spacing w:before="150" w:line="420" w:lineRule="atLeast"/>
        <w:jc w:val="left"/>
        <w:textAlignment w:val="baseline"/>
        <w:rPr>
          <w:rFonts w:cs="宋体"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    将交通运输业中包括的“装卸搬运和运输代理业”修改为“多式联运和运输代理业、装卸搬运”。</w:t>
      </w:r>
    </w:p>
    <w:p w14:paraId="3BAA7FBD">
      <w:pPr>
        <w:widowControl/>
        <w:shd w:val="clear" w:color="auto"/>
        <w:spacing w:before="150" w:line="420" w:lineRule="atLeast"/>
        <w:jc w:val="left"/>
        <w:textAlignment w:val="baseline"/>
        <w:rPr>
          <w:rFonts w:cs="宋体"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    仓储业所包括的行业中类，根据《国民经济行业分类》（GB/T4754—2017）调整为“通用仓储，低温仓储，危险品仓储，谷物、棉花等农产品仓储，中药材仓储和其他仓储业”。</w:t>
      </w:r>
    </w:p>
    <w:p w14:paraId="682D69CF">
      <w:pPr>
        <w:widowControl/>
        <w:shd w:val="clear"/>
        <w:jc w:val="left"/>
        <w:rPr>
          <w:rFonts w:cs="宋体" w:asciiTheme="majorEastAsia" w:hAnsiTheme="majorEastAsia" w:eastAsiaTheme="majorEastAsia"/>
          <w:color w:val="auto"/>
          <w:kern w:val="0"/>
          <w:sz w:val="18"/>
          <w:szCs w:val="18"/>
        </w:rPr>
      </w:pPr>
    </w:p>
    <w:p w14:paraId="11D01E68">
      <w:pPr>
        <w:widowControl/>
        <w:shd w:val="clear"/>
        <w:jc w:val="left"/>
        <w:rPr>
          <w:rFonts w:cs="宋体" w:asciiTheme="majorEastAsia" w:hAnsiTheme="majorEastAsia" w:eastAsiaTheme="majorEastAsia"/>
          <w:color w:val="auto"/>
          <w:kern w:val="0"/>
          <w:sz w:val="18"/>
          <w:szCs w:val="18"/>
        </w:rPr>
      </w:pPr>
    </w:p>
    <w:p w14:paraId="0899923E">
      <w:pPr>
        <w:widowControl/>
        <w:shd w:val="clear"/>
        <w:jc w:val="left"/>
        <w:rPr>
          <w:rFonts w:cs="宋体" w:asciiTheme="majorEastAsia" w:hAnsiTheme="majorEastAsia" w:eastAsiaTheme="majorEastAsia"/>
          <w:color w:val="auto"/>
          <w:kern w:val="0"/>
          <w:sz w:val="18"/>
          <w:szCs w:val="18"/>
        </w:rPr>
      </w:pPr>
    </w:p>
    <w:p w14:paraId="0F5645A1">
      <w:pPr>
        <w:widowControl/>
        <w:shd w:val="clear" w:color="auto"/>
        <w:spacing w:line="600" w:lineRule="atLeast"/>
        <w:jc w:val="center"/>
        <w:textAlignment w:val="baseline"/>
        <w:rPr>
          <w:rFonts w:cs="宋体" w:asciiTheme="majorEastAsia" w:hAnsiTheme="majorEastAsia" w:eastAsiaTheme="majorEastAsia"/>
          <w:b/>
          <w:bCs/>
          <w:color w:val="auto"/>
          <w:kern w:val="0"/>
          <w:sz w:val="36"/>
          <w:szCs w:val="36"/>
        </w:rPr>
      </w:pPr>
      <w:r>
        <w:rPr>
          <w:rFonts w:hint="eastAsia" w:cs="宋体" w:asciiTheme="majorEastAsia" w:hAnsiTheme="majorEastAsia" w:eastAsiaTheme="majorEastAsia"/>
          <w:b/>
          <w:bCs/>
          <w:color w:val="auto"/>
          <w:kern w:val="0"/>
          <w:sz w:val="36"/>
          <w:szCs w:val="36"/>
        </w:rPr>
        <w:t>中国人民银行中国银行业监督管理委员会</w:t>
      </w:r>
    </w:p>
    <w:p w14:paraId="67984699">
      <w:pPr>
        <w:widowControl/>
        <w:shd w:val="clear" w:color="auto"/>
        <w:spacing w:line="600" w:lineRule="atLeast"/>
        <w:jc w:val="center"/>
        <w:textAlignment w:val="baseline"/>
        <w:rPr>
          <w:rFonts w:cs="宋体" w:asciiTheme="majorEastAsia" w:hAnsiTheme="majorEastAsia" w:eastAsiaTheme="majorEastAsia"/>
          <w:b/>
          <w:bCs/>
          <w:color w:val="auto"/>
          <w:kern w:val="0"/>
          <w:sz w:val="36"/>
          <w:szCs w:val="36"/>
        </w:rPr>
      </w:pPr>
      <w:r>
        <w:rPr>
          <w:rFonts w:hint="eastAsia" w:cs="宋体" w:asciiTheme="majorEastAsia" w:hAnsiTheme="majorEastAsia" w:eastAsiaTheme="majorEastAsia"/>
          <w:b/>
          <w:bCs/>
          <w:color w:val="auto"/>
          <w:kern w:val="0"/>
          <w:sz w:val="36"/>
          <w:szCs w:val="36"/>
        </w:rPr>
        <w:t>中国证券监督管理委员会中国保险监督管理委员会</w:t>
      </w:r>
    </w:p>
    <w:p w14:paraId="6AFCBF5E">
      <w:pPr>
        <w:widowControl/>
        <w:shd w:val="clear" w:color="auto"/>
        <w:spacing w:line="600" w:lineRule="atLeast"/>
        <w:jc w:val="center"/>
        <w:textAlignment w:val="baseline"/>
        <w:rPr>
          <w:rFonts w:cs="宋体" w:asciiTheme="majorEastAsia" w:hAnsiTheme="majorEastAsia" w:eastAsiaTheme="majorEastAsia"/>
          <w:b/>
          <w:bCs/>
          <w:color w:val="auto"/>
          <w:kern w:val="0"/>
          <w:sz w:val="36"/>
          <w:szCs w:val="36"/>
        </w:rPr>
      </w:pPr>
      <w:r>
        <w:rPr>
          <w:rFonts w:hint="eastAsia" w:cs="宋体" w:asciiTheme="majorEastAsia" w:hAnsiTheme="majorEastAsia" w:eastAsiaTheme="majorEastAsia"/>
          <w:b/>
          <w:bCs/>
          <w:color w:val="auto"/>
          <w:kern w:val="0"/>
          <w:sz w:val="36"/>
          <w:szCs w:val="36"/>
        </w:rPr>
        <w:t>国家统计局关于印发《金融业企业划型标准规定》的通知</w:t>
      </w:r>
    </w:p>
    <w:p w14:paraId="1DD49612">
      <w:pPr>
        <w:widowControl/>
        <w:shd w:val="clear" w:color="auto"/>
        <w:spacing w:line="420" w:lineRule="atLeast"/>
        <w:jc w:val="left"/>
        <w:textAlignment w:val="baseline"/>
        <w:rPr>
          <w:rFonts w:cs="宋体"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5B9F13AB">
      <w:pPr>
        <w:widowControl/>
        <w:shd w:val="clear" w:color="auto"/>
        <w:spacing w:line="420" w:lineRule="atLeast"/>
        <w:jc w:val="left"/>
        <w:textAlignment w:val="baseline"/>
        <w:rPr>
          <w:rFonts w:cs="宋体"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    请人民银行上海总部，各分行、营业管理部、省会（首府）城市中心支行、副省级城市中心支行会同所在省（区、市）银监局、证监局、保监局、统计局将本通知联合转发至辖内相关机构。</w:t>
      </w:r>
    </w:p>
    <w:p w14:paraId="0A26945B">
      <w:pPr>
        <w:widowControl/>
        <w:shd w:val="clear" w:color="auto"/>
        <w:spacing w:before="150" w:line="420" w:lineRule="atLeast"/>
        <w:jc w:val="left"/>
        <w:textAlignment w:val="baseline"/>
        <w:rPr>
          <w:rFonts w:cs="宋体"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附件：金融业企业划型标准规定</w:t>
      </w:r>
    </w:p>
    <w:p w14:paraId="777C891D">
      <w:pPr>
        <w:widowControl/>
        <w:shd w:val="clear" w:color="auto"/>
        <w:spacing w:before="150" w:line="600" w:lineRule="atLeast"/>
        <w:jc w:val="center"/>
        <w:textAlignment w:val="baseline"/>
        <w:rPr>
          <w:rFonts w:cs="宋体" w:asciiTheme="majorEastAsia" w:hAnsiTheme="majorEastAsia" w:eastAsiaTheme="majorEastAsia"/>
          <w:b/>
          <w:bCs/>
          <w:color w:val="auto"/>
          <w:kern w:val="0"/>
          <w:sz w:val="36"/>
          <w:szCs w:val="36"/>
        </w:rPr>
      </w:pPr>
      <w:r>
        <w:rPr>
          <w:rFonts w:hint="eastAsia" w:cs="宋体" w:asciiTheme="majorEastAsia" w:hAnsiTheme="majorEastAsia" w:eastAsiaTheme="majorEastAsia"/>
          <w:b/>
          <w:bCs/>
          <w:color w:val="auto"/>
          <w:kern w:val="0"/>
          <w:sz w:val="36"/>
          <w:szCs w:val="36"/>
        </w:rPr>
        <w:t>金融业企业划型标准规定</w:t>
      </w:r>
    </w:p>
    <w:p w14:paraId="4BAE4727">
      <w:pPr>
        <w:widowControl/>
        <w:shd w:val="clear" w:color="auto"/>
        <w:spacing w:line="420" w:lineRule="atLeast"/>
        <w:jc w:val="left"/>
        <w:textAlignment w:val="baseline"/>
        <w:rPr>
          <w:rFonts w:cs="宋体"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    一、根据《中华人民共和国中小企业促进法》、《国务院关于进一步促进中小企业发展的若干意见》（国发〔2009〕36号）和《国务院办公厅关于金融支持小微企业发展的实施意见》（国办发〔2013〕87号），制定本规定。</w:t>
      </w:r>
    </w:p>
    <w:p w14:paraId="10A8746C">
      <w:pPr>
        <w:widowControl/>
        <w:shd w:val="clear" w:color="auto"/>
        <w:spacing w:line="420" w:lineRule="atLeast"/>
        <w:jc w:val="left"/>
        <w:textAlignment w:val="baseline"/>
        <w:rPr>
          <w:rFonts w:cs="宋体"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    二、适用范围。本规定适用于从事《国民经济行业分类》(GB/T4754-2011)中J门类（金融业）活动的企业。</w:t>
      </w:r>
    </w:p>
    <w:p w14:paraId="7D111320">
      <w:pPr>
        <w:widowControl/>
        <w:shd w:val="clear" w:color="auto"/>
        <w:spacing w:line="420" w:lineRule="atLeast"/>
        <w:jc w:val="left"/>
        <w:textAlignment w:val="baseline"/>
        <w:rPr>
          <w:rFonts w:cs="宋体"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    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73143AA0">
      <w:pPr>
        <w:widowControl/>
        <w:shd w:val="clear" w:color="auto"/>
        <w:spacing w:line="420" w:lineRule="atLeast"/>
        <w:jc w:val="left"/>
        <w:textAlignment w:val="baseline"/>
        <w:rPr>
          <w:rFonts w:cs="宋体"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    四、划型标准指标。采用一个完整会计年度中四个季度末法人并表口径的资产总额（信托公司为信托资产）平均值作为划型指标，该指标以监管部门数据为准。</w:t>
      </w:r>
    </w:p>
    <w:p w14:paraId="36FE41AE">
      <w:pPr>
        <w:widowControl/>
        <w:shd w:val="clear" w:color="auto"/>
        <w:spacing w:line="420" w:lineRule="atLeast"/>
        <w:jc w:val="left"/>
        <w:textAlignment w:val="baseline"/>
        <w:rPr>
          <w:rFonts w:cs="宋体"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    五、指标标准值。依据指标标准值，将各类金融业企业划分为大、中、小、微四个规模类型，中型企业标准上限及以上的为大型企业。</w:t>
      </w:r>
    </w:p>
    <w:p w14:paraId="351B2F1C">
      <w:pPr>
        <w:widowControl/>
        <w:shd w:val="clear" w:color="auto"/>
        <w:spacing w:line="420" w:lineRule="atLeast"/>
        <w:jc w:val="left"/>
        <w:textAlignment w:val="baseline"/>
        <w:rPr>
          <w:rFonts w:cs="宋体"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52DAB676">
      <w:pPr>
        <w:widowControl/>
        <w:shd w:val="clear" w:color="auto"/>
        <w:spacing w:line="420" w:lineRule="atLeast"/>
        <w:jc w:val="left"/>
        <w:textAlignment w:val="baseline"/>
        <w:rPr>
          <w:rFonts w:cs="宋体"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5C762062">
      <w:pPr>
        <w:widowControl/>
        <w:shd w:val="clear" w:color="auto"/>
        <w:spacing w:line="420" w:lineRule="atLeast"/>
        <w:jc w:val="left"/>
        <w:textAlignment w:val="baseline"/>
        <w:rPr>
          <w:rFonts w:cs="宋体"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4ADCA8CD">
      <w:pPr>
        <w:widowControl/>
        <w:shd w:val="clear" w:color="auto"/>
        <w:spacing w:line="420" w:lineRule="atLeast"/>
        <w:jc w:val="left"/>
        <w:textAlignment w:val="baseline"/>
        <w:rPr>
          <w:rFonts w:cs="宋体"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    (四) 证券业金融机构。资产总额1000亿元以下的为中小微型企业。其中，资产总额100亿元及以上的为中型企业，资产总额10亿元及以上的为小型企业，资产总额10亿元以下的为微型企业。</w:t>
      </w:r>
    </w:p>
    <w:p w14:paraId="46260F19">
      <w:pPr>
        <w:widowControl/>
        <w:shd w:val="clear" w:color="auto"/>
        <w:spacing w:line="420" w:lineRule="atLeast"/>
        <w:jc w:val="left"/>
        <w:textAlignment w:val="baseline"/>
        <w:rPr>
          <w:rFonts w:cs="宋体"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    (五) 保险业金融机构。资产总额5000亿元以下的为中小微型企业。其中，资产总额400亿元及以上的为中型企业，资产总额20亿元及以上的为小型企业，资产总额20亿元以下的为微型企业。</w:t>
      </w:r>
    </w:p>
    <w:p w14:paraId="36DF1426">
      <w:pPr>
        <w:widowControl/>
        <w:shd w:val="clear" w:color="auto"/>
        <w:spacing w:line="420" w:lineRule="atLeast"/>
        <w:jc w:val="left"/>
        <w:textAlignment w:val="baseline"/>
        <w:rPr>
          <w:rFonts w:cs="宋体"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    (六) 信托公司。信托资产1000亿元以下的为中小微型企业。其中，信托资产400亿元及以上的为中型企业，信托资产20亿元及以上的为小型企业，信托资产20亿元以下的为微型企业。</w:t>
      </w:r>
    </w:p>
    <w:p w14:paraId="65973A72">
      <w:pPr>
        <w:widowControl/>
        <w:shd w:val="clear" w:color="auto"/>
        <w:spacing w:line="420" w:lineRule="atLeast"/>
        <w:jc w:val="left"/>
        <w:textAlignment w:val="baseline"/>
        <w:rPr>
          <w:rFonts w:cs="宋体"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    (七) 金融控股公司。资产总额40000亿元以下的为中小微型企业。其中，资产总额5000亿元及以上的为中型企业，资产总额50亿元及以上的为小型企业，资产总额50亿元以下的为微型企业。</w:t>
      </w:r>
    </w:p>
    <w:p w14:paraId="537C5D26">
      <w:pPr>
        <w:widowControl/>
        <w:shd w:val="clear" w:color="auto"/>
        <w:spacing w:line="420" w:lineRule="atLeast"/>
        <w:jc w:val="left"/>
        <w:textAlignment w:val="baseline"/>
        <w:rPr>
          <w:rFonts w:cs="宋体"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2547DC98">
      <w:pPr>
        <w:widowControl/>
        <w:shd w:val="clear" w:color="auto"/>
        <w:spacing w:line="420" w:lineRule="atLeast"/>
        <w:jc w:val="left"/>
        <w:textAlignment w:val="baseline"/>
        <w:rPr>
          <w:rFonts w:cs="宋体"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4E3B5D6F">
      <w:pPr>
        <w:widowControl/>
        <w:shd w:val="clear" w:color="auto"/>
        <w:spacing w:line="420" w:lineRule="atLeast"/>
        <w:jc w:val="left"/>
        <w:textAlignment w:val="baseline"/>
        <w:rPr>
          <w:rFonts w:cs="宋体"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    七、标准值的评估和调整。金融业企业划型标准工作组毎五年对划型标准值受经济发展与通货膨胀等因素的响程度进行评估和调整。</w:t>
      </w:r>
    </w:p>
    <w:p w14:paraId="0C9CA082">
      <w:pPr>
        <w:widowControl/>
        <w:shd w:val="clear" w:color="auto"/>
        <w:spacing w:line="420" w:lineRule="atLeast"/>
        <w:jc w:val="left"/>
        <w:textAlignment w:val="baseline"/>
        <w:rPr>
          <w:rFonts w:cs="宋体"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    八、本规定的中型金融业企业标准上限即为大型金融业企业下限。国务院有关部门据此进行相关数据的统计分析，不得制定与本规定不一致的金融业企业划型标准。</w:t>
      </w:r>
    </w:p>
    <w:p w14:paraId="76C22F9D">
      <w:pPr>
        <w:widowControl/>
        <w:shd w:val="clear" w:color="auto"/>
        <w:spacing w:line="420" w:lineRule="atLeast"/>
        <w:jc w:val="left"/>
        <w:textAlignment w:val="baseline"/>
        <w:rPr>
          <w:rFonts w:cs="宋体"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    九、融资担保公司参照本规定中“除贷款公司、小额贷款公司、典当行以外的其他金融机构”标准划型。</w:t>
      </w:r>
    </w:p>
    <w:p w14:paraId="3C54B279">
      <w:pPr>
        <w:widowControl/>
        <w:shd w:val="clear" w:color="auto"/>
        <w:spacing w:line="420" w:lineRule="atLeast"/>
        <w:jc w:val="left"/>
        <w:textAlignment w:val="baseline"/>
        <w:rPr>
          <w:rFonts w:cs="宋体"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    十、本规定由人民银行会同银监会，证监会、保监会和统计局负责解释。</w:t>
      </w:r>
    </w:p>
    <w:p w14:paraId="19941BBB">
      <w:pPr>
        <w:widowControl/>
        <w:shd w:val="clear" w:color="auto"/>
        <w:spacing w:line="420" w:lineRule="atLeast"/>
        <w:jc w:val="left"/>
        <w:textAlignment w:val="baseline"/>
        <w:rPr>
          <w:rFonts w:cs="宋体"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    十一、本规定自发布之日起实施。</w:t>
      </w:r>
    </w:p>
    <w:p w14:paraId="151CC23E">
      <w:pPr>
        <w:widowControl/>
        <w:shd w:val="clear" w:color="auto"/>
        <w:spacing w:before="150" w:line="420" w:lineRule="atLeast"/>
        <w:jc w:val="left"/>
        <w:textAlignment w:val="baseline"/>
        <w:rPr>
          <w:rFonts w:cs="宋体"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附：金融业企业划型标准</w:t>
      </w:r>
    </w:p>
    <w:p w14:paraId="7DD33067">
      <w:pPr>
        <w:widowControl/>
        <w:shd w:val="clear" w:color="auto"/>
        <w:spacing w:before="150" w:line="600" w:lineRule="atLeast"/>
        <w:jc w:val="center"/>
        <w:textAlignment w:val="baseline"/>
        <w:rPr>
          <w:rFonts w:cs="宋体" w:asciiTheme="majorEastAsia" w:hAnsiTheme="majorEastAsia" w:eastAsiaTheme="majorEastAsia"/>
          <w:b/>
          <w:bCs/>
          <w:color w:val="auto"/>
          <w:kern w:val="0"/>
          <w:sz w:val="36"/>
          <w:szCs w:val="36"/>
        </w:rPr>
      </w:pPr>
      <w:r>
        <w:rPr>
          <w:rFonts w:hint="eastAsia" w:cs="宋体" w:asciiTheme="majorEastAsia" w:hAnsiTheme="majorEastAsia" w:eastAsiaTheme="majorEastAsia"/>
          <w:b/>
          <w:bCs/>
          <w:color w:val="auto"/>
          <w:kern w:val="0"/>
          <w:sz w:val="36"/>
          <w:szCs w:val="36"/>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5092FB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05F9C53F">
            <w:pPr>
              <w:widowControl/>
              <w:shd w:val="clear"/>
              <w:jc w:val="center"/>
              <w:rPr>
                <w:rFonts w:cs="宋体" w:asciiTheme="majorEastAsia" w:hAnsiTheme="majorEastAsia" w:eastAsiaTheme="majorEastAsia"/>
                <w:b/>
                <w:bCs/>
                <w:color w:val="auto"/>
                <w:kern w:val="0"/>
                <w:szCs w:val="21"/>
              </w:rPr>
            </w:pPr>
            <w:r>
              <w:rPr>
                <w:rFonts w:hint="eastAsia" w:cs="宋体" w:asciiTheme="majorEastAsia" w:hAnsiTheme="majorEastAsia" w:eastAsiaTheme="majorEastAsia"/>
                <w:b/>
                <w:bCs/>
                <w:color w:val="auto"/>
                <w:kern w:val="0"/>
                <w:szCs w:val="21"/>
              </w:rPr>
              <w:t>行业</w:t>
            </w:r>
          </w:p>
        </w:tc>
        <w:tc>
          <w:tcPr>
            <w:tcW w:w="2836" w:type="dxa"/>
            <w:tcMar>
              <w:top w:w="75" w:type="dxa"/>
              <w:left w:w="75" w:type="dxa"/>
              <w:bottom w:w="75" w:type="dxa"/>
              <w:right w:w="75" w:type="dxa"/>
            </w:tcMar>
            <w:vAlign w:val="bottom"/>
          </w:tcPr>
          <w:p w14:paraId="642DE406">
            <w:pPr>
              <w:widowControl/>
              <w:shd w:val="clear"/>
              <w:jc w:val="center"/>
              <w:rPr>
                <w:rFonts w:cs="宋体" w:asciiTheme="majorEastAsia" w:hAnsiTheme="majorEastAsia" w:eastAsiaTheme="majorEastAsia"/>
                <w:b/>
                <w:bCs/>
                <w:color w:val="auto"/>
                <w:kern w:val="0"/>
                <w:szCs w:val="21"/>
              </w:rPr>
            </w:pPr>
            <w:r>
              <w:rPr>
                <w:rFonts w:hint="eastAsia" w:cs="宋体" w:asciiTheme="majorEastAsia" w:hAnsiTheme="majorEastAsia" w:eastAsiaTheme="majorEastAsia"/>
                <w:b/>
                <w:bCs/>
                <w:color w:val="auto"/>
                <w:kern w:val="0"/>
                <w:szCs w:val="21"/>
              </w:rPr>
              <w:t>类别</w:t>
            </w:r>
          </w:p>
        </w:tc>
        <w:tc>
          <w:tcPr>
            <w:tcW w:w="606" w:type="dxa"/>
            <w:tcMar>
              <w:top w:w="75" w:type="dxa"/>
              <w:left w:w="75" w:type="dxa"/>
              <w:bottom w:w="75" w:type="dxa"/>
              <w:right w:w="75" w:type="dxa"/>
            </w:tcMar>
            <w:vAlign w:val="bottom"/>
          </w:tcPr>
          <w:p w14:paraId="0E646DEE">
            <w:pPr>
              <w:widowControl/>
              <w:shd w:val="clear"/>
              <w:jc w:val="center"/>
              <w:rPr>
                <w:rFonts w:cs="宋体" w:asciiTheme="majorEastAsia" w:hAnsiTheme="majorEastAsia" w:eastAsiaTheme="majorEastAsia"/>
                <w:b/>
                <w:bCs/>
                <w:color w:val="auto"/>
                <w:kern w:val="0"/>
                <w:szCs w:val="21"/>
              </w:rPr>
            </w:pPr>
            <w:r>
              <w:rPr>
                <w:rFonts w:hint="eastAsia" w:cs="宋体" w:asciiTheme="majorEastAsia" w:hAnsiTheme="majorEastAsia" w:eastAsiaTheme="majorEastAsia"/>
                <w:b/>
                <w:bCs/>
                <w:color w:val="auto"/>
                <w:kern w:val="0"/>
                <w:szCs w:val="21"/>
              </w:rPr>
              <w:t>类型</w:t>
            </w:r>
          </w:p>
        </w:tc>
        <w:tc>
          <w:tcPr>
            <w:tcW w:w="3326" w:type="dxa"/>
            <w:tcMar>
              <w:top w:w="75" w:type="dxa"/>
              <w:left w:w="75" w:type="dxa"/>
              <w:bottom w:w="75" w:type="dxa"/>
              <w:right w:w="75" w:type="dxa"/>
            </w:tcMar>
            <w:vAlign w:val="bottom"/>
          </w:tcPr>
          <w:p w14:paraId="14DE6A5C">
            <w:pPr>
              <w:widowControl/>
              <w:shd w:val="clear"/>
              <w:jc w:val="center"/>
              <w:rPr>
                <w:rFonts w:cs="宋体" w:asciiTheme="majorEastAsia" w:hAnsiTheme="majorEastAsia" w:eastAsiaTheme="majorEastAsia"/>
                <w:b/>
                <w:bCs/>
                <w:color w:val="auto"/>
                <w:kern w:val="0"/>
                <w:szCs w:val="21"/>
              </w:rPr>
            </w:pPr>
            <w:r>
              <w:rPr>
                <w:rFonts w:hint="eastAsia" w:cs="宋体" w:asciiTheme="majorEastAsia" w:hAnsiTheme="majorEastAsia" w:eastAsiaTheme="majorEastAsia"/>
                <w:b/>
                <w:bCs/>
                <w:color w:val="auto"/>
                <w:kern w:val="0"/>
                <w:szCs w:val="21"/>
              </w:rPr>
              <w:t>资产总额</w:t>
            </w:r>
          </w:p>
        </w:tc>
      </w:tr>
      <w:tr w14:paraId="0E9A1D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1365032">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货币金融服务</w:t>
            </w:r>
          </w:p>
        </w:tc>
        <w:tc>
          <w:tcPr>
            <w:tcW w:w="1025" w:type="dxa"/>
            <w:vMerge w:val="restart"/>
            <w:vAlign w:val="center"/>
          </w:tcPr>
          <w:p w14:paraId="217F8778">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货币银行服务</w:t>
            </w:r>
          </w:p>
        </w:tc>
        <w:tc>
          <w:tcPr>
            <w:tcW w:w="2836" w:type="dxa"/>
            <w:vMerge w:val="restart"/>
            <w:vAlign w:val="center"/>
          </w:tcPr>
          <w:p w14:paraId="4B0F8375">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银行业存款类金融机构</w:t>
            </w:r>
          </w:p>
        </w:tc>
        <w:tc>
          <w:tcPr>
            <w:tcW w:w="606" w:type="dxa"/>
            <w:vAlign w:val="center"/>
          </w:tcPr>
          <w:p w14:paraId="4C7E88CD">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中型</w:t>
            </w:r>
          </w:p>
        </w:tc>
        <w:tc>
          <w:tcPr>
            <w:tcW w:w="3326" w:type="dxa"/>
            <w:vAlign w:val="center"/>
          </w:tcPr>
          <w:p w14:paraId="2E23E623">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5000亿元（含）至40000亿元</w:t>
            </w:r>
          </w:p>
        </w:tc>
      </w:tr>
      <w:tr w14:paraId="13B2ED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0889F39">
            <w:pPr>
              <w:widowControl/>
              <w:shd w:val="clear"/>
              <w:jc w:val="left"/>
              <w:rPr>
                <w:rFonts w:cs="宋体" w:asciiTheme="majorEastAsia" w:hAnsiTheme="majorEastAsia" w:eastAsiaTheme="majorEastAsia"/>
                <w:color w:val="auto"/>
                <w:kern w:val="0"/>
                <w:sz w:val="24"/>
              </w:rPr>
            </w:pPr>
          </w:p>
        </w:tc>
        <w:tc>
          <w:tcPr>
            <w:tcW w:w="1025" w:type="dxa"/>
            <w:vMerge w:val="continue"/>
            <w:vAlign w:val="center"/>
          </w:tcPr>
          <w:p w14:paraId="4ABA3589">
            <w:pPr>
              <w:widowControl/>
              <w:shd w:val="clear"/>
              <w:jc w:val="left"/>
              <w:rPr>
                <w:rFonts w:cs="宋体" w:asciiTheme="majorEastAsia" w:hAnsiTheme="majorEastAsia" w:eastAsiaTheme="majorEastAsia"/>
                <w:color w:val="auto"/>
                <w:kern w:val="0"/>
                <w:sz w:val="24"/>
              </w:rPr>
            </w:pPr>
          </w:p>
        </w:tc>
        <w:tc>
          <w:tcPr>
            <w:tcW w:w="2836" w:type="dxa"/>
            <w:vMerge w:val="continue"/>
            <w:vAlign w:val="center"/>
          </w:tcPr>
          <w:p w14:paraId="4AAB7175">
            <w:pPr>
              <w:widowControl/>
              <w:shd w:val="clear"/>
              <w:jc w:val="left"/>
              <w:rPr>
                <w:rFonts w:cs="宋体" w:asciiTheme="majorEastAsia" w:hAnsiTheme="majorEastAsia" w:eastAsiaTheme="majorEastAsia"/>
                <w:color w:val="auto"/>
                <w:kern w:val="0"/>
                <w:sz w:val="24"/>
              </w:rPr>
            </w:pPr>
          </w:p>
        </w:tc>
        <w:tc>
          <w:tcPr>
            <w:tcW w:w="606" w:type="dxa"/>
            <w:vAlign w:val="center"/>
          </w:tcPr>
          <w:p w14:paraId="3261F515">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小型</w:t>
            </w:r>
          </w:p>
        </w:tc>
        <w:tc>
          <w:tcPr>
            <w:tcW w:w="3326" w:type="dxa"/>
            <w:vAlign w:val="center"/>
          </w:tcPr>
          <w:p w14:paraId="69101225">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50亿元（含）至5000亿元</w:t>
            </w:r>
          </w:p>
        </w:tc>
      </w:tr>
      <w:tr w14:paraId="6D8499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355FC94">
            <w:pPr>
              <w:widowControl/>
              <w:shd w:val="clear"/>
              <w:jc w:val="left"/>
              <w:rPr>
                <w:rFonts w:cs="宋体" w:asciiTheme="majorEastAsia" w:hAnsiTheme="majorEastAsia" w:eastAsiaTheme="majorEastAsia"/>
                <w:color w:val="auto"/>
                <w:kern w:val="0"/>
                <w:sz w:val="24"/>
              </w:rPr>
            </w:pPr>
          </w:p>
        </w:tc>
        <w:tc>
          <w:tcPr>
            <w:tcW w:w="1025" w:type="dxa"/>
            <w:vMerge w:val="continue"/>
            <w:vAlign w:val="center"/>
          </w:tcPr>
          <w:p w14:paraId="1D935930">
            <w:pPr>
              <w:widowControl/>
              <w:shd w:val="clear"/>
              <w:jc w:val="left"/>
              <w:rPr>
                <w:rFonts w:cs="宋体" w:asciiTheme="majorEastAsia" w:hAnsiTheme="majorEastAsia" w:eastAsiaTheme="majorEastAsia"/>
                <w:color w:val="auto"/>
                <w:kern w:val="0"/>
                <w:sz w:val="24"/>
              </w:rPr>
            </w:pPr>
          </w:p>
        </w:tc>
        <w:tc>
          <w:tcPr>
            <w:tcW w:w="2836" w:type="dxa"/>
            <w:vMerge w:val="continue"/>
            <w:vAlign w:val="center"/>
          </w:tcPr>
          <w:p w14:paraId="0EC83816">
            <w:pPr>
              <w:widowControl/>
              <w:shd w:val="clear"/>
              <w:jc w:val="left"/>
              <w:rPr>
                <w:rFonts w:cs="宋体" w:asciiTheme="majorEastAsia" w:hAnsiTheme="majorEastAsia" w:eastAsiaTheme="majorEastAsia"/>
                <w:color w:val="auto"/>
                <w:kern w:val="0"/>
                <w:sz w:val="24"/>
              </w:rPr>
            </w:pPr>
          </w:p>
        </w:tc>
        <w:tc>
          <w:tcPr>
            <w:tcW w:w="606" w:type="dxa"/>
            <w:vAlign w:val="center"/>
          </w:tcPr>
          <w:p w14:paraId="403EDA2E">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微型</w:t>
            </w:r>
          </w:p>
        </w:tc>
        <w:tc>
          <w:tcPr>
            <w:tcW w:w="3326" w:type="dxa"/>
            <w:vAlign w:val="center"/>
          </w:tcPr>
          <w:p w14:paraId="70DA0DAB">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50亿元以下</w:t>
            </w:r>
          </w:p>
        </w:tc>
      </w:tr>
      <w:tr w14:paraId="5DC0CC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634EA14">
            <w:pPr>
              <w:widowControl/>
              <w:shd w:val="clear"/>
              <w:jc w:val="left"/>
              <w:rPr>
                <w:rFonts w:cs="宋体" w:asciiTheme="majorEastAsia" w:hAnsiTheme="majorEastAsia" w:eastAsiaTheme="majorEastAsia"/>
                <w:color w:val="auto"/>
                <w:kern w:val="0"/>
                <w:sz w:val="24"/>
              </w:rPr>
            </w:pPr>
          </w:p>
        </w:tc>
        <w:tc>
          <w:tcPr>
            <w:tcW w:w="1025" w:type="dxa"/>
            <w:vMerge w:val="restart"/>
            <w:vAlign w:val="center"/>
          </w:tcPr>
          <w:p w14:paraId="1E9B1E7E">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非货币银行服务</w:t>
            </w:r>
          </w:p>
        </w:tc>
        <w:tc>
          <w:tcPr>
            <w:tcW w:w="2836" w:type="dxa"/>
            <w:vMerge w:val="restart"/>
            <w:vAlign w:val="center"/>
          </w:tcPr>
          <w:p w14:paraId="4801D805">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银行业非存款类金融机构</w:t>
            </w:r>
          </w:p>
        </w:tc>
        <w:tc>
          <w:tcPr>
            <w:tcW w:w="606" w:type="dxa"/>
            <w:vAlign w:val="center"/>
          </w:tcPr>
          <w:p w14:paraId="2A1BB448">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中型</w:t>
            </w:r>
          </w:p>
        </w:tc>
        <w:tc>
          <w:tcPr>
            <w:tcW w:w="3326" w:type="dxa"/>
            <w:vAlign w:val="center"/>
          </w:tcPr>
          <w:p w14:paraId="1C9FAD5D">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200亿元（含）至1000亿元</w:t>
            </w:r>
          </w:p>
        </w:tc>
      </w:tr>
      <w:tr w14:paraId="144628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6AFB149">
            <w:pPr>
              <w:widowControl/>
              <w:shd w:val="clear"/>
              <w:jc w:val="left"/>
              <w:rPr>
                <w:rFonts w:cs="宋体" w:asciiTheme="majorEastAsia" w:hAnsiTheme="majorEastAsia" w:eastAsiaTheme="majorEastAsia"/>
                <w:color w:val="auto"/>
                <w:kern w:val="0"/>
                <w:sz w:val="24"/>
              </w:rPr>
            </w:pPr>
          </w:p>
        </w:tc>
        <w:tc>
          <w:tcPr>
            <w:tcW w:w="1025" w:type="dxa"/>
            <w:vMerge w:val="continue"/>
            <w:vAlign w:val="center"/>
          </w:tcPr>
          <w:p w14:paraId="2D75E2B8">
            <w:pPr>
              <w:widowControl/>
              <w:shd w:val="clear"/>
              <w:jc w:val="left"/>
              <w:rPr>
                <w:rFonts w:cs="宋体" w:asciiTheme="majorEastAsia" w:hAnsiTheme="majorEastAsia" w:eastAsiaTheme="majorEastAsia"/>
                <w:color w:val="auto"/>
                <w:kern w:val="0"/>
                <w:sz w:val="24"/>
              </w:rPr>
            </w:pPr>
          </w:p>
        </w:tc>
        <w:tc>
          <w:tcPr>
            <w:tcW w:w="2836" w:type="dxa"/>
            <w:vMerge w:val="continue"/>
            <w:vAlign w:val="center"/>
          </w:tcPr>
          <w:p w14:paraId="59317CB7">
            <w:pPr>
              <w:widowControl/>
              <w:shd w:val="clear"/>
              <w:jc w:val="left"/>
              <w:rPr>
                <w:rFonts w:cs="宋体" w:asciiTheme="majorEastAsia" w:hAnsiTheme="majorEastAsia" w:eastAsiaTheme="majorEastAsia"/>
                <w:color w:val="auto"/>
                <w:kern w:val="0"/>
                <w:sz w:val="24"/>
              </w:rPr>
            </w:pPr>
          </w:p>
        </w:tc>
        <w:tc>
          <w:tcPr>
            <w:tcW w:w="606" w:type="dxa"/>
            <w:vAlign w:val="center"/>
          </w:tcPr>
          <w:p w14:paraId="4C7D8070">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小型</w:t>
            </w:r>
          </w:p>
        </w:tc>
        <w:tc>
          <w:tcPr>
            <w:tcW w:w="3326" w:type="dxa"/>
            <w:vAlign w:val="center"/>
          </w:tcPr>
          <w:p w14:paraId="7DEAEBF5">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50亿元（含）至200亿元</w:t>
            </w:r>
          </w:p>
        </w:tc>
      </w:tr>
      <w:tr w14:paraId="2D923A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8A6E162">
            <w:pPr>
              <w:widowControl/>
              <w:shd w:val="clear"/>
              <w:jc w:val="left"/>
              <w:rPr>
                <w:rFonts w:cs="宋体" w:asciiTheme="majorEastAsia" w:hAnsiTheme="majorEastAsia" w:eastAsiaTheme="majorEastAsia"/>
                <w:color w:val="auto"/>
                <w:kern w:val="0"/>
                <w:sz w:val="24"/>
              </w:rPr>
            </w:pPr>
          </w:p>
        </w:tc>
        <w:tc>
          <w:tcPr>
            <w:tcW w:w="1025" w:type="dxa"/>
            <w:vMerge w:val="continue"/>
            <w:vAlign w:val="center"/>
          </w:tcPr>
          <w:p w14:paraId="3360FD91">
            <w:pPr>
              <w:widowControl/>
              <w:shd w:val="clear"/>
              <w:jc w:val="left"/>
              <w:rPr>
                <w:rFonts w:cs="宋体" w:asciiTheme="majorEastAsia" w:hAnsiTheme="majorEastAsia" w:eastAsiaTheme="majorEastAsia"/>
                <w:color w:val="auto"/>
                <w:kern w:val="0"/>
                <w:sz w:val="24"/>
              </w:rPr>
            </w:pPr>
          </w:p>
        </w:tc>
        <w:tc>
          <w:tcPr>
            <w:tcW w:w="2836" w:type="dxa"/>
            <w:vMerge w:val="continue"/>
            <w:vAlign w:val="center"/>
          </w:tcPr>
          <w:p w14:paraId="1A62F8B1">
            <w:pPr>
              <w:widowControl/>
              <w:shd w:val="clear"/>
              <w:jc w:val="left"/>
              <w:rPr>
                <w:rFonts w:cs="宋体" w:asciiTheme="majorEastAsia" w:hAnsiTheme="majorEastAsia" w:eastAsiaTheme="majorEastAsia"/>
                <w:color w:val="auto"/>
                <w:kern w:val="0"/>
                <w:sz w:val="24"/>
              </w:rPr>
            </w:pPr>
          </w:p>
        </w:tc>
        <w:tc>
          <w:tcPr>
            <w:tcW w:w="606" w:type="dxa"/>
            <w:vAlign w:val="center"/>
          </w:tcPr>
          <w:p w14:paraId="70AFEE92">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微型</w:t>
            </w:r>
          </w:p>
        </w:tc>
        <w:tc>
          <w:tcPr>
            <w:tcW w:w="3326" w:type="dxa"/>
            <w:vAlign w:val="center"/>
          </w:tcPr>
          <w:p w14:paraId="6EA3F7BF">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50亿元以下</w:t>
            </w:r>
          </w:p>
        </w:tc>
      </w:tr>
      <w:tr w14:paraId="54B092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A640B9C">
            <w:pPr>
              <w:widowControl/>
              <w:shd w:val="clear"/>
              <w:jc w:val="left"/>
              <w:rPr>
                <w:rFonts w:cs="宋体" w:asciiTheme="majorEastAsia" w:hAnsiTheme="majorEastAsia" w:eastAsiaTheme="majorEastAsia"/>
                <w:color w:val="auto"/>
                <w:kern w:val="0"/>
                <w:sz w:val="24"/>
              </w:rPr>
            </w:pPr>
          </w:p>
        </w:tc>
        <w:tc>
          <w:tcPr>
            <w:tcW w:w="1025" w:type="dxa"/>
            <w:vMerge w:val="continue"/>
            <w:vAlign w:val="center"/>
          </w:tcPr>
          <w:p w14:paraId="3ED62BD4">
            <w:pPr>
              <w:widowControl/>
              <w:shd w:val="clear"/>
              <w:jc w:val="left"/>
              <w:rPr>
                <w:rFonts w:cs="宋体" w:asciiTheme="majorEastAsia" w:hAnsiTheme="majorEastAsia" w:eastAsiaTheme="majorEastAsia"/>
                <w:color w:val="auto"/>
                <w:kern w:val="0"/>
                <w:sz w:val="24"/>
              </w:rPr>
            </w:pPr>
          </w:p>
        </w:tc>
        <w:tc>
          <w:tcPr>
            <w:tcW w:w="2836" w:type="dxa"/>
            <w:vMerge w:val="restart"/>
            <w:vAlign w:val="center"/>
          </w:tcPr>
          <w:p w14:paraId="09C272AE">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贷款公司、小额贷款公司及典当行</w:t>
            </w:r>
          </w:p>
        </w:tc>
        <w:tc>
          <w:tcPr>
            <w:tcW w:w="606" w:type="dxa"/>
            <w:vAlign w:val="center"/>
          </w:tcPr>
          <w:p w14:paraId="728E606E">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中型</w:t>
            </w:r>
          </w:p>
        </w:tc>
        <w:tc>
          <w:tcPr>
            <w:tcW w:w="3326" w:type="dxa"/>
            <w:vAlign w:val="center"/>
          </w:tcPr>
          <w:p w14:paraId="66D36688">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200亿元（含）至1000亿元</w:t>
            </w:r>
          </w:p>
        </w:tc>
      </w:tr>
      <w:tr w14:paraId="624540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E18F280">
            <w:pPr>
              <w:widowControl/>
              <w:shd w:val="clear"/>
              <w:jc w:val="left"/>
              <w:rPr>
                <w:rFonts w:cs="宋体" w:asciiTheme="majorEastAsia" w:hAnsiTheme="majorEastAsia" w:eastAsiaTheme="majorEastAsia"/>
                <w:color w:val="auto"/>
                <w:kern w:val="0"/>
                <w:sz w:val="24"/>
              </w:rPr>
            </w:pPr>
          </w:p>
        </w:tc>
        <w:tc>
          <w:tcPr>
            <w:tcW w:w="1025" w:type="dxa"/>
            <w:vMerge w:val="continue"/>
            <w:vAlign w:val="center"/>
          </w:tcPr>
          <w:p w14:paraId="4E245DC0">
            <w:pPr>
              <w:widowControl/>
              <w:shd w:val="clear"/>
              <w:jc w:val="left"/>
              <w:rPr>
                <w:rFonts w:cs="宋体" w:asciiTheme="majorEastAsia" w:hAnsiTheme="majorEastAsia" w:eastAsiaTheme="majorEastAsia"/>
                <w:color w:val="auto"/>
                <w:kern w:val="0"/>
                <w:sz w:val="24"/>
              </w:rPr>
            </w:pPr>
          </w:p>
        </w:tc>
        <w:tc>
          <w:tcPr>
            <w:tcW w:w="2836" w:type="dxa"/>
            <w:vMerge w:val="continue"/>
            <w:vAlign w:val="center"/>
          </w:tcPr>
          <w:p w14:paraId="357E9C68">
            <w:pPr>
              <w:widowControl/>
              <w:shd w:val="clear"/>
              <w:jc w:val="left"/>
              <w:rPr>
                <w:rFonts w:cs="宋体" w:asciiTheme="majorEastAsia" w:hAnsiTheme="majorEastAsia" w:eastAsiaTheme="majorEastAsia"/>
                <w:color w:val="auto"/>
                <w:kern w:val="0"/>
                <w:sz w:val="24"/>
              </w:rPr>
            </w:pPr>
          </w:p>
        </w:tc>
        <w:tc>
          <w:tcPr>
            <w:tcW w:w="606" w:type="dxa"/>
            <w:vAlign w:val="center"/>
          </w:tcPr>
          <w:p w14:paraId="7D08E042">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小型</w:t>
            </w:r>
          </w:p>
        </w:tc>
        <w:tc>
          <w:tcPr>
            <w:tcW w:w="3326" w:type="dxa"/>
            <w:vAlign w:val="center"/>
          </w:tcPr>
          <w:p w14:paraId="271EDD1C">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50亿元（含）至200亿元</w:t>
            </w:r>
          </w:p>
        </w:tc>
      </w:tr>
      <w:tr w14:paraId="7E9663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6123245">
            <w:pPr>
              <w:widowControl/>
              <w:shd w:val="clear"/>
              <w:jc w:val="left"/>
              <w:rPr>
                <w:rFonts w:cs="宋体" w:asciiTheme="majorEastAsia" w:hAnsiTheme="majorEastAsia" w:eastAsiaTheme="majorEastAsia"/>
                <w:color w:val="auto"/>
                <w:kern w:val="0"/>
                <w:sz w:val="24"/>
              </w:rPr>
            </w:pPr>
          </w:p>
        </w:tc>
        <w:tc>
          <w:tcPr>
            <w:tcW w:w="1025" w:type="dxa"/>
            <w:vMerge w:val="continue"/>
            <w:vAlign w:val="center"/>
          </w:tcPr>
          <w:p w14:paraId="600455CC">
            <w:pPr>
              <w:widowControl/>
              <w:shd w:val="clear"/>
              <w:jc w:val="left"/>
              <w:rPr>
                <w:rFonts w:cs="宋体" w:asciiTheme="majorEastAsia" w:hAnsiTheme="majorEastAsia" w:eastAsiaTheme="majorEastAsia"/>
                <w:color w:val="auto"/>
                <w:kern w:val="0"/>
                <w:sz w:val="24"/>
              </w:rPr>
            </w:pPr>
          </w:p>
        </w:tc>
        <w:tc>
          <w:tcPr>
            <w:tcW w:w="2836" w:type="dxa"/>
            <w:vMerge w:val="continue"/>
            <w:vAlign w:val="center"/>
          </w:tcPr>
          <w:p w14:paraId="56ED49B2">
            <w:pPr>
              <w:widowControl/>
              <w:shd w:val="clear"/>
              <w:jc w:val="left"/>
              <w:rPr>
                <w:rFonts w:cs="宋体" w:asciiTheme="majorEastAsia" w:hAnsiTheme="majorEastAsia" w:eastAsiaTheme="majorEastAsia"/>
                <w:color w:val="auto"/>
                <w:kern w:val="0"/>
                <w:sz w:val="24"/>
              </w:rPr>
            </w:pPr>
          </w:p>
        </w:tc>
        <w:tc>
          <w:tcPr>
            <w:tcW w:w="606" w:type="dxa"/>
            <w:vAlign w:val="center"/>
          </w:tcPr>
          <w:p w14:paraId="01377598">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微型</w:t>
            </w:r>
          </w:p>
        </w:tc>
        <w:tc>
          <w:tcPr>
            <w:tcW w:w="3326" w:type="dxa"/>
            <w:vAlign w:val="center"/>
          </w:tcPr>
          <w:p w14:paraId="7F57FF4B">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50亿元以下</w:t>
            </w:r>
          </w:p>
        </w:tc>
      </w:tr>
      <w:tr w14:paraId="1D4C66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3E6215D">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资本市场服务</w:t>
            </w:r>
          </w:p>
        </w:tc>
        <w:tc>
          <w:tcPr>
            <w:tcW w:w="2836" w:type="dxa"/>
            <w:vMerge w:val="restart"/>
            <w:vAlign w:val="center"/>
          </w:tcPr>
          <w:p w14:paraId="4F45D62D">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证券业金融机构</w:t>
            </w:r>
          </w:p>
        </w:tc>
        <w:tc>
          <w:tcPr>
            <w:tcW w:w="606" w:type="dxa"/>
            <w:vAlign w:val="center"/>
          </w:tcPr>
          <w:p w14:paraId="0590DB20">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中型</w:t>
            </w:r>
          </w:p>
        </w:tc>
        <w:tc>
          <w:tcPr>
            <w:tcW w:w="3326" w:type="dxa"/>
            <w:vAlign w:val="center"/>
          </w:tcPr>
          <w:p w14:paraId="3C2283D9">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100亿元（含）至1000亿元</w:t>
            </w:r>
          </w:p>
        </w:tc>
      </w:tr>
      <w:tr w14:paraId="42E8C5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D3E7253">
            <w:pPr>
              <w:widowControl/>
              <w:shd w:val="clear"/>
              <w:jc w:val="left"/>
              <w:rPr>
                <w:rFonts w:cs="宋体" w:asciiTheme="majorEastAsia" w:hAnsiTheme="majorEastAsia" w:eastAsiaTheme="majorEastAsia"/>
                <w:color w:val="auto"/>
                <w:kern w:val="0"/>
                <w:sz w:val="24"/>
              </w:rPr>
            </w:pPr>
          </w:p>
        </w:tc>
        <w:tc>
          <w:tcPr>
            <w:tcW w:w="2836" w:type="dxa"/>
            <w:vMerge w:val="continue"/>
            <w:vAlign w:val="center"/>
          </w:tcPr>
          <w:p w14:paraId="18126E04">
            <w:pPr>
              <w:widowControl/>
              <w:shd w:val="clear"/>
              <w:jc w:val="left"/>
              <w:rPr>
                <w:rFonts w:cs="宋体" w:asciiTheme="majorEastAsia" w:hAnsiTheme="majorEastAsia" w:eastAsiaTheme="majorEastAsia"/>
                <w:color w:val="auto"/>
                <w:kern w:val="0"/>
                <w:sz w:val="24"/>
              </w:rPr>
            </w:pPr>
          </w:p>
        </w:tc>
        <w:tc>
          <w:tcPr>
            <w:tcW w:w="606" w:type="dxa"/>
            <w:vAlign w:val="center"/>
          </w:tcPr>
          <w:p w14:paraId="61D137DE">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小型</w:t>
            </w:r>
          </w:p>
        </w:tc>
        <w:tc>
          <w:tcPr>
            <w:tcW w:w="3326" w:type="dxa"/>
            <w:vAlign w:val="center"/>
          </w:tcPr>
          <w:p w14:paraId="176D6FC5">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10亿元（含）至100亿元</w:t>
            </w:r>
          </w:p>
        </w:tc>
      </w:tr>
      <w:tr w14:paraId="07832F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84D3F35">
            <w:pPr>
              <w:widowControl/>
              <w:shd w:val="clear"/>
              <w:jc w:val="left"/>
              <w:rPr>
                <w:rFonts w:cs="宋体" w:asciiTheme="majorEastAsia" w:hAnsiTheme="majorEastAsia" w:eastAsiaTheme="majorEastAsia"/>
                <w:color w:val="auto"/>
                <w:kern w:val="0"/>
                <w:sz w:val="24"/>
              </w:rPr>
            </w:pPr>
          </w:p>
        </w:tc>
        <w:tc>
          <w:tcPr>
            <w:tcW w:w="2836" w:type="dxa"/>
            <w:vMerge w:val="continue"/>
            <w:vAlign w:val="center"/>
          </w:tcPr>
          <w:p w14:paraId="3090A3C0">
            <w:pPr>
              <w:widowControl/>
              <w:shd w:val="clear"/>
              <w:jc w:val="left"/>
              <w:rPr>
                <w:rFonts w:cs="宋体" w:asciiTheme="majorEastAsia" w:hAnsiTheme="majorEastAsia" w:eastAsiaTheme="majorEastAsia"/>
                <w:color w:val="auto"/>
                <w:kern w:val="0"/>
                <w:sz w:val="24"/>
              </w:rPr>
            </w:pPr>
          </w:p>
        </w:tc>
        <w:tc>
          <w:tcPr>
            <w:tcW w:w="606" w:type="dxa"/>
            <w:vAlign w:val="center"/>
          </w:tcPr>
          <w:p w14:paraId="395517B3">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微型</w:t>
            </w:r>
          </w:p>
        </w:tc>
        <w:tc>
          <w:tcPr>
            <w:tcW w:w="3326" w:type="dxa"/>
            <w:vAlign w:val="center"/>
          </w:tcPr>
          <w:p w14:paraId="45F1145E">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10亿元以下</w:t>
            </w:r>
          </w:p>
        </w:tc>
      </w:tr>
      <w:tr w14:paraId="52FE74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7194A48F">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保险业</w:t>
            </w:r>
          </w:p>
        </w:tc>
        <w:tc>
          <w:tcPr>
            <w:tcW w:w="2836" w:type="dxa"/>
            <w:vMerge w:val="restart"/>
            <w:vAlign w:val="center"/>
          </w:tcPr>
          <w:p w14:paraId="42D65EB9">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保险业金融机构</w:t>
            </w:r>
          </w:p>
        </w:tc>
        <w:tc>
          <w:tcPr>
            <w:tcW w:w="606" w:type="dxa"/>
            <w:vAlign w:val="center"/>
          </w:tcPr>
          <w:p w14:paraId="4649741B">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中型</w:t>
            </w:r>
          </w:p>
        </w:tc>
        <w:tc>
          <w:tcPr>
            <w:tcW w:w="3326" w:type="dxa"/>
            <w:vAlign w:val="center"/>
          </w:tcPr>
          <w:p w14:paraId="61550B32">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400亿元（含）至5000亿元</w:t>
            </w:r>
          </w:p>
        </w:tc>
      </w:tr>
      <w:tr w14:paraId="0A0D09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D048FD6">
            <w:pPr>
              <w:widowControl/>
              <w:shd w:val="clear"/>
              <w:jc w:val="left"/>
              <w:rPr>
                <w:rFonts w:cs="宋体" w:asciiTheme="majorEastAsia" w:hAnsiTheme="majorEastAsia" w:eastAsiaTheme="majorEastAsia"/>
                <w:color w:val="auto"/>
                <w:kern w:val="0"/>
                <w:sz w:val="24"/>
              </w:rPr>
            </w:pPr>
          </w:p>
        </w:tc>
        <w:tc>
          <w:tcPr>
            <w:tcW w:w="2836" w:type="dxa"/>
            <w:vMerge w:val="continue"/>
            <w:vAlign w:val="center"/>
          </w:tcPr>
          <w:p w14:paraId="569A6643">
            <w:pPr>
              <w:widowControl/>
              <w:shd w:val="clear"/>
              <w:jc w:val="left"/>
              <w:rPr>
                <w:rFonts w:cs="宋体" w:asciiTheme="majorEastAsia" w:hAnsiTheme="majorEastAsia" w:eastAsiaTheme="majorEastAsia"/>
                <w:color w:val="auto"/>
                <w:kern w:val="0"/>
                <w:sz w:val="24"/>
              </w:rPr>
            </w:pPr>
          </w:p>
        </w:tc>
        <w:tc>
          <w:tcPr>
            <w:tcW w:w="606" w:type="dxa"/>
            <w:vAlign w:val="center"/>
          </w:tcPr>
          <w:p w14:paraId="67131D16">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小型</w:t>
            </w:r>
          </w:p>
        </w:tc>
        <w:tc>
          <w:tcPr>
            <w:tcW w:w="3326" w:type="dxa"/>
            <w:vAlign w:val="center"/>
          </w:tcPr>
          <w:p w14:paraId="7E7ED23C">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20亿元（含）至400亿元</w:t>
            </w:r>
          </w:p>
        </w:tc>
      </w:tr>
      <w:tr w14:paraId="70FE39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65D25B5">
            <w:pPr>
              <w:widowControl/>
              <w:shd w:val="clear"/>
              <w:jc w:val="left"/>
              <w:rPr>
                <w:rFonts w:cs="宋体" w:asciiTheme="majorEastAsia" w:hAnsiTheme="majorEastAsia" w:eastAsiaTheme="majorEastAsia"/>
                <w:color w:val="auto"/>
                <w:kern w:val="0"/>
                <w:sz w:val="24"/>
              </w:rPr>
            </w:pPr>
          </w:p>
        </w:tc>
        <w:tc>
          <w:tcPr>
            <w:tcW w:w="2836" w:type="dxa"/>
            <w:vMerge w:val="continue"/>
            <w:vAlign w:val="center"/>
          </w:tcPr>
          <w:p w14:paraId="76BFCBFD">
            <w:pPr>
              <w:widowControl/>
              <w:shd w:val="clear"/>
              <w:jc w:val="left"/>
              <w:rPr>
                <w:rFonts w:cs="宋体" w:asciiTheme="majorEastAsia" w:hAnsiTheme="majorEastAsia" w:eastAsiaTheme="majorEastAsia"/>
                <w:color w:val="auto"/>
                <w:kern w:val="0"/>
                <w:sz w:val="24"/>
              </w:rPr>
            </w:pPr>
          </w:p>
        </w:tc>
        <w:tc>
          <w:tcPr>
            <w:tcW w:w="606" w:type="dxa"/>
            <w:vAlign w:val="center"/>
          </w:tcPr>
          <w:p w14:paraId="736F70DD">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微型</w:t>
            </w:r>
          </w:p>
        </w:tc>
        <w:tc>
          <w:tcPr>
            <w:tcW w:w="3326" w:type="dxa"/>
            <w:vAlign w:val="center"/>
          </w:tcPr>
          <w:p w14:paraId="3BD3DEF9">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20亿元以下</w:t>
            </w:r>
          </w:p>
        </w:tc>
      </w:tr>
      <w:tr w14:paraId="715C63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CCE8FB4">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其他金融业</w:t>
            </w:r>
          </w:p>
        </w:tc>
        <w:tc>
          <w:tcPr>
            <w:tcW w:w="1025" w:type="dxa"/>
            <w:vMerge w:val="restart"/>
            <w:vAlign w:val="center"/>
          </w:tcPr>
          <w:p w14:paraId="34749865">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金融信托与管理服务</w:t>
            </w:r>
          </w:p>
        </w:tc>
        <w:tc>
          <w:tcPr>
            <w:tcW w:w="2836" w:type="dxa"/>
            <w:vMerge w:val="restart"/>
            <w:vAlign w:val="center"/>
          </w:tcPr>
          <w:p w14:paraId="7534F32C">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信托公司</w:t>
            </w:r>
          </w:p>
        </w:tc>
        <w:tc>
          <w:tcPr>
            <w:tcW w:w="606" w:type="dxa"/>
            <w:vAlign w:val="center"/>
          </w:tcPr>
          <w:p w14:paraId="25E8335E">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中型</w:t>
            </w:r>
          </w:p>
        </w:tc>
        <w:tc>
          <w:tcPr>
            <w:tcW w:w="3326" w:type="dxa"/>
            <w:vAlign w:val="center"/>
          </w:tcPr>
          <w:p w14:paraId="23B0B327">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400亿元（含）至1000亿元</w:t>
            </w:r>
          </w:p>
        </w:tc>
      </w:tr>
      <w:tr w14:paraId="132055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5190CE8">
            <w:pPr>
              <w:widowControl/>
              <w:shd w:val="clear"/>
              <w:jc w:val="left"/>
              <w:rPr>
                <w:rFonts w:cs="宋体" w:asciiTheme="majorEastAsia" w:hAnsiTheme="majorEastAsia" w:eastAsiaTheme="majorEastAsia"/>
                <w:color w:val="auto"/>
                <w:kern w:val="0"/>
                <w:sz w:val="24"/>
              </w:rPr>
            </w:pPr>
          </w:p>
        </w:tc>
        <w:tc>
          <w:tcPr>
            <w:tcW w:w="1025" w:type="dxa"/>
            <w:vMerge w:val="continue"/>
            <w:vAlign w:val="center"/>
          </w:tcPr>
          <w:p w14:paraId="6F8978C8">
            <w:pPr>
              <w:widowControl/>
              <w:shd w:val="clear"/>
              <w:jc w:val="left"/>
              <w:rPr>
                <w:rFonts w:cs="宋体" w:asciiTheme="majorEastAsia" w:hAnsiTheme="majorEastAsia" w:eastAsiaTheme="majorEastAsia"/>
                <w:color w:val="auto"/>
                <w:kern w:val="0"/>
                <w:sz w:val="24"/>
              </w:rPr>
            </w:pPr>
          </w:p>
        </w:tc>
        <w:tc>
          <w:tcPr>
            <w:tcW w:w="2836" w:type="dxa"/>
            <w:vMerge w:val="continue"/>
            <w:vAlign w:val="center"/>
          </w:tcPr>
          <w:p w14:paraId="08B9B1DC">
            <w:pPr>
              <w:widowControl/>
              <w:shd w:val="clear"/>
              <w:jc w:val="left"/>
              <w:rPr>
                <w:rFonts w:cs="宋体" w:asciiTheme="majorEastAsia" w:hAnsiTheme="majorEastAsia" w:eastAsiaTheme="majorEastAsia"/>
                <w:color w:val="auto"/>
                <w:kern w:val="0"/>
                <w:sz w:val="24"/>
              </w:rPr>
            </w:pPr>
          </w:p>
        </w:tc>
        <w:tc>
          <w:tcPr>
            <w:tcW w:w="606" w:type="dxa"/>
            <w:vAlign w:val="center"/>
          </w:tcPr>
          <w:p w14:paraId="6625E298">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小型</w:t>
            </w:r>
          </w:p>
        </w:tc>
        <w:tc>
          <w:tcPr>
            <w:tcW w:w="3326" w:type="dxa"/>
            <w:vAlign w:val="center"/>
          </w:tcPr>
          <w:p w14:paraId="3083680D">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20亿元（含）至400亿元</w:t>
            </w:r>
          </w:p>
        </w:tc>
      </w:tr>
      <w:tr w14:paraId="1D92AD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6537280">
            <w:pPr>
              <w:widowControl/>
              <w:shd w:val="clear"/>
              <w:jc w:val="left"/>
              <w:rPr>
                <w:rFonts w:cs="宋体" w:asciiTheme="majorEastAsia" w:hAnsiTheme="majorEastAsia" w:eastAsiaTheme="majorEastAsia"/>
                <w:color w:val="auto"/>
                <w:kern w:val="0"/>
                <w:sz w:val="24"/>
              </w:rPr>
            </w:pPr>
          </w:p>
        </w:tc>
        <w:tc>
          <w:tcPr>
            <w:tcW w:w="1025" w:type="dxa"/>
            <w:vMerge w:val="continue"/>
            <w:vAlign w:val="center"/>
          </w:tcPr>
          <w:p w14:paraId="1A67B4EF">
            <w:pPr>
              <w:widowControl/>
              <w:shd w:val="clear"/>
              <w:jc w:val="left"/>
              <w:rPr>
                <w:rFonts w:cs="宋体" w:asciiTheme="majorEastAsia" w:hAnsiTheme="majorEastAsia" w:eastAsiaTheme="majorEastAsia"/>
                <w:color w:val="auto"/>
                <w:kern w:val="0"/>
                <w:sz w:val="24"/>
              </w:rPr>
            </w:pPr>
          </w:p>
        </w:tc>
        <w:tc>
          <w:tcPr>
            <w:tcW w:w="2836" w:type="dxa"/>
            <w:vMerge w:val="continue"/>
            <w:vAlign w:val="center"/>
          </w:tcPr>
          <w:p w14:paraId="3608E9C8">
            <w:pPr>
              <w:widowControl/>
              <w:shd w:val="clear"/>
              <w:jc w:val="left"/>
              <w:rPr>
                <w:rFonts w:cs="宋体" w:asciiTheme="majorEastAsia" w:hAnsiTheme="majorEastAsia" w:eastAsiaTheme="majorEastAsia"/>
                <w:color w:val="auto"/>
                <w:kern w:val="0"/>
                <w:sz w:val="24"/>
              </w:rPr>
            </w:pPr>
          </w:p>
        </w:tc>
        <w:tc>
          <w:tcPr>
            <w:tcW w:w="606" w:type="dxa"/>
            <w:vAlign w:val="center"/>
          </w:tcPr>
          <w:p w14:paraId="3C2FB4A8">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微型</w:t>
            </w:r>
          </w:p>
        </w:tc>
        <w:tc>
          <w:tcPr>
            <w:tcW w:w="3326" w:type="dxa"/>
            <w:vAlign w:val="center"/>
          </w:tcPr>
          <w:p w14:paraId="5A449707">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20亿元以下</w:t>
            </w:r>
          </w:p>
        </w:tc>
      </w:tr>
      <w:tr w14:paraId="79F0FF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78F51FD">
            <w:pPr>
              <w:widowControl/>
              <w:shd w:val="clear"/>
              <w:jc w:val="left"/>
              <w:rPr>
                <w:rFonts w:cs="宋体" w:asciiTheme="majorEastAsia" w:hAnsiTheme="majorEastAsia" w:eastAsiaTheme="majorEastAsia"/>
                <w:color w:val="auto"/>
                <w:kern w:val="0"/>
                <w:sz w:val="24"/>
              </w:rPr>
            </w:pPr>
          </w:p>
        </w:tc>
        <w:tc>
          <w:tcPr>
            <w:tcW w:w="1025" w:type="dxa"/>
            <w:vMerge w:val="restart"/>
            <w:vAlign w:val="center"/>
          </w:tcPr>
          <w:p w14:paraId="59DFF706">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控股公司服务</w:t>
            </w:r>
          </w:p>
        </w:tc>
        <w:tc>
          <w:tcPr>
            <w:tcW w:w="2836" w:type="dxa"/>
            <w:vMerge w:val="restart"/>
            <w:vAlign w:val="center"/>
          </w:tcPr>
          <w:p w14:paraId="0800BD1D">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金融控股公司</w:t>
            </w:r>
          </w:p>
        </w:tc>
        <w:tc>
          <w:tcPr>
            <w:tcW w:w="606" w:type="dxa"/>
            <w:vAlign w:val="center"/>
          </w:tcPr>
          <w:p w14:paraId="0D593AE4">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中型</w:t>
            </w:r>
          </w:p>
        </w:tc>
        <w:tc>
          <w:tcPr>
            <w:tcW w:w="3326" w:type="dxa"/>
            <w:vAlign w:val="center"/>
          </w:tcPr>
          <w:p w14:paraId="1BDF5FE6">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5000亿元（含）至40000亿元</w:t>
            </w:r>
          </w:p>
        </w:tc>
      </w:tr>
      <w:tr w14:paraId="0FBC3D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CC67BF1">
            <w:pPr>
              <w:widowControl/>
              <w:shd w:val="clear"/>
              <w:jc w:val="left"/>
              <w:rPr>
                <w:rFonts w:cs="宋体" w:asciiTheme="majorEastAsia" w:hAnsiTheme="majorEastAsia" w:eastAsiaTheme="majorEastAsia"/>
                <w:color w:val="auto"/>
                <w:kern w:val="0"/>
                <w:sz w:val="24"/>
              </w:rPr>
            </w:pPr>
          </w:p>
        </w:tc>
        <w:tc>
          <w:tcPr>
            <w:tcW w:w="1025" w:type="dxa"/>
            <w:vMerge w:val="continue"/>
            <w:vAlign w:val="center"/>
          </w:tcPr>
          <w:p w14:paraId="1737C48D">
            <w:pPr>
              <w:widowControl/>
              <w:shd w:val="clear"/>
              <w:jc w:val="left"/>
              <w:rPr>
                <w:rFonts w:cs="宋体" w:asciiTheme="majorEastAsia" w:hAnsiTheme="majorEastAsia" w:eastAsiaTheme="majorEastAsia"/>
                <w:color w:val="auto"/>
                <w:kern w:val="0"/>
                <w:sz w:val="24"/>
              </w:rPr>
            </w:pPr>
          </w:p>
        </w:tc>
        <w:tc>
          <w:tcPr>
            <w:tcW w:w="2836" w:type="dxa"/>
            <w:vMerge w:val="continue"/>
            <w:vAlign w:val="center"/>
          </w:tcPr>
          <w:p w14:paraId="24D3BD62">
            <w:pPr>
              <w:widowControl/>
              <w:shd w:val="clear"/>
              <w:jc w:val="left"/>
              <w:rPr>
                <w:rFonts w:cs="宋体" w:asciiTheme="majorEastAsia" w:hAnsiTheme="majorEastAsia" w:eastAsiaTheme="majorEastAsia"/>
                <w:color w:val="auto"/>
                <w:kern w:val="0"/>
                <w:sz w:val="24"/>
              </w:rPr>
            </w:pPr>
          </w:p>
        </w:tc>
        <w:tc>
          <w:tcPr>
            <w:tcW w:w="606" w:type="dxa"/>
            <w:vAlign w:val="center"/>
          </w:tcPr>
          <w:p w14:paraId="2EEE4DEC">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小型</w:t>
            </w:r>
          </w:p>
        </w:tc>
        <w:tc>
          <w:tcPr>
            <w:tcW w:w="3326" w:type="dxa"/>
            <w:vAlign w:val="center"/>
          </w:tcPr>
          <w:p w14:paraId="7FC0224B">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50亿元（含）至5000亿元</w:t>
            </w:r>
          </w:p>
        </w:tc>
      </w:tr>
      <w:tr w14:paraId="76D32F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657DFC0">
            <w:pPr>
              <w:widowControl/>
              <w:shd w:val="clear"/>
              <w:jc w:val="left"/>
              <w:rPr>
                <w:rFonts w:cs="宋体" w:asciiTheme="majorEastAsia" w:hAnsiTheme="majorEastAsia" w:eastAsiaTheme="majorEastAsia"/>
                <w:color w:val="auto"/>
                <w:kern w:val="0"/>
                <w:sz w:val="24"/>
              </w:rPr>
            </w:pPr>
          </w:p>
        </w:tc>
        <w:tc>
          <w:tcPr>
            <w:tcW w:w="1025" w:type="dxa"/>
            <w:vMerge w:val="continue"/>
            <w:vAlign w:val="center"/>
          </w:tcPr>
          <w:p w14:paraId="69F6407B">
            <w:pPr>
              <w:widowControl/>
              <w:shd w:val="clear"/>
              <w:jc w:val="left"/>
              <w:rPr>
                <w:rFonts w:cs="宋体" w:asciiTheme="majorEastAsia" w:hAnsiTheme="majorEastAsia" w:eastAsiaTheme="majorEastAsia"/>
                <w:color w:val="auto"/>
                <w:kern w:val="0"/>
                <w:sz w:val="24"/>
              </w:rPr>
            </w:pPr>
          </w:p>
        </w:tc>
        <w:tc>
          <w:tcPr>
            <w:tcW w:w="2836" w:type="dxa"/>
            <w:vMerge w:val="continue"/>
            <w:vAlign w:val="center"/>
          </w:tcPr>
          <w:p w14:paraId="791B11A2">
            <w:pPr>
              <w:widowControl/>
              <w:shd w:val="clear"/>
              <w:jc w:val="left"/>
              <w:rPr>
                <w:rFonts w:cs="宋体" w:asciiTheme="majorEastAsia" w:hAnsiTheme="majorEastAsia" w:eastAsiaTheme="majorEastAsia"/>
                <w:color w:val="auto"/>
                <w:kern w:val="0"/>
                <w:sz w:val="24"/>
              </w:rPr>
            </w:pPr>
          </w:p>
        </w:tc>
        <w:tc>
          <w:tcPr>
            <w:tcW w:w="606" w:type="dxa"/>
            <w:vAlign w:val="center"/>
          </w:tcPr>
          <w:p w14:paraId="0ECA3E09">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微型</w:t>
            </w:r>
          </w:p>
        </w:tc>
        <w:tc>
          <w:tcPr>
            <w:tcW w:w="3326" w:type="dxa"/>
            <w:vAlign w:val="center"/>
          </w:tcPr>
          <w:p w14:paraId="025B3441">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50亿元以下</w:t>
            </w:r>
          </w:p>
        </w:tc>
      </w:tr>
      <w:tr w14:paraId="0AC137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329138B">
            <w:pPr>
              <w:widowControl/>
              <w:shd w:val="clear"/>
              <w:jc w:val="left"/>
              <w:rPr>
                <w:rFonts w:cs="宋体" w:asciiTheme="majorEastAsia" w:hAnsiTheme="majorEastAsia" w:eastAsiaTheme="majorEastAsia"/>
                <w:color w:val="auto"/>
                <w:kern w:val="0"/>
                <w:sz w:val="24"/>
              </w:rPr>
            </w:pPr>
          </w:p>
        </w:tc>
        <w:tc>
          <w:tcPr>
            <w:tcW w:w="1025" w:type="dxa"/>
            <w:vMerge w:val="restart"/>
            <w:vAlign w:val="center"/>
          </w:tcPr>
          <w:p w14:paraId="22604B20">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其他未包括的金融业</w:t>
            </w:r>
          </w:p>
        </w:tc>
        <w:tc>
          <w:tcPr>
            <w:tcW w:w="2836" w:type="dxa"/>
            <w:vMerge w:val="restart"/>
            <w:vAlign w:val="center"/>
          </w:tcPr>
          <w:p w14:paraId="6832B8BE">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除贷款公司、小额贷款公司及典当行以外的其他金融机构</w:t>
            </w:r>
          </w:p>
        </w:tc>
        <w:tc>
          <w:tcPr>
            <w:tcW w:w="606" w:type="dxa"/>
            <w:vAlign w:val="center"/>
          </w:tcPr>
          <w:p w14:paraId="1DB22533">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中型</w:t>
            </w:r>
          </w:p>
        </w:tc>
        <w:tc>
          <w:tcPr>
            <w:tcW w:w="3326" w:type="dxa"/>
            <w:vAlign w:val="center"/>
          </w:tcPr>
          <w:p w14:paraId="70948AEB">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200亿元（含）至1000亿元</w:t>
            </w:r>
          </w:p>
        </w:tc>
      </w:tr>
      <w:tr w14:paraId="4BBC5E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EE1D41D">
            <w:pPr>
              <w:widowControl/>
              <w:shd w:val="clear"/>
              <w:jc w:val="left"/>
              <w:rPr>
                <w:rFonts w:cs="宋体" w:asciiTheme="majorEastAsia" w:hAnsiTheme="majorEastAsia" w:eastAsiaTheme="majorEastAsia"/>
                <w:color w:val="auto"/>
                <w:kern w:val="0"/>
                <w:sz w:val="24"/>
              </w:rPr>
            </w:pPr>
          </w:p>
        </w:tc>
        <w:tc>
          <w:tcPr>
            <w:tcW w:w="1025" w:type="dxa"/>
            <w:vMerge w:val="continue"/>
            <w:vAlign w:val="center"/>
          </w:tcPr>
          <w:p w14:paraId="660393C6">
            <w:pPr>
              <w:widowControl/>
              <w:shd w:val="clear"/>
              <w:jc w:val="left"/>
              <w:rPr>
                <w:rFonts w:cs="宋体" w:asciiTheme="majorEastAsia" w:hAnsiTheme="majorEastAsia" w:eastAsiaTheme="majorEastAsia"/>
                <w:color w:val="auto"/>
                <w:kern w:val="0"/>
                <w:sz w:val="24"/>
              </w:rPr>
            </w:pPr>
          </w:p>
        </w:tc>
        <w:tc>
          <w:tcPr>
            <w:tcW w:w="2836" w:type="dxa"/>
            <w:vMerge w:val="continue"/>
            <w:vAlign w:val="center"/>
          </w:tcPr>
          <w:p w14:paraId="375D4F53">
            <w:pPr>
              <w:widowControl/>
              <w:shd w:val="clear"/>
              <w:jc w:val="left"/>
              <w:rPr>
                <w:rFonts w:cs="宋体" w:asciiTheme="majorEastAsia" w:hAnsiTheme="majorEastAsia" w:eastAsiaTheme="majorEastAsia"/>
                <w:color w:val="auto"/>
                <w:kern w:val="0"/>
                <w:sz w:val="24"/>
              </w:rPr>
            </w:pPr>
          </w:p>
        </w:tc>
        <w:tc>
          <w:tcPr>
            <w:tcW w:w="606" w:type="dxa"/>
            <w:vAlign w:val="center"/>
          </w:tcPr>
          <w:p w14:paraId="418950B8">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小型</w:t>
            </w:r>
          </w:p>
        </w:tc>
        <w:tc>
          <w:tcPr>
            <w:tcW w:w="3326" w:type="dxa"/>
            <w:vAlign w:val="center"/>
          </w:tcPr>
          <w:p w14:paraId="4ACFBB15">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50亿元（含）至200亿元</w:t>
            </w:r>
          </w:p>
        </w:tc>
      </w:tr>
      <w:tr w14:paraId="029539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1F76994">
            <w:pPr>
              <w:widowControl/>
              <w:shd w:val="clear"/>
              <w:jc w:val="left"/>
              <w:rPr>
                <w:rFonts w:cs="宋体" w:asciiTheme="majorEastAsia" w:hAnsiTheme="majorEastAsia" w:eastAsiaTheme="majorEastAsia"/>
                <w:color w:val="auto"/>
                <w:kern w:val="0"/>
                <w:sz w:val="24"/>
              </w:rPr>
            </w:pPr>
          </w:p>
        </w:tc>
        <w:tc>
          <w:tcPr>
            <w:tcW w:w="1025" w:type="dxa"/>
            <w:vMerge w:val="continue"/>
            <w:vAlign w:val="center"/>
          </w:tcPr>
          <w:p w14:paraId="4E98B83D">
            <w:pPr>
              <w:widowControl/>
              <w:shd w:val="clear"/>
              <w:jc w:val="left"/>
              <w:rPr>
                <w:rFonts w:cs="宋体" w:asciiTheme="majorEastAsia" w:hAnsiTheme="majorEastAsia" w:eastAsiaTheme="majorEastAsia"/>
                <w:color w:val="auto"/>
                <w:kern w:val="0"/>
                <w:sz w:val="24"/>
              </w:rPr>
            </w:pPr>
          </w:p>
        </w:tc>
        <w:tc>
          <w:tcPr>
            <w:tcW w:w="2836" w:type="dxa"/>
            <w:vMerge w:val="continue"/>
            <w:vAlign w:val="center"/>
          </w:tcPr>
          <w:p w14:paraId="5A25F474">
            <w:pPr>
              <w:widowControl/>
              <w:shd w:val="clear"/>
              <w:jc w:val="left"/>
              <w:rPr>
                <w:rFonts w:cs="宋体" w:asciiTheme="majorEastAsia" w:hAnsiTheme="majorEastAsia" w:eastAsiaTheme="majorEastAsia"/>
                <w:color w:val="auto"/>
                <w:kern w:val="0"/>
                <w:sz w:val="24"/>
              </w:rPr>
            </w:pPr>
          </w:p>
        </w:tc>
        <w:tc>
          <w:tcPr>
            <w:tcW w:w="606" w:type="dxa"/>
            <w:vAlign w:val="center"/>
          </w:tcPr>
          <w:p w14:paraId="6CE34D65">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微型</w:t>
            </w:r>
          </w:p>
        </w:tc>
        <w:tc>
          <w:tcPr>
            <w:tcW w:w="3326" w:type="dxa"/>
            <w:vAlign w:val="center"/>
          </w:tcPr>
          <w:p w14:paraId="28954A40">
            <w:pPr>
              <w:widowControl/>
              <w:shd w:val="clear"/>
              <w:jc w:val="left"/>
              <w:rPr>
                <w:rFonts w:cs="宋体"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50亿元以下</w:t>
            </w:r>
          </w:p>
        </w:tc>
      </w:tr>
    </w:tbl>
    <w:p w14:paraId="75F98CC2">
      <w:pPr>
        <w:shd w:val="clear"/>
        <w:spacing w:line="360" w:lineRule="auto"/>
        <w:rPr>
          <w:rFonts w:cs="宋体" w:asciiTheme="majorEastAsia" w:hAnsiTheme="majorEastAsia" w:eastAsiaTheme="majorEastAsia"/>
          <w:bCs/>
          <w:color w:val="auto"/>
          <w:sz w:val="24"/>
        </w:rPr>
      </w:pPr>
    </w:p>
    <w:sectPr>
      <w:headerReference r:id="rId14" w:type="first"/>
      <w:footerReference r:id="rId17" w:type="first"/>
      <w:headerReference r:id="rId13" w:type="default"/>
      <w:footerReference r:id="rId15" w:type="default"/>
      <w:footerReference r:id="rId16"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AFF" w:usb1="C0007843" w:usb2="00000009" w:usb3="00000000" w:csb0="400001FF" w:csb1="FFFF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Courier New">
    <w:panose1 w:val="02070309020205020404"/>
    <w:charset w:val="00"/>
    <w:family w:val="modern"/>
    <w:pitch w:val="default"/>
    <w:sig w:usb0="E0002AFF" w:usb1="C0007843" w:usb2="00000009" w:usb3="00000000" w:csb0="400001FF" w:csb1="FFFF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00"/>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Futura Bk">
    <w:altName w:val="DejaVu Math TeX Gyre"/>
    <w:panose1 w:val="00000000000000000000"/>
    <w:charset w:val="00"/>
    <w:family w:val="swiss"/>
    <w:pitch w:val="default"/>
    <w:sig w:usb0="00000000" w:usb1="00000000" w:usb2="00000000" w:usb3="00000000" w:csb0="00000011" w:csb1="00000000"/>
  </w:font>
  <w:font w:name="DejaVu Math TeX Gyre">
    <w:panose1 w:val="02000503000000000000"/>
    <w:charset w:val="00"/>
    <w:family w:val="auto"/>
    <w:pitch w:val="default"/>
    <w:sig w:usb0="A10000EF" w:usb1="4201F9EE" w:usb2="02000000" w:usb3="00000000" w:csb0="60000193" w:csb1="0DD4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汉仪叶叶相思体简">
    <w:altName w:val="Segoe Print"/>
    <w:panose1 w:val="00000000000000000000"/>
    <w:charset w:val="00"/>
    <w:family w:val="auto"/>
    <w:pitch w:val="default"/>
    <w:sig w:usb0="00000000" w:usb1="00000000" w:usb2="00000000" w:usb3="00000000" w:csb0="00000000" w:csb1="00000000"/>
  </w:font>
  <w:font w:name="Lucida Sans">
    <w:panose1 w:val="020B0602030504020204"/>
    <w:charset w:val="00"/>
    <w:family w:val="swiss"/>
    <w:pitch w:val="default"/>
    <w:sig w:usb0="00000003" w:usb1="00000000" w:usb2="00000000" w:usb3="00000000" w:csb0="20000001" w:csb1="00000000"/>
  </w:font>
  <w:font w:name="等线 Light">
    <w:altName w:val="宋体"/>
    <w:panose1 w:val="00000000000000000000"/>
    <w:charset w:val="86"/>
    <w:family w:val="auto"/>
    <w:pitch w:val="default"/>
    <w:sig w:usb0="00000000" w:usb1="00000000" w:usb2="00000016" w:usb3="00000000" w:csb0="0004000F" w:csb1="00000000"/>
  </w:font>
  <w:font w:name="汉仪仿宋S">
    <w:altName w:val="仿宋"/>
    <w:panose1 w:val="00000000000000000000"/>
    <w:charset w:val="00"/>
    <w:family w:val="auto"/>
    <w:pitch w:val="default"/>
    <w:sig w:usb0="00000000" w:usb1="00000000" w:usb2="00000000" w:usb3="00000000" w:csb0="00000000" w:csb1="00000000"/>
  </w:font>
  <w:font w:name="Verdana">
    <w:panose1 w:val="020B0604030504040204"/>
    <w:charset w:val="00"/>
    <w:family w:val="swiss"/>
    <w:pitch w:val="default"/>
    <w:sig w:usb0="A10006FF" w:usb1="4000205B" w:usb2="00000010" w:usb3="00000000" w:csb0="2000019F" w:csb1="00000000"/>
  </w:font>
  <w:font w:name="ˎ̥">
    <w:altName w:val="Arial Unicode MS"/>
    <w:panose1 w:val="00000000000000000000"/>
    <w:charset w:val="00"/>
    <w:family w:val="roman"/>
    <w:pitch w:val="default"/>
    <w:sig w:usb0="00000000" w:usb1="00000000" w:usb2="00000000" w:usb3="00000000" w:csb0="00040001" w:csb1="00000000"/>
  </w:font>
  <w:font w:name="汉仪新人文宋简">
    <w:altName w:val="宋体"/>
    <w:panose1 w:val="00000000000000000000"/>
    <w:charset w:val="00"/>
    <w:family w:val="auto"/>
    <w:pitch w:val="default"/>
    <w:sig w:usb0="00000000" w:usb1="00000000" w:usb2="00000000" w:usb3="00000000" w:csb0="00000000"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DejaVu Sans">
    <w:altName w:val="Segoe Print"/>
    <w:panose1 w:val="00000000000000000000"/>
    <w:charset w:val="00"/>
    <w:family w:val="auto"/>
    <w:pitch w:val="default"/>
    <w:sig w:usb0="00000000" w:usb1="00000000" w:usb2="00000000" w:usb3="00000000" w:csb0="00000000" w:csb1="00000000"/>
  </w:font>
  <w:font w:name="Helvetica">
    <w:altName w:val="Arial"/>
    <w:panose1 w:val="020B0604020202020204"/>
    <w:charset w:val="00"/>
    <w:family w:val="swiss"/>
    <w:pitch w:val="default"/>
    <w:sig w:usb0="00000000" w:usb1="00000000" w:usb2="00000000" w:usb3="00000000" w:csb0="00000001" w:csb1="00000000"/>
  </w:font>
  <w:font w:name="Cumberland">
    <w:altName w:val="Arial Unicode MS"/>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方正书宋_GBK">
    <w:altName w:val="Arial Unicode MS"/>
    <w:panose1 w:val="00000000000000000000"/>
    <w:charset w:val="00"/>
    <w:family w:val="auto"/>
    <w:pitch w:val="default"/>
    <w:sig w:usb0="00000000" w:usb1="00000000" w:usb2="00000000" w:usb3="00000000" w:csb0="00000000" w:csb1="00000000"/>
  </w:font>
  <w:font w:name="Futura Hv">
    <w:altName w:val="DejaVu Math TeX Gyre"/>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Arial Unicode MS"/>
    <w:panose1 w:val="00000000000000000000"/>
    <w:charset w:val="00"/>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DejaVu Math TeX Gyre"/>
    <w:panose1 w:val="00000000000000000000"/>
    <w:charset w:val="00"/>
    <w:family w:val="roman"/>
    <w:pitch w:val="default"/>
    <w:sig w:usb0="00000000" w:usb1="00000000" w:usb2="00000000" w:usb3="00000000" w:csb0="00000011" w:csb1="00000000"/>
  </w:font>
  <w:font w:name=".PingFang SC">
    <w:altName w:val="Arial Unicode MS"/>
    <w:panose1 w:val="00000000000000000000"/>
    <w:charset w:val="00"/>
    <w:family w:val="modern"/>
    <w:pitch w:val="default"/>
    <w:sig w:usb0="00000000" w:usb1="00000000" w:usb2="00000000" w:usb3="00000000" w:csb0="00040001"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735180">
    <w:pPr>
      <w:pStyle w:val="40"/>
      <w:jc w:val="center"/>
      <w:rPr>
        <w:rFonts w:ascii="仿宋_GB2312" w:eastAsia="仿宋_GB2312"/>
      </w:rPr>
    </w:pPr>
    <w:r>
      <w:pict>
        <v:shape id="文本框 11" o:spid="_x0000_s2055"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Vg2TEyQEAAJoDAAAOAAAAAAAAAAEAIAAAAB4BAABkcnMvZTJvRG9j&#10;LnhtbFBLBQYAAAAABgAGAFkBAABZBQAAAAA=&#10;">
          <v:path/>
          <v:fill on="f" focussize="0,0"/>
          <v:stroke on="f" joinstyle="miter"/>
          <v:imagedata o:title=""/>
          <o:lock v:ext="edit"/>
          <v:textbox inset="0mm,0mm,0mm,0mm" style="mso-fit-shape-to-text:t;">
            <w:txbxContent>
              <w:p w14:paraId="279CD3B4">
                <w:pPr>
                  <w:pStyle w:val="40"/>
                </w:pPr>
                <w:r>
                  <w:fldChar w:fldCharType="begin"/>
                </w:r>
                <w:r>
                  <w:instrText xml:space="preserve"> PAGE  \* MERGEFORMAT </w:instrText>
                </w:r>
                <w:r>
                  <w:fldChar w:fldCharType="separate"/>
                </w:r>
                <w:r>
                  <w:t>42</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CC068E">
    <w:pPr>
      <w:pStyle w:val="40"/>
      <w:jc w:val="center"/>
      <w:rPr>
        <w:rFonts w:ascii="仿宋_GB2312" w:eastAsia="仿宋_GB2312"/>
      </w:rPr>
    </w:pPr>
    <w:r>
      <w:pict>
        <v:shape id="文本框 12" o:spid="_x0000_s2053"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rCFabcoBAACaAwAADgAAAAAAAAABACAAAAAeAQAAZHJzL2Uyb0Rv&#10;Yy54bWxQSwUGAAAAAAYABgBZAQAAWgUAAAAA&#10;">
          <v:path/>
          <v:fill on="f" focussize="0,0"/>
          <v:stroke on="f" joinstyle="miter"/>
          <v:imagedata o:title=""/>
          <o:lock v:ext="edit"/>
          <v:textbox inset="0mm,0mm,0mm,0mm" style="mso-fit-shape-to-text:t;">
            <w:txbxContent>
              <w:p w14:paraId="5286B9FC">
                <w:pPr>
                  <w:pStyle w:val="40"/>
                </w:pPr>
                <w:r>
                  <w:fldChar w:fldCharType="begin"/>
                </w:r>
                <w:r>
                  <w:instrText xml:space="preserve"> PAGE  \* MERGEFORMAT </w:instrText>
                </w:r>
                <w:r>
                  <w:fldChar w:fldCharType="separate"/>
                </w:r>
                <w:r>
                  <w:t>44</w:t>
                </w:r>
                <w:r>
                  <w:fldChar w:fldCharType="end"/>
                </w:r>
              </w:p>
            </w:txbxContent>
          </v:textbox>
        </v:shape>
      </w:pict>
    </w:r>
  </w:p>
  <w:p w14:paraId="4AE0191F">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353743">
    <w:pPr>
      <w:pStyle w:val="40"/>
      <w:jc w:val="center"/>
      <w:rPr>
        <w:rFonts w:ascii="仿宋_GB2312" w:eastAsia="仿宋_GB2312"/>
      </w:rPr>
    </w:pPr>
    <w:r>
      <w:pict>
        <v:shape id="文本框 13" o:spid="_x0000_s2054"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BEKfvMoBAACaAwAADgAAAAAAAAABACAAAAAeAQAAZHJzL2Uyb0Rv&#10;Yy54bWxQSwUGAAAAAAYABgBZAQAAWgUAAAAA&#10;">
          <v:path/>
          <v:fill on="f" focussize="0,0"/>
          <v:stroke on="f" joinstyle="miter"/>
          <v:imagedata o:title=""/>
          <o:lock v:ext="edit"/>
          <v:textbox inset="0mm,0mm,0mm,0mm" style="mso-fit-shape-to-text:t;">
            <w:txbxContent>
              <w:p w14:paraId="45DFA480">
                <w:pPr>
                  <w:pStyle w:val="40"/>
                </w:pPr>
                <w:r>
                  <w:fldChar w:fldCharType="begin"/>
                </w:r>
                <w:r>
                  <w:instrText xml:space="preserve"> PAGE  \* MERGEFORMAT </w:instrText>
                </w:r>
                <w:r>
                  <w:fldChar w:fldCharType="separate"/>
                </w:r>
                <w:r>
                  <w:t>43</w:t>
                </w:r>
                <w:r>
                  <w:fldChar w:fldCharType="end"/>
                </w:r>
              </w:p>
            </w:txbxContent>
          </v:textbox>
        </v:shape>
      </w:pict>
    </w:r>
  </w:p>
  <w:p w14:paraId="041A4705">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B6BEA8">
    <w:pPr>
      <w:pStyle w:val="40"/>
      <w:jc w:val="center"/>
      <w:rPr>
        <w:rFonts w:ascii="仿宋_GB2312" w:eastAsia="仿宋_GB2312"/>
      </w:rPr>
    </w:pPr>
    <w:r>
      <w:pict>
        <v:shape id="文本框 14" o:spid="_x0000_s2051"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n2JW5MoBAACaAwAADgAAAAAAAAABACAAAAAeAQAAZHJzL2Uyb0Rv&#10;Yy54bWxQSwUGAAAAAAYABgBZAQAAWgUAAAAA&#10;">
          <v:path/>
          <v:fill on="f" focussize="0,0"/>
          <v:stroke on="f" joinstyle="miter"/>
          <v:imagedata o:title=""/>
          <o:lock v:ext="edit"/>
          <v:textbox inset="0mm,0mm,0mm,0mm" style="mso-fit-shape-to-text:t;">
            <w:txbxContent>
              <w:p w14:paraId="2B0CD7B5">
                <w:pPr>
                  <w:pStyle w:val="40"/>
                </w:pPr>
                <w:r>
                  <w:fldChar w:fldCharType="begin"/>
                </w:r>
                <w:r>
                  <w:instrText xml:space="preserve"> PAGE  \* MERGEFORMAT </w:instrText>
                </w:r>
                <w:r>
                  <w:fldChar w:fldCharType="separate"/>
                </w:r>
                <w:r>
                  <w:t>77</w:t>
                </w:r>
                <w:r>
                  <w:fldChar w:fldCharType="end"/>
                </w:r>
              </w:p>
            </w:txbxContent>
          </v:textbox>
        </v:shape>
      </w:pict>
    </w:r>
  </w:p>
  <w:p w14:paraId="7A3495B1">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1BEBDC">
    <w:pPr>
      <w:pStyle w:val="40"/>
      <w:jc w:val="center"/>
      <w:rPr>
        <w:rFonts w:ascii="仿宋_GB2312" w:eastAsia="仿宋_GB2312"/>
      </w:rPr>
    </w:pPr>
    <w:r>
      <w:pict>
        <v:shape id="文本框 15" o:spid="_x0000_s2052"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NwGTNcoBAACaAwAADgAAAAAAAAABACAAAAAeAQAAZHJzL2Uyb0Rv&#10;Yy54bWxQSwUGAAAAAAYABgBZAQAAWgUAAAAA&#10;">
          <v:path/>
          <v:fill on="f" focussize="0,0"/>
          <v:stroke on="f" joinstyle="miter"/>
          <v:imagedata o:title=""/>
          <o:lock v:ext="edit"/>
          <v:textbox inset="0mm,0mm,0mm,0mm" style="mso-fit-shape-to-text:t;">
            <w:txbxContent>
              <w:p w14:paraId="558AC9E7">
                <w:pPr>
                  <w:pStyle w:val="40"/>
                </w:pPr>
                <w:r>
                  <w:fldChar w:fldCharType="begin"/>
                </w:r>
                <w:r>
                  <w:instrText xml:space="preserve"> PAGE  \* MERGEFORMAT </w:instrText>
                </w:r>
                <w:r>
                  <w:fldChar w:fldCharType="separate"/>
                </w:r>
                <w:r>
                  <w:t>76</w:t>
                </w:r>
                <w:r>
                  <w:fldChar w:fldCharType="end"/>
                </w:r>
              </w:p>
            </w:txbxContent>
          </v:textbox>
        </v:shape>
      </w:pict>
    </w:r>
  </w:p>
  <w:p w14:paraId="69794815">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587EAA">
    <w:pPr>
      <w:pStyle w:val="40"/>
      <w:jc w:val="center"/>
      <w:rPr>
        <w:rFonts w:ascii="仿宋_GB2312" w:eastAsia="仿宋_GB2312"/>
        <w:szCs w:val="24"/>
      </w:rPr>
    </w:pPr>
    <w:r>
      <w:pict>
        <v:shape id="文本框 16" o:spid="_x0000_s2049"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Oo62cyQEAAJoDAAAOAAAAAAAAAAEAIAAAAB4BAABkcnMvZTJvRG9j&#10;LnhtbFBLBQYAAAAABgAGAFkBAABZBQAAAAA=&#10;">
          <v:path/>
          <v:fill on="f" focussize="0,0"/>
          <v:stroke on="f" joinstyle="miter"/>
          <v:imagedata o:title=""/>
          <o:lock v:ext="edit"/>
          <v:textbox inset="0mm,0mm,0mm,0mm" style="mso-fit-shape-to-text:t;">
            <w:txbxContent>
              <w:p w14:paraId="0DA90208">
                <w:pPr>
                  <w:pStyle w:val="40"/>
                </w:pPr>
                <w:r>
                  <w:fldChar w:fldCharType="begin"/>
                </w:r>
                <w:r>
                  <w:instrText xml:space="preserve"> PAGE  \* MERGEFORMAT </w:instrText>
                </w:r>
                <w:r>
                  <w:fldChar w:fldCharType="separate"/>
                </w:r>
                <w:r>
                  <w:t>79</w:t>
                </w:r>
                <w: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5471D1">
    <w:pPr>
      <w:pStyle w:val="40"/>
      <w:framePr w:wrap="around" w:vAnchor="text" w:hAnchor="margin" w:xAlign="right" w:y="1"/>
      <w:rPr>
        <w:rStyle w:val="72"/>
      </w:rPr>
    </w:pPr>
    <w:r>
      <w:fldChar w:fldCharType="begin"/>
    </w:r>
    <w:r>
      <w:rPr>
        <w:rStyle w:val="72"/>
      </w:rPr>
      <w:instrText xml:space="preserve">PAGE  </w:instrText>
    </w:r>
    <w:r>
      <w:fldChar w:fldCharType="end"/>
    </w:r>
  </w:p>
  <w:p w14:paraId="26E3F857">
    <w:pPr>
      <w:pStyle w:val="40"/>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3B47CA">
    <w:pPr>
      <w:pStyle w:val="40"/>
      <w:jc w:val="center"/>
      <w:rPr>
        <w:rFonts w:ascii="仿宋_GB2312" w:eastAsia="仿宋_GB2312"/>
      </w:rPr>
    </w:pPr>
    <w:r>
      <w:pict>
        <v:shape id="文本框 17" o:spid="_x0000_s2050"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mwGhNyQEAAJoDAAAOAAAAAAAAAAEAIAAAAB4BAABkcnMvZTJvRG9j&#10;LnhtbFBLBQYAAAAABgAGAFkBAABZBQAAAAA=&#10;">
          <v:path/>
          <v:fill on="f" focussize="0,0"/>
          <v:stroke on="f" joinstyle="miter"/>
          <v:imagedata o:title=""/>
          <o:lock v:ext="edit"/>
          <v:textbox inset="0mm,0mm,0mm,0mm" style="mso-fit-shape-to-text:t;">
            <w:txbxContent>
              <w:p w14:paraId="2FB4573C">
                <w:pPr>
                  <w:pStyle w:val="40"/>
                </w:pPr>
                <w:r>
                  <w:fldChar w:fldCharType="begin"/>
                </w:r>
                <w:r>
                  <w:instrText xml:space="preserve"> PAGE  \* MERGEFORMAT </w:instrText>
                </w:r>
                <w:r>
                  <w:fldChar w:fldCharType="separate"/>
                </w:r>
                <w:r>
                  <w:t>78</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1CC34C">
    <w:pPr>
      <w:pStyle w:val="41"/>
      <w:jc w:val="left"/>
      <w:rPr>
        <w:rFonts w:asciiTheme="majorEastAsia" w:hAnsiTheme="majorEastAsia" w:eastAsiaTheme="majorEastAsia"/>
      </w:rPr>
    </w:pPr>
    <w:r>
      <w:rPr>
        <w:rFonts w:hint="eastAsia" w:cs="仿宋" w:asciiTheme="majorEastAsia" w:hAnsiTheme="majorEastAsia" w:eastAsiaTheme="majorEastAsia"/>
      </w:rPr>
      <w:t>浙江天源工程管理咨询有限公司                文件编号: CGSHZJ-2025-N001120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A5E49">
    <w:pPr>
      <w:pStyle w:val="41"/>
      <w:jc w:val="left"/>
      <w:rPr>
        <w:rFonts w:ascii="仿宋_GB2312" w:eastAsia="仿宋_GB2312"/>
        <w:i/>
        <w:u w:val="single"/>
      </w:rPr>
    </w:pPr>
    <w:r>
      <w:rPr>
        <w:rFonts w:hint="eastAsia" w:cs="仿宋" w:asciiTheme="majorEastAsia" w:hAnsiTheme="majorEastAsia" w:eastAsiaTheme="majorEastAsia"/>
      </w:rPr>
      <w:t>浙江天源工程管理咨询有限公司                文件编号: CGSHZJ-2025-N001120</w:t>
    </w:r>
  </w:p>
  <w:p w14:paraId="49238AFC">
    <w:pPr>
      <w:rPr>
        <w:rFonts w:ascii="仿宋_GB2312" w:eastAsia="仿宋_GB2312"/>
        <w:b/>
        <w:i/>
        <w:sz w:val="18"/>
        <w:u w:val="singl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C646BB">
    <w:pPr>
      <w:pStyle w:val="41"/>
      <w:jc w:val="left"/>
      <w:rPr>
        <w:rFonts w:ascii="仿宋_GB2312" w:eastAsia="仿宋_GB2312"/>
        <w:i/>
        <w:u w:val="single"/>
      </w:rPr>
    </w:pPr>
    <w:r>
      <w:rPr>
        <w:rFonts w:hint="eastAsia" w:cs="仿宋" w:asciiTheme="majorEastAsia" w:hAnsiTheme="majorEastAsia" w:eastAsiaTheme="majorEastAsia"/>
      </w:rPr>
      <w:t>浙江天源工程管理咨询有限公司                文件编号: CGSHZJ-2025-N001120</w:t>
    </w:r>
  </w:p>
  <w:p w14:paraId="5CF53598">
    <w:pPr>
      <w:pStyle w:val="41"/>
      <w:pBdr>
        <w:bottom w:val="none" w:color="auto" w:sz="0" w:space="1"/>
      </w:pBdr>
      <w:jc w:val="right"/>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6A14A4">
    <w:pPr>
      <w:pStyle w:val="41"/>
      <w:jc w:val="left"/>
      <w:rPr>
        <w:rFonts w:ascii="仿宋_GB2312" w:eastAsia="仿宋_GB2312"/>
        <w:b/>
        <w:i/>
        <w:u w:val="single"/>
      </w:rPr>
    </w:pPr>
    <w:r>
      <w:rPr>
        <w:rFonts w:hint="eastAsia" w:cs="仿宋" w:asciiTheme="majorEastAsia" w:hAnsiTheme="majorEastAsia" w:eastAsiaTheme="majorEastAsia"/>
      </w:rPr>
      <w:t>浙江天源工程管理咨询有限公司                文件编号: CGSHZJ-2025-N001120</w:t>
    </w:r>
  </w:p>
  <w:p w14:paraId="538CA7A7">
    <w:pPr>
      <w:rPr>
        <w:rFonts w:ascii="仿宋_GB2312" w:eastAsia="仿宋_GB2312"/>
        <w:b/>
        <w:i/>
        <w:sz w:val="1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698950">
    <w:pPr>
      <w:pStyle w:val="41"/>
      <w:jc w:val="left"/>
      <w:rPr>
        <w:rFonts w:ascii="仿宋_GB2312" w:eastAsia="仿宋_GB2312"/>
        <w:i/>
        <w:u w:val="single"/>
      </w:rPr>
    </w:pPr>
    <w:r>
      <w:rPr>
        <w:rFonts w:hint="eastAsia" w:cs="仿宋" w:asciiTheme="majorEastAsia" w:hAnsiTheme="majorEastAsia" w:eastAsiaTheme="majorEastAsia"/>
      </w:rPr>
      <w:t>浙江天源工程管理咨询有限公司                文件编号: CGSHZJ-2025-N001120</w:t>
    </w:r>
  </w:p>
  <w:p w14:paraId="1C835F79">
    <w:pPr>
      <w:pStyle w:val="41"/>
      <w:pBdr>
        <w:bottom w:val="none" w:color="auto" w:sz="0" w:space="1"/>
      </w:pBd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B5ED33">
    <w:pPr>
      <w:pStyle w:val="41"/>
      <w:jc w:val="left"/>
      <w:rPr>
        <w:rFonts w:ascii="仿宋_GB2312" w:eastAsia="仿宋_GB2312"/>
        <w:i/>
        <w:u w:val="single"/>
      </w:rPr>
    </w:pPr>
    <w:r>
      <w:rPr>
        <w:rFonts w:hint="eastAsia" w:cs="仿宋" w:asciiTheme="majorEastAsia" w:hAnsiTheme="majorEastAsia" w:eastAsiaTheme="majorEastAsia"/>
      </w:rPr>
      <w:t>浙江天源工程管理咨询有限公司                文件编号: CGSHZJ-2025-N001120</w:t>
    </w:r>
  </w:p>
  <w:p w14:paraId="6FF3DB62">
    <w:pPr>
      <w:pStyle w:val="41"/>
      <w:pBdr>
        <w:bottom w:val="none" w:color="auto" w:sz="0" w:space="1"/>
      </w:pBdr>
      <w:jc w:val="right"/>
      <w:rPr>
        <w:rFonts w:ascii="仿宋_GB2312" w:eastAsia="仿宋_GB2312"/>
        <w:b/>
        <w:i/>
        <w:iCs/>
        <w:u w:val="single"/>
      </w:rPr>
    </w:pPr>
    <w:r>
      <w:t></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2F639F">
    <w:pPr>
      <w:pStyle w:val="41"/>
      <w:jc w:val="left"/>
      <w:rPr>
        <w:rFonts w:ascii="仿宋_GB2312" w:eastAsia="仿宋_GB2312"/>
        <w:i/>
        <w:u w:val="single"/>
      </w:rPr>
    </w:pPr>
    <w:r>
      <w:rPr>
        <w:rFonts w:hint="eastAsia" w:cs="仿宋" w:asciiTheme="majorEastAsia" w:hAnsiTheme="majorEastAsia" w:eastAsiaTheme="majorEastAsia"/>
      </w:rPr>
      <w:t>浙江天源工程管理咨询有限公司                文件编号: CGSHZJ2025-N001120</w:t>
    </w:r>
  </w:p>
  <w:p w14:paraId="60C4391F">
    <w:pPr>
      <w:pStyle w:val="41"/>
      <w:pBdr>
        <w:bottom w:val="none" w:color="auto" w:sz="0" w:space="1"/>
      </w:pBdr>
    </w:pP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1">
    <w:nsid w:val="4AA00E9F"/>
    <w:multiLevelType w:val="singleLevel"/>
    <w:tmpl w:val="4AA00E9F"/>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GMwMTE4ZWY0NmExYTZjZDE2NDI4OWVlZGYxZjRkYjEifQ=="/>
  </w:docVars>
  <w:rsids>
    <w:rsidRoot w:val="00172A27"/>
    <w:rsid w:val="000048D9"/>
    <w:rsid w:val="000207B2"/>
    <w:rsid w:val="000243EF"/>
    <w:rsid w:val="00067FAA"/>
    <w:rsid w:val="0007457E"/>
    <w:rsid w:val="000837FD"/>
    <w:rsid w:val="000850EA"/>
    <w:rsid w:val="000C5558"/>
    <w:rsid w:val="000F1F98"/>
    <w:rsid w:val="00113461"/>
    <w:rsid w:val="00172A27"/>
    <w:rsid w:val="00193F29"/>
    <w:rsid w:val="001D36D4"/>
    <w:rsid w:val="001D628A"/>
    <w:rsid w:val="001D6C9E"/>
    <w:rsid w:val="001F27EA"/>
    <w:rsid w:val="002200FB"/>
    <w:rsid w:val="00220449"/>
    <w:rsid w:val="0024094E"/>
    <w:rsid w:val="00241A2E"/>
    <w:rsid w:val="00251399"/>
    <w:rsid w:val="00286339"/>
    <w:rsid w:val="00290EC9"/>
    <w:rsid w:val="002B300A"/>
    <w:rsid w:val="002C2C62"/>
    <w:rsid w:val="002D13BB"/>
    <w:rsid w:val="002E61F3"/>
    <w:rsid w:val="003053B7"/>
    <w:rsid w:val="00312947"/>
    <w:rsid w:val="00313D2F"/>
    <w:rsid w:val="003142E1"/>
    <w:rsid w:val="00387769"/>
    <w:rsid w:val="00396F8C"/>
    <w:rsid w:val="0039799B"/>
    <w:rsid w:val="00397E73"/>
    <w:rsid w:val="003D7160"/>
    <w:rsid w:val="003F3E52"/>
    <w:rsid w:val="00405CB2"/>
    <w:rsid w:val="00413D40"/>
    <w:rsid w:val="0042097C"/>
    <w:rsid w:val="00451921"/>
    <w:rsid w:val="00454851"/>
    <w:rsid w:val="00466732"/>
    <w:rsid w:val="0047783B"/>
    <w:rsid w:val="00487EE1"/>
    <w:rsid w:val="004938AA"/>
    <w:rsid w:val="00497D04"/>
    <w:rsid w:val="004A0E03"/>
    <w:rsid w:val="004A7BFC"/>
    <w:rsid w:val="004B1694"/>
    <w:rsid w:val="004D22D0"/>
    <w:rsid w:val="00504F8A"/>
    <w:rsid w:val="005225E3"/>
    <w:rsid w:val="005604DE"/>
    <w:rsid w:val="00595D63"/>
    <w:rsid w:val="005A7D42"/>
    <w:rsid w:val="005E407D"/>
    <w:rsid w:val="006769D1"/>
    <w:rsid w:val="00695B15"/>
    <w:rsid w:val="00696461"/>
    <w:rsid w:val="006C0A22"/>
    <w:rsid w:val="006C41EF"/>
    <w:rsid w:val="006D4E39"/>
    <w:rsid w:val="00701812"/>
    <w:rsid w:val="0072283F"/>
    <w:rsid w:val="007234BD"/>
    <w:rsid w:val="00750085"/>
    <w:rsid w:val="00761CF5"/>
    <w:rsid w:val="0076246A"/>
    <w:rsid w:val="00783FAD"/>
    <w:rsid w:val="00792E9F"/>
    <w:rsid w:val="007D64D3"/>
    <w:rsid w:val="007E14A4"/>
    <w:rsid w:val="007F2EA4"/>
    <w:rsid w:val="008263DB"/>
    <w:rsid w:val="008431F9"/>
    <w:rsid w:val="008514C4"/>
    <w:rsid w:val="00873F12"/>
    <w:rsid w:val="0087775E"/>
    <w:rsid w:val="0088678A"/>
    <w:rsid w:val="008A712D"/>
    <w:rsid w:val="008D3240"/>
    <w:rsid w:val="009211FC"/>
    <w:rsid w:val="00930DE3"/>
    <w:rsid w:val="00956640"/>
    <w:rsid w:val="0096794B"/>
    <w:rsid w:val="009B6374"/>
    <w:rsid w:val="00A06A7A"/>
    <w:rsid w:val="00A14D03"/>
    <w:rsid w:val="00A4038C"/>
    <w:rsid w:val="00A43AE1"/>
    <w:rsid w:val="00A63F29"/>
    <w:rsid w:val="00A80ECF"/>
    <w:rsid w:val="00AB50E9"/>
    <w:rsid w:val="00AD542F"/>
    <w:rsid w:val="00AE715F"/>
    <w:rsid w:val="00B1381E"/>
    <w:rsid w:val="00B22BB7"/>
    <w:rsid w:val="00B34AC1"/>
    <w:rsid w:val="00B82BE2"/>
    <w:rsid w:val="00B921FB"/>
    <w:rsid w:val="00B93035"/>
    <w:rsid w:val="00BA02DE"/>
    <w:rsid w:val="00BA27E2"/>
    <w:rsid w:val="00C352E7"/>
    <w:rsid w:val="00C45FC1"/>
    <w:rsid w:val="00C60A47"/>
    <w:rsid w:val="00C65C4C"/>
    <w:rsid w:val="00C76564"/>
    <w:rsid w:val="00C92967"/>
    <w:rsid w:val="00CD2D16"/>
    <w:rsid w:val="00CD5F03"/>
    <w:rsid w:val="00D000A2"/>
    <w:rsid w:val="00D003D8"/>
    <w:rsid w:val="00D05369"/>
    <w:rsid w:val="00D11270"/>
    <w:rsid w:val="00D116A5"/>
    <w:rsid w:val="00D21ACB"/>
    <w:rsid w:val="00D6532D"/>
    <w:rsid w:val="00D7709E"/>
    <w:rsid w:val="00DB5175"/>
    <w:rsid w:val="00DD231F"/>
    <w:rsid w:val="00DD4C1D"/>
    <w:rsid w:val="00DE6944"/>
    <w:rsid w:val="00DF076C"/>
    <w:rsid w:val="00E0191D"/>
    <w:rsid w:val="00E11318"/>
    <w:rsid w:val="00E11B88"/>
    <w:rsid w:val="00E326B6"/>
    <w:rsid w:val="00E429E9"/>
    <w:rsid w:val="00E44C5F"/>
    <w:rsid w:val="00E55EC7"/>
    <w:rsid w:val="00E57C9E"/>
    <w:rsid w:val="00E677BF"/>
    <w:rsid w:val="00E7533E"/>
    <w:rsid w:val="00E77537"/>
    <w:rsid w:val="00E86F39"/>
    <w:rsid w:val="00E94AC7"/>
    <w:rsid w:val="00EA628B"/>
    <w:rsid w:val="00EB7BF1"/>
    <w:rsid w:val="00EC063B"/>
    <w:rsid w:val="00EF235A"/>
    <w:rsid w:val="00F0591F"/>
    <w:rsid w:val="00F25075"/>
    <w:rsid w:val="00F36A1F"/>
    <w:rsid w:val="00F37497"/>
    <w:rsid w:val="00F67BC5"/>
    <w:rsid w:val="00F773B4"/>
    <w:rsid w:val="00F84FD4"/>
    <w:rsid w:val="00F97A7C"/>
    <w:rsid w:val="00FA1918"/>
    <w:rsid w:val="00FB2618"/>
    <w:rsid w:val="00FD0898"/>
    <w:rsid w:val="00FD5BB7"/>
    <w:rsid w:val="02317468"/>
    <w:rsid w:val="035BEF8B"/>
    <w:rsid w:val="0D085E40"/>
    <w:rsid w:val="0F096B8F"/>
    <w:rsid w:val="0F63063F"/>
    <w:rsid w:val="18E60774"/>
    <w:rsid w:val="1D2F1C3B"/>
    <w:rsid w:val="1FBFFEB0"/>
    <w:rsid w:val="238840D9"/>
    <w:rsid w:val="275DFFED"/>
    <w:rsid w:val="28AF3CEA"/>
    <w:rsid w:val="2DE72B4D"/>
    <w:rsid w:val="2F0C0A43"/>
    <w:rsid w:val="30CD01D9"/>
    <w:rsid w:val="326F4556"/>
    <w:rsid w:val="398E0398"/>
    <w:rsid w:val="3E6DF6DC"/>
    <w:rsid w:val="3FCFDA4A"/>
    <w:rsid w:val="427E60E8"/>
    <w:rsid w:val="47EF591E"/>
    <w:rsid w:val="4B7B14EA"/>
    <w:rsid w:val="4F4B3D85"/>
    <w:rsid w:val="5441378F"/>
    <w:rsid w:val="5B73EE39"/>
    <w:rsid w:val="5CFAC9C4"/>
    <w:rsid w:val="5DE5718C"/>
    <w:rsid w:val="5F561B6F"/>
    <w:rsid w:val="5F57E5CA"/>
    <w:rsid w:val="5F7F1250"/>
    <w:rsid w:val="64AFCBD0"/>
    <w:rsid w:val="669C35D3"/>
    <w:rsid w:val="6AFF2A6C"/>
    <w:rsid w:val="6BFF80C3"/>
    <w:rsid w:val="6EBAEEF7"/>
    <w:rsid w:val="6FC37AD4"/>
    <w:rsid w:val="706C1B77"/>
    <w:rsid w:val="778CFDC4"/>
    <w:rsid w:val="77EDE09C"/>
    <w:rsid w:val="78AD1F79"/>
    <w:rsid w:val="7B5F011F"/>
    <w:rsid w:val="7DFF3A1B"/>
    <w:rsid w:val="7F2A5316"/>
    <w:rsid w:val="7FCE9F2A"/>
    <w:rsid w:val="7FFA6A5B"/>
    <w:rsid w:val="7FFEB4E3"/>
    <w:rsid w:val="9FF9F453"/>
    <w:rsid w:val="AFFF2E81"/>
    <w:rsid w:val="B7FEB47E"/>
    <w:rsid w:val="BBFF8C40"/>
    <w:rsid w:val="BDB9C636"/>
    <w:rsid w:val="BEE56FD9"/>
    <w:rsid w:val="BFFCBC01"/>
    <w:rsid w:val="C6E78222"/>
    <w:rsid w:val="C70BD690"/>
    <w:rsid w:val="D5FA8A91"/>
    <w:rsid w:val="D9A7EC6B"/>
    <w:rsid w:val="DD6BA53B"/>
    <w:rsid w:val="DDF13C5D"/>
    <w:rsid w:val="DFFF9BB5"/>
    <w:rsid w:val="E6AFB2A1"/>
    <w:rsid w:val="E6FFCDE6"/>
    <w:rsid w:val="E7ADC701"/>
    <w:rsid w:val="E7FD5140"/>
    <w:rsid w:val="ECDFF5AA"/>
    <w:rsid w:val="EEBB878D"/>
    <w:rsid w:val="EEF9D11E"/>
    <w:rsid w:val="EFCF3B41"/>
    <w:rsid w:val="EFD3F4F3"/>
    <w:rsid w:val="F747A70B"/>
    <w:rsid w:val="F8BFDF1C"/>
    <w:rsid w:val="F9BDE6FF"/>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3">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5">
    <w:name w:val="Normal Indent"/>
    <w:basedOn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28"/>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1"/>
    <w:qFormat/>
    <w:uiPriority w:val="0"/>
    <w:pPr>
      <w:shd w:val="clear" w:color="auto" w:fill="000080"/>
    </w:pPr>
  </w:style>
  <w:style w:type="paragraph" w:styleId="19">
    <w:name w:val="annotation text"/>
    <w:basedOn w:val="1"/>
    <w:link w:val="342"/>
    <w:qFormat/>
    <w:uiPriority w:val="99"/>
    <w:pPr>
      <w:jc w:val="left"/>
    </w:pPr>
  </w:style>
  <w:style w:type="paragraph" w:styleId="20">
    <w:name w:val="Salutation"/>
    <w:basedOn w:val="1"/>
    <w:next w:val="1"/>
    <w:link w:val="296"/>
    <w:qFormat/>
    <w:uiPriority w:val="0"/>
    <w:rPr>
      <w:rFonts w:ascii="仿宋_GB2312" w:eastAsia="仿宋_GB2312"/>
      <w:sz w:val="28"/>
      <w:szCs w:val="20"/>
    </w:rPr>
  </w:style>
  <w:style w:type="paragraph" w:styleId="21">
    <w:name w:val="Body Text 3"/>
    <w:basedOn w:val="1"/>
    <w:link w:val="328"/>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8"/>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19"/>
    <w:qFormat/>
    <w:uiPriority w:val="0"/>
    <w:pPr>
      <w:ind w:firstLine="420"/>
    </w:pPr>
    <w:rPr>
      <w:rFonts w:hAnsi="Calibri" w:cs="Times New Roman"/>
      <w:snapToGrid/>
      <w:szCs w:val="20"/>
    </w:rPr>
  </w:style>
  <w:style w:type="paragraph" w:styleId="25">
    <w:name w:val="Body Text Indent"/>
    <w:basedOn w:val="1"/>
    <w:link w:val="263"/>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4"/>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0"/>
    <w:qFormat/>
    <w:uiPriority w:val="0"/>
    <w:pPr>
      <w:ind w:left="100" w:leftChars="2500"/>
    </w:pPr>
    <w:rPr>
      <w:rFonts w:ascii="宋体"/>
      <w:sz w:val="24"/>
      <w:szCs w:val="21"/>
      <w:lang w:val="zh-CN"/>
    </w:rPr>
  </w:style>
  <w:style w:type="paragraph" w:styleId="37">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8">
    <w:name w:val="endnote text"/>
    <w:basedOn w:val="1"/>
    <w:link w:val="930"/>
    <w:qFormat/>
    <w:uiPriority w:val="0"/>
    <w:rPr>
      <w:lang w:val="zh-CN"/>
    </w:rPr>
  </w:style>
  <w:style w:type="paragraph" w:styleId="39">
    <w:name w:val="Balloon Text"/>
    <w:basedOn w:val="1"/>
    <w:link w:val="187"/>
    <w:qFormat/>
    <w:uiPriority w:val="0"/>
    <w:rPr>
      <w:sz w:val="18"/>
      <w:szCs w:val="18"/>
    </w:rPr>
  </w:style>
  <w:style w:type="paragraph" w:styleId="40">
    <w:name w:val="footer"/>
    <w:basedOn w:val="1"/>
    <w:link w:val="381"/>
    <w:qFormat/>
    <w:uiPriority w:val="99"/>
    <w:pPr>
      <w:tabs>
        <w:tab w:val="center" w:pos="4153"/>
        <w:tab w:val="right" w:pos="8306"/>
      </w:tabs>
      <w:snapToGrid w:val="0"/>
      <w:jc w:val="left"/>
    </w:pPr>
    <w:rPr>
      <w:sz w:val="18"/>
      <w:szCs w:val="18"/>
    </w:rPr>
  </w:style>
  <w:style w:type="paragraph" w:styleId="41">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15"/>
    <w:link w:val="308"/>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3"/>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0"/>
    <w:qFormat/>
    <w:uiPriority w:val="0"/>
    <w:pPr>
      <w:spacing w:after="120" w:line="480" w:lineRule="auto"/>
    </w:pPr>
  </w:style>
  <w:style w:type="paragraph" w:styleId="57">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5"/>
    <w:qFormat/>
    <w:uiPriority w:val="0"/>
    <w:rPr>
      <w:b/>
      <w:bCs/>
    </w:rPr>
  </w:style>
  <w:style w:type="paragraph" w:styleId="61">
    <w:name w:val="Body Text First Indent 2"/>
    <w:basedOn w:val="25"/>
    <w:link w:val="120"/>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next w:val="80"/>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60"/>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61"/>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Char"/>
    <w:link w:val="47"/>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Char"/>
    <w:link w:val="7"/>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99"/>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3"/>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6"/>
    <w:qFormat/>
    <w:uiPriority w:val="0"/>
    <w:rPr>
      <w:rFonts w:ascii="宋体"/>
      <w:kern w:val="2"/>
      <w:sz w:val="24"/>
      <w:szCs w:val="21"/>
      <w:lang w:val="zh-CN"/>
    </w:rPr>
  </w:style>
  <w:style w:type="character" w:customStyle="1" w:styleId="181">
    <w:name w:val="标题 9 Char"/>
    <w:link w:val="10"/>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Char"/>
    <w:link w:val="39"/>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15"/>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18"/>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30"/>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5"/>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6"/>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79"/>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列出段落1"/>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5"/>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2"/>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59"/>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6"/>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0"/>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7"/>
    <w:qFormat/>
    <w:uiPriority w:val="0"/>
    <w:rPr>
      <w:rFonts w:ascii="黑体" w:hAnsi="Courier New" w:eastAsia="黑体"/>
    </w:rPr>
  </w:style>
  <w:style w:type="character" w:customStyle="1" w:styleId="300">
    <w:name w:val="正文文本 2 Char1"/>
    <w:link w:val="56"/>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5"/>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8"/>
    <w:qFormat/>
    <w:uiPriority w:val="0"/>
    <w:rPr>
      <w:b/>
      <w:bCs/>
      <w:kern w:val="2"/>
      <w:sz w:val="24"/>
      <w:szCs w:val="24"/>
    </w:rPr>
  </w:style>
  <w:style w:type="character" w:customStyle="1" w:styleId="306">
    <w:name w:val="正文文本缩进 2 Char"/>
    <w:link w:val="37"/>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50"/>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24"/>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5"/>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1"/>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19"/>
    <w:qFormat/>
    <w:uiPriority w:val="99"/>
    <w:rPr>
      <w:kern w:val="2"/>
      <w:sz w:val="21"/>
      <w:szCs w:val="24"/>
    </w:rPr>
  </w:style>
  <w:style w:type="character" w:customStyle="1" w:styleId="343">
    <w:name w:val="签名 Char"/>
    <w:link w:val="42"/>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9"/>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3"/>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40"/>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1"/>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15"/>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5"/>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3"/>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outlineLvl w:val="5"/>
    </w:pPr>
  </w:style>
  <w:style w:type="paragraph" w:customStyle="1" w:styleId="472">
    <w:name w:val="5级标题"/>
    <w:basedOn w:val="473"/>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无间隔2"/>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3"/>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4"/>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6"/>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4"/>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5"/>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Lines="50"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5"/>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6"/>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4">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2"/>
    <w:qFormat/>
    <w:uiPriority w:val="0"/>
    <w:pPr>
      <w:tabs>
        <w:tab w:val="left" w:pos="840"/>
      </w:tabs>
      <w:adjustRightInd/>
      <w:ind w:left="840" w:hanging="420"/>
    </w:pPr>
  </w:style>
  <w:style w:type="paragraph" w:customStyle="1" w:styleId="624">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ind w:left="1680"/>
      <w:outlineLvl w:val="2"/>
    </w:pPr>
  </w:style>
  <w:style w:type="paragraph" w:customStyle="1" w:styleId="656">
    <w:name w:val="章标题"/>
    <w:next w:val="638"/>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5"/>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Lines="50"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7"/>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4"/>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8">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1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5"/>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qFormat/>
    <w:uiPriority w:val="0"/>
    <w:pPr>
      <w:adjustRightInd/>
      <w:spacing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4"/>
    <w:qFormat/>
    <w:uiPriority w:val="2"/>
    <w:pPr>
      <w:tabs>
        <w:tab w:val="clear" w:pos="390"/>
        <w:tab w:val="clear" w:pos="454"/>
      </w:tabs>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8"/>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6"/>
    <w:next w:val="1"/>
    <w:qFormat/>
    <w:uiPriority w:val="0"/>
    <w:pPr>
      <w:tabs>
        <w:tab w:val="left" w:pos="1080"/>
      </w:tabs>
      <w:ind w:left="1080" w:hanging="1080"/>
    </w:pPr>
  </w:style>
  <w:style w:type="paragraph" w:customStyle="1" w:styleId="895">
    <w:name w:val="数字标题1"/>
    <w:basedOn w:val="2"/>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8"/>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2.emf"/><Relationship Id="rId21" Type="http://schemas.openxmlformats.org/officeDocument/2006/relationships/oleObject" Target="embeddings/oleObject2.bin"/><Relationship Id="rId20" Type="http://schemas.openxmlformats.org/officeDocument/2006/relationships/image" Target="media/image1.e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theme" Target="theme/theme1.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2055"/>
    <customShpInfo spid="_x0000_s2053"/>
    <customShpInfo spid="_x0000_s2054"/>
    <customShpInfo spid="_x0000_s2051"/>
    <customShpInfo spid="_x0000_s2052"/>
    <customShpInfo spid="_x0000_s2049"/>
    <customShpInfo spid="_x0000_s2050"/>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96</Pages>
  <Words>15507</Words>
  <Characters>16514</Characters>
  <Lines>412</Lines>
  <Paragraphs>116</Paragraphs>
  <TotalTime>72</TotalTime>
  <ScaleCrop>false</ScaleCrop>
  <LinksUpToDate>false</LinksUpToDate>
  <CharactersWithSpaces>16726</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2021-08-04T08:22:00Z</dcterms:created>
  <dc:creator>玥</dc:creator>
  <cp:lastModifiedBy>芝士边</cp:lastModifiedBy>
  <cp:lastPrinted>2025-02-12T07:14:00Z</cp:lastPrinted>
  <dcterms:modified xsi:type="dcterms:W3CDTF">2025-02-14T04:13:28Z</dcterms:modified>
  <dc:title>杭州市市民卡扩大发卡工程</dc:title>
  <cp:revision>402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841C002C87634296AC5956FFA2B85D57_13</vt:lpwstr>
  </property>
  <property fmtid="{D5CDD505-2E9C-101B-9397-08002B2CF9AE}" pid="5" name="KSOTemplateDocerSaveRecord">
    <vt:lpwstr>eyJoZGlkIjoiYTAyNTI2ZGMzZjczMzRlOTJhOTM1MzhlNDA5NjBiNzUiLCJ1c2VySWQiOiI4ODcwNTg5MDMifQ==</vt:lpwstr>
  </property>
</Properties>
</file>