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9DDDC3">
      <w:pPr>
        <w:adjustRightInd/>
        <w:spacing w:line="360" w:lineRule="auto"/>
        <w:jc w:val="both"/>
        <w:rPr>
          <w:rFonts w:ascii="宋体" w:hAnsi="宋体" w:cs="宋体"/>
          <w:b/>
          <w:color w:val="auto"/>
          <w:sz w:val="48"/>
          <w:szCs w:val="48"/>
          <w:highlight w:val="none"/>
        </w:rPr>
      </w:pPr>
    </w:p>
    <w:p w14:paraId="05BA58B6">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2025-2028年度柯桥区定点药店智能化视频监控租赁项目</w:t>
      </w:r>
    </w:p>
    <w:p w14:paraId="59351CD4">
      <w:pPr>
        <w:jc w:val="center"/>
        <w:outlineLvl w:val="0"/>
        <w:rPr>
          <w:rFonts w:hint="eastAsia" w:ascii="仿宋" w:hAnsi="仿宋" w:eastAsia="仿宋" w:cs="仿宋"/>
          <w:b/>
          <w:color w:val="auto"/>
          <w:sz w:val="72"/>
          <w:szCs w:val="72"/>
          <w:highlight w:val="none"/>
        </w:rPr>
      </w:pPr>
    </w:p>
    <w:p w14:paraId="49989F30">
      <w:pPr>
        <w:tabs>
          <w:tab w:val="center" w:pos="4198"/>
          <w:tab w:val="right" w:pos="8278"/>
        </w:tabs>
        <w:jc w:val="left"/>
        <w:outlineLvl w:val="0"/>
        <w:rPr>
          <w:rFonts w:hint="eastAsia" w:ascii="仿宋" w:hAnsi="仿宋" w:eastAsia="仿宋" w:cs="仿宋"/>
          <w:b/>
          <w:color w:val="auto"/>
          <w:sz w:val="72"/>
          <w:szCs w:val="72"/>
          <w:highlight w:val="none"/>
          <w:lang w:eastAsia="zh-CN"/>
        </w:rPr>
      </w:pPr>
      <w:r>
        <w:rPr>
          <w:rFonts w:hint="eastAsia" w:ascii="仿宋" w:hAnsi="仿宋" w:eastAsia="仿宋" w:cs="仿宋"/>
          <w:b/>
          <w:color w:val="auto"/>
          <w:sz w:val="72"/>
          <w:szCs w:val="72"/>
          <w:highlight w:val="none"/>
          <w:lang w:eastAsia="zh-CN"/>
        </w:rPr>
        <w:tab/>
      </w:r>
      <w:r>
        <w:rPr>
          <w:rFonts w:hint="eastAsia" w:ascii="仿宋" w:hAnsi="仿宋" w:eastAsia="仿宋" w:cs="仿宋"/>
          <w:b/>
          <w:color w:val="auto"/>
          <w:sz w:val="72"/>
          <w:szCs w:val="72"/>
          <w:highlight w:val="none"/>
        </w:rPr>
        <w:t>公</w:t>
      </w:r>
      <w:r>
        <w:rPr>
          <w:rFonts w:hint="eastAsia" w:ascii="仿宋" w:hAnsi="仿宋" w:eastAsia="仿宋" w:cs="仿宋"/>
          <w:b/>
          <w:color w:val="auto"/>
          <w:sz w:val="72"/>
          <w:szCs w:val="72"/>
          <w:highlight w:val="none"/>
          <w:lang w:eastAsia="zh-CN"/>
        </w:rPr>
        <w:tab/>
      </w:r>
    </w:p>
    <w:p w14:paraId="2B4E193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79BC05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98439B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768D620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157FD48">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0434292C">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1455DE9">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19371C2">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招标编号:临[2025]1473号</w:t>
      </w:r>
    </w:p>
    <w:tbl>
      <w:tblPr>
        <w:tblStyle w:val="62"/>
        <w:tblW w:w="7801" w:type="dxa"/>
        <w:jc w:val="center"/>
        <w:tblLayout w:type="fixed"/>
        <w:tblCellMar>
          <w:top w:w="0" w:type="dxa"/>
          <w:left w:w="108" w:type="dxa"/>
          <w:bottom w:w="0" w:type="dxa"/>
          <w:right w:w="108" w:type="dxa"/>
        </w:tblCellMar>
      </w:tblPr>
      <w:tblGrid>
        <w:gridCol w:w="2356"/>
        <w:gridCol w:w="5445"/>
      </w:tblGrid>
      <w:tr w14:paraId="33F3487C">
        <w:tblPrEx>
          <w:tblCellMar>
            <w:top w:w="0" w:type="dxa"/>
            <w:left w:w="108" w:type="dxa"/>
            <w:bottom w:w="0" w:type="dxa"/>
            <w:right w:w="108" w:type="dxa"/>
          </w:tblCellMar>
        </w:tblPrEx>
        <w:trPr>
          <w:trHeight w:val="443" w:hRule="atLeast"/>
          <w:jc w:val="center"/>
        </w:trPr>
        <w:tc>
          <w:tcPr>
            <w:tcW w:w="2356" w:type="dxa"/>
          </w:tcPr>
          <w:p w14:paraId="09A4A4E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A7B785D">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绍兴市医疗保障局柯桥分局</w:t>
            </w:r>
          </w:p>
        </w:tc>
      </w:tr>
      <w:tr w14:paraId="0DC705E4">
        <w:tblPrEx>
          <w:tblCellMar>
            <w:top w:w="0" w:type="dxa"/>
            <w:left w:w="108" w:type="dxa"/>
            <w:bottom w:w="0" w:type="dxa"/>
            <w:right w:w="108" w:type="dxa"/>
          </w:tblCellMar>
        </w:tblPrEx>
        <w:trPr>
          <w:trHeight w:val="494" w:hRule="atLeast"/>
          <w:jc w:val="center"/>
        </w:trPr>
        <w:tc>
          <w:tcPr>
            <w:tcW w:w="2356" w:type="dxa"/>
          </w:tcPr>
          <w:p w14:paraId="4ABCD66B">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7EE6A7A5">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浙江华元工程咨询有限公司</w:t>
            </w:r>
          </w:p>
        </w:tc>
      </w:tr>
      <w:tr w14:paraId="6D82D842">
        <w:tblPrEx>
          <w:tblCellMar>
            <w:top w:w="0" w:type="dxa"/>
            <w:left w:w="108" w:type="dxa"/>
            <w:bottom w:w="0" w:type="dxa"/>
            <w:right w:w="108" w:type="dxa"/>
          </w:tblCellMar>
        </w:tblPrEx>
        <w:trPr>
          <w:trHeight w:val="397" w:hRule="atLeast"/>
          <w:jc w:val="center"/>
        </w:trPr>
        <w:tc>
          <w:tcPr>
            <w:tcW w:w="2356" w:type="dxa"/>
            <w:vAlign w:val="center"/>
          </w:tcPr>
          <w:p w14:paraId="7C4078E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0BC6CE2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1C6EB9A8">
        <w:tblPrEx>
          <w:tblCellMar>
            <w:top w:w="0" w:type="dxa"/>
            <w:left w:w="108" w:type="dxa"/>
            <w:bottom w:w="0" w:type="dxa"/>
            <w:right w:w="108" w:type="dxa"/>
          </w:tblCellMar>
        </w:tblPrEx>
        <w:trPr>
          <w:trHeight w:val="333" w:hRule="atLeast"/>
          <w:jc w:val="center"/>
        </w:trPr>
        <w:tc>
          <w:tcPr>
            <w:tcW w:w="7801" w:type="dxa"/>
            <w:gridSpan w:val="2"/>
          </w:tcPr>
          <w:p w14:paraId="50DD5ED3">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47D93385">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6BC49FBD">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12A33F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49E1ED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5D67C31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31C95C6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2BDD06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4DF171F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5E6E1A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DC5543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ADD1DA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2524AF9">
      <w:pPr>
        <w:spacing w:line="360" w:lineRule="auto"/>
        <w:ind w:firstLine="549" w:firstLineChars="229"/>
        <w:rPr>
          <w:rFonts w:hint="eastAsia" w:ascii="仿宋" w:hAnsi="仿宋" w:eastAsia="仿宋" w:cs="仿宋"/>
          <w:color w:val="auto"/>
          <w:sz w:val="24"/>
          <w:highlight w:val="none"/>
        </w:rPr>
      </w:pPr>
    </w:p>
    <w:p w14:paraId="4663F45D">
      <w:pPr>
        <w:spacing w:line="360" w:lineRule="auto"/>
        <w:ind w:firstLine="549" w:firstLineChars="229"/>
        <w:rPr>
          <w:rFonts w:hint="eastAsia" w:ascii="仿宋" w:hAnsi="仿宋" w:eastAsia="仿宋" w:cs="仿宋"/>
          <w:color w:val="auto"/>
          <w:sz w:val="24"/>
          <w:highlight w:val="none"/>
        </w:rPr>
      </w:pPr>
    </w:p>
    <w:p w14:paraId="1425C5B8">
      <w:pPr>
        <w:spacing w:line="360" w:lineRule="auto"/>
        <w:ind w:firstLine="549" w:firstLineChars="229"/>
        <w:rPr>
          <w:rFonts w:hint="eastAsia" w:ascii="仿宋" w:hAnsi="仿宋" w:eastAsia="仿宋" w:cs="仿宋"/>
          <w:color w:val="auto"/>
          <w:sz w:val="24"/>
          <w:highlight w:val="none"/>
        </w:rPr>
      </w:pPr>
    </w:p>
    <w:p w14:paraId="1EC9F0FA">
      <w:pPr>
        <w:spacing w:line="360" w:lineRule="auto"/>
        <w:ind w:firstLine="549" w:firstLineChars="229"/>
        <w:rPr>
          <w:rFonts w:hint="eastAsia" w:ascii="仿宋" w:hAnsi="仿宋" w:eastAsia="仿宋" w:cs="仿宋"/>
          <w:color w:val="auto"/>
          <w:sz w:val="24"/>
          <w:highlight w:val="none"/>
        </w:rPr>
      </w:pPr>
    </w:p>
    <w:p w14:paraId="0EC84ABA">
      <w:pPr>
        <w:spacing w:line="360" w:lineRule="auto"/>
        <w:ind w:firstLine="549" w:firstLineChars="229"/>
        <w:rPr>
          <w:rFonts w:hint="eastAsia" w:ascii="仿宋" w:hAnsi="仿宋" w:eastAsia="仿宋" w:cs="仿宋"/>
          <w:color w:val="auto"/>
          <w:sz w:val="24"/>
          <w:highlight w:val="none"/>
        </w:rPr>
      </w:pPr>
    </w:p>
    <w:p w14:paraId="5CAC88BA">
      <w:pPr>
        <w:spacing w:line="360" w:lineRule="auto"/>
        <w:ind w:firstLine="549" w:firstLineChars="229"/>
        <w:rPr>
          <w:rFonts w:hint="eastAsia" w:ascii="仿宋" w:hAnsi="仿宋" w:eastAsia="仿宋" w:cs="仿宋"/>
          <w:color w:val="auto"/>
          <w:sz w:val="24"/>
          <w:highlight w:val="none"/>
        </w:rPr>
      </w:pPr>
    </w:p>
    <w:p w14:paraId="1BBB906A">
      <w:pPr>
        <w:spacing w:line="360" w:lineRule="auto"/>
        <w:ind w:firstLine="549" w:firstLineChars="229"/>
        <w:rPr>
          <w:rFonts w:hint="eastAsia" w:ascii="仿宋" w:hAnsi="仿宋" w:eastAsia="仿宋" w:cs="仿宋"/>
          <w:color w:val="auto"/>
          <w:sz w:val="24"/>
          <w:highlight w:val="none"/>
        </w:rPr>
      </w:pPr>
    </w:p>
    <w:p w14:paraId="752D5F75">
      <w:pPr>
        <w:spacing w:line="360" w:lineRule="auto"/>
        <w:ind w:firstLine="549" w:firstLineChars="229"/>
        <w:rPr>
          <w:rFonts w:hint="eastAsia" w:ascii="仿宋" w:hAnsi="仿宋" w:eastAsia="仿宋" w:cs="仿宋"/>
          <w:color w:val="auto"/>
          <w:sz w:val="24"/>
          <w:highlight w:val="none"/>
        </w:rPr>
      </w:pPr>
    </w:p>
    <w:p w14:paraId="5A200A87">
      <w:pPr>
        <w:spacing w:line="360" w:lineRule="auto"/>
        <w:ind w:firstLine="549" w:firstLineChars="229"/>
        <w:rPr>
          <w:rFonts w:hint="eastAsia" w:ascii="仿宋" w:hAnsi="仿宋" w:eastAsia="仿宋" w:cs="仿宋"/>
          <w:color w:val="auto"/>
          <w:sz w:val="24"/>
          <w:highlight w:val="none"/>
        </w:rPr>
      </w:pPr>
    </w:p>
    <w:p w14:paraId="315AB09C">
      <w:pPr>
        <w:spacing w:line="360" w:lineRule="auto"/>
        <w:ind w:firstLine="549" w:firstLineChars="229"/>
        <w:rPr>
          <w:rFonts w:hint="eastAsia" w:ascii="仿宋" w:hAnsi="仿宋" w:eastAsia="仿宋" w:cs="仿宋"/>
          <w:color w:val="auto"/>
          <w:sz w:val="24"/>
          <w:highlight w:val="none"/>
        </w:rPr>
      </w:pPr>
    </w:p>
    <w:p w14:paraId="5B622CB8">
      <w:pPr>
        <w:spacing w:line="360" w:lineRule="auto"/>
        <w:ind w:firstLine="549" w:firstLineChars="229"/>
        <w:rPr>
          <w:rFonts w:hint="eastAsia" w:ascii="仿宋" w:hAnsi="仿宋" w:eastAsia="仿宋" w:cs="仿宋"/>
          <w:color w:val="auto"/>
          <w:sz w:val="24"/>
          <w:highlight w:val="none"/>
        </w:rPr>
      </w:pPr>
    </w:p>
    <w:p w14:paraId="69205EC2">
      <w:pPr>
        <w:spacing w:line="360" w:lineRule="auto"/>
        <w:rPr>
          <w:rFonts w:hint="eastAsia" w:ascii="仿宋" w:hAnsi="仿宋" w:eastAsia="仿宋" w:cs="仿宋"/>
          <w:color w:val="auto"/>
          <w:sz w:val="24"/>
          <w:highlight w:val="none"/>
        </w:rPr>
      </w:pPr>
    </w:p>
    <w:bookmarkEnd w:id="1"/>
    <w:p w14:paraId="38B82AA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2F7B8E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1A58FBB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3F202CC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1338D2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93C96C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2025-2028年度柯桥区定点药店智能化视频监控租赁项目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u w:val="none"/>
        </w:rPr>
        <w:t>2025年</w:t>
      </w:r>
      <w:r>
        <w:rPr>
          <w:rStyle w:val="76"/>
          <w:rFonts w:hint="eastAsia" w:ascii="仿宋" w:hAnsi="仿宋" w:eastAsia="仿宋" w:cs="仿宋"/>
          <w:snapToGrid/>
          <w:color w:val="auto"/>
          <w:kern w:val="2"/>
          <w:sz w:val="24"/>
          <w:szCs w:val="24"/>
          <w:highlight w:val="none"/>
          <w:u w:val="none"/>
          <w:lang w:val="en-US" w:eastAsia="zh-CN"/>
        </w:rPr>
        <w:t>XX</w:t>
      </w:r>
      <w:r>
        <w:rPr>
          <w:rStyle w:val="76"/>
          <w:rFonts w:hint="eastAsia" w:ascii="仿宋" w:hAnsi="仿宋" w:eastAsia="仿宋" w:cs="仿宋"/>
          <w:snapToGrid/>
          <w:color w:val="auto"/>
          <w:kern w:val="2"/>
          <w:sz w:val="24"/>
          <w:szCs w:val="24"/>
          <w:highlight w:val="none"/>
          <w:u w:val="none"/>
        </w:rPr>
        <w:t>月</w:t>
      </w:r>
      <w:r>
        <w:rPr>
          <w:rStyle w:val="76"/>
          <w:rFonts w:hint="eastAsia" w:ascii="仿宋" w:hAnsi="仿宋" w:eastAsia="仿宋" w:cs="仿宋"/>
          <w:snapToGrid/>
          <w:color w:val="auto"/>
          <w:kern w:val="2"/>
          <w:sz w:val="24"/>
          <w:szCs w:val="24"/>
          <w:highlight w:val="none"/>
          <w:u w:val="none"/>
          <w:lang w:val="en-US" w:eastAsia="zh-CN"/>
        </w:rPr>
        <w:t>XX</w:t>
      </w:r>
      <w:r>
        <w:rPr>
          <w:rStyle w:val="76"/>
          <w:rFonts w:hint="eastAsia" w:ascii="仿宋" w:hAnsi="仿宋" w:eastAsia="仿宋" w:cs="仿宋"/>
          <w:snapToGrid/>
          <w:color w:val="auto"/>
          <w:kern w:val="2"/>
          <w:sz w:val="24"/>
          <w:szCs w:val="24"/>
          <w:highlight w:val="none"/>
          <w:u w:val="none"/>
        </w:rPr>
        <w:t>日</w:t>
      </w:r>
      <w:r>
        <w:rPr>
          <w:rStyle w:val="76"/>
          <w:rFonts w:hint="eastAsia" w:ascii="仿宋" w:hAnsi="仿宋" w:eastAsia="仿宋" w:cs="仿宋"/>
          <w:snapToGrid/>
          <w:color w:val="auto"/>
          <w:kern w:val="2"/>
          <w:sz w:val="24"/>
          <w:szCs w:val="24"/>
          <w:highlight w:val="none"/>
          <w:u w:val="none"/>
          <w:lang w:val="en-US" w:eastAsia="zh-CN"/>
        </w:rPr>
        <w:t>09</w:t>
      </w:r>
      <w:r>
        <w:rPr>
          <w:rStyle w:val="76"/>
          <w:rFonts w:hint="eastAsia" w:ascii="仿宋" w:hAnsi="仿宋" w:eastAsia="仿宋" w:cs="仿宋"/>
          <w:snapToGrid/>
          <w:color w:val="auto"/>
          <w:kern w:val="2"/>
          <w:sz w:val="24"/>
          <w:szCs w:val="24"/>
          <w:highlight w:val="none"/>
          <w:u w:val="none"/>
        </w:rPr>
        <w:t>点</w:t>
      </w:r>
      <w:r>
        <w:rPr>
          <w:rStyle w:val="76"/>
          <w:rFonts w:hint="eastAsia" w:ascii="仿宋" w:hAnsi="仿宋" w:eastAsia="仿宋" w:cs="仿宋"/>
          <w:snapToGrid/>
          <w:color w:val="auto"/>
          <w:kern w:val="2"/>
          <w:sz w:val="24"/>
          <w:szCs w:val="24"/>
          <w:highlight w:val="none"/>
          <w:u w:val="none"/>
          <w:lang w:val="en-US" w:eastAsia="zh-CN"/>
        </w:rPr>
        <w:t>30</w:t>
      </w:r>
      <w:r>
        <w:rPr>
          <w:rStyle w:val="76"/>
          <w:rFonts w:hint="eastAsia" w:ascii="仿宋" w:hAnsi="仿宋" w:eastAsia="仿宋" w:cs="仿宋"/>
          <w:snapToGrid/>
          <w:color w:val="auto"/>
          <w:kern w:val="2"/>
          <w:sz w:val="24"/>
          <w:szCs w:val="24"/>
          <w:highlight w:val="none"/>
          <w:u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4EC4330">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10ABDE5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临[2025]1473号</w:t>
      </w:r>
    </w:p>
    <w:p w14:paraId="3BE4998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u w:val="single"/>
          <w:lang w:val="en-US" w:eastAsia="zh-CN"/>
        </w:rPr>
        <w:t xml:space="preserve"> 2025-2028年度柯桥区定点药店智能化视频监控租赁项目</w:t>
      </w:r>
    </w:p>
    <w:p w14:paraId="2CE56A0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u w:val="single"/>
        </w:rPr>
        <w:t xml:space="preserve"> 4200000</w:t>
      </w:r>
    </w:p>
    <w:p w14:paraId="7FB1D89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u w:val="single"/>
        </w:rPr>
        <w:t xml:space="preserve"> 4</w:t>
      </w:r>
      <w:r>
        <w:rPr>
          <w:rFonts w:hint="eastAsia" w:ascii="仿宋" w:hAnsi="仿宋" w:eastAsia="仿宋" w:cs="仿宋"/>
          <w:b/>
          <w:color w:val="auto"/>
          <w:sz w:val="24"/>
          <w:highlight w:val="none"/>
          <w:u w:val="single"/>
          <w:lang w:val="en-US" w:eastAsia="zh-CN"/>
        </w:rPr>
        <w:t>18</w:t>
      </w:r>
      <w:r>
        <w:rPr>
          <w:rFonts w:hint="eastAsia" w:ascii="仿宋" w:hAnsi="仿宋" w:eastAsia="仿宋" w:cs="仿宋"/>
          <w:b/>
          <w:color w:val="auto"/>
          <w:sz w:val="24"/>
          <w:highlight w:val="none"/>
          <w:u w:val="single"/>
        </w:rPr>
        <w:t>0000</w:t>
      </w:r>
    </w:p>
    <w:p w14:paraId="0D49D2D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采购需求：详见招标文件 </w:t>
      </w:r>
    </w:p>
    <w:p w14:paraId="2A1452C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EF4F8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u w:val="singl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Cs/>
          <w:color w:val="auto"/>
          <w:sz w:val="24"/>
          <w:highlight w:val="none"/>
          <w:u w:val="single"/>
          <w:lang w:val="en-US" w:eastAsia="zh-CN"/>
        </w:rPr>
        <w:t>2025-2028年度柯桥区定点药店智能化视频监控租赁项目</w:t>
      </w:r>
    </w:p>
    <w:p w14:paraId="68248BB2">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u w:val="single"/>
          <w:lang w:val="en-US" w:eastAsia="zh-CN"/>
        </w:rPr>
      </w:pPr>
      <w:r>
        <w:rPr>
          <w:rFonts w:hint="eastAsia" w:ascii="仿宋" w:hAnsi="仿宋" w:eastAsia="仿宋" w:cs="仿宋"/>
          <w:bCs/>
          <w:color w:val="auto"/>
          <w:sz w:val="24"/>
          <w:highlight w:val="none"/>
          <w:lang w:val="en-US" w:eastAsia="zh-CN"/>
        </w:rPr>
        <w:t>数量：</w:t>
      </w:r>
      <w:r>
        <w:rPr>
          <w:rFonts w:hint="eastAsia" w:ascii="仿宋" w:hAnsi="仿宋" w:eastAsia="仿宋" w:cs="仿宋"/>
          <w:bCs/>
          <w:color w:val="auto"/>
          <w:sz w:val="24"/>
          <w:highlight w:val="none"/>
          <w:u w:val="single"/>
          <w:lang w:val="en-US" w:eastAsia="zh-CN"/>
        </w:rPr>
        <w:t>1</w:t>
      </w:r>
    </w:p>
    <w:p w14:paraId="3E720B4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预算金额（元）：</w:t>
      </w:r>
      <w:r>
        <w:rPr>
          <w:rFonts w:hint="eastAsia" w:ascii="仿宋" w:hAnsi="仿宋" w:eastAsia="仿宋" w:cs="仿宋"/>
          <w:bCs/>
          <w:color w:val="auto"/>
          <w:sz w:val="24"/>
          <w:highlight w:val="none"/>
          <w:u w:val="single"/>
          <w:lang w:val="en-US" w:eastAsia="zh-CN"/>
        </w:rPr>
        <w:t>4200000</w:t>
      </w:r>
    </w:p>
    <w:p w14:paraId="667EDC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bCs/>
          <w:color w:val="auto"/>
          <w:sz w:val="24"/>
          <w:highlight w:val="none"/>
          <w:u w:val="single"/>
        </w:rPr>
      </w:pPr>
      <w:r>
        <w:rPr>
          <w:rFonts w:hint="eastAsia" w:ascii="仿宋" w:hAnsi="仿宋" w:eastAsia="仿宋" w:cs="仿宋"/>
          <w:bCs/>
          <w:color w:val="auto"/>
          <w:sz w:val="24"/>
          <w:highlight w:val="none"/>
        </w:rPr>
        <w:t xml:space="preserve">主要内容： </w:t>
      </w:r>
      <w:r>
        <w:rPr>
          <w:rFonts w:hint="eastAsia" w:ascii="仿宋" w:hAnsi="仿宋" w:eastAsia="仿宋" w:cs="仿宋"/>
          <w:bCs/>
          <w:color w:val="auto"/>
          <w:sz w:val="24"/>
          <w:highlight w:val="none"/>
          <w:u w:val="single"/>
        </w:rPr>
        <w:t>具体范围及项目总体要求详见招标文件。</w:t>
      </w:r>
    </w:p>
    <w:p w14:paraId="13C1573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详见招标文件</w:t>
      </w:r>
    </w:p>
    <w:p w14:paraId="3714569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否。</w:t>
      </w:r>
    </w:p>
    <w:p w14:paraId="28B51B7C">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16722B5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47F1E0F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56F6883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57D74E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59F71F1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2" w:char="00A3"/>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3D31399">
      <w:pPr>
        <w:keepNext w:val="0"/>
        <w:keepLines w:val="0"/>
        <w:pageBreakBefore w:val="0"/>
        <w:widowControl w:val="0"/>
        <w:kinsoku/>
        <w:wordWrap/>
        <w:overflowPunct/>
        <w:topLinePunct w:val="0"/>
        <w:autoSpaceDE/>
        <w:autoSpaceDN/>
        <w:bidi w:val="0"/>
        <w:adjustRightInd w:val="0"/>
        <w:snapToGrid/>
        <w:spacing w:line="360" w:lineRule="auto"/>
        <w:ind w:left="0" w:firstLine="964" w:firstLineChars="4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2" w:char="00A3"/>
      </w:r>
      <w:r>
        <w:rPr>
          <w:rFonts w:hint="eastAsia" w:ascii="仿宋" w:hAnsi="仿宋" w:eastAsia="仿宋" w:cs="仿宋"/>
          <w:color w:val="auto"/>
          <w:sz w:val="24"/>
          <w:highlight w:val="none"/>
        </w:rPr>
        <w:t>服务全部由符合政策要求的中小企业承接，提供中小企业声明函；</w:t>
      </w:r>
    </w:p>
    <w:p w14:paraId="7A0C6A8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22BDF70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08B55C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452D07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 xml:space="preserve">  无 </w:t>
      </w:r>
      <w:r>
        <w:rPr>
          <w:rFonts w:hint="eastAsia" w:ascii="仿宋" w:hAnsi="仿宋" w:eastAsia="仿宋" w:cs="仿宋"/>
          <w:color w:val="auto"/>
          <w:sz w:val="24"/>
          <w:highlight w:val="none"/>
        </w:rPr>
        <w:t>；</w:t>
      </w:r>
    </w:p>
    <w:p w14:paraId="490C9A86">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3C6E0AD">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388462A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XX</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XX</w:t>
      </w:r>
      <w:r>
        <w:rPr>
          <w:rFonts w:hint="eastAsia" w:ascii="仿宋" w:hAnsi="仿宋" w:eastAsia="仿宋"/>
          <w:bCs/>
          <w:color w:val="auto"/>
          <w:sz w:val="24"/>
          <w:szCs w:val="28"/>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200276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D8017C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DE7307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B58CDB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4D03990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XX</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XX</w:t>
      </w:r>
      <w:r>
        <w:rPr>
          <w:rFonts w:hint="eastAsia" w:ascii="仿宋" w:hAnsi="仿宋" w:eastAsia="仿宋"/>
          <w:bCs/>
          <w:color w:val="auto"/>
          <w:sz w:val="24"/>
          <w:szCs w:val="28"/>
          <w:highlight w:val="none"/>
          <w:u w:val="single"/>
        </w:rPr>
        <w:t>日</w:t>
      </w:r>
      <w:r>
        <w:rPr>
          <w:rFonts w:hint="eastAsia" w:ascii="仿宋" w:hAnsi="仿宋" w:eastAsia="仿宋"/>
          <w:bCs/>
          <w:color w:val="auto"/>
          <w:sz w:val="24"/>
          <w:szCs w:val="28"/>
          <w:highlight w:val="none"/>
          <w:u w:val="single"/>
          <w:lang w:val="en-US" w:eastAsia="zh-CN"/>
        </w:rPr>
        <w:t>09</w:t>
      </w:r>
      <w:r>
        <w:rPr>
          <w:rFonts w:hint="eastAsia" w:ascii="仿宋" w:hAnsi="仿宋" w:eastAsia="仿宋"/>
          <w:bCs/>
          <w:color w:val="auto"/>
          <w:sz w:val="24"/>
          <w:szCs w:val="28"/>
          <w:highlight w:val="none"/>
          <w:u w:val="single"/>
        </w:rPr>
        <w:t>点</w:t>
      </w:r>
      <w:r>
        <w:rPr>
          <w:rFonts w:hint="eastAsia" w:ascii="仿宋" w:hAnsi="仿宋" w:eastAsia="仿宋"/>
          <w:bCs/>
          <w:color w:val="auto"/>
          <w:sz w:val="24"/>
          <w:szCs w:val="28"/>
          <w:highlight w:val="none"/>
          <w:u w:val="single"/>
          <w:lang w:val="en-US" w:eastAsia="zh-CN"/>
        </w:rPr>
        <w:t>3</w:t>
      </w:r>
      <w:r>
        <w:rPr>
          <w:rFonts w:hint="eastAsia" w:ascii="仿宋" w:hAnsi="仿宋" w:eastAsia="仿宋"/>
          <w:bCs/>
          <w:color w:val="auto"/>
          <w:sz w:val="24"/>
          <w:szCs w:val="28"/>
          <w:highlight w:val="none"/>
          <w:u w:val="single"/>
        </w:rPr>
        <w:t>0分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382626B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71F010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XX</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XX</w:t>
      </w:r>
      <w:r>
        <w:rPr>
          <w:rFonts w:hint="eastAsia" w:ascii="仿宋" w:hAnsi="仿宋" w:eastAsia="仿宋"/>
          <w:bCs/>
          <w:color w:val="auto"/>
          <w:sz w:val="24"/>
          <w:szCs w:val="28"/>
          <w:highlight w:val="none"/>
          <w:u w:val="single"/>
        </w:rPr>
        <w:t>日</w:t>
      </w:r>
      <w:r>
        <w:rPr>
          <w:rFonts w:hint="eastAsia" w:ascii="仿宋" w:hAnsi="仿宋" w:eastAsia="仿宋"/>
          <w:bCs/>
          <w:color w:val="auto"/>
          <w:sz w:val="24"/>
          <w:szCs w:val="28"/>
          <w:highlight w:val="none"/>
          <w:u w:val="single"/>
          <w:lang w:val="en-US" w:eastAsia="zh-CN"/>
        </w:rPr>
        <w:t>09</w:t>
      </w:r>
      <w:r>
        <w:rPr>
          <w:rFonts w:hint="eastAsia" w:ascii="仿宋" w:hAnsi="仿宋" w:eastAsia="仿宋"/>
          <w:bCs/>
          <w:color w:val="auto"/>
          <w:sz w:val="24"/>
          <w:szCs w:val="28"/>
          <w:highlight w:val="none"/>
          <w:u w:val="single"/>
        </w:rPr>
        <w:t>点</w:t>
      </w:r>
      <w:r>
        <w:rPr>
          <w:rFonts w:hint="eastAsia" w:ascii="仿宋" w:hAnsi="仿宋" w:eastAsia="仿宋"/>
          <w:bCs/>
          <w:color w:val="auto"/>
          <w:sz w:val="24"/>
          <w:szCs w:val="28"/>
          <w:highlight w:val="none"/>
          <w:u w:val="single"/>
          <w:lang w:val="en-US" w:eastAsia="zh-CN"/>
        </w:rPr>
        <w:t>3</w:t>
      </w:r>
      <w:r>
        <w:rPr>
          <w:rFonts w:hint="eastAsia" w:ascii="仿宋" w:hAnsi="仿宋" w:eastAsia="仿宋"/>
          <w:bCs/>
          <w:color w:val="auto"/>
          <w:sz w:val="24"/>
          <w:szCs w:val="28"/>
          <w:highlight w:val="none"/>
          <w:u w:val="single"/>
        </w:rPr>
        <w:t>0分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14:paraId="14ECE03F">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开标地点（网址）：绍兴市柯桥区公共资源交易中心三楼X号交易室（绍兴市柯桥区纺都路1066号）通过政府采购云平台（https://www.zcygov.cn）在线开标。</w:t>
      </w:r>
    </w:p>
    <w:p w14:paraId="075B5A4B">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69FF5A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31C6EA50">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4C8AE55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67FA4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44CD58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66D79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19FC979">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15032E91">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19"/>
      <w:bookmarkStart w:id="7" w:name="_Toc35393637"/>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4100942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称：绍兴市医疗保障局柯桥分局 </w:t>
      </w:r>
    </w:p>
    <w:p w14:paraId="6BAE055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绍兴市柯桥区纺都路1066号公共服务大楼17楼</w:t>
      </w:r>
    </w:p>
    <w:p w14:paraId="1D12733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12A80E2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项目联系人（询问）：胡立平</w:t>
      </w:r>
    </w:p>
    <w:p w14:paraId="3DB88D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项目联系方式（询问）：0575-84120121 </w:t>
      </w:r>
    </w:p>
    <w:p w14:paraId="791F52E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质疑联系人：潘国华</w:t>
      </w:r>
    </w:p>
    <w:p w14:paraId="7CE150C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质疑联系方式：0575-84120121</w:t>
      </w:r>
    </w:p>
    <w:p w14:paraId="6E7B058E">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28359020"/>
      <w:bookmarkStart w:id="11" w:name="_Toc35393638"/>
      <w:bookmarkStart w:id="12" w:name="_Toc3539380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9994D9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浙江华元工程咨询有限公司</w:t>
      </w:r>
      <w:r>
        <w:rPr>
          <w:rFonts w:hint="eastAsia" w:ascii="仿宋" w:hAnsi="仿宋" w:eastAsia="仿宋" w:cs="仿宋"/>
          <w:color w:val="auto"/>
          <w:sz w:val="24"/>
          <w:highlight w:val="none"/>
        </w:rPr>
        <w:t xml:space="preserve">           </w:t>
      </w:r>
    </w:p>
    <w:p w14:paraId="1DAF61B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址：绍兴市梅龙湖路56号1801-2</w:t>
      </w:r>
    </w:p>
    <w:p w14:paraId="6E3714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D5A638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项目联系人（询问）：黄海燕</w:t>
      </w:r>
    </w:p>
    <w:p w14:paraId="1D8C02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项目联系方式（询问）：13735341416</w:t>
      </w:r>
    </w:p>
    <w:p w14:paraId="275189C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质疑联系人：马丽燕        </w:t>
      </w:r>
    </w:p>
    <w:p w14:paraId="2CFCAAC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质疑联系方式：0575-85149949</w:t>
      </w:r>
    </w:p>
    <w:p w14:paraId="24241B1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98"/>
      <w:bookmarkStart w:id="14" w:name="_Toc28359021"/>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11DD04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0BEA10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19E3565">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1A7C443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654158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0575-84125927 </w:t>
      </w:r>
      <w:r>
        <w:rPr>
          <w:rFonts w:hint="eastAsia" w:ascii="仿宋" w:hAnsi="仿宋" w:eastAsia="仿宋" w:cs="仿宋"/>
          <w:color w:val="auto"/>
          <w:sz w:val="24"/>
          <w:highlight w:val="none"/>
        </w:rPr>
        <w:t xml:space="preserve">    </w:t>
      </w:r>
    </w:p>
    <w:p w14:paraId="46807DB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0B91D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2A7BAE54">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1B79079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4634A6E6">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951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119B4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1174BD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6F5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F4B61B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65E809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398C36DD">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91B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B3BAD9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670877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51162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2CACF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5734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E48DC0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75E449B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01B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9993E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6F557C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D0D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C3E3B9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4A1E9EC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D4EBD95">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3430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B0015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073D7D8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中标人中标后须提供给采购代理机构四份加盖电子公章的纸质投标文件(一正三副，副本是正本的复印件，与电子投标文件一致，如不一致，以电子投标文件为准)。</w:t>
            </w:r>
          </w:p>
        </w:tc>
      </w:tr>
      <w:tr w14:paraId="4B6C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079E3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AD8A13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E41A36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53F782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827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431D63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EEC673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92E8C7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E89683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300255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13A55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6F46C6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041E05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E21A3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B5E0F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97B77E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7F0CC3C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14F5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93702D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F2C3525">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20131BBA">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0B811AB3">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599B417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00521CC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0D2F7CB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3595D2E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62F78D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003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2A348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69D10C2">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91F83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41B24E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1D0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A545A1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018B83D8">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2EF81C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4DAB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083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5C4626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6DA45501">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77EDF3A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2025-2028年度柯桥区定点药店智能化视频监控租赁项目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_GB2312"/>
                <w:color w:val="auto"/>
                <w:sz w:val="24"/>
                <w:highlight w:val="none"/>
                <w:u w:val="single"/>
              </w:rPr>
              <w:t>软件和信息技术服务业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1B37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BB6479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0A0946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5765FA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C0F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1E980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A66732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4BB18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F0F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FE33D8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85931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94CA0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143C6D7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BD0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A564A6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14:paraId="1B1FBA0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CF5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8FE458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14:paraId="019EBBC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47E9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62ED8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vAlign w:val="center"/>
          </w:tcPr>
          <w:p w14:paraId="7B0A2D9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905347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683D7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A1929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5F5B2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F8BDD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759B420">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F9CE3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1D0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25AB13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14:paraId="1EBDB32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46624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4DF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C0BD37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CBDD9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109D39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691C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688B9DA">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14:paraId="7F29F31B">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ascii="仿宋" w:hAnsi="仿宋" w:eastAsia="仿宋" w:cs="仿宋"/>
                <w:b/>
                <w:color w:val="auto"/>
                <w:sz w:val="24"/>
                <w:highlight w:val="none"/>
                <w:lang w:val="en-US" w:eastAsia="zh-CN"/>
              </w:rPr>
              <w:t>采购人支付</w:t>
            </w:r>
            <w:r>
              <w:rPr>
                <w:rFonts w:hint="eastAsia" w:ascii="仿宋" w:hAnsi="仿宋" w:eastAsia="仿宋" w:cs="仿宋"/>
                <w:b/>
                <w:color w:val="auto"/>
                <w:sz w:val="24"/>
                <w:highlight w:val="none"/>
                <w:lang w:eastAsia="zh-CN"/>
              </w:rPr>
              <w:t>。</w:t>
            </w:r>
          </w:p>
        </w:tc>
      </w:tr>
      <w:tr w14:paraId="2A1F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DDA92D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4A4E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DAA20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7768EF93">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358FEA9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DD60F04">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818AE5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3126CD74">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7E5208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4F6897E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B3646C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E2C8F8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1EA860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1FE045C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0CCC1B1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6D466D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0D363E0E">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2EEDA0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08D6FA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7476339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A11711A">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EAF441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310CAE0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E43EBE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6CE21D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6F675D7F">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5119AF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5708E2BF">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20E338A">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02E255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3C51E7E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29F8F4B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08C21270">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5AFD25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0E2C6F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D0B90F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2E30FC6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DA4CCD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09A6DE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5C7EAE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7DDB99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1B880AA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D092AB6">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27903E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3F0D95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022220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548A79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FF42A6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8BDA2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54FA71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5DA9B21D">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0F421B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CA477D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7889EAE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2A46E52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68609E6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036F85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243699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F654F9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4917D6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36B68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635133B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D81C35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4C1B091">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65208A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418D35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23D282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57107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99ADB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B740A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10C6E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3A5486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5D91F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E17A85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43D823B">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7583690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FF98C9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727D438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47869A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2A09D4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E18C84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34E42F1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5E7BC1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470391F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39AF3EE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7949585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2055302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72CEB99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671FBF5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D34F87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7DBD2FC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4AA9FB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69FA1AC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E70219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7D81FC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384AF33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58685C0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7BD689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451090B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580679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2815979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6063548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12B3E82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7E358913">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1104B6B9">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559E3F1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7793BD5">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BAE828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3D0E386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6C6A7F2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5980EAA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default" w:ascii="仿宋" w:hAnsi="仿宋" w:eastAsia="仿宋" w:cs="仿宋"/>
          <w:color w:val="auto"/>
          <w:highlight w:val="none"/>
          <w:lang w:val="en-US"/>
        </w:rPr>
        <w:t>《开标一览表》（报价表）</w:t>
      </w:r>
      <w:r>
        <w:rPr>
          <w:rFonts w:hint="default" w:ascii="仿宋" w:hAnsi="仿宋" w:eastAsia="仿宋" w:cs="仿宋"/>
          <w:color w:val="auto"/>
          <w:sz w:val="24"/>
          <w:highlight w:val="none"/>
          <w:lang w:val="en-US" w:eastAsia="zh-CN"/>
        </w:rPr>
        <w:t>等附表要求填写。</w:t>
      </w:r>
    </w:p>
    <w:p w14:paraId="38902EB5">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3FA0CDB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4C36D42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2CD9226D">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98701B8">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24C9A0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33705E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2EE484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EFBBE5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E27A0E6">
      <w:pPr>
        <w:pStyle w:val="131"/>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598773F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63665C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14313DD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2548366">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6A4DFE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704D0F8E">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0687CCC4">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009F5A63">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13E439A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436A981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B42F1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77D9D0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472C2C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3260A4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69C096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168F82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73A4A3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5B39C1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64A958E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06329C8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DD44F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B30CF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52CD9A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946A8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20D21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6D992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B0429B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A101E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5A54E2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6BC324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3E558E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520FF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8FC12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E3DFB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1A463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A5C89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41D847A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B92D3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15DDDC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77651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168E6A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62AE9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3CF5E09">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4A1CE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2A2F07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6257F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w:t>
      </w:r>
      <w:r>
        <w:rPr>
          <w:rFonts w:hint="eastAsia" w:ascii="仿宋" w:hAnsi="仿宋" w:eastAsia="仿宋" w:cs="仿宋"/>
          <w:color w:val="auto"/>
          <w:sz w:val="24"/>
          <w:highlight w:val="none"/>
        </w:rPr>
        <w:t>《开标一览表》（报价表）</w:t>
      </w:r>
      <w:r>
        <w:rPr>
          <w:rFonts w:hint="eastAsia" w:ascii="仿宋" w:hAnsi="仿宋" w:eastAsia="仿宋" w:cs="仿宋"/>
          <w:color w:val="auto"/>
          <w:sz w:val="24"/>
          <w:highlight w:val="none"/>
          <w:lang w:val="en-US" w:eastAsia="zh-CN"/>
        </w:rPr>
        <w:t>的总价为准，并修改单价；</w:t>
      </w:r>
    </w:p>
    <w:p w14:paraId="6E7913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63A739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87F492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87824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260E5F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2963D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48FFD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1BA68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1DF0BF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5C0F30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496536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D6F7C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5BF3BA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bookmarkStart w:id="167" w:name="_GoBack"/>
      <w:bookmarkEnd w:id="167"/>
    </w:p>
    <w:p w14:paraId="474E50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B19F729">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04C89D79">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A3D90A4">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2C4EDE1F">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F3E5D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7711DD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7A04D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550C2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A8EB1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2CCCCE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71942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7F3CA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0F024DC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5DE7D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79CB8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31ABE5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14A6EB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6CE36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EAD3C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CD9AC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63E2DBA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CA2C1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2DDC94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44B2EBB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8A64A3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066373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BBFD5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FEC2FB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BCA2A1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A17F42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3862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DD615D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1FAB0B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52B4E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DB73D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71FC2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50590B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29374B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9CAF17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722C9C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D114F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9666CF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73538A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5B5FCD9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3ED115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02C3FA8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3DBFD8D">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75E1DE35">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144DDFCE">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5B67CEC4">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3FA1DC7F">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5232C136">
      <w:pPr>
        <w:autoSpaceDE/>
        <w:autoSpaceDN/>
        <w:snapToGrid w:val="0"/>
        <w:spacing w:line="440" w:lineRule="exact"/>
        <w:ind w:firstLine="482"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p w14:paraId="5F8EECD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0B79CB63">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30B62C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02B86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A290D8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5A697A53">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3093"/>
      <w:bookmarkEnd w:id="20"/>
      <w:bookmarkStart w:id="21" w:name="_Hlt68072990"/>
      <w:bookmarkEnd w:id="21"/>
      <w:bookmarkStart w:id="22" w:name="_Hlt74730295"/>
      <w:bookmarkEnd w:id="22"/>
      <w:bookmarkStart w:id="23" w:name="_Hlt68403820"/>
      <w:bookmarkEnd w:id="23"/>
      <w:bookmarkStart w:id="24" w:name="_Hlt74707468"/>
      <w:bookmarkEnd w:id="24"/>
      <w:bookmarkStart w:id="25" w:name="_Hlt75236011"/>
      <w:bookmarkEnd w:id="25"/>
      <w:bookmarkStart w:id="26" w:name="_Hlt75236101"/>
      <w:bookmarkEnd w:id="26"/>
      <w:bookmarkStart w:id="27" w:name="_Hlt68072998"/>
      <w:bookmarkEnd w:id="27"/>
      <w:bookmarkStart w:id="28" w:name="_Hlt74714665"/>
      <w:bookmarkEnd w:id="28"/>
      <w:bookmarkStart w:id="29" w:name="_Hlt74729768"/>
      <w:bookmarkEnd w:id="29"/>
      <w:bookmarkStart w:id="30" w:name="_Hlt68057669"/>
      <w:bookmarkEnd w:id="30"/>
      <w:bookmarkStart w:id="31" w:name="_Hlt75236290"/>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738E4B60">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6C6781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49955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135AD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382D50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8F9FA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575E5AFD">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72F6F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6EF8C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FE6E6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47674BAE">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53A0C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FDA65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C188C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BD8C7DB">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6AAED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4BF829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666F1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12330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59AD1EA1">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4BAFBE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2DF478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085B298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3D5BBD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BA5D3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6684B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361BB8B">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56B32F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A91F94B">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09D8481">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462A44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339570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778F9F4A">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2C83426C">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0723500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2593E0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01CE273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297471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EDEF708">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B6CE24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E9B43F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C59A19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B6CD90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0EB676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6E2DC7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4933E3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98B9D9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A0EE68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48ECE8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0BDC10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00E677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8403CC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80BEDA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2165A0D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BF591F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6FE063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D6CDCB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33E608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196214C">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674D83B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3D122F93">
      <w:pPr>
        <w:numPr>
          <w:ilvl w:val="0"/>
          <w:numId w:val="1"/>
        </w:numPr>
        <w:snapToGrid w:val="0"/>
        <w:spacing w:line="360" w:lineRule="auto"/>
        <w:ind w:firstLine="482"/>
        <w:jc w:val="center"/>
        <w:rPr>
          <w:rFonts w:hint="eastAsia" w:ascii="仿宋" w:hAnsi="仿宋" w:eastAsia="仿宋" w:cs="仿宋"/>
          <w:b/>
          <w:color w:val="auto"/>
          <w:sz w:val="32"/>
          <w:highlight w:val="none"/>
        </w:rPr>
      </w:pPr>
      <w:bookmarkStart w:id="36" w:name="第五部分"/>
      <w:bookmarkStart w:id="37" w:name="_Toc86217003"/>
      <w:r>
        <w:rPr>
          <w:rFonts w:hint="eastAsia" w:ascii="仿宋" w:hAnsi="仿宋" w:eastAsia="仿宋" w:cs="仿宋"/>
          <w:b/>
          <w:color w:val="auto"/>
          <w:sz w:val="32"/>
          <w:highlight w:val="none"/>
        </w:rPr>
        <w:t>服务清单及要求</w:t>
      </w:r>
    </w:p>
    <w:p w14:paraId="76385B7F">
      <w:pPr>
        <w:numPr>
          <w:ilvl w:val="0"/>
          <w:numId w:val="0"/>
        </w:numPr>
        <w:snapToGrid w:val="0"/>
        <w:spacing w:line="360" w:lineRule="auto"/>
        <w:ind w:firstLine="482"/>
        <w:jc w:val="center"/>
        <w:rPr>
          <w:rFonts w:hint="eastAsia" w:ascii="仿宋" w:hAnsi="仿宋" w:eastAsia="仿宋" w:cs="仿宋"/>
          <w:b/>
          <w:color w:val="auto"/>
          <w:sz w:val="32"/>
          <w:highlight w:val="none"/>
        </w:rPr>
      </w:pPr>
    </w:p>
    <w:p w14:paraId="7F503CFD">
      <w:pPr>
        <w:autoSpaceDE w:val="0"/>
        <w:autoSpaceDN w:val="0"/>
        <w:snapToGrid w:val="0"/>
        <w:spacing w:line="440" w:lineRule="exact"/>
        <w:rPr>
          <w:rFonts w:ascii="仿宋" w:hAnsi="仿宋" w:eastAsia="仿宋"/>
          <w:b/>
          <w:color w:val="auto"/>
          <w:sz w:val="24"/>
          <w:highlight w:val="none"/>
        </w:rPr>
      </w:pPr>
      <w:r>
        <w:rPr>
          <w:rFonts w:ascii="仿宋" w:hAnsi="仿宋" w:eastAsia="仿宋"/>
          <w:b/>
          <w:color w:val="auto"/>
          <w:sz w:val="24"/>
          <w:highlight w:val="none"/>
        </w:rPr>
        <w:t>1</w:t>
      </w:r>
      <w:r>
        <w:rPr>
          <w:rFonts w:hint="eastAsia" w:ascii="仿宋" w:hAnsi="仿宋" w:eastAsia="仿宋"/>
          <w:b/>
          <w:color w:val="auto"/>
          <w:sz w:val="24"/>
          <w:highlight w:val="none"/>
        </w:rPr>
        <w:t>、项目背景</w:t>
      </w:r>
    </w:p>
    <w:p w14:paraId="0270DE37">
      <w:pPr>
        <w:autoSpaceDE w:val="0"/>
        <w:autoSpaceDN w:val="0"/>
        <w:spacing w:line="360" w:lineRule="auto"/>
        <w:ind w:firstLine="480" w:firstLineChars="200"/>
        <w:rPr>
          <w:rFonts w:ascii="仿宋" w:hAnsi="仿宋" w:eastAsia="仿宋"/>
          <w:b/>
          <w:color w:val="auto"/>
          <w:sz w:val="24"/>
          <w:highlight w:val="none"/>
        </w:rPr>
      </w:pPr>
      <w:r>
        <w:rPr>
          <w:rFonts w:hint="eastAsia" w:ascii="仿宋" w:hAnsi="仿宋" w:eastAsia="仿宋"/>
          <w:color w:val="auto"/>
          <w:sz w:val="24"/>
          <w:highlight w:val="none"/>
        </w:rPr>
        <w:t>此次绍兴市医疗保障局柯桥分局定点药店智能监控系统基于专网实现纯网络化数字架构。监控系统建设采用全高清摄像头，提供高质量图像。前端监控点视频信号通过IP摄像机直接与网络交换机连接，通过专网与市视频平台连接，平台通过网络为各个授权用户提供图像信息，实现真正意义上的数字化视频传输系统。系统存储采用租赁政务云存储模式，提高系统视频图像的管理性、预览实时性、控制灵敏性等功能。整个监控系统主要由综合管理平台、政务云存储资源及政务云视频平台服务器等设备组成。</w:t>
      </w:r>
    </w:p>
    <w:p w14:paraId="5BC755D1">
      <w:pPr>
        <w:autoSpaceDE w:val="0"/>
        <w:autoSpaceDN w:val="0"/>
        <w:snapToGrid w:val="0"/>
        <w:spacing w:line="440" w:lineRule="exact"/>
        <w:rPr>
          <w:rFonts w:ascii="仿宋" w:hAnsi="仿宋" w:eastAsia="仿宋"/>
          <w:b/>
          <w:color w:val="auto"/>
          <w:sz w:val="24"/>
          <w:highlight w:val="none"/>
        </w:rPr>
      </w:pPr>
      <w:r>
        <w:rPr>
          <w:rFonts w:ascii="仿宋" w:hAnsi="仿宋" w:eastAsia="仿宋"/>
          <w:b/>
          <w:color w:val="auto"/>
          <w:sz w:val="24"/>
          <w:highlight w:val="none"/>
        </w:rPr>
        <w:t>2</w:t>
      </w:r>
      <w:r>
        <w:rPr>
          <w:rFonts w:hint="eastAsia" w:ascii="仿宋" w:hAnsi="仿宋" w:eastAsia="仿宋"/>
          <w:b/>
          <w:color w:val="auto"/>
          <w:sz w:val="24"/>
          <w:highlight w:val="none"/>
        </w:rPr>
        <w:t>、租赁服务的主要内容</w:t>
      </w:r>
    </w:p>
    <w:p w14:paraId="5107B982">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视频监控系统（设备、线路）的租赁服务，系统含监控点位为三年内柯桥区的所有定点药店（现有211家药店,按现在政策每年增加3家药店）,包括监控系统的前端设备、传输设备、前后端软硬件设备集成服务等，系统平台涉及的相关专线互联，云存储空间及云主机租赁费、网络安全服务、原有会议室大屏维保服务、人员驻场服务等内容。</w:t>
      </w:r>
    </w:p>
    <w:p w14:paraId="2782782D">
      <w:pPr>
        <w:widowControl/>
        <w:adjustRightInd/>
        <w:spacing w:line="360" w:lineRule="auto"/>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（一）远程视频监控系统（现有药店及后续增加的药店）服务的要求：</w:t>
      </w:r>
    </w:p>
    <w:p w14:paraId="66136D4A">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对现有定点药店视频监控子系统包含的红外自动变焦枪机、半球摄像机、POE交换机、拾音器、扩声系统等设备租赁服务，服务要求如下:</w:t>
      </w:r>
    </w:p>
    <w:p w14:paraId="19DB7A4F">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1、公共区域（门口、收银台、货架等）不应出现监控盲区，通过监视频应能辨别监视范围内的人员活动情况；</w:t>
      </w:r>
    </w:p>
    <w:p w14:paraId="6036A67F">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2、收银台等室内重要部位安装的摄像机，应能清晰辨别显示区域内人员的体貌特征、活动情况及处方信息；</w:t>
      </w:r>
    </w:p>
    <w:p w14:paraId="4DD5F7FA">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3、在满足监视目标现场范围的情况下，摄像机安装高度要求：室内离地不宜低于2.5 m，室外离地不低于3.5 m；摄像机安装角度宜减小监控图像俯视程度；室外摄像机如采用立杆安装，立杆的强度和稳定度应满足摄像机的使用及安装场所设备所需的防护等级的要求；</w:t>
      </w:r>
    </w:p>
    <w:p w14:paraId="24050D36">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4、摄像机的安装宜避免或减少逆光对监控图像的影响；摄像机的最低照度应与环境相协调，彩色摄像机的最低照度指标宜大于监控目标区域的最低照度的 10 倍，黑白摄像机的最低照度指标宜大于监控目标区域的最低照度的 100 倍。在环境照度较低区域宜采用低照度摄像机或采用补光措施，增设辅助照明后，监控目标区域的最低照度宜高于5lx，但最低不低于3lx；如环境不宜采用补光措施时，可选用红外摄像机；环境照度变化大的区域宜采用宽动态摄像机。</w:t>
      </w:r>
    </w:p>
    <w:p w14:paraId="73B951A0">
      <w:pPr>
        <w:widowControl/>
        <w:adjustRightInd/>
        <w:spacing w:line="360" w:lineRule="auto"/>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设备选型</w:t>
      </w:r>
    </w:p>
    <w:p w14:paraId="17E94ED6">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根据监控区域的不同，选择400万高清红外枪机/半球摄像机和400万高清云台型摄像机对固定区域进行监视。</w:t>
      </w:r>
    </w:p>
    <w:p w14:paraId="42F08266">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（1）收银台是重点区域，药店规模较小、直长型建议安装高清红外枪机型摄像机，需要实现拾音器的声音采集。</w:t>
      </w:r>
    </w:p>
    <w:p w14:paraId="03AC2A23">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（2）药店规模较大、长方型建议安装高清红外半球型摄像机。</w:t>
      </w:r>
    </w:p>
    <w:p w14:paraId="2C6DBB96">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前端设备其主要完成的功能是将所监控区域的图像信号等数据的采集工作，将采集到的数字信号通过网络传输到监控中心。前端设备包含摄像机、镜头、拾音器扬声器及其他配套的接线箱、电源转换器等周边设备。</w:t>
      </w:r>
    </w:p>
    <w:p w14:paraId="2B362D33">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药店前端系统包括视频监控、语音对讲等功能，各功能既能独立工作，又能有机结合，形成综合防护系统。</w:t>
      </w:r>
    </w:p>
    <w:p w14:paraId="60EF61B7">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现场监控系统负责完成前端的音视频信息、刷卡信息的采集、缓存、编码、存储及发送等功能，并可接受来自网络的控制指令通常包括如下设备：摄像机、信号输入输出设备、语音对讲设备等。</w:t>
      </w:r>
    </w:p>
    <w:p w14:paraId="641DFD80">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前端监控系统根据需求采用全数字模式，后端存储采用云存储方式存储视频数据。</w:t>
      </w:r>
    </w:p>
    <w:p w14:paraId="691DEAAF">
      <w:pPr>
        <w:widowControl/>
        <w:adjustRightInd/>
        <w:spacing w:line="360" w:lineRule="auto"/>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（二）网络传输系统服务的要求：</w:t>
      </w:r>
    </w:p>
    <w:p w14:paraId="1B12EC6D">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绍兴市医疗保障局柯桥分局至监控专网光纤链路*2，定点药店视频专网链路*216，柯桥药店监控专网至视频存储池万兆链路*2，所有光纤链路需满足实际视频传输的带宽。</w:t>
      </w:r>
    </w:p>
    <w:p w14:paraId="141AC69C">
      <w:pPr>
        <w:widowControl/>
        <w:adjustRightInd/>
        <w:spacing w:line="360" w:lineRule="auto"/>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（三）后端服务器存储系统要求：</w:t>
      </w:r>
    </w:p>
    <w:p w14:paraId="0E9DF2B7">
      <w:pPr>
        <w:widowControl/>
        <w:adjustRightInd/>
        <w:spacing w:line="360" w:lineRule="auto"/>
        <w:ind w:firstLine="482" w:firstLineChars="200"/>
        <w:rPr>
          <w:rFonts w:ascii="仿宋" w:hAnsi="仿宋" w:eastAsia="仿宋"/>
          <w:color w:val="auto"/>
          <w:sz w:val="24"/>
          <w:highlight w:val="none"/>
        </w:rPr>
      </w:pPr>
      <w:r>
        <w:rPr>
          <w:rFonts w:hint="eastAsia" w:ascii="仿宋" w:hAnsi="仿宋" w:eastAsia="仿宋"/>
          <w:b/>
          <w:bCs/>
          <w:color w:val="auto"/>
          <w:sz w:val="24"/>
          <w:highlight w:val="none"/>
        </w:rPr>
        <w:t>药店视频录像云存储：</w:t>
      </w:r>
      <w:r>
        <w:rPr>
          <w:rFonts w:hint="eastAsia" w:ascii="仿宋" w:hAnsi="仿宋" w:eastAsia="仿宋"/>
          <w:color w:val="auto"/>
          <w:sz w:val="24"/>
          <w:highlight w:val="none"/>
        </w:rPr>
        <w:t>包括每个药店的场景视频，租赁政务云存储。</w:t>
      </w:r>
    </w:p>
    <w:p w14:paraId="01B8A66E">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项目视频存储要为本项目涉及的所有药店视频录像提供云存储池，包括每个药店的场景视频（含音频），要求云存储池存储视频（含音频）周期至少为180天（六个月），视频码流不低于4M。</w:t>
      </w:r>
    </w:p>
    <w:p w14:paraId="0F1AF533">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流媒体服务器和视频综合管理服务器计算资源可租赁政务云计算资源,服务器规格要求：每台的规格为16C32G，硬盘容量1T；1台用于安装综合安全管理平台、3台用于流媒体服务器。</w:t>
      </w:r>
    </w:p>
    <w:p w14:paraId="5745BD8E">
      <w:pPr>
        <w:widowControl/>
        <w:adjustRightInd/>
        <w:spacing w:line="360" w:lineRule="auto"/>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（四）网络安全服务要求：</w:t>
      </w:r>
    </w:p>
    <w:p w14:paraId="64533348">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针对柯桥区两定机构监控专网网络安全服务，涵盖：渗透测试、安全加固、漏洞扫描服务、重保服务、视频安全接入及视频安全管控服务等。</w:t>
      </w:r>
    </w:p>
    <w:p w14:paraId="30E5416B">
      <w:pPr>
        <w:widowControl/>
        <w:adjustRightInd/>
        <w:spacing w:line="360" w:lineRule="auto"/>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（五）监控中心智能化显示系统维护的要求：</w:t>
      </w:r>
    </w:p>
    <w:p w14:paraId="463D7CED">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监控中心智能化显示系统设备维护：包含9.72平方LED P1.2小间距全彩屏幕、LED控制卡、支架、大屏处理器、操作控制大屏笔记本电脑、广播系统、执法终端、无线话筒及配套设施维护，保障稳定运行。</w:t>
      </w:r>
    </w:p>
    <w:p w14:paraId="3C3D63D7">
      <w:pPr>
        <w:widowControl/>
        <w:adjustRightInd/>
        <w:spacing w:line="360" w:lineRule="auto"/>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（六）驻场服务的要求</w:t>
      </w:r>
    </w:p>
    <w:p w14:paraId="5A0D865B">
      <w:pPr>
        <w:widowControl/>
        <w:adjustRightInd/>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含3人现场驻场服务（其中一人为计算机专业，</w:t>
      </w:r>
      <w:r>
        <w:rPr>
          <w:rFonts w:hint="eastAsia" w:ascii="仿宋" w:hAnsi="仿宋" w:eastAsia="仿宋"/>
          <w:color w:val="auto"/>
          <w:sz w:val="24"/>
          <w:highlight w:val="none"/>
          <w:lang w:val="en-US" w:eastAsia="zh-CN"/>
        </w:rPr>
        <w:t>两</w:t>
      </w:r>
      <w:r>
        <w:rPr>
          <w:rFonts w:hint="eastAsia" w:ascii="仿宋" w:hAnsi="仿宋" w:eastAsia="仿宋"/>
          <w:color w:val="auto"/>
          <w:sz w:val="24"/>
          <w:highlight w:val="none"/>
        </w:rPr>
        <w:t>人为医药专业</w:t>
      </w:r>
      <w:r>
        <w:rPr>
          <w:rFonts w:ascii="仿宋" w:hAnsi="仿宋" w:eastAsia="仿宋"/>
          <w:color w:val="auto"/>
          <w:sz w:val="24"/>
          <w:highlight w:val="none"/>
        </w:rPr>
        <w:t>）</w:t>
      </w:r>
    </w:p>
    <w:p w14:paraId="228271A4">
      <w:pPr>
        <w:widowControl/>
        <w:adjustRightInd/>
        <w:spacing w:line="360" w:lineRule="auto"/>
        <w:rPr>
          <w:rFonts w:ascii="仿宋" w:hAnsi="仿宋" w:eastAsia="仿宋"/>
          <w:b/>
          <w:bCs/>
          <w:color w:val="auto"/>
          <w:sz w:val="24"/>
          <w:szCs w:val="28"/>
          <w:highlight w:val="none"/>
        </w:rPr>
      </w:pPr>
      <w:r>
        <w:rPr>
          <w:rFonts w:hint="eastAsia" w:ascii="仿宋" w:hAnsi="仿宋" w:eastAsia="仿宋"/>
          <w:b/>
          <w:bCs/>
          <w:color w:val="auto"/>
          <w:sz w:val="24"/>
          <w:szCs w:val="28"/>
          <w:highlight w:val="none"/>
        </w:rPr>
        <w:t>3、采购项目的服务要求及服务清单</w:t>
      </w:r>
    </w:p>
    <w:p w14:paraId="6EC42B8D">
      <w:pPr>
        <w:widowControl/>
        <w:adjustRightInd/>
        <w:spacing w:line="360" w:lineRule="auto"/>
        <w:ind w:firstLine="480" w:firstLineChars="200"/>
        <w:rPr>
          <w:rFonts w:hint="eastAsia" w:ascii="仿宋" w:hAnsi="仿宋" w:eastAsia="仿宋"/>
          <w:color w:val="auto"/>
          <w:sz w:val="24"/>
          <w:szCs w:val="28"/>
          <w:highlight w:val="none"/>
        </w:rPr>
      </w:pPr>
      <w:r>
        <w:rPr>
          <w:rFonts w:hint="eastAsia" w:ascii="仿宋" w:hAnsi="仿宋" w:eastAsia="仿宋"/>
          <w:color w:val="auto"/>
          <w:sz w:val="24"/>
          <w:szCs w:val="28"/>
          <w:highlight w:val="none"/>
        </w:rPr>
        <w:t>本次采购内容为：视频监控系统（设备、线路）的租赁服务，系统含监控点位为三年内柯桥区的所有定点药店（现有211家药店,按现在政策每年增加3家药店，预估2028年药店数量为220家，3年平均药店数量为216家，以下均按216家药店进行数据测算）,包括监控系统的前端设备、传输设备、前后端软硬件设备集成服务等，系统平台涉及的相关专线互联，云存储空间及云主机租赁费、网络安全服务、原有会议室大屏维保服务、人员驻场服务等内容。采购预算年租金140万元，租赁期限为3年，3年合计420万元。</w:t>
      </w:r>
    </w:p>
    <w:p w14:paraId="779B3424">
      <w:pPr>
        <w:pStyle w:val="79"/>
        <w:ind w:left="0" w:leftChars="0" w:firstLine="420" w:firstLineChars="0"/>
        <w:rPr>
          <w:rFonts w:hint="eastAsia" w:ascii="仿宋" w:hAnsi="仿宋" w:eastAsia="仿宋"/>
          <w:color w:val="auto"/>
          <w:sz w:val="24"/>
          <w:szCs w:val="28"/>
          <w:highlight w:val="none"/>
          <w:lang w:val="en-US" w:eastAsia="zh-CN"/>
        </w:rPr>
      </w:pPr>
      <w:r>
        <w:rPr>
          <w:rFonts w:hint="eastAsia" w:ascii="仿宋" w:hAnsi="仿宋" w:eastAsia="仿宋"/>
          <w:color w:val="auto"/>
          <w:sz w:val="24"/>
          <w:szCs w:val="28"/>
          <w:highlight w:val="none"/>
          <w:lang w:val="en-US" w:eastAsia="zh-CN"/>
        </w:rPr>
        <w:t>现有211家药店清单：</w:t>
      </w:r>
    </w:p>
    <w:tbl>
      <w:tblPr>
        <w:tblStyle w:val="62"/>
        <w:tblW w:w="5064" w:type="pct"/>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2"/>
        <w:gridCol w:w="3661"/>
        <w:gridCol w:w="5737"/>
      </w:tblGrid>
      <w:tr w14:paraId="192F4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BCCB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CCFF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医疗机构名称</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882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地址</w:t>
            </w:r>
          </w:p>
        </w:tc>
      </w:tr>
      <w:tr w14:paraId="33ED5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FC61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92FC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绍兴市柯桥区聚贤堂药店有限公司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AE09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绍兴市柯桥区齐贤街道聚贤街道76号</w:t>
            </w:r>
          </w:p>
        </w:tc>
      </w:tr>
      <w:tr w14:paraId="37F77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E54C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681F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绍兴市柯桥区如是药房有限公司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8661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浙江省绍兴市柯桥区华舍街道澜山苑42幢105室</w:t>
            </w:r>
          </w:p>
        </w:tc>
      </w:tr>
      <w:tr w14:paraId="450A0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3883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4B81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绍兴市柯桥区瑞祥药店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2F0A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浙江省绍兴市柯桥区平水镇南山府24幢103室</w:t>
            </w:r>
          </w:p>
        </w:tc>
      </w:tr>
      <w:tr w14:paraId="55DA1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E292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3AB3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绍兴市柯桥区王坛延寿堂药店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CE91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浙江省绍兴市柯桥区王坛镇镇前街8号</w:t>
            </w:r>
          </w:p>
        </w:tc>
      </w:tr>
      <w:tr w14:paraId="6CB3A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750D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37CE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绍兴市柯桥区天悦大药房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A983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浙江省绍兴市柯桥区安昌街道兴安北路468号（白洋农副产品集散中心）商铺03、04号</w:t>
            </w:r>
          </w:p>
        </w:tc>
      </w:tr>
      <w:tr w14:paraId="3D378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4C29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1627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绍兴市柯桥区仁济药店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3218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浙江省绍兴市柯桥区柯桥街道云集路湖东景园红丰嘉苑5-103</w:t>
            </w:r>
          </w:p>
        </w:tc>
      </w:tr>
      <w:tr w14:paraId="78CF0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B6E6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DC58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绍兴市柯桥区华舍阳康药店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04B8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浙江省绍兴市柯桥区华舍街道自在天地商业中心14幢1层123号</w:t>
            </w:r>
          </w:p>
        </w:tc>
      </w:tr>
      <w:tr w14:paraId="5D53D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58B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1AFD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绍兴市柯桥和煦堂大药房有限公司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EABB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浙江省绍兴市柯桥区柯桥街道香水湾小区34幢101-102室</w:t>
            </w:r>
          </w:p>
        </w:tc>
      </w:tr>
      <w:tr w14:paraId="1D13A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7212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E3EE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绍兴市柯桥区仁岳大药房有限公司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E423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绍兴市柯桥区齐贤镇金柯商汇941,943号</w:t>
            </w:r>
          </w:p>
        </w:tc>
      </w:tr>
      <w:tr w14:paraId="731D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5DD4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9DC3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绍兴柯桥春秋大药房有限公司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C040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浙江省绍兴市柯桥区福全镇银泰花园1幢104室</w:t>
            </w:r>
          </w:p>
        </w:tc>
      </w:tr>
      <w:tr w14:paraId="48CE5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D866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A070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绍兴市柯桥区华舍健百药店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8BB7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浙江省绍兴市柯桥区华舍街道双周小区30幢105室</w:t>
            </w:r>
          </w:p>
        </w:tc>
      </w:tr>
      <w:tr w14:paraId="48018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6D12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E11B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绍兴聚丰药店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CA1B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浙江省绍兴市柯桥区平水镇西湖桥村</w:t>
            </w:r>
          </w:p>
        </w:tc>
      </w:tr>
      <w:tr w14:paraId="71DF6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EF94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36FA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绍兴市柯桥区柯岩康民药店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23DE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浙江省绍兴市柯桥区柯岩街道信心村</w:t>
            </w:r>
          </w:p>
        </w:tc>
      </w:tr>
      <w:tr w14:paraId="6F1C4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6D5F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7081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浙江震元医药连锁有限公司杨汛桥药店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50C9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绍兴市柯桥区杨汛桥镇虹桥路83号</w:t>
            </w:r>
          </w:p>
        </w:tc>
      </w:tr>
      <w:tr w14:paraId="2BAC7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7670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3602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浙江震元医药连锁有限公司湖中路药店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1C11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浙江省绍兴市柯桥区齐贤街道金柯商汇小区金柯商苑4幢101室</w:t>
            </w:r>
          </w:p>
        </w:tc>
      </w:tr>
      <w:tr w14:paraId="0AB0C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C08D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10AD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浙江震元医药连锁有限公司王坛药店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999A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绍兴市柯桥区王坛镇镇中路56号</w:t>
            </w:r>
          </w:p>
        </w:tc>
      </w:tr>
      <w:tr w14:paraId="7CB1D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1C1D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E14A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浙江震元医药连锁有限公司天时堂药店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1712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浙江省绍兴市柯桥区华舍街道兴越东区2幢103、104号</w:t>
            </w:r>
          </w:p>
        </w:tc>
      </w:tr>
      <w:tr w14:paraId="539DA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7F7F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F31D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浙江震元医药连锁有限公司娄宫药店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1FC9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浙江省绍兴市柯桥区兰亭街道江滨公寓109号</w:t>
            </w:r>
          </w:p>
        </w:tc>
      </w:tr>
      <w:tr w14:paraId="4160F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B6CA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6C21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浙江震元医药连锁有限公司漓渚药店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AA41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绍兴市柯桥区漓渚镇新街85号</w:t>
            </w:r>
          </w:p>
        </w:tc>
      </w:tr>
      <w:tr w14:paraId="0B51B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2ED7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572A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浙江震元医药连锁有限公司齐贤药店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EE3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浙江省绍兴市柯桥区齐贤街道羊山公园旁</w:t>
            </w:r>
          </w:p>
        </w:tc>
      </w:tr>
      <w:tr w14:paraId="5073A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484D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9DD3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浙江震元医药连锁有限公司型塘药店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F2B0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浙江省绍兴市柯桥区湖塘街道型塘居民委员会新建物业用房1-2号</w:t>
            </w:r>
          </w:p>
        </w:tc>
      </w:tr>
      <w:tr w14:paraId="51908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A968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9A15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浙江震元医药连锁有限公司马鞍药店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B572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绍兴市柯桥区马鞍镇圆驾桥东路53号四间</w:t>
            </w:r>
          </w:p>
        </w:tc>
      </w:tr>
      <w:tr w14:paraId="1B8ED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C775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9200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浙江震元医药连锁有限公司平水药店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479A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绍兴市柯桥区平水镇平水车站以南绍甘线旁南首第二、三、四间</w:t>
            </w:r>
          </w:p>
        </w:tc>
      </w:tr>
      <w:tr w14:paraId="2A9C8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81FC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E80B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浙江震元医药连锁有限公司迎阳路药店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26EC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浙江省绍兴市柯桥区马鞍街道迎阳路11号</w:t>
            </w:r>
          </w:p>
        </w:tc>
      </w:tr>
      <w:tr w14:paraId="7E488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45F9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2D7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浙江震元医药连锁有限公司稽东药店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91C8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浙江省绍兴市柯桥区稽东镇新街22号</w:t>
            </w:r>
          </w:p>
        </w:tc>
      </w:tr>
      <w:tr w14:paraId="3835C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23D2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154D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浙江震元医药连锁有限公司夏履药店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9AC7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绍兴市柯桥区夏履镇绿叶锦园4幢111-112室</w:t>
            </w:r>
          </w:p>
        </w:tc>
      </w:tr>
      <w:tr w14:paraId="2C428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8C84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CC8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浙江震元医药连锁有限公司柯桥大药房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9662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浙江省绍兴市柯桥区柯桥街道管宁小区42幢107、108商室一楼</w:t>
            </w:r>
          </w:p>
        </w:tc>
      </w:tr>
      <w:tr w14:paraId="187AA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E292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0E9A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浙江震元医药连锁有限公司柯岩大药房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1766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绍兴市柯桥区柯岩街道梅泽嘉园22幢103、104室营业房一层</w:t>
            </w:r>
          </w:p>
        </w:tc>
      </w:tr>
      <w:tr w14:paraId="731C1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F54D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4D4E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浙江震元医药连锁有限公司金三角药店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6F71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浙江省绍兴市柯桥区福全街道金三角秋瑾路40号</w:t>
            </w:r>
          </w:p>
        </w:tc>
      </w:tr>
      <w:tr w14:paraId="1364B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1B3D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617E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浙江震元医药连锁有限公司鉴湖路药店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A6A8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浙江省绍兴市柯桥区华舍街道鉴湖路959号绍兴利佰家商业广场一 层1001、1002商铺</w:t>
            </w:r>
          </w:p>
        </w:tc>
      </w:tr>
      <w:tr w14:paraId="3B8F5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4A1E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F7C6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绍兴市柯桥区康和药店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32BE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浙江省绍兴市柯桥区柯桥街道群贤西路大坂风情小区营业房1号楼0106室</w:t>
            </w:r>
          </w:p>
        </w:tc>
      </w:tr>
      <w:tr w14:paraId="159EE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2FBA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AF30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绍兴市柯桥区坂湖药店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E7EA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浙江省绍兴市柯桥区华舍街道双周景园32-111</w:t>
            </w:r>
          </w:p>
        </w:tc>
      </w:tr>
      <w:tr w14:paraId="18928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0B12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7287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绍兴市柯桥区康百药店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BCC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浙江省绍兴市柯桥区华舍街道自在天地商业中心1幢0111号</w:t>
            </w:r>
          </w:p>
        </w:tc>
      </w:tr>
      <w:tr w14:paraId="26309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9D4A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8205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浙江华通医药连锁有限公司蓝印广场大药房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EF09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浙江省绍兴市柯桥区马鞍街道滨诚路501号蓝印时尚广场5幢S104室一楼</w:t>
            </w:r>
          </w:p>
        </w:tc>
      </w:tr>
      <w:tr w14:paraId="0895B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7960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F65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浙江华通医药连锁有限公司马鞍医药商店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2914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绍兴市柯桥区马鞍镇宝善桥头</w:t>
            </w:r>
          </w:p>
        </w:tc>
      </w:tr>
      <w:tr w14:paraId="30AC2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5648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E982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浙江华通医药连锁有限公司钱清医药商店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1803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浙江省绍兴市柯桥区钱清镇西后街锦江苑</w:t>
            </w:r>
          </w:p>
        </w:tc>
      </w:tr>
      <w:tr w14:paraId="14448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8443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A5EE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浙江华通医药连锁有限公司柯岩永进药店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4836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浙江省绍兴市柯桥区柯岩街道永进村永进邻里中心西面A02号</w:t>
            </w:r>
          </w:p>
        </w:tc>
      </w:tr>
      <w:tr w14:paraId="76F18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4D1A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07DE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浙江华通医药连锁有限公司柯岩余渚药店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8CF2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绍兴市柯桥区柯岩街道余渚村农贸市场口</w:t>
            </w:r>
          </w:p>
        </w:tc>
      </w:tr>
      <w:tr w14:paraId="02CE6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7E42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97B1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浙江华通医药连锁有限公司兰亭医药商店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8F98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绍兴市柯桥区兰亭镇人民村</w:t>
            </w:r>
          </w:p>
        </w:tc>
      </w:tr>
      <w:tr w14:paraId="66BA7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A6FD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A543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浙江华通医药连锁有限公司漓渚新街药店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CE87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绍兴市柯桥区漓渚镇新街</w:t>
            </w:r>
          </w:p>
        </w:tc>
      </w:tr>
      <w:tr w14:paraId="6F7E0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6080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80C5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浙江华通医药连锁有限公司漓渚医药商店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406B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绍兴市柯桥区漓渚镇横路2号</w:t>
            </w:r>
          </w:p>
        </w:tc>
      </w:tr>
      <w:tr w14:paraId="5243E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976F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2603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浙江华通医药连锁有限公司平水新桥药店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F105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浙江省绍兴市柯桥区平水镇中厦阳光华庭18幢101-6室</w:t>
            </w:r>
          </w:p>
        </w:tc>
      </w:tr>
      <w:tr w14:paraId="78FB3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645B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59DD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浙江华通医药连锁有限公司齐贤第二医药商店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8346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浙江省绍兴市柯桥区齐贤镇下方桥社区兴齐路34、36号</w:t>
            </w:r>
          </w:p>
        </w:tc>
      </w:tr>
      <w:tr w14:paraId="47BF8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8D01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827B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浙江华通医药连锁有限公司齐贤人民药店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C32D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绍兴市柯桥区齐贤镇振贤路</w:t>
            </w:r>
          </w:p>
        </w:tc>
      </w:tr>
      <w:tr w14:paraId="3B351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2EC4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B379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浙江华通医药连锁有限公司齐贤医药商店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0D19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绍兴市柯桥区齐贤镇前路</w:t>
            </w:r>
          </w:p>
        </w:tc>
      </w:tr>
      <w:tr w14:paraId="4D37D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618E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B7CE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浙江华通医药连锁有限公司阮社药店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055C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浙江省绍兴市柯桥区柯岩街道竹林苑3幢0110号</w:t>
            </w:r>
          </w:p>
        </w:tc>
      </w:tr>
      <w:tr w14:paraId="5D55D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45C3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D4AA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浙江华通医药连锁有限公司柯亭大药房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9F8B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浙江省绍兴市柯桥区柯桥街道柯桥福年住商楼4幢1楼西面1-4间</w:t>
            </w:r>
          </w:p>
        </w:tc>
      </w:tr>
      <w:tr w14:paraId="675E1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7DCE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CAC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浙江华通医药连锁有限公司杨汛桥江南药店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68C4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浙江省绍兴市柯桥区杨汛桥镇海悦华庭1幢0116-0117室</w:t>
            </w:r>
          </w:p>
        </w:tc>
      </w:tr>
      <w:tr w14:paraId="2F0E4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504D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D8B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浙江华通医药连锁有限公司安昌大和药店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BC61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绍兴市柯桥区安昌镇大和村</w:t>
            </w:r>
          </w:p>
        </w:tc>
      </w:tr>
      <w:tr w14:paraId="3CB8C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AE98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E1CB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浙江华通医药连锁有限公司稽东医药商店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BC8C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浙江省绍兴市柯桥区稽东镇新街</w:t>
            </w:r>
          </w:p>
        </w:tc>
      </w:tr>
      <w:tr w14:paraId="47895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3EE0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F41A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浙江华通医药连锁有限公司杨江药店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E901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绍兴市柯桥区杨汛桥街道紫薇花苑2幢0105-0106室</w:t>
            </w:r>
          </w:p>
        </w:tc>
      </w:tr>
      <w:tr w14:paraId="706AC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94C5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1DA3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浙江华通医药连锁有限公司轻纺城大药房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79F1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浙江省绍兴市柯桥区柯桥街道福年商办楼101-104、201-204号</w:t>
            </w:r>
          </w:p>
        </w:tc>
      </w:tr>
      <w:tr w14:paraId="18CF2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C4DB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89D2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浙江华通医药连锁有限公司绍兴市中心医院药房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EFD2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绍兴市柯桥区绍兴市中心医院内</w:t>
            </w:r>
          </w:p>
        </w:tc>
      </w:tr>
      <w:tr w14:paraId="4F9E5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D78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7F2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浙江华通医药连锁有限公司夏履桥药店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73AE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浙江省绍兴市柯桥区夏履镇街</w:t>
            </w:r>
          </w:p>
        </w:tc>
      </w:tr>
      <w:tr w14:paraId="520C3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6833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BFD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浙江华通医药连锁有限公司绍兴市柯桥区齐贤医院药房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2FA1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浙江省绍兴市柯桥区齐贤街道齐贤医院1号营业房</w:t>
            </w:r>
          </w:p>
        </w:tc>
      </w:tr>
      <w:tr w14:paraId="1175A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AD4C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2248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浙江华通医药连锁有限公司柯岩大药房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ACEF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浙江省绍兴市柯桥区柯岩华都商务大厦104号</w:t>
            </w:r>
          </w:p>
        </w:tc>
      </w:tr>
      <w:tr w14:paraId="7D935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A437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A9AE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浙江华通医药连锁有限公司湖中路大药房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FB37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浙江省绍兴市柯桥区柯桥街道世纪星城2幢148、149、150室一楼</w:t>
            </w:r>
          </w:p>
        </w:tc>
      </w:tr>
      <w:tr w14:paraId="0DAA9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7009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A4C1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浙江华通医药连锁有限公司柯桥迎景苑药店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673D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浙江省绍兴市柯桥区齐贤街道迎景苑小区北门7-9号</w:t>
            </w:r>
          </w:p>
        </w:tc>
      </w:tr>
      <w:tr w14:paraId="63899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D1FC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4A99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浙江华通医药连锁有限公司钱清坝桥药店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0E54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浙江省绍兴市柯桥区钱清镇坝桥头</w:t>
            </w:r>
          </w:p>
        </w:tc>
      </w:tr>
      <w:tr w14:paraId="2BF79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E68A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DBD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浙江华通医药连锁有限公司安昌大药房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080A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绍兴市柯桥区安昌镇中心街</w:t>
            </w:r>
          </w:p>
        </w:tc>
      </w:tr>
      <w:tr w14:paraId="14C65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A836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8E65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浙江华通医药连锁有限公司安昌第一医药商店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BD0C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绍兴市柯桥区安昌镇中街</w:t>
            </w:r>
          </w:p>
        </w:tc>
      </w:tr>
      <w:tr w14:paraId="2E647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D8E9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7CFB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浙江华通医药连锁有限公司湖塘宾舍药店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347A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绍兴市柯桥区湖塘街道宾舍村湖滨自然村营业房C营-5</w:t>
            </w:r>
          </w:p>
        </w:tc>
      </w:tr>
      <w:tr w14:paraId="49160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9A83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D11D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浙江华通医药连锁有限公司柯桥华舍分院药店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F6CB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绍兴市柯桥区华舍街道绍兴市中心医院医共体华舍分院住院部旁</w:t>
            </w:r>
          </w:p>
        </w:tc>
      </w:tr>
      <w:tr w14:paraId="4893D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DB64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1D64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浙江华通医药连锁有限公司华舍亭西药店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BBB4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绍兴市柯桥区华舍街道亭西村</w:t>
            </w:r>
          </w:p>
        </w:tc>
      </w:tr>
      <w:tr w14:paraId="17526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1CD7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AB5A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浙江华通医药连锁有限公司华舍医药商店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55E5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绍兴市柯桥区华舍街道永兴路</w:t>
            </w:r>
          </w:p>
        </w:tc>
      </w:tr>
      <w:tr w14:paraId="290C6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0635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7CEA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浙江华通医药连锁有限公司柯桥大药房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8FD6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绍兴市柯桥区柯桥街道港越路610-620号</w:t>
            </w:r>
          </w:p>
        </w:tc>
      </w:tr>
      <w:tr w14:paraId="6E4C3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F30E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038C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浙江华通医药连锁有限公司柯桥景岳堂国药馆</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E54E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绍兴市柯桥区柯桥轻纺城大道1605号一楼</w:t>
            </w:r>
          </w:p>
        </w:tc>
      </w:tr>
      <w:tr w14:paraId="66067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3F97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618F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浙江华通医药连锁有限公司瓜渚路大药房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623F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浙江省绍兴市柯桥区柯桥街道瓜渚东路81、83、85、87、89号</w:t>
            </w:r>
          </w:p>
        </w:tc>
      </w:tr>
      <w:tr w14:paraId="480CE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F82C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A723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浙江华通医药连锁有限公司育才路大药房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6442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浙江省绍兴市柯桥区华舍街道人利社区育才路以东兴越路以北兴越综合市场外围B11、B12、B13、B14号</w:t>
            </w:r>
          </w:p>
        </w:tc>
      </w:tr>
      <w:tr w14:paraId="4D144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1AB9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923E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浙江华通医药连锁有限公司柯桥鉴湖路药店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304C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浙江省绍兴市柯桥区柯桥街道鉴湖路1042号</w:t>
            </w:r>
          </w:p>
        </w:tc>
      </w:tr>
      <w:tr w14:paraId="28B03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3527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5337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浙江华通医药连锁有限公司钱清联兴药店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9226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浙江省绍兴市柯桥区钱清镇联兴村</w:t>
            </w:r>
          </w:p>
        </w:tc>
      </w:tr>
      <w:tr w14:paraId="716D0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BF24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E8D5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浙江华通医药连锁有限公司福全便民药店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6309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绍兴市柯桥区福全镇小任家畈村</w:t>
            </w:r>
          </w:p>
        </w:tc>
      </w:tr>
      <w:tr w14:paraId="2A7A6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A63A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47A8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浙江华通医药连锁有限公司钱清前梅药店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A0EA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浙江省绍兴市柯桥区钱清镇前梅村</w:t>
            </w:r>
          </w:p>
        </w:tc>
      </w:tr>
      <w:tr w14:paraId="6CE68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A0E6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3923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浙江华通医药连锁有限公司马鞍新滨大药房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FB16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浙江省绍兴市柯桥区马鞍街道新滨商业中心1幢5-101B</w:t>
            </w:r>
          </w:p>
        </w:tc>
      </w:tr>
      <w:tr w14:paraId="1237D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0227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8A94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浙江华通医药连锁有限公司华舍第一医药商店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7461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绍兴市柯桥区华舍街道兴华路</w:t>
            </w:r>
          </w:p>
        </w:tc>
      </w:tr>
      <w:tr w14:paraId="782F7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E294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DD63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浙江华通医药连锁有限公司湖塘为民药店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1F57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浙江省绍兴市柯桥区湖塘街道湖塘农副产品综合市场78、79、80号</w:t>
            </w:r>
          </w:p>
        </w:tc>
      </w:tr>
      <w:tr w14:paraId="4592D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F611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EA1E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浙江华通医药连锁有限公司钱清蜀风药店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F2FA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浙江省绍兴市柯桥区钱清镇蜀风村</w:t>
            </w:r>
          </w:p>
        </w:tc>
      </w:tr>
      <w:tr w14:paraId="4CE97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E093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6796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浙江华通医药连锁有限公司柯桥经纬药店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862E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绍兴市柯桥区柯桥街道兴越路1297号</w:t>
            </w:r>
          </w:p>
        </w:tc>
      </w:tr>
      <w:tr w14:paraId="29DB5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6FB2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25E3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浙江华通医药连锁有限公司越州大药房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9EDB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浙江省绍兴市柯桥区华舍街道恒宇锦园3幢0103室一楼</w:t>
            </w:r>
          </w:p>
        </w:tc>
      </w:tr>
      <w:tr w14:paraId="2E756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CE27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FBC8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浙江华通医药连锁有限公司杨汛桥新安药店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AB7F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绍兴市柯桥区杨汛桥镇新安村</w:t>
            </w:r>
          </w:p>
        </w:tc>
      </w:tr>
      <w:tr w14:paraId="6E3FA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3EBB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174D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浙江华通医药连锁有限公司润泽大院药店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F44D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浙江省绍兴市柯桥区柯桥街道润泽大院5幢0109、0110室一层</w:t>
            </w:r>
          </w:p>
        </w:tc>
      </w:tr>
      <w:tr w14:paraId="0AEC9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480C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B9F8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浙江华通医药连锁有限公司华舍聚贤药店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6F61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绍兴市柯桥区华舍街道聚贤花园46幢106室</w:t>
            </w:r>
          </w:p>
        </w:tc>
      </w:tr>
      <w:tr w14:paraId="27FBA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1A2F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3E2F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浙江华通医药连锁有限公司柯岩独山药店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1D29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绍兴市柯桥区柯岩街道柯南旺角小区4幢126-127号</w:t>
            </w:r>
          </w:p>
        </w:tc>
      </w:tr>
      <w:tr w14:paraId="71A98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72DC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6E84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浙江华通医药连锁有限公司钱清清风药店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EAE6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浙江省绍兴市柯桥区钱清镇清风村</w:t>
            </w:r>
          </w:p>
        </w:tc>
      </w:tr>
      <w:tr w14:paraId="3562A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64C2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04E3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浙江华通医药连锁有限公司平水医药商店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82B7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浙江省绍兴市柯桥区平水镇人民路</w:t>
            </w:r>
          </w:p>
        </w:tc>
      </w:tr>
      <w:tr w14:paraId="20CCC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86FB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A128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浙江华通医药连锁有限公司安昌第二医药商店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505E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绍兴市柯桥区安昌镇新街</w:t>
            </w:r>
          </w:p>
        </w:tc>
      </w:tr>
      <w:tr w14:paraId="25B65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DAC1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DAA6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浙江华通医药连锁有限公司王坛大药房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2BB5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绍兴市柯桥区王坛镇镇前西街</w:t>
            </w:r>
          </w:p>
        </w:tc>
      </w:tr>
      <w:tr w14:paraId="403BE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53EB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82BC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浙江华通医药连锁有限公司绍兴柯桥滨海大药房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DC20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浙江省绍兴市柯桥区马鞍街道新围路临时停车场内附属房一区</w:t>
            </w:r>
          </w:p>
        </w:tc>
      </w:tr>
      <w:tr w14:paraId="34E2F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C183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53F2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浙江华通医药连锁有限公司柯桥医药商店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F342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绍兴市柯桥区柯桥碧水金柯小区（二期）2幢108室</w:t>
            </w:r>
          </w:p>
        </w:tc>
      </w:tr>
      <w:tr w14:paraId="2E36F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923A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E6A7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浙江华通医药连锁有限公司钱清第二医药商店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5E89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浙江省绍兴市柯桥区钱清街道东江村</w:t>
            </w:r>
          </w:p>
        </w:tc>
      </w:tr>
      <w:tr w14:paraId="5D85E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4ACF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704C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浙江华通医药连锁有限公司钱清新甸药店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9E94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浙江省绍兴市柯桥区钱清镇新甸村新甸276号</w:t>
            </w:r>
          </w:p>
        </w:tc>
      </w:tr>
      <w:tr w14:paraId="1454A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BFA9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D81A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浙江华通医药连锁有限公司绍兴市中心医院钱清分院药房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A586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浙江省绍兴市柯桥区钱清镇绍兴市中心医院钱清分院</w:t>
            </w:r>
          </w:p>
        </w:tc>
      </w:tr>
      <w:tr w14:paraId="45084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EB0B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C6DD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绍兴柯桥安滨大药房有限公司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41C9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浙江省绍兴市柯桥区汇商路安滨嘉苑大门外围南面第四与第五间04-05号</w:t>
            </w:r>
          </w:p>
        </w:tc>
      </w:tr>
      <w:tr w14:paraId="0CC93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09A6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A3B5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绍兴市今翌乐大药店有限公司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1CF0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浙江省绍兴市柯桥区滨海工业区中设大厦4幢112-113室</w:t>
            </w:r>
          </w:p>
        </w:tc>
      </w:tr>
      <w:tr w14:paraId="41CDF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2BDA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DDBB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绍兴市柯桥区华舍西庄大药房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C4DC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浙江省绍兴市柯桥区华舍街道大西庄综合市场旁</w:t>
            </w:r>
          </w:p>
        </w:tc>
      </w:tr>
      <w:tr w14:paraId="12E48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88D9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FEDF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绍兴柯桥平民大药房有限公司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A387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浙江省绍兴市柯桥区柯桥街道港越路239、241、243号</w:t>
            </w:r>
          </w:p>
        </w:tc>
      </w:tr>
      <w:tr w14:paraId="03D1D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EEC0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FEDE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绍兴柯桥松源堂药店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09DE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浙江省绍兴市柯桥区滨海工业区镜海大道777、779、781号</w:t>
            </w:r>
          </w:p>
        </w:tc>
      </w:tr>
      <w:tr w14:paraId="5C38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1B01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BAF9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绍兴市柯桥百源药店有限公司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3F03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浙江省绍兴市柯桥区滨海工业区镜海大道909、911号</w:t>
            </w:r>
          </w:p>
        </w:tc>
      </w:tr>
      <w:tr w14:paraId="3EB15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0E1E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94B6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绍兴市柯桥区德缘堂药房有限公司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5EAF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浙江省绍兴市柯桥区齐贤街道兴齐路71号A区</w:t>
            </w:r>
          </w:p>
        </w:tc>
      </w:tr>
      <w:tr w14:paraId="1F82D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59CC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D011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绍兴市柯桥区杨汛桥永生堂药店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FC06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浙江省绍兴市柯桥区杨汛桥街道学府新城春晓园7幢102室（江塘路248号）</w:t>
            </w:r>
          </w:p>
        </w:tc>
      </w:tr>
      <w:tr w14:paraId="45912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FB0C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B5F7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绍兴市仁心大药房有限公司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B52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浙江省绍兴市柯桥区齐贤街道曙光居贤陶佳苑小区店面房272号</w:t>
            </w:r>
          </w:p>
        </w:tc>
      </w:tr>
      <w:tr w14:paraId="4CE9A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B4C1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0668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绍兴市柯桥区宝华大药店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0AE9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浙江省绍兴市柯桥区齐贤镇羊山村金玉园拉菲苑15幢103室</w:t>
            </w:r>
          </w:p>
        </w:tc>
      </w:tr>
      <w:tr w14:paraId="00BC4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4915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5BFE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绍兴市柯桥区金庄大药房有限公司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66B0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绍兴市柯桥区钱清镇联兴村</w:t>
            </w:r>
          </w:p>
        </w:tc>
      </w:tr>
      <w:tr w14:paraId="7A36F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D98D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BDD6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绍兴市柯桥区钱清保安堂大药房有限公司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9B11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浙江省绍兴市柯桥区钱清街道东岭路紫联贸易大楼北沿街3-4-5号</w:t>
            </w:r>
          </w:p>
        </w:tc>
      </w:tr>
      <w:tr w14:paraId="080E6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37EE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94E1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绍兴柯桥华阳医药有限公司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191F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浙江省绍兴市柯桥区安昌街道怡和嘉园6幢105室</w:t>
            </w:r>
          </w:p>
        </w:tc>
      </w:tr>
      <w:tr w14:paraId="7149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2008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E304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绍兴柯桥区恒华药店有限公司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DE5D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绍兴柯桥区兰亭镇黄贤村中漂贸易底层</w:t>
            </w:r>
          </w:p>
        </w:tc>
      </w:tr>
      <w:tr w14:paraId="6C661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05DA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71A7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绍兴市柯桥区滨海药房有限公司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3C40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浙江省绍兴市柯桥区滨海工业区新围路426、428号</w:t>
            </w:r>
          </w:p>
        </w:tc>
      </w:tr>
      <w:tr w14:paraId="4067D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F61E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0A8B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绍兴柯桥宝益堂大药房有限公司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E766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浙江省绍兴市柯桥区滨海工业区滨中路472号</w:t>
            </w:r>
          </w:p>
        </w:tc>
      </w:tr>
      <w:tr w14:paraId="43198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527E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1B28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绍兴市柯桥区福全善福堂药店有限公司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6052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浙江省绍兴市柯桥区福全街道峡山村</w:t>
            </w:r>
          </w:p>
        </w:tc>
      </w:tr>
      <w:tr w14:paraId="4D08A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FE1B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DE07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绍兴柯桥盛铭药房有限公司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43C5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浙江省绍兴市柯桥区滨海工业区滨海新旺角中心3幢120-121号</w:t>
            </w:r>
          </w:p>
        </w:tc>
      </w:tr>
      <w:tr w14:paraId="14D29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5F8D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C7BD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绍兴福全医药有限公司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889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浙江省绍兴市柯桥区福全街道劳家畈</w:t>
            </w:r>
          </w:p>
        </w:tc>
      </w:tr>
      <w:tr w14:paraId="2FC9F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7A98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B4FA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绍兴怡春堂医药有限公司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F673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浙江省绍兴市柯桥区兰亭街道桃阮菜市场旁1-3号</w:t>
            </w:r>
          </w:p>
        </w:tc>
      </w:tr>
      <w:tr w14:paraId="7E7D7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F085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B25B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绍兴市柯桥区华舍益康医药商店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2CE7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浙江省绍兴市柯桥区华舍街道兴华路8号</w:t>
            </w:r>
          </w:p>
        </w:tc>
      </w:tr>
      <w:tr w14:paraId="0EC4D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C0E0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98C9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绍兴市同源堂药房有限公司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43B9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浙江省绍兴市柯桥区滨海工业区滨海旺角大厦7区103、104、151室</w:t>
            </w:r>
          </w:p>
        </w:tc>
      </w:tr>
      <w:tr w14:paraId="39FF4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A015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A149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绍兴市济世春大药房有限公司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2548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浙江省绍兴市柯桥区滨海工业区镜海大道730、732号</w:t>
            </w:r>
          </w:p>
        </w:tc>
      </w:tr>
      <w:tr w14:paraId="6BC22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C38E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1725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绍兴市齐安大药房有限公司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D43F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绍兴市柯桥区柯桥后梅小区4幢营103室</w:t>
            </w:r>
          </w:p>
        </w:tc>
      </w:tr>
      <w:tr w14:paraId="080A8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4F18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1BDD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绍兴柯桥滨海清风药店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9CFC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浙江省绍兴市柯桥区滨海工业区滨海旺角大厦5区104、105室</w:t>
            </w:r>
          </w:p>
        </w:tc>
      </w:tr>
      <w:tr w14:paraId="314FF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330A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D2C6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绍兴柯桥区安昌迎春堂药店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CC44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浙江省绍兴市柯桥区安昌街道新街</w:t>
            </w:r>
          </w:p>
        </w:tc>
      </w:tr>
      <w:tr w14:paraId="22A1E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8955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A468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绍兴市柯桥区泽西药房有限公司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3F2F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浙江省绍兴市柯桥区滨海工业区滨城新旺角中心1幢129-130室</w:t>
            </w:r>
          </w:p>
        </w:tc>
      </w:tr>
      <w:tr w14:paraId="56D9B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3B3E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8627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绍兴柯桥顺元药店有限公司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2A6E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浙江省绍兴市柯桥区马鞍街道滨海工业区滨海新天地1幢167-168室</w:t>
            </w:r>
          </w:p>
        </w:tc>
      </w:tr>
      <w:tr w14:paraId="65313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686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D818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绍兴市柯桥和谐大药房有限公司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FFBB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浙江省绍兴市柯桥区柯岩街道澄海嘉园小区1-1幢11室</w:t>
            </w:r>
          </w:p>
        </w:tc>
      </w:tr>
      <w:tr w14:paraId="68535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DEE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CB9C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浙江震元医药连锁有限公司镜海药店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818E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浙江省绍兴市柯桥区马鞍街道滨海湾公寓商1幢101-1室</w:t>
            </w:r>
          </w:p>
        </w:tc>
      </w:tr>
      <w:tr w14:paraId="38145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7074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2E9B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绍兴市柯桥区鸿德大药房有限公司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7D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浙江省绍兴市柯桥区滨海工业区滨城新旺角中心4幢201室-2</w:t>
            </w:r>
          </w:p>
        </w:tc>
      </w:tr>
      <w:tr w14:paraId="7CC4F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16E4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764B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绍兴柯桥祥泰大药房有限公司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6AD1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浙江省绍兴市柯桥区柯岩街道梅泽嘉园24幢102-103室</w:t>
            </w:r>
          </w:p>
        </w:tc>
      </w:tr>
      <w:tr w14:paraId="370F6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43F5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5573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绍兴市柯桥区一笑堂大药房有限公司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3BF0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绍兴市柯桥区太平路以西、钱陶公路以南东周小区25幢0102室</w:t>
            </w:r>
          </w:p>
        </w:tc>
      </w:tr>
      <w:tr w14:paraId="65C30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DA42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9B78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绍兴市柯桥区百信大药房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3F97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浙江省绍兴市柯桥区齐贤街道迎驾桥小区金柯商汇115-116号商铺</w:t>
            </w:r>
          </w:p>
        </w:tc>
      </w:tr>
      <w:tr w14:paraId="57488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FC02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4F04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绍兴市柯桥区仁信大药房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D479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浙江省绍兴市柯桥区马鞍街道滨海工业区滨海新天地商业中心4幢102，103室</w:t>
            </w:r>
          </w:p>
        </w:tc>
      </w:tr>
      <w:tr w14:paraId="2316A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35CA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5516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绍兴市柯桥区湖塘安康药店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B239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浙江省绍兴市柯桥区湖塘街道湖塘村</w:t>
            </w:r>
          </w:p>
        </w:tc>
      </w:tr>
      <w:tr w14:paraId="401C2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EDC9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2F87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绍兴市柯桥区九州通药店有限公司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8BE8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浙江省绍兴市柯桥区安昌街道国际村3幢一楼西营1号</w:t>
            </w:r>
          </w:p>
        </w:tc>
      </w:tr>
      <w:tr w14:paraId="27325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0EFD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DF0C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绍兴市越民大药房有限公司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DFE2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浙江省绍兴市柯桥区平水新城农产品中心市场综合楼18-19号</w:t>
            </w:r>
          </w:p>
        </w:tc>
      </w:tr>
      <w:tr w14:paraId="0D102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B0BC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3752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绍兴市柯桥区钰臻堂大药房有限公司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3B7E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绍兴市柯桥区柯桥万达广场14-102室</w:t>
            </w:r>
          </w:p>
        </w:tc>
      </w:tr>
      <w:tr w14:paraId="7714B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EC05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C657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浙江震元医药连锁有限公司双渎路药店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B6B5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浙江省绍兴市柯桥区柯桥街道香林花园8幢0110室</w:t>
            </w:r>
          </w:p>
        </w:tc>
      </w:tr>
      <w:tr w14:paraId="17813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F31A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36AD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绍兴市柯桥和睦大药房有限公司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8FA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浙江省绍兴市柯桥区柯桥街道兴越南区26幢104室、105室</w:t>
            </w:r>
          </w:p>
        </w:tc>
      </w:tr>
      <w:tr w14:paraId="278A2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5C59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AC84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绍兴柯桥金诃藏药馆有限公司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817D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浙江省绍兴柯桥山阴路435号437号</w:t>
            </w:r>
          </w:p>
        </w:tc>
      </w:tr>
      <w:tr w14:paraId="05D0C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0B31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BE4E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绍兴柯桥济康大药房有限公司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CC98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浙江省绍兴市柯桥区华舍街道自在城铂悦园14幢116号</w:t>
            </w:r>
          </w:p>
        </w:tc>
      </w:tr>
      <w:tr w14:paraId="5AEB4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D5EC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9336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绍兴柯桥康宜堂大药房有限公司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2B35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浙江省绍兴市柯桥区福全街道翡翠园辰园3幢一单元5号</w:t>
            </w:r>
          </w:p>
        </w:tc>
      </w:tr>
      <w:tr w14:paraId="66B4B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9A69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2868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浙江震元医药连锁有限公司江桥华府药店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CC28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浙江省绍兴市柯桥区杨汛桥镇江桥华府壹号561号、563号</w:t>
            </w:r>
          </w:p>
        </w:tc>
      </w:tr>
      <w:tr w14:paraId="08B4A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8801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E596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浙江震元医药连锁有限公司明珠路药店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29A8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浙江省绍兴市柯桥区柯桥金色华庭16幢05室、06室</w:t>
            </w:r>
          </w:p>
        </w:tc>
      </w:tr>
      <w:tr w14:paraId="1AB03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5CB9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E8E0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绍兴市柯桥区华舍康惠药店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C04A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绍兴市柯桥区华舍街道西蜀阜村</w:t>
            </w:r>
          </w:p>
        </w:tc>
      </w:tr>
      <w:tr w14:paraId="4BCCE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01C6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AE72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浙江震元医药连锁有限公司天宝堂药店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5D2D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浙江省绍兴市柯桥区柯桥街道城市之星公寓4-5幢0119室一层西侧、二层西侧</w:t>
            </w:r>
          </w:p>
        </w:tc>
      </w:tr>
      <w:tr w14:paraId="68CAB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76B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F805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浙江震元医药连锁有限公司耶溪路药店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533B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浙江省绍兴市柯桥区柯桥街道耶溪路268号百舸农贸市场1幢112室、212室</w:t>
            </w:r>
          </w:p>
        </w:tc>
      </w:tr>
      <w:tr w14:paraId="2AF13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B47D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9F2E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浙江震元医药连锁有限公司旺角药店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C993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浙江省绍兴市柯桥区滨海工业区滨中路472号</w:t>
            </w:r>
          </w:p>
        </w:tc>
      </w:tr>
      <w:tr w14:paraId="42CD0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7ED5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9E57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浙江震元医药连锁有限公司滨海药店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A02D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浙江省绍兴市柯桥区马鞍街道滨海工业区镜海嘉苑1幢208室、209室</w:t>
            </w:r>
          </w:p>
        </w:tc>
      </w:tr>
      <w:tr w14:paraId="772B9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5681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F081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绍兴柯桥华文药店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E438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浙江省绍兴市柯桥区安昌街道海盐村镇中路（天工商住楼105-106室）</w:t>
            </w:r>
          </w:p>
        </w:tc>
      </w:tr>
      <w:tr w14:paraId="335E5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0130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68DF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浙江震元医药连锁有限公司钱清西后街药店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A7D7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浙江省绍兴市柯桥区钱清镇西后街永通花园B幢101</w:t>
            </w:r>
          </w:p>
        </w:tc>
      </w:tr>
      <w:tr w14:paraId="5893A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B2FE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8B71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绍兴市柯桥区柯岩嘉和药店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F1A5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绍兴市柯桥区柯岩街道星月湾小区（西区）11幢122室</w:t>
            </w:r>
          </w:p>
        </w:tc>
      </w:tr>
      <w:tr w14:paraId="6AD48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2A06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AB61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绍兴华枫医药连锁有限公司亭东店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226D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浙江省绍兴市柯桥区华舍街道双亭小区第10间营业房-2区、第11间营业房</w:t>
            </w:r>
          </w:p>
        </w:tc>
      </w:tr>
      <w:tr w14:paraId="38A9A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CD1C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7B81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绍兴华枫医药连锁有限公司中梅嘉苑店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B2A1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浙江省绍兴市柯桥区柯桥街道中梅路湖东景园中梅嘉苑2幢103-1室</w:t>
            </w:r>
          </w:p>
        </w:tc>
      </w:tr>
      <w:tr w14:paraId="4D3C7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60C4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E5AE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绍兴华枫医药连锁有限公司太平路店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F7BD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浙江省绍兴市柯桥区华舍街道原著小区东苑65幢0106室</w:t>
            </w:r>
          </w:p>
        </w:tc>
      </w:tr>
      <w:tr w14:paraId="7D2F0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D6EB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A763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绍兴华枫医药连锁有限公司竹林苑店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24AA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浙江省绍兴市柯桥区柯岩街道竹林阮社二期安置小区（竹林苑）2幢103室</w:t>
            </w:r>
          </w:p>
        </w:tc>
      </w:tr>
      <w:tr w14:paraId="10D9D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450D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ED72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绍兴华枫医药连锁有限公司型塘店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7FD9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浙江省绍兴市柯桥区湖塘街道型塘村东方623号</w:t>
            </w:r>
          </w:p>
        </w:tc>
      </w:tr>
      <w:tr w14:paraId="6410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2C66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F5DD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绍兴华枫医药连锁有限公司安昌店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EE65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浙江省绍兴市柯桥区安昌街道汇锦园17幢0103室</w:t>
            </w:r>
          </w:p>
        </w:tc>
      </w:tr>
      <w:tr w14:paraId="42CE8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787D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7E03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绍兴华枫医药连锁有限公司马鞍店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BBC5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浙江省绍兴市柯桥区马鞍街道车站北路17号</w:t>
            </w:r>
          </w:p>
        </w:tc>
      </w:tr>
      <w:tr w14:paraId="5C751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68A0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43BC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绍兴华枫医药连锁有限公司梅园店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2753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浙江省绍兴市柯桥区柯桥街道梅园小区2幢101室-1、102室-1</w:t>
            </w:r>
          </w:p>
        </w:tc>
      </w:tr>
      <w:tr w14:paraId="01214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4A28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21B5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绍兴华枫医药连锁有限公司笛扬路店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1F92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浙江省绍兴市柯桥区柯桥街道浙纤新村南区1幢106、107室</w:t>
            </w:r>
          </w:p>
        </w:tc>
      </w:tr>
      <w:tr w14:paraId="42D66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C2BC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818C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绍兴华枫医药连锁有限公司山阴路店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8495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浙江省绍兴市柯桥区柯桥街道鉴湖景园（凭水临风）1幢103室</w:t>
            </w:r>
          </w:p>
        </w:tc>
      </w:tr>
      <w:tr w14:paraId="25080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87BE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F070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绍兴华枫医药连锁有限公司市心广场店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CCE3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浙江省绍兴市柯桥区柯桥街道蓝天市心广场3幢101室-1</w:t>
            </w:r>
          </w:p>
        </w:tc>
      </w:tr>
      <w:tr w14:paraId="0EF8B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7571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C097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绍兴华枫医药连锁有限公司鉴湖路店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1ACC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浙江省绍兴市柯桥区柯桥街道纬二路北侧滨河花园1-A幢107、108、109室</w:t>
            </w:r>
          </w:p>
        </w:tc>
      </w:tr>
      <w:tr w14:paraId="0A77A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A57C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45B4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绍兴华枫医药连锁有限公司金柯路店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67FC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浙江省绍兴市柯桥区柯岩街道金柯路158-1、160-1号</w:t>
            </w:r>
          </w:p>
        </w:tc>
      </w:tr>
      <w:tr w14:paraId="4B88D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5218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EC5A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绍兴华枫医药连锁有限公司育才路店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B211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浙江省绍兴市柯桥区柯桥街道锦江花园24幢113号</w:t>
            </w:r>
          </w:p>
        </w:tc>
      </w:tr>
      <w:tr w14:paraId="2174A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6ABC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5938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绍兴华枫医药连锁有限公司双渎路店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C703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浙江省绍兴市柯桥区柯桥街道润泽大院5幢0104室一楼</w:t>
            </w:r>
          </w:p>
        </w:tc>
      </w:tr>
      <w:tr w14:paraId="724B2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60F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B57C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绍兴华枫医药连锁有限公司马鞍二店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86EF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浙江省绍兴市柯桥区马鞍街道车站北路112号</w:t>
            </w:r>
          </w:p>
        </w:tc>
      </w:tr>
      <w:tr w14:paraId="31975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4880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5FF6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绍兴华枫医药连锁有限公司钱清店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5B15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浙江省绍兴市柯桥区钱清街道东江小区3C幢105号-1</w:t>
            </w:r>
          </w:p>
        </w:tc>
      </w:tr>
      <w:tr w14:paraId="66C9A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9249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8245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绍兴华枫医药连锁有限公司柯桥步行街店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852F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浙江省绍兴市柯桥区柯桥街道笛扬路金柯桥商住楼C幢01号-2</w:t>
            </w:r>
          </w:p>
        </w:tc>
      </w:tr>
      <w:tr w14:paraId="044F5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B65A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A904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绍兴华枫医药连锁有限公司柯岩店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F4C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浙江省绍兴市柯桥区柯岩街道夏宫豪庭89幢106室一层</w:t>
            </w:r>
          </w:p>
        </w:tc>
      </w:tr>
      <w:tr w14:paraId="21529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F1A2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718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绍兴华枫医药连锁有限公司耶溪路店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AE1E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浙江省绍兴市柯桥区柯桥街道梅巷小区3幢商105室、106室</w:t>
            </w:r>
          </w:p>
        </w:tc>
      </w:tr>
      <w:tr w14:paraId="67CA1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2846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18B9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绍兴华枫医药连锁有限公司华联国际商贸城大药房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B07B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浙江省绍兴市柯桥区柯桥街道笛扬路以西群贤路以北华联国际商贸城2号楼一层南首营业房</w:t>
            </w:r>
          </w:p>
        </w:tc>
      </w:tr>
      <w:tr w14:paraId="685EA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8F1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8492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绍兴华枫医药连锁有限公司金色丽都店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0BB8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浙江省绍兴市柯桥区柯桥街道金色丽都1幢0102室</w:t>
            </w:r>
          </w:p>
        </w:tc>
      </w:tr>
      <w:tr w14:paraId="040F0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0903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0A3E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绍兴华枫医药连锁有限公司钱清方家桥店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A8A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浙江省绍兴市柯桥区钱清街道虹桥公寓北区4#0101室</w:t>
            </w:r>
          </w:p>
        </w:tc>
      </w:tr>
      <w:tr w14:paraId="6320F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8725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1D64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绍兴华枫医药连锁有限公司华舍店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FCE6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浙江省绍兴市柯桥区华舍街道绸缎小区（梅园）26幢05商铺一楼</w:t>
            </w:r>
          </w:p>
        </w:tc>
      </w:tr>
      <w:tr w14:paraId="3E0E7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F780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32F3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绍兴华枫医药连锁有限公司钱清二店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EE9E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浙江省绍兴市柯桥区钱清镇天河时代大厦1008、1009室</w:t>
            </w:r>
          </w:p>
        </w:tc>
      </w:tr>
      <w:tr w14:paraId="7D59E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33E4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AE8F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绍兴华枫医药连锁有限公司钱清三店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048C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浙江省绍兴市柯桥区钱清街道水岸名府4幢0104室、0105室</w:t>
            </w:r>
          </w:p>
        </w:tc>
      </w:tr>
      <w:tr w14:paraId="4A1BE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8E29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444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绍兴华枫医药连锁有限公司百舸路店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220E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浙江省绍兴市柯桥区柯桥街道碧水苑东区办公楼924-926号一层</w:t>
            </w:r>
          </w:p>
        </w:tc>
      </w:tr>
      <w:tr w14:paraId="592B9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7A12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30FA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绍兴华枫医药连锁有限公司万商路店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B02E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浙江省绍兴市柯桥区柯桥街道浪琴湾公寓南区4幢0105室-1、 0106室-1</w:t>
            </w:r>
          </w:p>
        </w:tc>
      </w:tr>
      <w:tr w14:paraId="7A44D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83E5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172B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绍兴华枫医药连锁有限公司滨海店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CC26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浙江省绍兴市柯桥区马鞍街道滨海工业区滨海商业中心商场0127号、0128号</w:t>
            </w:r>
          </w:p>
        </w:tc>
      </w:tr>
      <w:tr w14:paraId="1E819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F43B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A918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绍兴华枫医药连锁有限公司齐贤店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AD83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浙江省绍兴市柯桥区齐贤街道振贤街84号及以北</w:t>
            </w:r>
          </w:p>
        </w:tc>
      </w:tr>
      <w:tr w14:paraId="1EFAC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0F97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F5E5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绍兴华枫医药连锁有限公司柯桥大药房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D6A1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浙江省绍兴市柯桥区柯桥街道笛扬路东金柯桥商厦102室</w:t>
            </w:r>
          </w:p>
        </w:tc>
      </w:tr>
      <w:tr w14:paraId="0CA8C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8421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1645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绍兴华枫医药连锁有限公司齐贤二店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7A03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浙江省绍兴市柯桥区齐贤街道贤仕花园35A111-112号</w:t>
            </w:r>
          </w:p>
        </w:tc>
      </w:tr>
      <w:tr w14:paraId="1E5AD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B403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A47E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绍兴华枫医药连锁有限公司城市花园店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64D8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浙江省绍兴市柯桥区柯桥街道城市花园3幢121、122号</w:t>
            </w:r>
          </w:p>
        </w:tc>
      </w:tr>
      <w:tr w14:paraId="65F3D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B843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00E5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绍兴华枫医药连锁有限公司梅林店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3E0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浙江省绍兴市柯桥区齐贤街道梅林居委会208车站旁营业房一层</w:t>
            </w:r>
          </w:p>
        </w:tc>
      </w:tr>
      <w:tr w14:paraId="2A3C5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A636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FFA2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绍兴华枫医药连锁有限公司兰亭店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E8F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浙江省绍兴市柯桥区兰亭街道嘉盛锦绣兰庭1幢0106室一楼</w:t>
            </w:r>
          </w:p>
        </w:tc>
      </w:tr>
      <w:tr w14:paraId="52B9B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0A53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D261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绍兴华枫医药连锁有限公司越仕路店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CC1B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浙江省绍兴市柯桥区柯桥街道蓝天兴都商务大厦0120室一层</w:t>
            </w:r>
          </w:p>
        </w:tc>
      </w:tr>
      <w:tr w14:paraId="18CB9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714F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71FF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绍兴华枫医药连锁有限公司平水二店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BFF3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浙江省绍兴市柯桥区平水镇人民路29号</w:t>
            </w:r>
          </w:p>
        </w:tc>
      </w:tr>
      <w:tr w14:paraId="04F59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45E4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380C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绍兴华枫医药连锁有限公司湖中路店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890E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浙江省绍兴市柯桥区柯桥街道裕民西区4幢103、104室</w:t>
            </w:r>
          </w:p>
        </w:tc>
      </w:tr>
      <w:tr w14:paraId="068FA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7B97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2D6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绍兴华枫医药连锁有限公司平水店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5E9A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浙江省绍兴市柯桥区平水镇中厦阳光华庭商业二幢101室一楼</w:t>
            </w:r>
          </w:p>
        </w:tc>
      </w:tr>
      <w:tr w14:paraId="2D035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E305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3475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绍兴华枫医药连锁有限公司湖西路店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A207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浙江省绍兴市柯桥区柯桥街道双川小区21幢106室</w:t>
            </w:r>
          </w:p>
        </w:tc>
      </w:tr>
      <w:tr w14:paraId="3DFC8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2A17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F1AC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绍兴华枫医药连锁有限公司港越路店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4192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浙江省绍兴市柯桥区柯桥街道港越路临街店面农贸市场旁营业房</w:t>
            </w:r>
          </w:p>
        </w:tc>
      </w:tr>
      <w:tr w14:paraId="1C406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FEC7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FA6B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绍兴华枫医药连锁有限公司湖塘店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0398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浙江省绍兴市柯桥区湖塘街道跨湖苑（一期）1幢105室</w:t>
            </w:r>
          </w:p>
        </w:tc>
      </w:tr>
      <w:tr w14:paraId="7EFA3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C88B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DEFB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绍兴华枫医药连锁有限公司渔后店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1AA8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浙江省绍兴市柯桥区钱清街道联兴村渔后营业房</w:t>
            </w:r>
          </w:p>
        </w:tc>
      </w:tr>
      <w:tr w14:paraId="36442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E529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9726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绍兴华枫医药连锁有限公司裕民路店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2AFF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浙江省绍兴市柯桥区柯桥街道华宇天庭3幢0105室</w:t>
            </w:r>
          </w:p>
        </w:tc>
      </w:tr>
      <w:tr w14:paraId="2F27B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A0DC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119F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绍兴华枫医药连锁有限公司鉴水人家店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21B0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浙江省绍兴市柯桥区柯岩街道鉴水人家二期38幢108室一楼、39幢106室一楼</w:t>
            </w:r>
          </w:p>
        </w:tc>
      </w:tr>
      <w:tr w14:paraId="6A397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C759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5AF5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绍兴华枫医药连锁有限公司群贤路店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F019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浙江省绍兴市柯桥区柯桥街道明园72幢0110室1F001商铺</w:t>
            </w:r>
          </w:p>
        </w:tc>
      </w:tr>
      <w:tr w14:paraId="1B0EB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C3C2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71BA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绍兴华枫医药连锁有限公司杨汛桥二店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45BA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浙江省绍兴市柯桥区杨汛桥街道杨汛居委会江南周富苑路9号</w:t>
            </w:r>
          </w:p>
        </w:tc>
      </w:tr>
      <w:tr w14:paraId="42627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BFFA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7B01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绍兴华枫医药连锁有限公司阮江店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EFE6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浙江省绍兴市柯桥区兰亭街道阮港村营业房</w:t>
            </w:r>
          </w:p>
        </w:tc>
      </w:tr>
      <w:tr w14:paraId="6F2B7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5A40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B47CF">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绍兴华枫医药连锁有限公司杨汛桥店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5686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浙江省绍兴市柯桥区杨汛桥街道展望村</w:t>
            </w:r>
          </w:p>
        </w:tc>
      </w:tr>
      <w:tr w14:paraId="68581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8B75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92D4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绍兴华枫医药连锁有限公司柯桥万达广场店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2E0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浙江省绍兴市柯桥区柯桥街道诚园6幢0103室一楼</w:t>
            </w:r>
          </w:p>
        </w:tc>
      </w:tr>
      <w:tr w14:paraId="530AA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F15D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E1C2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绍兴华枫医药连锁有限公司安昌二店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1251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浙江省绍兴市柯桥区安昌街道东市08、09号</w:t>
            </w:r>
          </w:p>
        </w:tc>
      </w:tr>
      <w:tr w14:paraId="760AE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51BE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F404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绍兴华枫医药连锁有限公司官湖沿药店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736F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浙江省绍兴市柯桥区齐贤街道安昌路407号官湖沿小区沿街营业房</w:t>
            </w:r>
          </w:p>
        </w:tc>
      </w:tr>
      <w:tr w14:paraId="524D0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24E8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99EF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绍兴华枫医药连锁有限公司夏履店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9B425">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浙江省绍兴市柯桥区夏履镇莲中村祠堂畈</w:t>
            </w:r>
          </w:p>
        </w:tc>
      </w:tr>
      <w:tr w14:paraId="08DE4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BDBE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611A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绍兴华枫医药连锁有限公司管宁店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53538">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浙江省绍兴市柯桥区柯桥街道世纪联华柯桥笛扬路店1F003商铺</w:t>
            </w:r>
          </w:p>
        </w:tc>
      </w:tr>
      <w:tr w14:paraId="1D9AD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76D4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3B10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浙江震元医药连锁有限公司笛扬路药店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D496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浙江省绍兴市柯桥区柯桥街道笛扬路705号一层（从南往北第三间）</w:t>
            </w:r>
          </w:p>
        </w:tc>
      </w:tr>
      <w:tr w14:paraId="6997A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8630C">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202</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5319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绍兴华枫医药连锁有限公司福全店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6F16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浙江省绍兴市柯桥区福全街道中国轻纺城化工品市场C-146</w:t>
            </w:r>
          </w:p>
        </w:tc>
      </w:tr>
      <w:tr w14:paraId="454B0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7915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203</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60F4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绍兴柯桥新滨大药房有限公司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BE0A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浙江省绍兴市柯桥区马鞍街道新二柯联245号</w:t>
            </w:r>
          </w:p>
        </w:tc>
      </w:tr>
      <w:tr w14:paraId="2E040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BE03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204</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6CEC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浙江华通医药连锁有限公司华舍便民药店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1B09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浙江省绍兴市柯桥区华舍街道蜀阜村295号</w:t>
            </w:r>
          </w:p>
        </w:tc>
      </w:tr>
      <w:tr w14:paraId="55DBC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0B8B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205</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5873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浙江华通医药连锁有限公司华舍笛扬药店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A122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绍兴市柯桥区华舍街道锦秀河山花园22幢105室</w:t>
            </w:r>
          </w:p>
        </w:tc>
      </w:tr>
      <w:tr w14:paraId="72E48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AB47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206</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E3A01">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浙江震元医药连锁有限公司安昌药店</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8F4D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绍兴市柯桥区安昌街道依水家园20幢103室一楼</w:t>
            </w:r>
          </w:p>
        </w:tc>
      </w:tr>
      <w:tr w14:paraId="48E91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A8C3D">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207</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95EF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绍兴柯桥春曦大药房有限公司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E5B20">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浙江省绍兴市柯桥区柯桥街道鉴湖路601.603号</w:t>
            </w:r>
          </w:p>
        </w:tc>
      </w:tr>
      <w:tr w14:paraId="301BB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7C0E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208</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B8BE">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绍兴康锐大药房有限责任公司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4B39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浙江省绍兴市柯桥区福全街道亲亲幸福家2幢0102-0103营业房</w:t>
            </w:r>
          </w:p>
        </w:tc>
      </w:tr>
      <w:tr w14:paraId="36A74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4E162">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209</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04FCB">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浙江华通医药连锁有限公司华景大药房</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56D3">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浙江省绍兴市柯桥区钱清街道凤仪村景岳堂大厦A幢一楼101</w:t>
            </w:r>
          </w:p>
        </w:tc>
      </w:tr>
      <w:tr w14:paraId="1A06B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7FE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210</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8E7B4">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绍兴市景和药房有限公司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DCBD6">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浙江省绍兴市柯桥区滨海工业区景和嘉苑朝东楼下</w:t>
            </w:r>
          </w:p>
        </w:tc>
      </w:tr>
      <w:tr w14:paraId="414B5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0A08A">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211</w:t>
            </w:r>
          </w:p>
        </w:tc>
        <w:tc>
          <w:tcPr>
            <w:tcW w:w="1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52D37">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绍兴市柯桥区康伟堂大药房有限公司</w:t>
            </w:r>
          </w:p>
        </w:tc>
        <w:tc>
          <w:tcPr>
            <w:tcW w:w="2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C7AD9">
            <w:pPr>
              <w:keepNext w:val="0"/>
              <w:keepLines w:val="0"/>
              <w:widowControl/>
              <w:suppressLineNumbers w:val="0"/>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浙江省绍兴市柯桥区柯桥街道耶溪路299.301号</w:t>
            </w:r>
          </w:p>
        </w:tc>
      </w:tr>
    </w:tbl>
    <w:p w14:paraId="3F5C602F">
      <w:pPr>
        <w:pStyle w:val="25"/>
        <w:ind w:left="0" w:leftChars="0" w:firstLine="0" w:firstLineChars="0"/>
        <w:rPr>
          <w:rFonts w:hint="default"/>
          <w:color w:val="auto"/>
          <w:highlight w:val="none"/>
          <w:lang w:val="en-US" w:eastAsia="zh-CN"/>
        </w:rPr>
      </w:pPr>
    </w:p>
    <w:p w14:paraId="320FE385">
      <w:pPr>
        <w:widowControl/>
        <w:adjustRightInd/>
        <w:spacing w:line="360" w:lineRule="auto"/>
        <w:rPr>
          <w:rFonts w:ascii="仿宋" w:hAnsi="仿宋" w:eastAsia="仿宋"/>
          <w:b/>
          <w:bCs/>
          <w:color w:val="auto"/>
          <w:sz w:val="24"/>
          <w:szCs w:val="28"/>
          <w:highlight w:val="none"/>
        </w:rPr>
      </w:pPr>
      <w:r>
        <w:rPr>
          <w:rFonts w:hint="eastAsia" w:ascii="仿宋" w:hAnsi="仿宋" w:eastAsia="仿宋"/>
          <w:b/>
          <w:bCs/>
          <w:color w:val="auto"/>
          <w:sz w:val="24"/>
          <w:szCs w:val="28"/>
          <w:highlight w:val="none"/>
        </w:rPr>
        <w:t>4、采购需求</w:t>
      </w:r>
    </w:p>
    <w:p w14:paraId="497E45AB">
      <w:pPr>
        <w:widowControl/>
        <w:adjustRightInd/>
        <w:spacing w:line="360" w:lineRule="auto"/>
        <w:rPr>
          <w:rFonts w:ascii="仿宋" w:eastAsia="仿宋"/>
          <w:color w:val="auto"/>
          <w:kern w:val="0"/>
          <w:sz w:val="24"/>
          <w:highlight w:val="none"/>
        </w:rPr>
      </w:pPr>
      <w:r>
        <w:rPr>
          <w:rFonts w:hint="eastAsia" w:ascii="仿宋" w:hAnsi="仿宋" w:eastAsia="仿宋"/>
          <w:b/>
          <w:bCs/>
          <w:color w:val="auto"/>
          <w:sz w:val="24"/>
          <w:szCs w:val="28"/>
          <w:highlight w:val="none"/>
        </w:rPr>
        <w:t>（一）、租赁服务清单</w:t>
      </w:r>
    </w:p>
    <w:tbl>
      <w:tblPr>
        <w:tblStyle w:val="62"/>
        <w:tblW w:w="9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871"/>
        <w:gridCol w:w="5466"/>
        <w:gridCol w:w="988"/>
      </w:tblGrid>
      <w:tr w14:paraId="6D2B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18" w:type="dxa"/>
            <w:shd w:val="clear" w:color="auto" w:fill="FFFFFF"/>
            <w:vAlign w:val="center"/>
          </w:tcPr>
          <w:p w14:paraId="37BEEA18">
            <w:pPr>
              <w:widowControl/>
              <w:spacing w:before="120" w:beforeLines="50" w:line="360"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871" w:type="dxa"/>
            <w:shd w:val="clear" w:color="auto" w:fill="FFFFFF"/>
            <w:vAlign w:val="center"/>
          </w:tcPr>
          <w:p w14:paraId="322774A2">
            <w:pPr>
              <w:widowControl/>
              <w:spacing w:before="120" w:beforeLines="50" w:line="360"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设备名称</w:t>
            </w:r>
          </w:p>
        </w:tc>
        <w:tc>
          <w:tcPr>
            <w:tcW w:w="5466" w:type="dxa"/>
            <w:shd w:val="clear" w:color="auto" w:fill="FFFFFF"/>
            <w:vAlign w:val="center"/>
          </w:tcPr>
          <w:p w14:paraId="2EB2437E">
            <w:pPr>
              <w:widowControl/>
              <w:spacing w:before="120" w:beforeLines="50" w:line="360"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配置</w:t>
            </w:r>
          </w:p>
        </w:tc>
        <w:tc>
          <w:tcPr>
            <w:tcW w:w="988" w:type="dxa"/>
            <w:shd w:val="clear" w:color="auto" w:fill="FFFFFF"/>
            <w:vAlign w:val="center"/>
          </w:tcPr>
          <w:p w14:paraId="07D40E0C">
            <w:pPr>
              <w:widowControl/>
              <w:spacing w:before="120" w:beforeLines="50" w:line="360"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数量</w:t>
            </w:r>
          </w:p>
        </w:tc>
      </w:tr>
      <w:tr w14:paraId="3247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818" w:type="dxa"/>
            <w:shd w:val="clear" w:color="auto" w:fill="auto"/>
            <w:vAlign w:val="center"/>
          </w:tcPr>
          <w:p w14:paraId="3A70D7D0">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871" w:type="dxa"/>
            <w:shd w:val="clear" w:color="auto" w:fill="FFFFFF"/>
            <w:vAlign w:val="center"/>
          </w:tcPr>
          <w:p w14:paraId="1614244D">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远程视频监控系统</w:t>
            </w:r>
          </w:p>
        </w:tc>
        <w:tc>
          <w:tcPr>
            <w:tcW w:w="5466" w:type="dxa"/>
            <w:shd w:val="clear" w:color="auto" w:fill="FFFFFF"/>
            <w:vAlign w:val="center"/>
          </w:tcPr>
          <w:p w14:paraId="155F01CE">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柯桥区三年租赁期所有定点药店（现有211家药店,按现在政策每年增加3家药店，预估2028年药店数量为220家，3年平均药店数量为216家，以下均按216家药店进行数据测算，附定点零售药店名单供参考），每家药店包含：400万红外自动变焦枪机一台、400万</w:t>
            </w:r>
            <w:r>
              <w:rPr>
                <w:rFonts w:hint="eastAsia" w:ascii="仿宋" w:hAnsi="仿宋" w:eastAsia="仿宋" w:cs="仿宋"/>
                <w:color w:val="auto"/>
                <w:kern w:val="0"/>
                <w:sz w:val="24"/>
                <w:highlight w:val="none"/>
              </w:rPr>
              <w:t>半球摄像机一台、配套铝合金壁装枪机支架、监控电源及配套拾音器、五口千兆POE交换机、药店扩声及报警系统、网线、布线辅材、安装、维护等服务。</w:t>
            </w:r>
          </w:p>
          <w:p w14:paraId="5B9C7A62">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维护内容：</w:t>
            </w:r>
          </w:p>
          <w:p w14:paraId="1D0FED5A">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w:t>
            </w:r>
            <w:r>
              <w:rPr>
                <w:rFonts w:hint="eastAsia" w:ascii="仿宋" w:hAnsi="仿宋" w:eastAsia="仿宋" w:cs="仿宋"/>
                <w:color w:val="auto"/>
                <w:sz w:val="24"/>
                <w:highlight w:val="none"/>
              </w:rPr>
              <w:t>定点药店</w:t>
            </w:r>
            <w:r>
              <w:rPr>
                <w:rFonts w:hint="eastAsia" w:ascii="仿宋" w:hAnsi="仿宋" w:eastAsia="仿宋" w:cs="仿宋"/>
                <w:color w:val="auto"/>
                <w:kern w:val="0"/>
                <w:sz w:val="24"/>
                <w:highlight w:val="none"/>
              </w:rPr>
              <w:t>红外自动变焦枪机、半球摄像机、POE交换机等设备维护:</w:t>
            </w:r>
          </w:p>
          <w:p w14:paraId="071150D1">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1、设备发生故障时需全新更换；</w:t>
            </w:r>
          </w:p>
          <w:p w14:paraId="3E562177">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2、对设备进行日常巡检，并要求每周出具巡检报告及记录；</w:t>
            </w:r>
          </w:p>
          <w:p w14:paraId="1DC15A5E">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3、对系统进行日常巡检，并要求每周出具巡检报告及记录；</w:t>
            </w:r>
          </w:p>
        </w:tc>
        <w:tc>
          <w:tcPr>
            <w:tcW w:w="988" w:type="dxa"/>
            <w:shd w:val="clear" w:color="auto" w:fill="FFFFFF"/>
            <w:vAlign w:val="center"/>
          </w:tcPr>
          <w:p w14:paraId="1DB48B10">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1项 </w:t>
            </w:r>
          </w:p>
        </w:tc>
      </w:tr>
      <w:tr w14:paraId="3233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818" w:type="dxa"/>
            <w:shd w:val="clear" w:color="auto" w:fill="auto"/>
            <w:vAlign w:val="center"/>
          </w:tcPr>
          <w:p w14:paraId="26658FCA">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871" w:type="dxa"/>
            <w:shd w:val="clear" w:color="auto" w:fill="FFFFFF"/>
            <w:vAlign w:val="center"/>
          </w:tcPr>
          <w:p w14:paraId="2149F95A">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网络传输系统</w:t>
            </w:r>
          </w:p>
        </w:tc>
        <w:tc>
          <w:tcPr>
            <w:tcW w:w="5466" w:type="dxa"/>
            <w:shd w:val="clear" w:color="auto" w:fill="FFFFFF"/>
            <w:vAlign w:val="center"/>
          </w:tcPr>
          <w:p w14:paraId="32AEFDFA">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绍兴市医疗保障局柯桥分局至监控专网光纤链路*2，定点药店视频专网链路*216，柯桥药店监控专网至视频存储池万兆链路*2，所有光纤链路需满足实际视频传输的带宽。</w:t>
            </w:r>
          </w:p>
        </w:tc>
        <w:tc>
          <w:tcPr>
            <w:tcW w:w="988" w:type="dxa"/>
            <w:shd w:val="clear" w:color="auto" w:fill="FFFFFF"/>
            <w:vAlign w:val="center"/>
          </w:tcPr>
          <w:p w14:paraId="7E52311E">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1项</w:t>
            </w:r>
          </w:p>
        </w:tc>
      </w:tr>
      <w:tr w14:paraId="75B9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18" w:type="dxa"/>
            <w:vMerge w:val="restart"/>
            <w:shd w:val="clear" w:color="auto" w:fill="auto"/>
            <w:vAlign w:val="center"/>
          </w:tcPr>
          <w:p w14:paraId="77E060C3">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871" w:type="dxa"/>
            <w:vMerge w:val="restart"/>
            <w:shd w:val="clear" w:color="auto" w:fill="FFFFFF"/>
            <w:vAlign w:val="center"/>
          </w:tcPr>
          <w:p w14:paraId="75ED190A">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后端服务器存储系统</w:t>
            </w:r>
          </w:p>
        </w:tc>
        <w:tc>
          <w:tcPr>
            <w:tcW w:w="5466" w:type="dxa"/>
            <w:shd w:val="clear" w:color="auto" w:fill="FFFFFF"/>
            <w:vAlign w:val="center"/>
          </w:tcPr>
          <w:p w14:paraId="23E68CBF">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视频存储，满足本建设项目216家药店视频监控所需视频监控云存储池，包括每个药店的场景视频（含音频），要求云存储池存储视频（含音频）周期至少为180天（六个月），视频码流不低于4M。</w:t>
            </w:r>
          </w:p>
        </w:tc>
        <w:tc>
          <w:tcPr>
            <w:tcW w:w="988" w:type="dxa"/>
            <w:vMerge w:val="restart"/>
            <w:shd w:val="clear" w:color="auto" w:fill="FFFFFF"/>
            <w:vAlign w:val="center"/>
          </w:tcPr>
          <w:p w14:paraId="5EB23574">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1项</w:t>
            </w:r>
          </w:p>
        </w:tc>
      </w:tr>
      <w:tr w14:paraId="66D3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18" w:type="dxa"/>
            <w:vMerge w:val="continue"/>
            <w:shd w:val="clear" w:color="auto" w:fill="auto"/>
            <w:vAlign w:val="center"/>
          </w:tcPr>
          <w:p w14:paraId="6C6BE7C5">
            <w:pPr>
              <w:widowControl/>
              <w:spacing w:line="360" w:lineRule="auto"/>
              <w:jc w:val="center"/>
              <w:rPr>
                <w:rFonts w:ascii="仿宋" w:hAnsi="仿宋" w:eastAsia="仿宋" w:cs="仿宋"/>
                <w:color w:val="auto"/>
                <w:kern w:val="0"/>
                <w:sz w:val="24"/>
                <w:highlight w:val="none"/>
              </w:rPr>
            </w:pPr>
          </w:p>
        </w:tc>
        <w:tc>
          <w:tcPr>
            <w:tcW w:w="1871" w:type="dxa"/>
            <w:vMerge w:val="continue"/>
            <w:shd w:val="clear" w:color="auto" w:fill="FFFFFF"/>
            <w:vAlign w:val="center"/>
          </w:tcPr>
          <w:p w14:paraId="02A75FD7">
            <w:pPr>
              <w:widowControl/>
              <w:spacing w:line="360" w:lineRule="auto"/>
              <w:jc w:val="center"/>
              <w:rPr>
                <w:rFonts w:ascii="仿宋" w:hAnsi="仿宋" w:eastAsia="仿宋" w:cs="仿宋"/>
                <w:color w:val="auto"/>
                <w:kern w:val="0"/>
                <w:sz w:val="24"/>
                <w:highlight w:val="none"/>
              </w:rPr>
            </w:pPr>
          </w:p>
        </w:tc>
        <w:tc>
          <w:tcPr>
            <w:tcW w:w="5466" w:type="dxa"/>
            <w:shd w:val="clear" w:color="auto" w:fill="FFFFFF"/>
            <w:vAlign w:val="center"/>
          </w:tcPr>
          <w:p w14:paraId="6A14648A">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流媒体服务器和视频综合管理服务器规格要求：每台的规格为16C32G，硬盘容量1T；1台用于安装综合安全管理平台、3台用于流媒体服务器。</w:t>
            </w:r>
          </w:p>
        </w:tc>
        <w:tc>
          <w:tcPr>
            <w:tcW w:w="988" w:type="dxa"/>
            <w:vMerge w:val="continue"/>
            <w:shd w:val="clear" w:color="auto" w:fill="FFFFFF"/>
            <w:vAlign w:val="center"/>
          </w:tcPr>
          <w:p w14:paraId="2B61ED22">
            <w:pPr>
              <w:widowControl/>
              <w:spacing w:line="360" w:lineRule="auto"/>
              <w:jc w:val="center"/>
              <w:rPr>
                <w:rFonts w:ascii="仿宋" w:hAnsi="仿宋" w:eastAsia="仿宋" w:cs="仿宋"/>
                <w:color w:val="auto"/>
                <w:kern w:val="0"/>
                <w:sz w:val="24"/>
                <w:highlight w:val="none"/>
              </w:rPr>
            </w:pPr>
          </w:p>
        </w:tc>
      </w:tr>
      <w:tr w14:paraId="0BAA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18" w:type="dxa"/>
            <w:vMerge w:val="continue"/>
            <w:shd w:val="clear" w:color="auto" w:fill="auto"/>
            <w:vAlign w:val="center"/>
          </w:tcPr>
          <w:p w14:paraId="494749A3">
            <w:pPr>
              <w:widowControl/>
              <w:spacing w:line="360" w:lineRule="auto"/>
              <w:jc w:val="center"/>
              <w:rPr>
                <w:rFonts w:ascii="仿宋" w:hAnsi="仿宋" w:eastAsia="仿宋" w:cs="仿宋"/>
                <w:color w:val="auto"/>
                <w:kern w:val="0"/>
                <w:sz w:val="24"/>
                <w:highlight w:val="none"/>
              </w:rPr>
            </w:pPr>
          </w:p>
        </w:tc>
        <w:tc>
          <w:tcPr>
            <w:tcW w:w="1871" w:type="dxa"/>
            <w:vMerge w:val="continue"/>
            <w:shd w:val="clear" w:color="auto" w:fill="FFFFFF"/>
            <w:vAlign w:val="center"/>
          </w:tcPr>
          <w:p w14:paraId="4EE0CA54">
            <w:pPr>
              <w:widowControl/>
              <w:spacing w:line="360" w:lineRule="auto"/>
              <w:jc w:val="center"/>
              <w:rPr>
                <w:rFonts w:ascii="仿宋" w:hAnsi="仿宋" w:eastAsia="仿宋" w:cs="仿宋"/>
                <w:color w:val="auto"/>
                <w:kern w:val="0"/>
                <w:sz w:val="24"/>
                <w:highlight w:val="none"/>
              </w:rPr>
            </w:pPr>
          </w:p>
        </w:tc>
        <w:tc>
          <w:tcPr>
            <w:tcW w:w="5466" w:type="dxa"/>
            <w:shd w:val="clear" w:color="auto" w:fill="FFFFFF"/>
            <w:vAlign w:val="center"/>
          </w:tcPr>
          <w:p w14:paraId="20BEE9BC">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综合安全管理平台子系统：管理不小于12000个前端摄像机，定制开发视频切片需求</w:t>
            </w:r>
          </w:p>
        </w:tc>
        <w:tc>
          <w:tcPr>
            <w:tcW w:w="988" w:type="dxa"/>
            <w:vMerge w:val="continue"/>
            <w:shd w:val="clear" w:color="auto" w:fill="FFFFFF"/>
            <w:vAlign w:val="center"/>
          </w:tcPr>
          <w:p w14:paraId="57199661">
            <w:pPr>
              <w:widowControl/>
              <w:spacing w:line="360" w:lineRule="auto"/>
              <w:jc w:val="center"/>
              <w:rPr>
                <w:rFonts w:ascii="仿宋" w:hAnsi="仿宋" w:eastAsia="仿宋" w:cs="仿宋"/>
                <w:color w:val="auto"/>
                <w:kern w:val="0"/>
                <w:sz w:val="24"/>
                <w:highlight w:val="none"/>
              </w:rPr>
            </w:pPr>
          </w:p>
        </w:tc>
      </w:tr>
      <w:tr w14:paraId="4F01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18" w:type="dxa"/>
            <w:shd w:val="clear" w:color="auto" w:fill="auto"/>
            <w:vAlign w:val="center"/>
          </w:tcPr>
          <w:p w14:paraId="67B7110A">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871" w:type="dxa"/>
            <w:shd w:val="clear" w:color="auto" w:fill="FFFFFF"/>
            <w:vAlign w:val="center"/>
          </w:tcPr>
          <w:p w14:paraId="75159D79">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网络安全服务</w:t>
            </w:r>
          </w:p>
        </w:tc>
        <w:tc>
          <w:tcPr>
            <w:tcW w:w="5466" w:type="dxa"/>
            <w:shd w:val="clear" w:color="auto" w:fill="FFFFFF"/>
            <w:vAlign w:val="center"/>
          </w:tcPr>
          <w:p w14:paraId="59472563">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针对柯桥区两定机构网络安全服务，涵盖：渗透测试、安全加固、漏洞扫描服务、重保服务、视频安全接入及视频安全管控服务等</w:t>
            </w:r>
          </w:p>
        </w:tc>
        <w:tc>
          <w:tcPr>
            <w:tcW w:w="988" w:type="dxa"/>
            <w:shd w:val="clear" w:color="auto" w:fill="FFFFFF"/>
            <w:vAlign w:val="center"/>
          </w:tcPr>
          <w:p w14:paraId="19723FAD">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1项</w:t>
            </w:r>
          </w:p>
        </w:tc>
      </w:tr>
      <w:tr w14:paraId="281C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18" w:type="dxa"/>
            <w:shd w:val="clear" w:color="auto" w:fill="auto"/>
            <w:vAlign w:val="center"/>
          </w:tcPr>
          <w:p w14:paraId="38412EA4">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871" w:type="dxa"/>
            <w:shd w:val="clear" w:color="auto" w:fill="FFFFFF"/>
            <w:vAlign w:val="center"/>
          </w:tcPr>
          <w:p w14:paraId="37A7231E">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监控中心智能化显示系统</w:t>
            </w:r>
          </w:p>
        </w:tc>
        <w:tc>
          <w:tcPr>
            <w:tcW w:w="5466" w:type="dxa"/>
            <w:shd w:val="clear" w:color="auto" w:fill="FFFFFF"/>
            <w:vAlign w:val="center"/>
          </w:tcPr>
          <w:p w14:paraId="21FB1210">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设备维护：9.72平方LED P1.2小间距全彩屏幕、LED控制卡、支架、大屏处理器、操作控制大屏笔记本电脑、广播系统、执法终端、无线话筒及配套设施</w:t>
            </w:r>
          </w:p>
        </w:tc>
        <w:tc>
          <w:tcPr>
            <w:tcW w:w="988" w:type="dxa"/>
            <w:shd w:val="clear" w:color="auto" w:fill="FFFFFF"/>
            <w:vAlign w:val="center"/>
          </w:tcPr>
          <w:p w14:paraId="37F0B353">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1项</w:t>
            </w:r>
          </w:p>
        </w:tc>
      </w:tr>
      <w:tr w14:paraId="3AD0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18" w:type="dxa"/>
            <w:shd w:val="clear" w:color="auto" w:fill="auto"/>
            <w:vAlign w:val="center"/>
          </w:tcPr>
          <w:p w14:paraId="22EB992D">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871" w:type="dxa"/>
            <w:shd w:val="clear" w:color="auto" w:fill="FFFFFF"/>
            <w:vAlign w:val="center"/>
          </w:tcPr>
          <w:p w14:paraId="436009F8">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驻场服务</w:t>
            </w:r>
          </w:p>
        </w:tc>
        <w:tc>
          <w:tcPr>
            <w:tcW w:w="5466" w:type="dxa"/>
            <w:shd w:val="clear" w:color="auto" w:fill="FFFFFF"/>
            <w:vAlign w:val="center"/>
          </w:tcPr>
          <w:p w14:paraId="566B58E4">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含3人现场驻场服务（其中一人为计算机专业，</w:t>
            </w:r>
            <w:r>
              <w:rPr>
                <w:rFonts w:hint="eastAsia" w:ascii="仿宋" w:hAnsi="仿宋" w:eastAsia="仿宋" w:cs="仿宋"/>
                <w:color w:val="auto"/>
                <w:kern w:val="0"/>
                <w:sz w:val="24"/>
                <w:highlight w:val="none"/>
                <w:lang w:val="en-US" w:eastAsia="zh-CN"/>
              </w:rPr>
              <w:t>两</w:t>
            </w:r>
            <w:r>
              <w:rPr>
                <w:rFonts w:hint="eastAsia" w:ascii="仿宋" w:hAnsi="仿宋" w:eastAsia="仿宋" w:cs="仿宋"/>
                <w:color w:val="auto"/>
                <w:kern w:val="0"/>
                <w:sz w:val="24"/>
                <w:highlight w:val="none"/>
              </w:rPr>
              <w:t>人为医药专业）</w:t>
            </w:r>
          </w:p>
        </w:tc>
        <w:tc>
          <w:tcPr>
            <w:tcW w:w="988" w:type="dxa"/>
            <w:shd w:val="clear" w:color="auto" w:fill="FFFFFF"/>
            <w:vAlign w:val="center"/>
          </w:tcPr>
          <w:p w14:paraId="6F3E0EF2">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1项</w:t>
            </w:r>
          </w:p>
        </w:tc>
      </w:tr>
    </w:tbl>
    <w:p w14:paraId="5F64E893">
      <w:pPr>
        <w:widowControl/>
        <w:adjustRightInd/>
        <w:spacing w:line="360" w:lineRule="auto"/>
        <w:rPr>
          <w:rFonts w:ascii="仿宋" w:hAnsi="仿宋" w:eastAsia="仿宋"/>
          <w:b/>
          <w:bCs/>
          <w:color w:val="auto"/>
          <w:sz w:val="24"/>
          <w:szCs w:val="28"/>
          <w:highlight w:val="none"/>
        </w:rPr>
      </w:pPr>
      <w:r>
        <w:rPr>
          <w:rFonts w:hint="eastAsia" w:ascii="仿宋" w:hAnsi="仿宋" w:eastAsia="仿宋"/>
          <w:b/>
          <w:bCs/>
          <w:color w:val="auto"/>
          <w:sz w:val="24"/>
          <w:szCs w:val="28"/>
          <w:highlight w:val="none"/>
        </w:rPr>
        <w:t>（二）、详细参数</w:t>
      </w:r>
    </w:p>
    <w:p w14:paraId="3D3B4770">
      <w:pPr>
        <w:widowControl/>
        <w:adjustRightInd/>
        <w:spacing w:line="360" w:lineRule="auto"/>
        <w:rPr>
          <w:rFonts w:ascii="仿宋" w:hAnsi="仿宋" w:eastAsia="仿宋"/>
          <w:b/>
          <w:bCs/>
          <w:color w:val="auto"/>
          <w:sz w:val="24"/>
          <w:szCs w:val="28"/>
          <w:highlight w:val="none"/>
        </w:rPr>
      </w:pPr>
      <w:r>
        <w:rPr>
          <w:rFonts w:hint="eastAsia" w:ascii="仿宋" w:hAnsi="仿宋" w:eastAsia="仿宋"/>
          <w:b/>
          <w:bCs/>
          <w:color w:val="auto"/>
          <w:sz w:val="24"/>
          <w:szCs w:val="28"/>
          <w:highlight w:val="none"/>
        </w:rPr>
        <w:t>1、远程视频监控系统</w:t>
      </w:r>
    </w:p>
    <w:tbl>
      <w:tblPr>
        <w:tblStyle w:val="62"/>
        <w:tblW w:w="9050" w:type="dxa"/>
        <w:tblInd w:w="93"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1134"/>
        <w:gridCol w:w="992"/>
        <w:gridCol w:w="6200"/>
      </w:tblGrid>
      <w:tr w14:paraId="5834C9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85" w:hRule="atLeast"/>
        </w:trPr>
        <w:tc>
          <w:tcPr>
            <w:tcW w:w="724" w:type="dxa"/>
            <w:tcBorders>
              <w:top w:val="single" w:color="auto" w:sz="4" w:space="0"/>
              <w:left w:val="single" w:color="auto" w:sz="4" w:space="0"/>
              <w:bottom w:val="single" w:color="auto" w:sz="6" w:space="0"/>
              <w:right w:val="single" w:color="auto" w:sz="6" w:space="0"/>
            </w:tcBorders>
            <w:vAlign w:val="center"/>
          </w:tcPr>
          <w:p w14:paraId="26306D14">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1134" w:type="dxa"/>
            <w:tcBorders>
              <w:top w:val="single" w:color="auto" w:sz="4" w:space="0"/>
              <w:left w:val="single" w:color="auto" w:sz="6" w:space="0"/>
              <w:bottom w:val="single" w:color="auto" w:sz="6" w:space="0"/>
              <w:right w:val="single" w:color="auto" w:sz="6" w:space="0"/>
            </w:tcBorders>
            <w:vAlign w:val="center"/>
          </w:tcPr>
          <w:p w14:paraId="2AD5667E">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设备</w:t>
            </w:r>
          </w:p>
          <w:p w14:paraId="57C9BB86">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名称</w:t>
            </w:r>
          </w:p>
        </w:tc>
        <w:tc>
          <w:tcPr>
            <w:tcW w:w="992" w:type="dxa"/>
            <w:tcBorders>
              <w:top w:val="single" w:color="auto" w:sz="4" w:space="0"/>
              <w:left w:val="single" w:color="auto" w:sz="6" w:space="0"/>
              <w:bottom w:val="single" w:color="auto" w:sz="6" w:space="0"/>
              <w:right w:val="single" w:color="auto" w:sz="6" w:space="0"/>
            </w:tcBorders>
            <w:vAlign w:val="center"/>
          </w:tcPr>
          <w:p w14:paraId="712BF605">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推荐</w:t>
            </w:r>
          </w:p>
          <w:p w14:paraId="3E89FEB3">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品牌</w:t>
            </w:r>
          </w:p>
        </w:tc>
        <w:tc>
          <w:tcPr>
            <w:tcW w:w="6200" w:type="dxa"/>
            <w:tcBorders>
              <w:top w:val="single" w:color="auto" w:sz="4" w:space="0"/>
              <w:left w:val="single" w:color="auto" w:sz="6" w:space="0"/>
              <w:bottom w:val="single" w:color="auto" w:sz="6" w:space="0"/>
              <w:right w:val="single" w:color="auto" w:sz="4" w:space="0"/>
            </w:tcBorders>
            <w:vAlign w:val="center"/>
          </w:tcPr>
          <w:p w14:paraId="4EFCED9F">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技术参数要求</w:t>
            </w:r>
          </w:p>
        </w:tc>
      </w:tr>
      <w:tr w14:paraId="4CD410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724" w:type="dxa"/>
            <w:tcBorders>
              <w:top w:val="single" w:color="auto" w:sz="4" w:space="0"/>
              <w:left w:val="single" w:color="auto" w:sz="4" w:space="0"/>
              <w:bottom w:val="single" w:color="auto" w:sz="4" w:space="0"/>
              <w:right w:val="single" w:color="auto" w:sz="4" w:space="0"/>
            </w:tcBorders>
            <w:vAlign w:val="center"/>
          </w:tcPr>
          <w:p w14:paraId="7C1E2ED4">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134" w:type="dxa"/>
            <w:tcBorders>
              <w:top w:val="single" w:color="auto" w:sz="4" w:space="0"/>
              <w:left w:val="single" w:color="auto" w:sz="4" w:space="0"/>
              <w:bottom w:val="single" w:color="auto" w:sz="4" w:space="0"/>
              <w:right w:val="single" w:color="auto" w:sz="4" w:space="0"/>
            </w:tcBorders>
            <w:vAlign w:val="center"/>
          </w:tcPr>
          <w:p w14:paraId="2CF77BBE">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红外自动变焦枪机</w:t>
            </w:r>
          </w:p>
        </w:tc>
        <w:tc>
          <w:tcPr>
            <w:tcW w:w="992" w:type="dxa"/>
            <w:tcBorders>
              <w:top w:val="single" w:color="auto" w:sz="4" w:space="0"/>
              <w:left w:val="single" w:color="auto" w:sz="4" w:space="0"/>
              <w:bottom w:val="single" w:color="auto" w:sz="4" w:space="0"/>
              <w:right w:val="single" w:color="auto" w:sz="4" w:space="0"/>
            </w:tcBorders>
            <w:vAlign w:val="center"/>
          </w:tcPr>
          <w:p w14:paraId="2D530443">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三星、英飞拓、海康</w:t>
            </w:r>
          </w:p>
        </w:tc>
        <w:tc>
          <w:tcPr>
            <w:tcW w:w="6200" w:type="dxa"/>
            <w:tcBorders>
              <w:top w:val="single" w:color="auto" w:sz="4" w:space="0"/>
              <w:left w:val="single" w:color="auto" w:sz="4" w:space="0"/>
              <w:bottom w:val="single" w:color="auto" w:sz="4" w:space="0"/>
              <w:right w:val="single" w:color="auto" w:sz="4" w:space="0"/>
            </w:tcBorders>
            <w:vAlign w:val="center"/>
          </w:tcPr>
          <w:p w14:paraId="64D748D1">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400万 1/3" CMOS红外筒型网络摄像机</w:t>
            </w:r>
          </w:p>
          <w:p w14:paraId="321168E5">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支持Smart侦测：10项事件检测，1项异常检测</w:t>
            </w:r>
          </w:p>
          <w:p w14:paraId="60F1F367">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最低照度: 彩色：0.005 Lux @（F1.2，AGC ON），0 Lux with IR</w:t>
            </w:r>
          </w:p>
          <w:p w14:paraId="3D13AAEF">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宽动态: 120 dB</w:t>
            </w:r>
          </w:p>
          <w:p w14:paraId="3691579C">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焦距&amp;视场角: </w:t>
            </w:r>
            <w:r>
              <w:rPr>
                <w:rFonts w:hint="eastAsia" w:ascii="仿宋" w:hAnsi="仿宋" w:eastAsia="仿宋" w:cs="仿宋"/>
                <w:color w:val="auto"/>
                <w:kern w:val="0"/>
                <w:sz w:val="24"/>
                <w:highlight w:val="none"/>
              </w:rPr>
              <w:tab/>
            </w:r>
          </w:p>
          <w:p w14:paraId="00DACBC6">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补光灯类型: 红外灯</w:t>
            </w:r>
          </w:p>
          <w:p w14:paraId="64C82512">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补光距离: 最远可达30 m</w:t>
            </w:r>
          </w:p>
          <w:p w14:paraId="6D4321F1">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红外波长范围: 850 nm</w:t>
            </w:r>
          </w:p>
          <w:p w14:paraId="437A1043">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防补光过曝: 支持</w:t>
            </w:r>
          </w:p>
          <w:p w14:paraId="3CCEC1F7">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最大图像尺寸: 2688 × 1520（默认2560 × 1440）</w:t>
            </w:r>
          </w:p>
          <w:p w14:paraId="62F40296">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视频压缩标准: 主码流：H.265/H.264</w:t>
            </w:r>
          </w:p>
          <w:p w14:paraId="461416DF">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网络存储: 支持NAS（NFS，SMB/CIFS均支持）</w:t>
            </w:r>
          </w:p>
          <w:p w14:paraId="0BBE55D0">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音频: 1个内置麦克风</w:t>
            </w:r>
          </w:p>
          <w:p w14:paraId="1FEEB626">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网络: 1个RJ45 10 M/100 M自适应以太网口</w:t>
            </w:r>
          </w:p>
          <w:p w14:paraId="23CEA261">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信噪比不小于62dB。</w:t>
            </w:r>
          </w:p>
          <w:p w14:paraId="49381D28">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需支持IP67防尘防水。</w:t>
            </w:r>
          </w:p>
          <w:p w14:paraId="08C37109">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需支持DC12V供电，且在不小于DC12V±30%范围内变化时可以正常工作。</w:t>
            </w:r>
          </w:p>
        </w:tc>
      </w:tr>
      <w:tr w14:paraId="378761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724" w:type="dxa"/>
            <w:tcBorders>
              <w:top w:val="single" w:color="auto" w:sz="4" w:space="0"/>
              <w:left w:val="single" w:color="auto" w:sz="4" w:space="0"/>
              <w:bottom w:val="single" w:color="auto" w:sz="4" w:space="0"/>
              <w:right w:val="single" w:color="auto" w:sz="4" w:space="0"/>
            </w:tcBorders>
            <w:vAlign w:val="center"/>
          </w:tcPr>
          <w:p w14:paraId="7E7C969C">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134" w:type="dxa"/>
            <w:tcBorders>
              <w:top w:val="single" w:color="auto" w:sz="4" w:space="0"/>
              <w:left w:val="single" w:color="auto" w:sz="4" w:space="0"/>
              <w:bottom w:val="single" w:color="auto" w:sz="4" w:space="0"/>
              <w:right w:val="single" w:color="auto" w:sz="4" w:space="0"/>
            </w:tcBorders>
            <w:vAlign w:val="center"/>
          </w:tcPr>
          <w:p w14:paraId="0CAAD4D6">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半球摄像机</w:t>
            </w:r>
          </w:p>
        </w:tc>
        <w:tc>
          <w:tcPr>
            <w:tcW w:w="992" w:type="dxa"/>
            <w:tcBorders>
              <w:top w:val="single" w:color="auto" w:sz="4" w:space="0"/>
              <w:left w:val="single" w:color="auto" w:sz="4" w:space="0"/>
              <w:bottom w:val="single" w:color="auto" w:sz="4" w:space="0"/>
              <w:right w:val="single" w:color="auto" w:sz="4" w:space="0"/>
            </w:tcBorders>
            <w:vAlign w:val="center"/>
          </w:tcPr>
          <w:p w14:paraId="10B3DA74">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三星、英飞拓、海康</w:t>
            </w:r>
          </w:p>
        </w:tc>
        <w:tc>
          <w:tcPr>
            <w:tcW w:w="6200" w:type="dxa"/>
            <w:tcBorders>
              <w:top w:val="single" w:color="auto" w:sz="4" w:space="0"/>
              <w:left w:val="single" w:color="auto" w:sz="4" w:space="0"/>
              <w:bottom w:val="single" w:color="auto" w:sz="4" w:space="0"/>
              <w:right w:val="single" w:color="auto" w:sz="4" w:space="0"/>
            </w:tcBorders>
            <w:vAlign w:val="center"/>
          </w:tcPr>
          <w:p w14:paraId="5ED05D45">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最高分辨率可达2688 × 1520 @25 fps，在该分辨率下可输出实时图像;</w:t>
            </w:r>
          </w:p>
          <w:p w14:paraId="7A9704B1">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Smart侦测：区域入侵侦测，越界侦测，进入区域侦测，离开区域侦测，物品遗留侦测，物品拿取侦测，徘徊侦测，停车侦测，人员聚集侦测，快速移动侦测;</w:t>
            </w:r>
          </w:p>
          <w:p w14:paraId="0E9BF855">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支持背光补偿，强光抑制，3D数字降噪，120 dB宽动态;</w:t>
            </w:r>
          </w:p>
          <w:p w14:paraId="10929C70">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支持180°水平视场角，95°垂直视场角。</w:t>
            </w:r>
          </w:p>
          <w:p w14:paraId="63883A12">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采用高效阵列红外灯，使用寿命长，红外照射距离最远可达10 m;</w:t>
            </w:r>
          </w:p>
          <w:p w14:paraId="7C28A604">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1个内置麦克风，高清拾音;</w:t>
            </w:r>
          </w:p>
          <w:p w14:paraId="3E75F3B8">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传感器类型：1/3" Progressive Scan CMOS</w:t>
            </w:r>
          </w:p>
          <w:p w14:paraId="4E13B4E2">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最低照度：0.005 Lux @（F1.2，AGC ON），0 Lux with IR</w:t>
            </w:r>
          </w:p>
          <w:p w14:paraId="650F102D">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补光灯类型：红外灯</w:t>
            </w:r>
          </w:p>
          <w:p w14:paraId="0DEC7288">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补光距离：最远可达10 m</w:t>
            </w:r>
          </w:p>
          <w:p w14:paraId="42F27943">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防补光过曝：支持 </w:t>
            </w:r>
          </w:p>
          <w:p w14:paraId="6B22DF78">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最大图像尺寸：2688 × 1520</w:t>
            </w:r>
          </w:p>
          <w:p w14:paraId="33E40085">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视频压缩标准：主码流：H.265/H.264</w:t>
            </w:r>
          </w:p>
          <w:p w14:paraId="4CF4C6F5">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同一静止场景相同图像质量下，设备在H.264、H.265编码方式时，开启智能编码功能和不开启智能编码相比，码率节约80%。</w:t>
            </w:r>
          </w:p>
          <w:p w14:paraId="65817A45">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网络：1个RJ45 10 M/100 M自适应以太网口</w:t>
            </w:r>
          </w:p>
          <w:p w14:paraId="333C9E08">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音频：1个内置麦克风 </w:t>
            </w:r>
          </w:p>
        </w:tc>
      </w:tr>
      <w:tr w14:paraId="44F808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724" w:type="dxa"/>
            <w:tcBorders>
              <w:top w:val="single" w:color="auto" w:sz="4" w:space="0"/>
              <w:left w:val="single" w:color="auto" w:sz="4" w:space="0"/>
              <w:bottom w:val="single" w:color="auto" w:sz="4" w:space="0"/>
              <w:right w:val="single" w:color="auto" w:sz="4" w:space="0"/>
            </w:tcBorders>
            <w:vAlign w:val="center"/>
          </w:tcPr>
          <w:p w14:paraId="5FA65973">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134" w:type="dxa"/>
            <w:tcBorders>
              <w:top w:val="single" w:color="auto" w:sz="4" w:space="0"/>
              <w:left w:val="single" w:color="auto" w:sz="4" w:space="0"/>
              <w:bottom w:val="single" w:color="auto" w:sz="4" w:space="0"/>
              <w:right w:val="single" w:color="auto" w:sz="4" w:space="0"/>
            </w:tcBorders>
            <w:vAlign w:val="center"/>
          </w:tcPr>
          <w:p w14:paraId="0BC27389">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普通壁装枪机支架</w:t>
            </w:r>
          </w:p>
        </w:tc>
        <w:tc>
          <w:tcPr>
            <w:tcW w:w="992" w:type="dxa"/>
            <w:tcBorders>
              <w:top w:val="single" w:color="auto" w:sz="4" w:space="0"/>
              <w:left w:val="single" w:color="auto" w:sz="4" w:space="0"/>
              <w:bottom w:val="single" w:color="auto" w:sz="4" w:space="0"/>
              <w:right w:val="single" w:color="auto" w:sz="4" w:space="0"/>
            </w:tcBorders>
            <w:vAlign w:val="center"/>
          </w:tcPr>
          <w:p w14:paraId="3DD711AE">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定制</w:t>
            </w:r>
          </w:p>
        </w:tc>
        <w:tc>
          <w:tcPr>
            <w:tcW w:w="6200" w:type="dxa"/>
            <w:tcBorders>
              <w:top w:val="single" w:color="auto" w:sz="4" w:space="0"/>
              <w:left w:val="single" w:color="auto" w:sz="4" w:space="0"/>
              <w:bottom w:val="single" w:color="auto" w:sz="4" w:space="0"/>
              <w:right w:val="single" w:color="auto" w:sz="4" w:space="0"/>
            </w:tcBorders>
            <w:noWrap/>
            <w:vAlign w:val="center"/>
          </w:tcPr>
          <w:p w14:paraId="7ECE21EA">
            <w:pPr>
              <w:widowControl/>
              <w:spacing w:line="360" w:lineRule="auto"/>
              <w:jc w:val="left"/>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壁装支架/铝合金国标</w:t>
            </w:r>
          </w:p>
        </w:tc>
      </w:tr>
      <w:tr w14:paraId="468F9E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724" w:type="dxa"/>
            <w:tcBorders>
              <w:top w:val="single" w:color="auto" w:sz="4" w:space="0"/>
              <w:left w:val="single" w:color="auto" w:sz="4" w:space="0"/>
              <w:bottom w:val="single" w:color="auto" w:sz="4" w:space="0"/>
              <w:right w:val="single" w:color="auto" w:sz="4" w:space="0"/>
            </w:tcBorders>
            <w:vAlign w:val="center"/>
          </w:tcPr>
          <w:p w14:paraId="7A7708AC">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134" w:type="dxa"/>
            <w:tcBorders>
              <w:top w:val="single" w:color="auto" w:sz="4" w:space="0"/>
              <w:left w:val="single" w:color="auto" w:sz="4" w:space="0"/>
              <w:bottom w:val="single" w:color="auto" w:sz="4" w:space="0"/>
              <w:right w:val="single" w:color="auto" w:sz="4" w:space="0"/>
            </w:tcBorders>
            <w:vAlign w:val="center"/>
          </w:tcPr>
          <w:p w14:paraId="74F7D6CD">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室内</w:t>
            </w:r>
          </w:p>
          <w:p w14:paraId="4394AB04">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电源</w:t>
            </w:r>
          </w:p>
        </w:tc>
        <w:tc>
          <w:tcPr>
            <w:tcW w:w="992" w:type="dxa"/>
            <w:tcBorders>
              <w:top w:val="single" w:color="auto" w:sz="4" w:space="0"/>
              <w:left w:val="single" w:color="auto" w:sz="4" w:space="0"/>
              <w:bottom w:val="single" w:color="auto" w:sz="4" w:space="0"/>
              <w:right w:val="single" w:color="auto" w:sz="4" w:space="0"/>
            </w:tcBorders>
            <w:vAlign w:val="center"/>
          </w:tcPr>
          <w:p w14:paraId="39718E19">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定制</w:t>
            </w:r>
          </w:p>
        </w:tc>
        <w:tc>
          <w:tcPr>
            <w:tcW w:w="6200" w:type="dxa"/>
            <w:tcBorders>
              <w:top w:val="single" w:color="auto" w:sz="4" w:space="0"/>
              <w:left w:val="single" w:color="auto" w:sz="4" w:space="0"/>
              <w:bottom w:val="single" w:color="auto" w:sz="4" w:space="0"/>
              <w:right w:val="single" w:color="auto" w:sz="4" w:space="0"/>
            </w:tcBorders>
            <w:noWrap/>
            <w:vAlign w:val="center"/>
          </w:tcPr>
          <w:p w14:paraId="54652029">
            <w:pPr>
              <w:widowControl/>
              <w:spacing w:line="360" w:lineRule="auto"/>
              <w:jc w:val="left"/>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12V1A输出,Φ2.1圆头，桌面式，输入350mm,输出800mm输入电压：AC170V~240V</w:t>
            </w:r>
          </w:p>
        </w:tc>
      </w:tr>
      <w:tr w14:paraId="59787E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724" w:type="dxa"/>
            <w:tcBorders>
              <w:top w:val="single" w:color="auto" w:sz="4" w:space="0"/>
              <w:left w:val="single" w:color="auto" w:sz="4" w:space="0"/>
              <w:bottom w:val="single" w:color="auto" w:sz="4" w:space="0"/>
              <w:right w:val="single" w:color="auto" w:sz="4" w:space="0"/>
            </w:tcBorders>
            <w:vAlign w:val="center"/>
          </w:tcPr>
          <w:p w14:paraId="0ECF23B7">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134" w:type="dxa"/>
            <w:tcBorders>
              <w:top w:val="single" w:color="auto" w:sz="4" w:space="0"/>
              <w:left w:val="single" w:color="auto" w:sz="4" w:space="0"/>
              <w:bottom w:val="single" w:color="auto" w:sz="4" w:space="0"/>
              <w:right w:val="single" w:color="auto" w:sz="4" w:space="0"/>
            </w:tcBorders>
            <w:vAlign w:val="center"/>
          </w:tcPr>
          <w:p w14:paraId="3B99CE44">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拾音器</w:t>
            </w:r>
          </w:p>
        </w:tc>
        <w:tc>
          <w:tcPr>
            <w:tcW w:w="992" w:type="dxa"/>
            <w:tcBorders>
              <w:top w:val="single" w:color="auto" w:sz="4" w:space="0"/>
              <w:left w:val="single" w:color="auto" w:sz="4" w:space="0"/>
              <w:bottom w:val="single" w:color="auto" w:sz="4" w:space="0"/>
              <w:right w:val="single" w:color="auto" w:sz="4" w:space="0"/>
            </w:tcBorders>
            <w:vAlign w:val="center"/>
          </w:tcPr>
          <w:p w14:paraId="168AD5AE">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国产</w:t>
            </w:r>
          </w:p>
        </w:tc>
        <w:tc>
          <w:tcPr>
            <w:tcW w:w="6200" w:type="dxa"/>
            <w:tcBorders>
              <w:top w:val="single" w:color="auto" w:sz="4" w:space="0"/>
              <w:left w:val="single" w:color="auto" w:sz="4" w:space="0"/>
              <w:bottom w:val="single" w:color="auto" w:sz="4" w:space="0"/>
              <w:right w:val="single" w:color="auto" w:sz="4" w:space="0"/>
            </w:tcBorders>
            <w:noWrap/>
            <w:vAlign w:val="center"/>
          </w:tcPr>
          <w:p w14:paraId="673438EB">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拾音器</w:t>
            </w:r>
          </w:p>
        </w:tc>
      </w:tr>
      <w:tr w14:paraId="6FCB5F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724" w:type="dxa"/>
            <w:tcBorders>
              <w:top w:val="single" w:color="auto" w:sz="4" w:space="0"/>
              <w:left w:val="single" w:color="auto" w:sz="4" w:space="0"/>
              <w:bottom w:val="single" w:color="auto" w:sz="4" w:space="0"/>
              <w:right w:val="single" w:color="auto" w:sz="4" w:space="0"/>
            </w:tcBorders>
            <w:vAlign w:val="center"/>
          </w:tcPr>
          <w:p w14:paraId="7EA7C8E9">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134" w:type="dxa"/>
            <w:tcBorders>
              <w:top w:val="single" w:color="auto" w:sz="4" w:space="0"/>
              <w:left w:val="single" w:color="auto" w:sz="4" w:space="0"/>
              <w:bottom w:val="single" w:color="auto" w:sz="4" w:space="0"/>
              <w:right w:val="single" w:color="auto" w:sz="4" w:space="0"/>
            </w:tcBorders>
            <w:vAlign w:val="center"/>
          </w:tcPr>
          <w:p w14:paraId="1963FAD6">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POE</w:t>
            </w:r>
          </w:p>
          <w:p w14:paraId="05D390AE">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交换机</w:t>
            </w:r>
          </w:p>
        </w:tc>
        <w:tc>
          <w:tcPr>
            <w:tcW w:w="992" w:type="dxa"/>
            <w:tcBorders>
              <w:top w:val="single" w:color="auto" w:sz="4" w:space="0"/>
              <w:left w:val="single" w:color="auto" w:sz="4" w:space="0"/>
              <w:bottom w:val="single" w:color="auto" w:sz="4" w:space="0"/>
              <w:right w:val="single" w:color="auto" w:sz="4" w:space="0"/>
            </w:tcBorders>
            <w:vAlign w:val="center"/>
          </w:tcPr>
          <w:p w14:paraId="20620468">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国产</w:t>
            </w:r>
          </w:p>
        </w:tc>
        <w:tc>
          <w:tcPr>
            <w:tcW w:w="6200" w:type="dxa"/>
            <w:tcBorders>
              <w:top w:val="single" w:color="auto" w:sz="4" w:space="0"/>
              <w:left w:val="single" w:color="auto" w:sz="4" w:space="0"/>
              <w:bottom w:val="single" w:color="auto" w:sz="4" w:space="0"/>
              <w:right w:val="single" w:color="auto" w:sz="4" w:space="0"/>
            </w:tcBorders>
            <w:noWrap/>
            <w:vAlign w:val="center"/>
          </w:tcPr>
          <w:p w14:paraId="6B4FCF2A">
            <w:pPr>
              <w:widowControl/>
              <w:spacing w:line="360" w:lineRule="auto"/>
              <w:jc w:val="left"/>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5口千兆POE交换机</w:t>
            </w:r>
          </w:p>
        </w:tc>
      </w:tr>
      <w:tr w14:paraId="4DF8B0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724" w:type="dxa"/>
            <w:tcBorders>
              <w:top w:val="single" w:color="auto" w:sz="4" w:space="0"/>
              <w:left w:val="single" w:color="auto" w:sz="4" w:space="0"/>
              <w:bottom w:val="single" w:color="auto" w:sz="4" w:space="0"/>
              <w:right w:val="single" w:color="auto" w:sz="4" w:space="0"/>
            </w:tcBorders>
            <w:vAlign w:val="center"/>
          </w:tcPr>
          <w:p w14:paraId="6824BBA3">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7</w:t>
            </w:r>
          </w:p>
        </w:tc>
        <w:tc>
          <w:tcPr>
            <w:tcW w:w="1134" w:type="dxa"/>
            <w:tcBorders>
              <w:top w:val="single" w:color="auto" w:sz="4" w:space="0"/>
              <w:left w:val="single" w:color="auto" w:sz="4" w:space="0"/>
              <w:bottom w:val="single" w:color="auto" w:sz="4" w:space="0"/>
              <w:right w:val="single" w:color="auto" w:sz="4" w:space="0"/>
            </w:tcBorders>
            <w:vAlign w:val="center"/>
          </w:tcPr>
          <w:p w14:paraId="643F3E4B">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药店扩声及报警系统</w:t>
            </w:r>
          </w:p>
        </w:tc>
        <w:tc>
          <w:tcPr>
            <w:tcW w:w="992" w:type="dxa"/>
            <w:tcBorders>
              <w:top w:val="single" w:color="auto" w:sz="4" w:space="0"/>
              <w:left w:val="single" w:color="auto" w:sz="4" w:space="0"/>
              <w:bottom w:val="single" w:color="auto" w:sz="4" w:space="0"/>
              <w:right w:val="single" w:color="auto" w:sz="4" w:space="0"/>
            </w:tcBorders>
            <w:vAlign w:val="center"/>
          </w:tcPr>
          <w:p w14:paraId="6945BA88">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国产</w:t>
            </w:r>
          </w:p>
        </w:tc>
        <w:tc>
          <w:tcPr>
            <w:tcW w:w="6200" w:type="dxa"/>
            <w:tcBorders>
              <w:top w:val="single" w:color="auto" w:sz="4" w:space="0"/>
              <w:left w:val="single" w:color="auto" w:sz="4" w:space="0"/>
              <w:bottom w:val="single" w:color="auto" w:sz="4" w:space="0"/>
              <w:right w:val="single" w:color="auto" w:sz="4" w:space="0"/>
            </w:tcBorders>
            <w:noWrap/>
            <w:vAlign w:val="center"/>
          </w:tcPr>
          <w:p w14:paraId="3311D3D7">
            <w:pPr>
              <w:widowControl/>
              <w:spacing w:line="360" w:lineRule="auto"/>
              <w:jc w:val="left"/>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药店视频扩声系统及报警系统，对接视频平台实现平台与定点药店的语音对讲、离线报警等功能</w:t>
            </w:r>
          </w:p>
        </w:tc>
      </w:tr>
      <w:tr w14:paraId="443330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724" w:type="dxa"/>
            <w:tcBorders>
              <w:top w:val="single" w:color="auto" w:sz="4" w:space="0"/>
              <w:left w:val="single" w:color="auto" w:sz="4" w:space="0"/>
              <w:bottom w:val="single" w:color="auto" w:sz="4" w:space="0"/>
              <w:right w:val="single" w:color="auto" w:sz="4" w:space="0"/>
            </w:tcBorders>
            <w:vAlign w:val="center"/>
          </w:tcPr>
          <w:p w14:paraId="588B9CB7">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c>
          <w:tcPr>
            <w:tcW w:w="1134" w:type="dxa"/>
            <w:tcBorders>
              <w:top w:val="single" w:color="auto" w:sz="4" w:space="0"/>
              <w:left w:val="single" w:color="auto" w:sz="4" w:space="0"/>
              <w:bottom w:val="single" w:color="auto" w:sz="4" w:space="0"/>
              <w:right w:val="single" w:color="auto" w:sz="4" w:space="0"/>
            </w:tcBorders>
            <w:vAlign w:val="center"/>
          </w:tcPr>
          <w:p w14:paraId="7F0807AC">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辅材</w:t>
            </w:r>
          </w:p>
        </w:tc>
        <w:tc>
          <w:tcPr>
            <w:tcW w:w="992" w:type="dxa"/>
            <w:tcBorders>
              <w:top w:val="single" w:color="auto" w:sz="4" w:space="0"/>
              <w:left w:val="single" w:color="auto" w:sz="4" w:space="0"/>
              <w:bottom w:val="single" w:color="auto" w:sz="4" w:space="0"/>
              <w:right w:val="single" w:color="auto" w:sz="4" w:space="0"/>
            </w:tcBorders>
            <w:vAlign w:val="center"/>
          </w:tcPr>
          <w:p w14:paraId="721B409A">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国产</w:t>
            </w:r>
          </w:p>
        </w:tc>
        <w:tc>
          <w:tcPr>
            <w:tcW w:w="6200" w:type="dxa"/>
            <w:tcBorders>
              <w:top w:val="single" w:color="auto" w:sz="4" w:space="0"/>
              <w:left w:val="single" w:color="auto" w:sz="4" w:space="0"/>
              <w:bottom w:val="single" w:color="auto" w:sz="4" w:space="0"/>
              <w:right w:val="single" w:color="auto" w:sz="4" w:space="0"/>
            </w:tcBorders>
            <w:noWrap/>
            <w:vAlign w:val="center"/>
          </w:tcPr>
          <w:p w14:paraId="1A8A3C2C">
            <w:pPr>
              <w:widowControl/>
              <w:spacing w:line="360" w:lineRule="auto"/>
              <w:jc w:val="left"/>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安装辅材一批，满足全区新增药店施工需求</w:t>
            </w:r>
          </w:p>
        </w:tc>
      </w:tr>
    </w:tbl>
    <w:p w14:paraId="3ADEE7D1">
      <w:pPr>
        <w:widowControl/>
        <w:adjustRightInd/>
        <w:spacing w:line="360" w:lineRule="auto"/>
        <w:rPr>
          <w:rFonts w:ascii="仿宋" w:hAnsi="仿宋" w:eastAsia="仿宋"/>
          <w:b/>
          <w:bCs/>
          <w:color w:val="auto"/>
          <w:sz w:val="24"/>
          <w:szCs w:val="28"/>
          <w:highlight w:val="none"/>
        </w:rPr>
      </w:pPr>
      <w:r>
        <w:rPr>
          <w:rFonts w:hint="eastAsia" w:ascii="仿宋" w:hAnsi="仿宋" w:eastAsia="仿宋"/>
          <w:b/>
          <w:bCs/>
          <w:color w:val="auto"/>
          <w:sz w:val="24"/>
          <w:szCs w:val="28"/>
          <w:highlight w:val="none"/>
        </w:rPr>
        <w:t>2、网络传输系统</w:t>
      </w:r>
    </w:p>
    <w:tbl>
      <w:tblPr>
        <w:tblStyle w:val="62"/>
        <w:tblW w:w="9050" w:type="dxa"/>
        <w:tblInd w:w="93"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2126"/>
        <w:gridCol w:w="6200"/>
      </w:tblGrid>
      <w:tr w14:paraId="35ED35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24" w:type="dxa"/>
            <w:tcBorders>
              <w:top w:val="single" w:color="auto" w:sz="4" w:space="0"/>
              <w:left w:val="single" w:color="auto" w:sz="4" w:space="0"/>
              <w:bottom w:val="single" w:color="auto" w:sz="6" w:space="0"/>
              <w:right w:val="single" w:color="auto" w:sz="6" w:space="0"/>
            </w:tcBorders>
            <w:vAlign w:val="center"/>
          </w:tcPr>
          <w:p w14:paraId="14700DC7">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2126" w:type="dxa"/>
            <w:tcBorders>
              <w:top w:val="single" w:color="auto" w:sz="4" w:space="0"/>
              <w:left w:val="single" w:color="auto" w:sz="6" w:space="0"/>
              <w:bottom w:val="single" w:color="auto" w:sz="6" w:space="0"/>
              <w:right w:val="single" w:color="auto" w:sz="6" w:space="0"/>
            </w:tcBorders>
            <w:vAlign w:val="center"/>
          </w:tcPr>
          <w:p w14:paraId="29CD3E65">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设备名称</w:t>
            </w:r>
          </w:p>
        </w:tc>
        <w:tc>
          <w:tcPr>
            <w:tcW w:w="6200" w:type="dxa"/>
            <w:tcBorders>
              <w:top w:val="single" w:color="auto" w:sz="4" w:space="0"/>
              <w:left w:val="single" w:color="auto" w:sz="6" w:space="0"/>
              <w:bottom w:val="single" w:color="auto" w:sz="6" w:space="0"/>
              <w:right w:val="single" w:color="auto" w:sz="4" w:space="0"/>
            </w:tcBorders>
            <w:vAlign w:val="center"/>
          </w:tcPr>
          <w:p w14:paraId="41DF7DE3">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技术参数要求</w:t>
            </w:r>
          </w:p>
        </w:tc>
      </w:tr>
      <w:tr w14:paraId="34CF78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724" w:type="dxa"/>
            <w:tcBorders>
              <w:top w:val="single" w:color="auto" w:sz="4" w:space="0"/>
              <w:left w:val="single" w:color="auto" w:sz="4" w:space="0"/>
              <w:bottom w:val="single" w:color="auto" w:sz="4" w:space="0"/>
              <w:right w:val="single" w:color="auto" w:sz="4" w:space="0"/>
            </w:tcBorders>
            <w:vAlign w:val="center"/>
          </w:tcPr>
          <w:p w14:paraId="681ACC6F">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2126" w:type="dxa"/>
            <w:tcBorders>
              <w:top w:val="single" w:color="auto" w:sz="4" w:space="0"/>
              <w:left w:val="single" w:color="auto" w:sz="4" w:space="0"/>
              <w:bottom w:val="single" w:color="auto" w:sz="4" w:space="0"/>
              <w:right w:val="single" w:color="auto" w:sz="4" w:space="0"/>
            </w:tcBorders>
            <w:vAlign w:val="center"/>
          </w:tcPr>
          <w:p w14:paraId="67219BAF">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网络传输系统</w:t>
            </w:r>
          </w:p>
        </w:tc>
        <w:tc>
          <w:tcPr>
            <w:tcW w:w="6200" w:type="dxa"/>
            <w:tcBorders>
              <w:top w:val="single" w:color="auto" w:sz="4" w:space="0"/>
              <w:left w:val="single" w:color="auto" w:sz="4" w:space="0"/>
              <w:bottom w:val="single" w:color="auto" w:sz="4" w:space="0"/>
              <w:right w:val="single" w:color="auto" w:sz="4" w:space="0"/>
            </w:tcBorders>
            <w:vAlign w:val="center"/>
          </w:tcPr>
          <w:p w14:paraId="0F5E6EDB">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绍兴市医疗保障局柯桥分局至监控专网光纤链路*2，定点药店视频专网链路*216，柯桥药店监控专网至视频存储池万兆链路*2，所有光纤链路需满足实际视频传输的带宽，链路割接不得影响视频存储。</w:t>
            </w:r>
          </w:p>
        </w:tc>
      </w:tr>
    </w:tbl>
    <w:p w14:paraId="1656BDF4">
      <w:pPr>
        <w:widowControl/>
        <w:adjustRightInd/>
        <w:spacing w:line="360" w:lineRule="auto"/>
        <w:rPr>
          <w:rFonts w:ascii="仿宋" w:hAnsi="仿宋" w:eastAsia="仿宋"/>
          <w:b/>
          <w:bCs/>
          <w:color w:val="auto"/>
          <w:sz w:val="24"/>
          <w:szCs w:val="28"/>
          <w:highlight w:val="none"/>
        </w:rPr>
      </w:pPr>
      <w:r>
        <w:rPr>
          <w:rFonts w:hint="eastAsia" w:ascii="仿宋" w:hAnsi="仿宋" w:eastAsia="仿宋"/>
          <w:b/>
          <w:bCs/>
          <w:color w:val="auto"/>
          <w:sz w:val="24"/>
          <w:szCs w:val="28"/>
          <w:highlight w:val="none"/>
        </w:rPr>
        <w:t>3、后端服务器存储系统</w:t>
      </w:r>
    </w:p>
    <w:tbl>
      <w:tblPr>
        <w:tblStyle w:val="62"/>
        <w:tblW w:w="908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2101"/>
        <w:gridCol w:w="6262"/>
      </w:tblGrid>
      <w:tr w14:paraId="1E3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24" w:type="dxa"/>
            <w:vAlign w:val="center"/>
          </w:tcPr>
          <w:p w14:paraId="18C1F955">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2101" w:type="dxa"/>
            <w:vAlign w:val="center"/>
          </w:tcPr>
          <w:p w14:paraId="285E4B9C">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设备名称</w:t>
            </w:r>
          </w:p>
        </w:tc>
        <w:tc>
          <w:tcPr>
            <w:tcW w:w="6262" w:type="dxa"/>
            <w:vAlign w:val="center"/>
          </w:tcPr>
          <w:p w14:paraId="14871B88">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技术参数要求</w:t>
            </w:r>
          </w:p>
        </w:tc>
      </w:tr>
      <w:tr w14:paraId="1DC4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24" w:type="dxa"/>
            <w:vMerge w:val="restart"/>
            <w:vAlign w:val="center"/>
          </w:tcPr>
          <w:p w14:paraId="61FFFD55">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2101" w:type="dxa"/>
            <w:vAlign w:val="center"/>
          </w:tcPr>
          <w:p w14:paraId="34A68557">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云存储基础要求</w:t>
            </w:r>
          </w:p>
        </w:tc>
        <w:tc>
          <w:tcPr>
            <w:tcW w:w="6262" w:type="dxa"/>
            <w:vAlign w:val="center"/>
          </w:tcPr>
          <w:p w14:paraId="4D38F967">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用政务云视频存储资源（满足药店视频录像音频保留180天），满足柯桥区所有定点药店视频存储需求，可对接医保业务平台，可将药店监控视频进行医保刷卡交易视频的剪切、存储,投标时提供视频平台与业务平台对接方案。</w:t>
            </w:r>
          </w:p>
        </w:tc>
      </w:tr>
      <w:tr w14:paraId="4105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24" w:type="dxa"/>
            <w:vMerge w:val="continue"/>
            <w:vAlign w:val="center"/>
          </w:tcPr>
          <w:p w14:paraId="108710BB">
            <w:pPr>
              <w:widowControl/>
              <w:spacing w:before="120" w:beforeLines="50" w:line="360" w:lineRule="auto"/>
              <w:jc w:val="center"/>
              <w:rPr>
                <w:rFonts w:ascii="仿宋" w:hAnsi="仿宋" w:eastAsia="仿宋" w:cs="仿宋"/>
                <w:color w:val="auto"/>
                <w:kern w:val="0"/>
                <w:sz w:val="24"/>
                <w:highlight w:val="none"/>
              </w:rPr>
            </w:pPr>
          </w:p>
        </w:tc>
        <w:tc>
          <w:tcPr>
            <w:tcW w:w="2101" w:type="dxa"/>
            <w:vAlign w:val="center"/>
          </w:tcPr>
          <w:p w14:paraId="289987EA">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云存储技术参数要求</w:t>
            </w:r>
          </w:p>
        </w:tc>
        <w:tc>
          <w:tcPr>
            <w:tcW w:w="6262" w:type="dxa"/>
            <w:vAlign w:val="center"/>
          </w:tcPr>
          <w:p w14:paraId="586DFE72">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云存储服务支持RESTful API接口、兼容Amazon S3接口，通过开发工具包SDK或直接通过RESTful API进行基础和高级对象存储操作，提供key-value键值对形式的对象存储服务。</w:t>
            </w:r>
          </w:p>
          <w:p w14:paraId="0EC749DD">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提供原生图片处理服务：创建图片处理规则、图片格式转换、图片效果处理、添加文字或图片水印、高级编辑自定义图片处理样式等。</w:t>
            </w:r>
          </w:p>
          <w:p w14:paraId="0E694CB9">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▲支持对视频文件进行视频截帧，提供产品功能截图。</w:t>
            </w:r>
          </w:p>
          <w:p w14:paraId="78B119D7">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提供对象的简单上传、追加上传、下载、删除、列举、复制，获取对象的元数据、创建多段上传任务。支持列举存储空间、创建存储空间、删除存储空间、列举存储空间内对象、获取存储空间的元数据。</w:t>
            </w:r>
          </w:p>
          <w:p w14:paraId="3D3935A2">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提供将存储空间配置成静态网站托管模式，并通过存储空间域名访问该静态网站。支持防盗链，支持设置基于HTTP header中表头字段Referer的防盗链方法。</w:t>
            </w:r>
          </w:p>
          <w:p w14:paraId="56CB4A50">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支持生命周期管理、定义和管理存储空间内所有对象或对象的某个子集的生命周期、变更容量和变更归属。</w:t>
            </w:r>
          </w:p>
          <w:p w14:paraId="4FEEBD52">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单个对象最大支持48.8TB，单租户支持最大10000个bucket；每个bucket的生命周期最多可容纳1000规则。</w:t>
            </w:r>
          </w:p>
          <w:p w14:paraId="14E1DFF6">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提供存储空间监控/使用流量监控/每小时请求数；能够统计公网流入、流出流量，内网流入、流出流量；统计Get/Put object请</w:t>
            </w:r>
          </w:p>
          <w:p w14:paraId="3859ACCB">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求数，Get/Head/Post object 成功请求数，Append/UploadPart/UploadPartCopy/Delete object 成功请求数；服务端错误请求数、服务端错误请求占比、网络错误请求数、网络错误请求占比、客户端错误请求数、客户端错误请求占比。</w:t>
            </w:r>
          </w:p>
          <w:p w14:paraId="6346CC13">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提供基于三副本和EC校验模式的数据多重冗余备份。三副本模式下，数据三副本支持分布在3个机柜或3对接入交换机上，提供产品功能截图。</w:t>
            </w:r>
          </w:p>
          <w:p w14:paraId="001BAE9A">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提供客户端加密功能，可以使用客户端加密SDK，在本地进行数据加密，并将加密后的数据上传到对象存储，既支持云平台密钥管理系统托管的用户主密钥，也支持用户自主管理的密钥。 支持服务器端的加密功能，用户能够使用密钥管理系统上创建的密钥进行加密，提供控制台截图证明。可以使用国密算法对bucket内保存的数据以及单独object进行加密存储。</w:t>
            </w:r>
          </w:p>
        </w:tc>
      </w:tr>
      <w:tr w14:paraId="5974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24" w:type="dxa"/>
            <w:vMerge w:val="restart"/>
            <w:vAlign w:val="center"/>
          </w:tcPr>
          <w:p w14:paraId="1E50EC55">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2101" w:type="dxa"/>
            <w:vAlign w:val="center"/>
          </w:tcPr>
          <w:p w14:paraId="21874CCD">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云主机基础要求</w:t>
            </w:r>
          </w:p>
        </w:tc>
        <w:tc>
          <w:tcPr>
            <w:tcW w:w="6262" w:type="dxa"/>
            <w:vAlign w:val="center"/>
          </w:tcPr>
          <w:p w14:paraId="7F8CD92C">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租用政务云计算资源，16核处理器，32G内存，1T SAS硬盘（含操作系统）</w:t>
            </w:r>
          </w:p>
        </w:tc>
      </w:tr>
      <w:tr w14:paraId="0C62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24" w:type="dxa"/>
            <w:vMerge w:val="continue"/>
            <w:vAlign w:val="center"/>
          </w:tcPr>
          <w:p w14:paraId="5176C5D4">
            <w:pPr>
              <w:widowControl/>
              <w:spacing w:before="120" w:beforeLines="50" w:line="360" w:lineRule="auto"/>
              <w:jc w:val="center"/>
              <w:rPr>
                <w:rFonts w:ascii="仿宋" w:hAnsi="仿宋" w:eastAsia="仿宋" w:cs="仿宋"/>
                <w:color w:val="auto"/>
                <w:kern w:val="0"/>
                <w:sz w:val="24"/>
                <w:highlight w:val="none"/>
              </w:rPr>
            </w:pPr>
          </w:p>
        </w:tc>
        <w:tc>
          <w:tcPr>
            <w:tcW w:w="2101" w:type="dxa"/>
            <w:vAlign w:val="center"/>
          </w:tcPr>
          <w:p w14:paraId="5490297C">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云主机技术参数要求</w:t>
            </w:r>
          </w:p>
        </w:tc>
        <w:tc>
          <w:tcPr>
            <w:tcW w:w="6262" w:type="dxa"/>
            <w:vAlign w:val="center"/>
          </w:tcPr>
          <w:p w14:paraId="2AD87923">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提供为云主机指定IP地址创建云主机，方便运维人员进行IP的统筹管理,支持配置IPv6/IPv4双栈网络,云主机实例可自动获取IPv6地址进行内网通信。</w:t>
            </w:r>
          </w:p>
          <w:p w14:paraId="4DAC08C2">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提供云主机生命周期管理和维护，包括但不限于创建、启动、关闭、重启、更换操作系统，其中创建、启动、关闭、重启应支持批量操作，提升管理员操作效率。</w:t>
            </w:r>
          </w:p>
          <w:p w14:paraId="5BD8DA89">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提供对云主机CPU、内存、硬盘等基础指标进行监控，同时支持对云主机系统中的各进程CPU、内存、打开文件数进行监控，为用户提供系统级、主动式、细粒度监控服务。</w:t>
            </w:r>
          </w:p>
          <w:p w14:paraId="29448E5E">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提供对云主机的系统盘和数据盘创建整机镜像模板，创建的镜像包含用户的业务数据，可用于快速发放包含用户业务数据的新弹性云主机。</w:t>
            </w:r>
          </w:p>
          <w:p w14:paraId="46166265">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单个云主机能够挂载不低于16块数据盘，单个数据盘的存储容量不小于32TB。</w:t>
            </w:r>
          </w:p>
          <w:p w14:paraId="63C9AA03">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提供云主机按宿主机，机架，网络交换机物理拓扑的调度能力，提升业务的可靠性。控制台上分散策略支持严格分散和尽量分散两种可选。</w:t>
            </w:r>
          </w:p>
          <w:p w14:paraId="4A8C0F74">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提供云主机热迁移，运维人员可以手工指定迁移任务的带宽限制，降低迁移流量对正常业务的干扰。</w:t>
            </w:r>
          </w:p>
          <w:p w14:paraId="7A39B139">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▲提供云主机高可用（宕机迁移），当某台物理节点发生意外故障，在其上运行的云主机能够在其他正常的物理节点上重新启动，保障业务的连续性，提供产品功能截图证明。</w:t>
            </w:r>
          </w:p>
          <w:p w14:paraId="1250E0FB">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支持云主机磁盘国密算法加密，能够对云盘中的数据、云盘和实例间传输。的数据、云盘创建的所有快照进行加密处理，保障数据的安全性。</w:t>
            </w:r>
          </w:p>
          <w:p w14:paraId="43D3A7AB">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提供用户通过VNC方式远程访问云主机，同时支持用户设置云主机VNC密码（非系统密码），并能在用户VNC访问时进行VNC密码认证，保证终端用户对云主机的安全访问。</w:t>
            </w:r>
          </w:p>
          <w:p w14:paraId="39946139">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提供用户通过快照对云主机的数据进行备份，通过快照进行云主机的数据恢复，可以为每块磁盘创建64个快照，提供产品功能截图证明。</w:t>
            </w:r>
          </w:p>
        </w:tc>
      </w:tr>
      <w:tr w14:paraId="1D10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24" w:type="dxa"/>
            <w:vAlign w:val="center"/>
          </w:tcPr>
          <w:p w14:paraId="61E403BD">
            <w:pPr>
              <w:widowControl/>
              <w:spacing w:before="120" w:beforeLines="50"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2101" w:type="dxa"/>
            <w:vAlign w:val="center"/>
          </w:tcPr>
          <w:p w14:paraId="3483AF83">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综合安全管理</w:t>
            </w:r>
          </w:p>
          <w:p w14:paraId="03705004">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平台</w:t>
            </w:r>
          </w:p>
        </w:tc>
        <w:tc>
          <w:tcPr>
            <w:tcW w:w="6262" w:type="dxa"/>
            <w:vAlign w:val="center"/>
          </w:tcPr>
          <w:p w14:paraId="6562DEF6">
            <w:pPr>
              <w:widowControl/>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视频平台定制开发，满足智慧医保平台可实时调阅查看、回放定点药店前端视频，视频平台需具有医保交易人脸比对功能。视频平台应具有在所辖区域电子地图上，通过点击图像标识的方式调阅相应视频信息的功能，并在关闭或损坏时能报警处理：当出现意外情况时可以及时通知有关人员到现场进行妥善处理，并能详实清晰的记录所有的事件经过，以便日后查对和取证。</w:t>
            </w:r>
          </w:p>
        </w:tc>
      </w:tr>
    </w:tbl>
    <w:p w14:paraId="326F35FC">
      <w:pPr>
        <w:widowControl/>
        <w:adjustRightInd/>
        <w:spacing w:line="360" w:lineRule="auto"/>
        <w:rPr>
          <w:rFonts w:ascii="仿宋" w:hAnsi="仿宋" w:eastAsia="仿宋"/>
          <w:b/>
          <w:bCs/>
          <w:color w:val="auto"/>
          <w:sz w:val="24"/>
          <w:szCs w:val="28"/>
          <w:highlight w:val="none"/>
        </w:rPr>
      </w:pPr>
    </w:p>
    <w:p w14:paraId="199217E2">
      <w:pPr>
        <w:widowControl/>
        <w:adjustRightInd/>
        <w:spacing w:line="360" w:lineRule="auto"/>
        <w:rPr>
          <w:rFonts w:ascii="仿宋" w:hAnsi="仿宋" w:eastAsia="仿宋"/>
          <w:b/>
          <w:bCs/>
          <w:color w:val="auto"/>
          <w:sz w:val="24"/>
          <w:szCs w:val="28"/>
          <w:highlight w:val="none"/>
        </w:rPr>
      </w:pPr>
      <w:r>
        <w:rPr>
          <w:rFonts w:hint="eastAsia" w:ascii="仿宋" w:hAnsi="仿宋" w:eastAsia="仿宋"/>
          <w:b/>
          <w:bCs/>
          <w:color w:val="auto"/>
          <w:sz w:val="24"/>
          <w:szCs w:val="28"/>
          <w:highlight w:val="none"/>
        </w:rPr>
        <w:t>4、网络安全服务</w:t>
      </w:r>
    </w:p>
    <w:tbl>
      <w:tblPr>
        <w:tblStyle w:val="62"/>
        <w:tblW w:w="9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111"/>
        <w:gridCol w:w="1673"/>
        <w:gridCol w:w="2150"/>
      </w:tblGrid>
      <w:tr w14:paraId="7C46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1271" w:type="dxa"/>
            <w:shd w:val="clear" w:color="000000" w:fill="FFFFFF"/>
            <w:noWrap/>
            <w:vAlign w:val="center"/>
          </w:tcPr>
          <w:p w14:paraId="14AAF98B">
            <w:pPr>
              <w:spacing w:before="120" w:beforeLines="50" w:line="360" w:lineRule="auto"/>
              <w:jc w:val="center"/>
              <w:rPr>
                <w:rFonts w:ascii="仿宋" w:hAnsi="仿宋" w:eastAsia="仿宋" w:cs="仿宋"/>
                <w:color w:val="auto"/>
                <w:sz w:val="24"/>
                <w:highlight w:val="none"/>
              </w:rPr>
            </w:pPr>
            <w:r>
              <w:rPr>
                <w:rFonts w:hint="eastAsia" w:ascii="仿宋" w:hAnsi="仿宋" w:eastAsia="仿宋" w:cs="仿宋"/>
                <w:b/>
                <w:bCs/>
                <w:color w:val="auto"/>
                <w:sz w:val="24"/>
                <w:highlight w:val="none"/>
              </w:rPr>
              <w:t>服务名称</w:t>
            </w:r>
          </w:p>
        </w:tc>
        <w:tc>
          <w:tcPr>
            <w:tcW w:w="4111" w:type="dxa"/>
            <w:shd w:val="clear" w:color="000000" w:fill="FFFFFF"/>
            <w:vAlign w:val="center"/>
          </w:tcPr>
          <w:p w14:paraId="7E340510">
            <w:pPr>
              <w:spacing w:before="120" w:beforeLines="50" w:line="360"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服务内容</w:t>
            </w:r>
          </w:p>
        </w:tc>
        <w:tc>
          <w:tcPr>
            <w:tcW w:w="1673" w:type="dxa"/>
            <w:shd w:val="clear" w:color="000000" w:fill="FFFFFF"/>
            <w:noWrap/>
            <w:vAlign w:val="center"/>
          </w:tcPr>
          <w:p w14:paraId="2CB3202A">
            <w:pPr>
              <w:spacing w:before="120" w:beforeLines="50" w:line="360"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服务频次</w:t>
            </w:r>
          </w:p>
        </w:tc>
        <w:tc>
          <w:tcPr>
            <w:tcW w:w="2150" w:type="dxa"/>
            <w:shd w:val="clear" w:color="000000" w:fill="FFFFFF"/>
            <w:vAlign w:val="center"/>
          </w:tcPr>
          <w:p w14:paraId="6EE5ADB7">
            <w:pPr>
              <w:spacing w:before="120" w:beforeLines="50" w:line="360"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服务交付物</w:t>
            </w:r>
          </w:p>
        </w:tc>
      </w:tr>
      <w:tr w14:paraId="11A8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1271" w:type="dxa"/>
            <w:shd w:val="clear" w:color="000000" w:fill="FFFFFF"/>
            <w:noWrap/>
            <w:vAlign w:val="center"/>
          </w:tcPr>
          <w:p w14:paraId="2F95B4C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渗透测试</w:t>
            </w:r>
          </w:p>
        </w:tc>
        <w:tc>
          <w:tcPr>
            <w:tcW w:w="4111" w:type="dxa"/>
            <w:shd w:val="clear" w:color="000000" w:fill="FFFFFF"/>
            <w:vAlign w:val="center"/>
          </w:tcPr>
          <w:p w14:paraId="1D449DA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通过模拟黑客使用的工具、分析方法对网络及系统进行安全测试，并结合智能工具扫描结果，由高级工程师进行深入的手工测试和分析，识别工具弱点扫描无法发现的问题。主要分析内容包括逻辑缺陷、上传绕过、输入输出校验绕过、数据篡改、功能绕过、异常错误以及其他专项内容。</w:t>
            </w:r>
          </w:p>
        </w:tc>
        <w:tc>
          <w:tcPr>
            <w:tcW w:w="1673" w:type="dxa"/>
            <w:shd w:val="clear" w:color="000000" w:fill="FFFFFF"/>
            <w:noWrap/>
            <w:vAlign w:val="center"/>
          </w:tcPr>
          <w:p w14:paraId="6C607FA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一年不限制次</w:t>
            </w:r>
          </w:p>
        </w:tc>
        <w:tc>
          <w:tcPr>
            <w:tcW w:w="2150" w:type="dxa"/>
            <w:shd w:val="clear" w:color="000000" w:fill="FFFFFF"/>
            <w:vAlign w:val="center"/>
          </w:tcPr>
          <w:p w14:paraId="4D0D48A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《渗透测试报告》</w:t>
            </w:r>
          </w:p>
        </w:tc>
      </w:tr>
      <w:tr w14:paraId="33D3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1271" w:type="dxa"/>
            <w:shd w:val="clear" w:color="000000" w:fill="FFFFFF"/>
            <w:noWrap/>
            <w:vAlign w:val="center"/>
          </w:tcPr>
          <w:p w14:paraId="04718C8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安全加固</w:t>
            </w:r>
          </w:p>
        </w:tc>
        <w:tc>
          <w:tcPr>
            <w:tcW w:w="4111" w:type="dxa"/>
            <w:shd w:val="clear" w:color="000000" w:fill="FFFFFF"/>
            <w:vAlign w:val="center"/>
          </w:tcPr>
          <w:p w14:paraId="1327ED5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通过人工现场巡查方式对重要信息系统（业务系统、安全系统、网络系统）的运行状态、安全策略以及日志等风险进行识别、分析和定位，提出可行性修复建议，协助现场处置。</w:t>
            </w:r>
          </w:p>
        </w:tc>
        <w:tc>
          <w:tcPr>
            <w:tcW w:w="1673" w:type="dxa"/>
            <w:shd w:val="clear" w:color="000000" w:fill="FFFFFF"/>
            <w:noWrap/>
            <w:vAlign w:val="center"/>
          </w:tcPr>
          <w:p w14:paraId="7DC89FC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4次/年</w:t>
            </w:r>
          </w:p>
        </w:tc>
        <w:tc>
          <w:tcPr>
            <w:tcW w:w="2150" w:type="dxa"/>
            <w:shd w:val="clear" w:color="000000" w:fill="FFFFFF"/>
            <w:vAlign w:val="center"/>
          </w:tcPr>
          <w:p w14:paraId="14A5B31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《安全加固报告》</w:t>
            </w:r>
          </w:p>
        </w:tc>
      </w:tr>
      <w:tr w14:paraId="41FB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1271" w:type="dxa"/>
            <w:shd w:val="clear" w:color="000000" w:fill="FFFFFF"/>
            <w:noWrap/>
            <w:vAlign w:val="center"/>
          </w:tcPr>
          <w:p w14:paraId="4A8C8EE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漏洞扫描服务</w:t>
            </w:r>
          </w:p>
        </w:tc>
        <w:tc>
          <w:tcPr>
            <w:tcW w:w="4111" w:type="dxa"/>
            <w:shd w:val="clear" w:color="000000" w:fill="FFFFFF"/>
            <w:vAlign w:val="center"/>
          </w:tcPr>
          <w:p w14:paraId="0D52043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提供对绍兴市医疗保障局柯桥分局定点药店智能化视频监控系统的安全漏洞发现和取证，客观分析安全风险等级，并根据检测结果和危害分析，适度修复安全漏洞和系统中的错误设置，在黑客攻击前开展防范措施，提高黑客的攻击成本，拉长黑客的攻击周期。</w:t>
            </w:r>
          </w:p>
        </w:tc>
        <w:tc>
          <w:tcPr>
            <w:tcW w:w="1673" w:type="dxa"/>
            <w:shd w:val="clear" w:color="000000" w:fill="FFFFFF"/>
            <w:noWrap/>
            <w:vAlign w:val="center"/>
          </w:tcPr>
          <w:p w14:paraId="1E78677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4次/年</w:t>
            </w:r>
          </w:p>
        </w:tc>
        <w:tc>
          <w:tcPr>
            <w:tcW w:w="2150" w:type="dxa"/>
            <w:shd w:val="clear" w:color="000000" w:fill="FFFFFF"/>
            <w:vAlign w:val="center"/>
          </w:tcPr>
          <w:p w14:paraId="0C26A7B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《漏洞扫描报告》</w:t>
            </w:r>
          </w:p>
        </w:tc>
      </w:tr>
      <w:tr w14:paraId="3FD3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1271" w:type="dxa"/>
            <w:shd w:val="clear" w:color="000000" w:fill="FFFFFF"/>
            <w:noWrap/>
            <w:vAlign w:val="center"/>
          </w:tcPr>
          <w:p w14:paraId="7246145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重保服务</w:t>
            </w:r>
          </w:p>
        </w:tc>
        <w:tc>
          <w:tcPr>
            <w:tcW w:w="4111" w:type="dxa"/>
            <w:shd w:val="clear" w:color="000000" w:fill="FFFFFF"/>
            <w:vAlign w:val="center"/>
          </w:tcPr>
          <w:p w14:paraId="0587ED2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重要时期安全保障服务是在重要活动或会议期间驻场专业安全服务工程师，协助用户保障网络基础设施、重点网站和业务系统的安全，通过明确的职责分工与协作，能快速应对各种网络安全事件，使要活动或会议期间        的用户业务系统安全平稳运行，在国家HW、省HW、亚运会特殊期间其他不少于7天7x24小时重保服务。</w:t>
            </w:r>
          </w:p>
        </w:tc>
        <w:tc>
          <w:tcPr>
            <w:tcW w:w="1673" w:type="dxa"/>
            <w:shd w:val="clear" w:color="000000" w:fill="FFFFFF"/>
            <w:noWrap/>
            <w:vAlign w:val="center"/>
          </w:tcPr>
          <w:p w14:paraId="4AA2DCF2">
            <w:pPr>
              <w:spacing w:line="360" w:lineRule="auto"/>
              <w:ind w:firstLine="199" w:firstLineChars="83"/>
              <w:jc w:val="center"/>
              <w:rPr>
                <w:rFonts w:ascii="仿宋" w:hAnsi="仿宋" w:eastAsia="仿宋" w:cs="仿宋"/>
                <w:color w:val="auto"/>
                <w:sz w:val="24"/>
                <w:highlight w:val="none"/>
              </w:rPr>
            </w:pPr>
            <w:r>
              <w:rPr>
                <w:rFonts w:hint="eastAsia" w:ascii="仿宋" w:hAnsi="仿宋" w:eastAsia="仿宋" w:cs="仿宋"/>
                <w:color w:val="auto"/>
                <w:sz w:val="24"/>
                <w:highlight w:val="none"/>
              </w:rPr>
              <w:t>7天</w:t>
            </w:r>
          </w:p>
        </w:tc>
        <w:tc>
          <w:tcPr>
            <w:tcW w:w="2150" w:type="dxa"/>
            <w:shd w:val="clear" w:color="000000" w:fill="FFFFFF"/>
            <w:vAlign w:val="center"/>
          </w:tcPr>
          <w:p w14:paraId="6503049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《重保值守日报》、《重保值守总结报告》</w:t>
            </w:r>
          </w:p>
        </w:tc>
      </w:tr>
    </w:tbl>
    <w:p w14:paraId="366F27F4">
      <w:pPr>
        <w:widowControl/>
        <w:numPr>
          <w:ilvl w:val="0"/>
          <w:numId w:val="2"/>
        </w:numPr>
        <w:adjustRightInd/>
        <w:spacing w:line="360" w:lineRule="auto"/>
        <w:rPr>
          <w:rFonts w:hint="eastAsia" w:ascii="仿宋" w:hAnsi="仿宋" w:eastAsia="仿宋"/>
          <w:b/>
          <w:bCs/>
          <w:color w:val="auto"/>
          <w:sz w:val="24"/>
          <w:szCs w:val="28"/>
          <w:highlight w:val="none"/>
        </w:rPr>
      </w:pPr>
      <w:r>
        <w:rPr>
          <w:rFonts w:hint="eastAsia" w:ascii="仿宋" w:hAnsi="仿宋" w:eastAsia="仿宋"/>
          <w:b/>
          <w:bCs/>
          <w:color w:val="auto"/>
          <w:sz w:val="24"/>
          <w:szCs w:val="28"/>
          <w:highlight w:val="none"/>
        </w:rPr>
        <w:t>网络安全服务工具</w:t>
      </w:r>
    </w:p>
    <w:tbl>
      <w:tblPr>
        <w:tblStyle w:val="63"/>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288"/>
        <w:gridCol w:w="6925"/>
      </w:tblGrid>
      <w:tr w14:paraId="05E3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293" w:type="dxa"/>
            <w:gridSpan w:val="2"/>
            <w:noWrap/>
            <w:vAlign w:val="center"/>
          </w:tcPr>
          <w:p w14:paraId="4FFDFDB6">
            <w:pPr>
              <w:spacing w:before="120" w:beforeLines="50"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指标项</w:t>
            </w:r>
          </w:p>
        </w:tc>
        <w:tc>
          <w:tcPr>
            <w:tcW w:w="6925" w:type="dxa"/>
            <w:vAlign w:val="center"/>
          </w:tcPr>
          <w:p w14:paraId="5DFB1F0F">
            <w:pPr>
              <w:spacing w:before="120" w:beforeLines="50"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指标要求</w:t>
            </w:r>
          </w:p>
        </w:tc>
      </w:tr>
      <w:tr w14:paraId="5970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5" w:type="dxa"/>
            <w:vMerge w:val="restart"/>
            <w:noWrap/>
            <w:vAlign w:val="center"/>
          </w:tcPr>
          <w:p w14:paraId="007A7BFD">
            <w:pPr>
              <w:pStyle w:val="768"/>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服务工具要求</w:t>
            </w:r>
          </w:p>
        </w:tc>
        <w:tc>
          <w:tcPr>
            <w:tcW w:w="1288" w:type="dxa"/>
            <w:vAlign w:val="center"/>
          </w:tcPr>
          <w:p w14:paraId="75F33C33">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漏洞扫描工具</w:t>
            </w:r>
          </w:p>
        </w:tc>
        <w:tc>
          <w:tcPr>
            <w:tcW w:w="6925" w:type="dxa"/>
            <w:vAlign w:val="center"/>
          </w:tcPr>
          <w:p w14:paraId="0F595F93">
            <w:pPr>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 千兆电口≥1个，USB接口≥4个；内存≥32GB，硬盘存储≥1T；配置系统漏扫，全基线核查授权，web安全扫描授权。</w:t>
            </w:r>
          </w:p>
          <w:p w14:paraId="72B450C2">
            <w:pPr>
              <w:snapToGrid w:val="0"/>
              <w:spacing w:line="360" w:lineRule="auto"/>
              <w:jc w:val="left"/>
              <w:rPr>
                <w:rFonts w:hint="eastAsia" w:ascii="仿宋" w:hAnsi="仿宋" w:eastAsia="仿宋" w:cs="仿宋"/>
                <w:strike/>
                <w:color w:val="auto"/>
                <w:kern w:val="0"/>
                <w:sz w:val="24"/>
                <w:highlight w:val="none"/>
              </w:rPr>
            </w:pPr>
            <w:r>
              <w:rPr>
                <w:rFonts w:hint="eastAsia" w:ascii="仿宋" w:hAnsi="仿宋" w:eastAsia="仿宋" w:cs="仿宋"/>
                <w:color w:val="auto"/>
                <w:kern w:val="0"/>
                <w:sz w:val="24"/>
                <w:highlight w:val="none"/>
              </w:rPr>
              <w:t>2.支持基于A 段、B 段创建并下发资产盘点任务，检测任务可发现目标范围内在线的资产，可检测到在线资产的 IP 地址、 MAC 地址、操作系统、资产类型、设备厂商、设备型号、软件版本，并在报告中展示设备开放的高危端口</w:t>
            </w:r>
            <w:r>
              <w:rPr>
                <w:rFonts w:hint="eastAsia" w:ascii="仿宋" w:hAnsi="仿宋" w:eastAsia="仿宋" w:cs="仿宋"/>
                <w:strike w:val="0"/>
                <w:color w:val="auto"/>
                <w:kern w:val="0"/>
                <w:sz w:val="24"/>
                <w:highlight w:val="none"/>
              </w:rPr>
              <w:t>；</w:t>
            </w:r>
          </w:p>
          <w:p w14:paraId="28A09FBD">
            <w:pPr>
              <w:snapToGrid w:val="0"/>
              <w:spacing w:line="360" w:lineRule="auto"/>
              <w:jc w:val="left"/>
              <w:rPr>
                <w:rFonts w:hint="eastAsia" w:ascii="仿宋" w:hAnsi="仿宋" w:eastAsia="仿宋" w:cs="仿宋"/>
                <w:strike w:val="0"/>
                <w:color w:val="auto"/>
                <w:kern w:val="0"/>
                <w:sz w:val="24"/>
                <w:highlight w:val="none"/>
              </w:rPr>
            </w:pPr>
            <w:r>
              <w:rPr>
                <w:rFonts w:hint="eastAsia" w:ascii="仿宋" w:hAnsi="仿宋" w:eastAsia="仿宋" w:cs="仿宋"/>
                <w:color w:val="auto"/>
                <w:kern w:val="0"/>
                <w:sz w:val="24"/>
                <w:highlight w:val="none"/>
              </w:rPr>
              <w:t>3.产品具备对高危漏洞的自动化验证功能，平台自动对漏洞进行验证、判断，并可在安全检测报表中体现</w:t>
            </w:r>
            <w:r>
              <w:rPr>
                <w:rFonts w:hint="eastAsia" w:ascii="仿宋" w:hAnsi="仿宋" w:eastAsia="仿宋" w:cs="仿宋"/>
                <w:strike w:val="0"/>
                <w:color w:val="auto"/>
                <w:kern w:val="0"/>
                <w:sz w:val="24"/>
                <w:highlight w:val="none"/>
              </w:rPr>
              <w:t>；</w:t>
            </w:r>
          </w:p>
          <w:p w14:paraId="14377C22">
            <w:pPr>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4.平台具备安全可视化监测大屏，7×24h监控资产状态及安全风险态势。可展示当前检测任务进度、最新漏洞情况、弱口令统计、高危端口统计、资产类型统计、资产风险分析以及模拟人工渗透等内容；</w:t>
            </w:r>
          </w:p>
          <w:p w14:paraId="2FA1EBD6">
            <w:pPr>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产品具备资产指纹管理功能，支持自定义资产指纹特征，特征包含资产访问链接、Web页面特征、操作系统特征、端口特征、资产类型、设备名称、设备厂商等，同时支持资产指纹导出，（须提供产品功能界面截图）；</w:t>
            </w:r>
          </w:p>
          <w:p w14:paraId="71E12F28">
            <w:pPr>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6.产品具备高危漏洞的专项检测能力，适用于服务器、业务系统等设备极多的网络环境下快速安全检测，（须提供第三方机构检测报告）；</w:t>
            </w:r>
          </w:p>
          <w:p w14:paraId="66DAF722">
            <w:pPr>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7.支持配置主机漏洞模板，内置漏洞库数量超过60000种，可兼容CVE、CNNVD、CNVD等主流标准，同时支持自定义扫描漏洞库，漏洞库类型可基于操作系统、数据库、中间件等进行分类，</w:t>
            </w:r>
          </w:p>
          <w:p w14:paraId="7947B8E0">
            <w:pPr>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8.产品需集成安全漏洞验证知识库（提供行业迎检知识库、等级保护知识库、安全攻防知识库、安全应急知识库）以及手工漏洞验证工具集，（须提供产品功能界面截图）；</w:t>
            </w:r>
          </w:p>
          <w:p w14:paraId="4F8C6E4C">
            <w:pPr>
              <w:spacing w:line="360" w:lineRule="auto"/>
              <w:jc w:val="left"/>
              <w:rPr>
                <w:rFonts w:hint="eastAsia" w:ascii="仿宋" w:hAnsi="仿宋" w:eastAsia="仿宋" w:cs="仿宋"/>
                <w:strike/>
                <w:color w:val="auto"/>
                <w:kern w:val="0"/>
                <w:sz w:val="24"/>
                <w:highlight w:val="none"/>
              </w:rPr>
            </w:pPr>
            <w:r>
              <w:rPr>
                <w:rFonts w:hint="eastAsia" w:ascii="仿宋" w:hAnsi="仿宋" w:eastAsia="仿宋" w:cs="仿宋"/>
                <w:color w:val="auto"/>
                <w:kern w:val="0"/>
                <w:sz w:val="24"/>
                <w:highlight w:val="none"/>
              </w:rPr>
              <w:t>9.支持多种检测策略，支持标准安全检测、深度安全检测、弱口令检测、高危专项检测、web安全检测等，检测目标支持以资产盘点目标区域导入或直接文件导入；</w:t>
            </w:r>
          </w:p>
        </w:tc>
      </w:tr>
      <w:tr w14:paraId="4437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005" w:type="dxa"/>
            <w:vMerge w:val="continue"/>
            <w:noWrap/>
            <w:vAlign w:val="center"/>
          </w:tcPr>
          <w:p w14:paraId="41CB84EE">
            <w:pPr>
              <w:spacing w:line="360" w:lineRule="auto"/>
              <w:jc w:val="center"/>
              <w:rPr>
                <w:rFonts w:hint="eastAsia" w:ascii="仿宋" w:hAnsi="仿宋" w:eastAsia="仿宋" w:cs="仿宋"/>
                <w:color w:val="auto"/>
                <w:kern w:val="0"/>
                <w:sz w:val="24"/>
                <w:highlight w:val="none"/>
              </w:rPr>
            </w:pPr>
          </w:p>
        </w:tc>
        <w:tc>
          <w:tcPr>
            <w:tcW w:w="1288" w:type="dxa"/>
            <w:vAlign w:val="center"/>
          </w:tcPr>
          <w:p w14:paraId="37B77C0C">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数据安全检查工具</w:t>
            </w:r>
          </w:p>
        </w:tc>
        <w:tc>
          <w:tcPr>
            <w:tcW w:w="6925" w:type="dxa"/>
          </w:tcPr>
          <w:p w14:paraId="151EAD2E">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支持任务模式的服务发现，可基于IP地址范围和端口地址范围，对指定区域的数据服务发现操作，避免数据服务管理盲区；</w:t>
            </w:r>
          </w:p>
          <w:p w14:paraId="54E688DD">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支持服务发现任务的灵活管理，可手动执行；</w:t>
            </w:r>
          </w:p>
          <w:p w14:paraId="2B1D673E">
            <w:pPr>
              <w:numPr>
                <w:ilvl w:val="0"/>
                <w:numId w:val="3"/>
              </w:numPr>
              <w:snapToGrid w:val="0"/>
              <w:spacing w:line="360" w:lineRule="auto"/>
              <w:rPr>
                <w:rFonts w:hint="eastAsia" w:ascii="仿宋" w:hAnsi="仿宋" w:eastAsia="仿宋" w:cs="仿宋"/>
                <w:strike w:val="0"/>
                <w:dstrike w:val="0"/>
                <w:color w:val="auto"/>
                <w:kern w:val="0"/>
                <w:sz w:val="24"/>
                <w:highlight w:val="none"/>
              </w:rPr>
            </w:pPr>
            <w:r>
              <w:rPr>
                <w:rFonts w:hint="eastAsia" w:ascii="仿宋" w:hAnsi="仿宋" w:eastAsia="仿宋" w:cs="仿宋"/>
                <w:color w:val="auto"/>
                <w:kern w:val="0"/>
                <w:sz w:val="24"/>
                <w:highlight w:val="none"/>
              </w:rPr>
              <w:t>具</w:t>
            </w:r>
            <w:r>
              <w:rPr>
                <w:rFonts w:hint="eastAsia" w:ascii="仿宋" w:hAnsi="仿宋" w:eastAsia="仿宋" w:cs="仿宋"/>
                <w:strike w:val="0"/>
                <w:dstrike w:val="0"/>
                <w:color w:val="auto"/>
                <w:kern w:val="0"/>
                <w:sz w:val="24"/>
                <w:highlight w:val="none"/>
              </w:rPr>
              <w:t>备20+种国外内主流数据源资产测绘；</w:t>
            </w:r>
          </w:p>
          <w:p w14:paraId="220E9103">
            <w:pPr>
              <w:numPr>
                <w:ilvl w:val="0"/>
                <w:numId w:val="0"/>
              </w:numPr>
              <w:snapToGrid w:val="0"/>
              <w:spacing w:line="360" w:lineRule="auto"/>
              <w:rPr>
                <w:rFonts w:hint="eastAsia" w:ascii="仿宋" w:hAnsi="仿宋" w:eastAsia="仿宋" w:cs="仿宋"/>
                <w:strike/>
                <w:color w:val="auto"/>
                <w:kern w:val="0"/>
                <w:sz w:val="24"/>
                <w:highlight w:val="none"/>
              </w:rPr>
            </w:pPr>
            <w:r>
              <w:rPr>
                <w:rFonts w:hint="eastAsia" w:ascii="仿宋" w:hAnsi="仿宋" w:eastAsia="仿宋" w:cs="仿宋"/>
                <w:strike w:val="0"/>
                <w:dstrike w:val="0"/>
                <w:color w:val="auto"/>
                <w:kern w:val="0"/>
                <w:sz w:val="24"/>
                <w:highlight w:val="none"/>
                <w:lang w:val="en-US" w:eastAsia="zh-CN"/>
              </w:rPr>
              <w:t>4、</w:t>
            </w:r>
            <w:r>
              <w:rPr>
                <w:rFonts w:hint="eastAsia" w:ascii="仿宋" w:hAnsi="仿宋" w:eastAsia="仿宋" w:cs="仿宋"/>
                <w:strike w:val="0"/>
                <w:dstrike w:val="0"/>
                <w:color w:val="auto"/>
                <w:kern w:val="0"/>
                <w:sz w:val="24"/>
                <w:highlight w:val="none"/>
              </w:rPr>
              <w:t>支持的数</w:t>
            </w:r>
            <w:r>
              <w:rPr>
                <w:rFonts w:hint="eastAsia" w:ascii="仿宋" w:hAnsi="仿宋" w:eastAsia="仿宋" w:cs="仿宋"/>
                <w:color w:val="auto"/>
                <w:kern w:val="0"/>
                <w:sz w:val="24"/>
                <w:highlight w:val="none"/>
              </w:rPr>
              <w:t>据源库，至少包括：SQL Server、MySQL、Oracle、AntDB、DB2、PostgreSQL、TiDB、SyBase、Teradata、Informix、Greenplum、Vertica、DM、GBase、HBase、Redis、MemCached、ElasticSearch、MongoDB、kafka等；</w:t>
            </w:r>
          </w:p>
          <w:p w14:paraId="23DDF19D">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支持ICMP ping、TCP ping、UDP ping方式对资产探活。</w:t>
            </w:r>
          </w:p>
          <w:p w14:paraId="148ADF7E">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支持创建敏感数据存储检测任务，可自动化的进行数据库连接校验，可设置采样数量，可手动执行，也可立即执行；（须提供产品功能界面截图）</w:t>
            </w:r>
          </w:p>
          <w:p w14:paraId="2EAC94E1">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内置15种个人信息数据识别规则，至少包含：职业、地址、性别、国籍、证件类型、手机号、座机号、身份证号、护照号、学校、婚姻状态、经纬度、MAC地址、学历、宗教信仰</w:t>
            </w:r>
          </w:p>
          <w:p w14:paraId="2DD846BE">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支持敏感数据存储检测报告内展示敏感数据样例和数据量，支持定位敏感数据到表维度。（须提供产品功能界面截图）</w:t>
            </w:r>
          </w:p>
          <w:p w14:paraId="5D1EBA0B">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支持任务模式的脆弱性检测管理，可手动执行，也可立即执行； </w:t>
            </w:r>
          </w:p>
          <w:p w14:paraId="7ED41BB9">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支持自定义扫描,创建任务的配置项至少包含漏洞模板、弱口令检测、探活方式、端口扫描方式、端口扫描速度、端口服务扫描等；</w:t>
            </w:r>
          </w:p>
          <w:p w14:paraId="2A387F58">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内置数据库漏洞数量4000+； </w:t>
            </w:r>
          </w:p>
          <w:p w14:paraId="547A259D">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支持漏洞模板查询，支持查看漏洞的详细信息，详细信息至少包含漏洞等级、CVE编号、Bugtrap编号、CNVD编号、CNNVD编号情况；（须提供产品功能界面截图）</w:t>
            </w:r>
          </w:p>
          <w:p w14:paraId="6D01DF49">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支持SMB、SSH、SNMP、PostgreSQL、FTP、TELNET、RDP、POP3、MYSQL、SQLSERVER、IMAP、REDIS服务及6种常用中间件的弱口令扫描，支持配置弱口令轮查时间间隔、口令探测次数、口令猜测时间、最大并发线程数等；</w:t>
            </w:r>
          </w:p>
          <w:p w14:paraId="7BDFD8E5">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自定义扫描,在任务创建时可配置检测项，可自定义设置扫描并发数、超时时间、认证方式、爬虫设置，爬虫设置至少包含扫描子域名、允许爬取根路径、排除链接、可信域、深度限制、、最大并发线程数、超时请求次数、页面请求超时时间、页面处理超时时间等</w:t>
            </w:r>
          </w:p>
          <w:p w14:paraId="5590C040">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内置业务系统漏洞15大类，500余个； </w:t>
            </w:r>
          </w:p>
          <w:p w14:paraId="2D2C4938">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支持扫描Web服务器的类型：Apache、Tomcat、Jboss、Microsoft-IIS、Nginx、Lighttpd等。</w:t>
            </w:r>
          </w:p>
          <w:p w14:paraId="1701A763">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支持生成数据库脆弱性检测报告、业务系统脆弱性检测报告、敏感数据存储检测报告； </w:t>
            </w:r>
          </w:p>
          <w:p w14:paraId="357F43BA">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支持敏感数据传输检测、出境行为检测、攻击威胁检测逐个或同时进行，支持生成独立或综合报告； </w:t>
            </w:r>
          </w:p>
          <w:p w14:paraId="6E560A56">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支持任务列表和历史任务显示，支持报告管理和历史报告显示。</w:t>
            </w:r>
          </w:p>
          <w:p w14:paraId="75D7884A">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支持内置数据安全评估模板</w:t>
            </w:r>
          </w:p>
          <w:p w14:paraId="6894733F">
            <w:pPr>
              <w:numPr>
                <w:ilvl w:val="0"/>
                <w:numId w:val="3"/>
              </w:num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支持手动新增检查模板，新增方式包括复制已有模板、新建空白模板，结合实际检查内容自定义调整后，形成新的检查模板；也支持通过文件导入的方式生成新的检查模板；（须提供产品功能界面截图）</w:t>
            </w:r>
          </w:p>
          <w:p w14:paraId="2216152D">
            <w:pPr>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22、支持基于相应模板的评估检查生成操作，支持评估结果导出excel表格。</w:t>
            </w:r>
          </w:p>
        </w:tc>
      </w:tr>
      <w:tr w14:paraId="549D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005" w:type="dxa"/>
            <w:vMerge w:val="continue"/>
            <w:noWrap/>
            <w:vAlign w:val="center"/>
          </w:tcPr>
          <w:p w14:paraId="10ABD0E3">
            <w:pPr>
              <w:spacing w:line="360" w:lineRule="auto"/>
              <w:jc w:val="center"/>
              <w:rPr>
                <w:rFonts w:hint="eastAsia" w:ascii="仿宋" w:hAnsi="仿宋" w:eastAsia="仿宋" w:cs="仿宋"/>
                <w:color w:val="auto"/>
                <w:kern w:val="0"/>
                <w:sz w:val="24"/>
                <w:highlight w:val="none"/>
              </w:rPr>
            </w:pPr>
          </w:p>
        </w:tc>
        <w:tc>
          <w:tcPr>
            <w:tcW w:w="1288" w:type="dxa"/>
            <w:vAlign w:val="center"/>
          </w:tcPr>
          <w:p w14:paraId="2A794D90">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安全运营探针</w:t>
            </w:r>
          </w:p>
        </w:tc>
        <w:tc>
          <w:tcPr>
            <w:tcW w:w="6925" w:type="dxa"/>
            <w:vAlign w:val="center"/>
          </w:tcPr>
          <w:p w14:paraId="0AA15087">
            <w:pPr>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rPr>
              <w:tab/>
            </w:r>
            <w:r>
              <w:rPr>
                <w:rFonts w:hint="eastAsia" w:ascii="仿宋" w:hAnsi="仿宋" w:eastAsia="仿宋" w:cs="仿宋"/>
                <w:color w:val="auto"/>
                <w:kern w:val="0"/>
                <w:sz w:val="24"/>
                <w:highlight w:val="none"/>
              </w:rPr>
              <w:t>千兆电口≥6个，USB接口≥2个；硬盘容量≥1T；内存≥16G；3000M流量采集能力；</w:t>
            </w:r>
          </w:p>
          <w:p w14:paraId="699AFBE5">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rPr>
              <w:tab/>
            </w:r>
            <w:r>
              <w:rPr>
                <w:rFonts w:hint="eastAsia" w:ascii="仿宋" w:hAnsi="仿宋" w:eastAsia="仿宋" w:cs="仿宋"/>
                <w:color w:val="auto"/>
                <w:kern w:val="0"/>
                <w:sz w:val="24"/>
                <w:highlight w:val="none"/>
              </w:rPr>
              <w:t>通过旁路镜像采集网络全部流量，支持在线支持同时接入多个镜像口，每个口相互独立不影响，设备部署不影响原有网络结构；</w:t>
            </w:r>
          </w:p>
          <w:p w14:paraId="79BE6A83">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rPr>
              <w:tab/>
            </w:r>
            <w:r>
              <w:rPr>
                <w:rFonts w:hint="eastAsia" w:ascii="仿宋" w:hAnsi="仿宋" w:eastAsia="仿宋" w:cs="仿宋"/>
                <w:color w:val="auto"/>
                <w:kern w:val="0"/>
                <w:sz w:val="24"/>
                <w:highlight w:val="none"/>
              </w:rPr>
              <w:t>支持多种协议的隐匿隧道通信检测，至少包括：ICMP、HTTP、DNS等协议的隧道通信</w:t>
            </w:r>
            <w:r>
              <w:rPr>
                <w:rFonts w:hint="eastAsia" w:ascii="仿宋" w:hAnsi="仿宋" w:eastAsia="仿宋" w:cs="仿宋"/>
                <w:strike w:val="0"/>
                <w:color w:val="auto"/>
                <w:kern w:val="0"/>
                <w:sz w:val="24"/>
                <w:highlight w:val="none"/>
              </w:rPr>
              <w:t>；</w:t>
            </w:r>
          </w:p>
          <w:p w14:paraId="19091A21">
            <w:pPr>
              <w:spacing w:line="360" w:lineRule="auto"/>
              <w:rPr>
                <w:rFonts w:hint="eastAsia" w:ascii="仿宋" w:hAnsi="仿宋" w:eastAsia="仿宋" w:cs="仿宋"/>
                <w:strike/>
                <w:color w:val="auto"/>
                <w:kern w:val="0"/>
                <w:sz w:val="24"/>
                <w:highlight w:val="none"/>
              </w:rPr>
            </w:pPr>
            <w:r>
              <w:rPr>
                <w:rFonts w:hint="eastAsia" w:ascii="仿宋" w:hAnsi="仿宋" w:eastAsia="仿宋" w:cs="仿宋"/>
                <w:color w:val="auto"/>
                <w:kern w:val="0"/>
                <w:sz w:val="24"/>
                <w:highlight w:val="none"/>
              </w:rPr>
              <w:t>4、</w:t>
            </w:r>
            <w:r>
              <w:rPr>
                <w:rFonts w:hint="eastAsia" w:ascii="仿宋" w:hAnsi="仿宋" w:eastAsia="仿宋" w:cs="仿宋"/>
                <w:color w:val="auto"/>
                <w:kern w:val="0"/>
                <w:sz w:val="24"/>
                <w:highlight w:val="none"/>
              </w:rPr>
              <w:tab/>
            </w:r>
            <w:r>
              <w:rPr>
                <w:rFonts w:hint="eastAsia" w:ascii="仿宋" w:hAnsi="仿宋" w:eastAsia="仿宋" w:cs="仿宋"/>
                <w:color w:val="auto"/>
                <w:kern w:val="0"/>
                <w:sz w:val="24"/>
                <w:highlight w:val="none"/>
              </w:rPr>
              <w:t>5G威胁检测：支持对5G协议解析和威胁检测，可以通过平台查看5G威胁的日志统计数据，包括攻击级别分布，攻击名称Top5和手机号Top5 统计图以及5G威胁事件的列表</w:t>
            </w:r>
            <w:r>
              <w:rPr>
                <w:rFonts w:hint="eastAsia" w:ascii="仿宋" w:hAnsi="仿宋" w:eastAsia="仿宋" w:cs="仿宋"/>
                <w:strike w:val="0"/>
                <w:color w:val="auto"/>
                <w:kern w:val="0"/>
                <w:sz w:val="24"/>
                <w:highlight w:val="none"/>
              </w:rPr>
              <w:t>；</w:t>
            </w:r>
          </w:p>
          <w:p w14:paraId="0D3C254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r>
              <w:rPr>
                <w:rFonts w:hint="eastAsia" w:ascii="仿宋" w:hAnsi="仿宋" w:eastAsia="仿宋" w:cs="仿宋"/>
                <w:color w:val="auto"/>
                <w:kern w:val="0"/>
                <w:sz w:val="24"/>
                <w:highlight w:val="none"/>
              </w:rPr>
              <w:tab/>
            </w:r>
            <w:r>
              <w:rPr>
                <w:rFonts w:hint="eastAsia" w:ascii="仿宋" w:hAnsi="仿宋" w:eastAsia="仿宋" w:cs="仿宋"/>
                <w:color w:val="auto"/>
                <w:kern w:val="0"/>
                <w:sz w:val="24"/>
                <w:highlight w:val="none"/>
              </w:rPr>
              <w:t xml:space="preserve">AI智能检测：支持基于机器学习的加密流量下的恶意软件通信识别，至少包括加密的Botnet僵尸网络行为检测；支持基于机器学习的提取攻击者真实访问的URL，全面掌握攻击者的攻击意图和访问记录； </w:t>
            </w:r>
          </w:p>
          <w:p w14:paraId="576DEA1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w:t>
            </w:r>
            <w:r>
              <w:rPr>
                <w:rFonts w:hint="eastAsia" w:ascii="仿宋" w:hAnsi="仿宋" w:eastAsia="仿宋" w:cs="仿宋"/>
                <w:color w:val="auto"/>
                <w:kern w:val="0"/>
                <w:sz w:val="24"/>
                <w:highlight w:val="none"/>
              </w:rPr>
              <w:tab/>
            </w:r>
            <w:r>
              <w:rPr>
                <w:rFonts w:hint="eastAsia" w:ascii="仿宋" w:hAnsi="仿宋" w:eastAsia="仿宋" w:cs="仿宋"/>
                <w:color w:val="auto"/>
                <w:kern w:val="0"/>
                <w:sz w:val="24"/>
                <w:highlight w:val="none"/>
              </w:rPr>
              <w:t>流量分析：支持设置标准模式、增强模式、深度模式、专家模式等流量分析策略，可设置不同策略类型，包括攻击策略、审计策略、采样等级、高级设置；（须提供产品功能界面截图证明）</w:t>
            </w:r>
          </w:p>
          <w:p w14:paraId="2EBAF03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w:t>
            </w:r>
            <w:r>
              <w:rPr>
                <w:rFonts w:hint="eastAsia" w:ascii="仿宋" w:hAnsi="仿宋" w:eastAsia="仿宋" w:cs="仿宋"/>
                <w:color w:val="auto"/>
                <w:kern w:val="0"/>
                <w:sz w:val="24"/>
                <w:highlight w:val="none"/>
              </w:rPr>
              <w:tab/>
            </w:r>
            <w:r>
              <w:rPr>
                <w:rFonts w:hint="eastAsia" w:ascii="仿宋" w:hAnsi="仿宋" w:eastAsia="仿宋" w:cs="仿宋"/>
                <w:color w:val="auto"/>
                <w:kern w:val="0"/>
                <w:sz w:val="24"/>
                <w:highlight w:val="none"/>
              </w:rPr>
              <w:t>支持多种协议的隐匿隧道通信检测，至少包括：ICMP、HTTP、DNS等协议的隧道通信（须提供产品功能界面截图）；支持全流量存储规则配置，至少包括：会话保存天数和深度、系统预留空间、协议保存优先级，其中能设置优先级的协议有ICMP、ICMP6、TCP、UDP、SSH、SMTP、IMAP、SMB、SNMP、HTTP、TLS等。</w:t>
            </w:r>
          </w:p>
        </w:tc>
      </w:tr>
      <w:tr w14:paraId="254C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005" w:type="dxa"/>
            <w:vMerge w:val="continue"/>
            <w:noWrap/>
            <w:vAlign w:val="center"/>
          </w:tcPr>
          <w:p w14:paraId="31CF23BF">
            <w:pPr>
              <w:spacing w:line="360" w:lineRule="auto"/>
              <w:jc w:val="center"/>
              <w:rPr>
                <w:rFonts w:hint="eastAsia" w:ascii="仿宋" w:hAnsi="仿宋" w:eastAsia="仿宋" w:cs="仿宋"/>
                <w:color w:val="auto"/>
                <w:kern w:val="0"/>
                <w:sz w:val="24"/>
                <w:highlight w:val="none"/>
              </w:rPr>
            </w:pPr>
          </w:p>
        </w:tc>
        <w:tc>
          <w:tcPr>
            <w:tcW w:w="1288" w:type="dxa"/>
            <w:vAlign w:val="center"/>
          </w:tcPr>
          <w:p w14:paraId="729B28F4">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视频接入服务功能要求</w:t>
            </w:r>
          </w:p>
        </w:tc>
        <w:tc>
          <w:tcPr>
            <w:tcW w:w="6925" w:type="dxa"/>
            <w:vAlign w:val="center"/>
          </w:tcPr>
          <w:p w14:paraId="457F1F49">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1、双核CPU；8G内存；2TB硬盘；6*1000Mbps RJ45  RJ45网口；2个USB2.0接口；1RJ45串口；配置不少于400点接入管理授权。</w:t>
            </w:r>
          </w:p>
          <w:p w14:paraId="38E01D18">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2、支持主动发现接入网络的前端设备的标识，提取设备指纹，识别协议信息。   </w:t>
            </w:r>
          </w:p>
          <w:p w14:paraId="08C8F8F0">
            <w:pPr>
              <w:spacing w:line="360" w:lineRule="auto"/>
              <w:rPr>
                <w:rFonts w:hint="eastAsia" w:ascii="仿宋" w:hAnsi="仿宋" w:eastAsia="仿宋" w:cs="仿宋"/>
                <w:color w:val="auto"/>
                <w:kern w:val="0"/>
                <w:sz w:val="24"/>
                <w:highlight w:val="none"/>
              </w:rPr>
            </w:pPr>
            <w:r>
              <w:rPr>
                <w:rFonts w:hint="eastAsia" w:ascii="仿宋" w:hAnsi="仿宋" w:eastAsia="仿宋" w:cs="仿宋"/>
                <w:bCs/>
                <w:color w:val="auto"/>
                <w:kern w:val="0"/>
                <w:sz w:val="24"/>
                <w:highlight w:val="none"/>
              </w:rPr>
              <w:t>3、</w:t>
            </w:r>
            <w:r>
              <w:rPr>
                <w:rFonts w:hint="eastAsia" w:ascii="仿宋" w:hAnsi="仿宋" w:eastAsia="仿宋" w:cs="仿宋"/>
                <w:color w:val="auto"/>
                <w:kern w:val="0"/>
                <w:sz w:val="24"/>
                <w:highlight w:val="none"/>
              </w:rPr>
              <w:t>支持设备指纹展示，能够将设备类型、IP-MAC、厂商等信息融入设备指纹信息中并以二维码形式展示，扫码可获取设备详细信息，支持识别海康、大华、宇视、天地伟业等IPC品牌。</w:t>
            </w:r>
          </w:p>
          <w:p w14:paraId="2102D326">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支持图形化展示全网的IP地址使用情况，以不同颜色标识“在线”、“离线”、“长期离线”、“未使用”、“无权限”等状态，能够详细展示每个已被使用的IP地址对应设备的设备名称、类型、MAC地址、厂商、所属部门、在线状态、入网状态、告警事件以及该设备上联的交换机名称、IP、端口等详细信息。</w:t>
            </w:r>
          </w:p>
          <w:p w14:paraId="046B28F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5、支持识别前端设备漏洞信息，支持发现弱口令等安全问题，支持持续监测设备指纹，支持持续扫描设备端口。</w:t>
            </w:r>
          </w:p>
          <w:p w14:paraId="1E0FE64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6、支持对摄像头的码流延时情况进行检测，支持手动抽检、自动巡检两种检测方式。</w:t>
            </w:r>
          </w:p>
          <w:p w14:paraId="6302C587">
            <w:pPr>
              <w:spacing w:line="360" w:lineRule="auto"/>
              <w:rPr>
                <w:rFonts w:hint="eastAsia" w:ascii="仿宋" w:hAnsi="仿宋" w:eastAsia="仿宋" w:cs="仿宋"/>
                <w:bCs/>
                <w:color w:val="auto"/>
                <w:kern w:val="0"/>
                <w:sz w:val="24"/>
                <w:highlight w:val="none"/>
              </w:rPr>
            </w:pPr>
            <w:r>
              <w:rPr>
                <w:rFonts w:hint="eastAsia" w:ascii="仿宋" w:hAnsi="仿宋" w:eastAsia="仿宋" w:cs="仿宋"/>
                <w:color w:val="auto"/>
                <w:kern w:val="0"/>
                <w:sz w:val="24"/>
                <w:highlight w:val="none"/>
              </w:rPr>
              <w:t>7、</w:t>
            </w:r>
            <w:r>
              <w:rPr>
                <w:rFonts w:hint="eastAsia" w:ascii="仿宋" w:hAnsi="仿宋" w:eastAsia="仿宋" w:cs="仿宋"/>
                <w:bCs/>
                <w:color w:val="auto"/>
                <w:kern w:val="0"/>
                <w:sz w:val="24"/>
                <w:highlight w:val="none"/>
              </w:rPr>
              <w:t>支持设备入侵、伪冒、违规外联、网络边界、弱口令、漏洞、行为异常、开发违规端口告警，并能够在GIS地图上和网络拓扑图上定位报警设备位置；支持对告警设备一键阻断入网。</w:t>
            </w:r>
          </w:p>
          <w:p w14:paraId="7C60B6AA">
            <w:pPr>
              <w:spacing w:line="360" w:lineRule="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8、</w:t>
            </w:r>
            <w:r>
              <w:rPr>
                <w:rFonts w:hint="eastAsia" w:ascii="仿宋" w:hAnsi="仿宋" w:eastAsia="仿宋" w:cs="仿宋"/>
                <w:color w:val="auto"/>
                <w:kern w:val="0"/>
                <w:sz w:val="24"/>
                <w:highlight w:val="none"/>
              </w:rPr>
              <w:t>支持对网内设备违规连接外网的行为进行检测，不依赖于客户端设备，可直接发现网内能够连接互联网的设备，并进行告警与阻断。</w:t>
            </w:r>
          </w:p>
        </w:tc>
      </w:tr>
      <w:tr w14:paraId="7B055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005" w:type="dxa"/>
            <w:vMerge w:val="continue"/>
            <w:noWrap/>
            <w:vAlign w:val="center"/>
          </w:tcPr>
          <w:p w14:paraId="03694CFB">
            <w:pPr>
              <w:spacing w:line="360" w:lineRule="auto"/>
              <w:jc w:val="center"/>
              <w:rPr>
                <w:rFonts w:hint="eastAsia" w:ascii="仿宋" w:hAnsi="仿宋" w:eastAsia="仿宋" w:cs="仿宋"/>
                <w:color w:val="auto"/>
                <w:kern w:val="0"/>
                <w:sz w:val="24"/>
                <w:highlight w:val="none"/>
              </w:rPr>
            </w:pPr>
          </w:p>
        </w:tc>
        <w:tc>
          <w:tcPr>
            <w:tcW w:w="1288" w:type="dxa"/>
            <w:vAlign w:val="center"/>
          </w:tcPr>
          <w:p w14:paraId="79BAF62C">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视频数据安全访问控制功能要求</w:t>
            </w:r>
          </w:p>
        </w:tc>
        <w:tc>
          <w:tcPr>
            <w:tcW w:w="6925" w:type="dxa"/>
            <w:vAlign w:val="center"/>
          </w:tcPr>
          <w:p w14:paraId="1482F0A5">
            <w:pPr>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1、双核CPU，8G内存，2T硬盘，6* 1000Mbps RJ45网口，2个USB2.0接口，1RJ45串口，配置50点客户端管理授权。</w:t>
            </w:r>
          </w:p>
          <w:p w14:paraId="7E56AAC0">
            <w:pPr>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2、仅允许安装视频数据安全防护系统的客户端并且经过身份验证登录成功后的终端访问指定的视频专网内的相关业务系统，从网络接入层面确保接入设备的合法性。</w:t>
            </w:r>
          </w:p>
          <w:p w14:paraId="5DE18C85">
            <w:pPr>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3、支持基于端口级别的控制，提供Vlan对应表，实现隔离与合规放行间的Vlan自动切换。</w:t>
            </w:r>
          </w:p>
          <w:p w14:paraId="30D8C56D">
            <w:pPr>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4、支持基于MAC地址过滤功能，提供白名单/黑名单的机制。</w:t>
            </w:r>
          </w:p>
          <w:p w14:paraId="071AAAC9">
            <w:pPr>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终端本地任何被保护的视频和图片文件均以明文的形式存储，不得对文件做加密处理，不得改变文件原来的标识、格式等原有的属性。</w:t>
            </w:r>
          </w:p>
          <w:p w14:paraId="25169FBD">
            <w:pPr>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5、支持触发式屏幕水印防护，即当用户在线浏览视频或者进行其他敏感业务操作时，在屏幕显示水印信息。</w:t>
            </w:r>
          </w:p>
          <w:p w14:paraId="6FFACA68">
            <w:pPr>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6、可限定外发文件的禁止截屏、打开密码、打开次数、有效时间等使用权限，杜绝因文件外发造成二次泄密事件发生。</w:t>
            </w:r>
          </w:p>
          <w:p w14:paraId="0333F331">
            <w:pPr>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7、可对导出的视频和图片文件添加水印信息，水印内容包含所属部门、用户姓名、IP地址、MAC地址、计算机名称、终端时间、接收方信息，同时支持自定义水印内容。</w:t>
            </w:r>
          </w:p>
        </w:tc>
      </w:tr>
    </w:tbl>
    <w:p w14:paraId="44BEB409">
      <w:pPr>
        <w:numPr>
          <w:ilvl w:val="0"/>
          <w:numId w:val="0"/>
        </w:numPr>
        <w:bidi w:val="0"/>
        <w:rPr>
          <w:color w:val="auto"/>
          <w:highlight w:val="none"/>
        </w:rPr>
      </w:pPr>
    </w:p>
    <w:p w14:paraId="3A29C162">
      <w:pPr>
        <w:widowControl/>
        <w:adjustRightInd/>
        <w:spacing w:line="360" w:lineRule="auto"/>
        <w:rPr>
          <w:rFonts w:ascii="仿宋" w:hAnsi="仿宋" w:eastAsia="仿宋"/>
          <w:b/>
          <w:bCs/>
          <w:color w:val="auto"/>
          <w:sz w:val="24"/>
          <w:szCs w:val="28"/>
          <w:highlight w:val="none"/>
        </w:rPr>
      </w:pPr>
      <w:r>
        <w:rPr>
          <w:rFonts w:hint="eastAsia" w:ascii="仿宋" w:hAnsi="仿宋" w:eastAsia="仿宋"/>
          <w:b/>
          <w:bCs/>
          <w:color w:val="auto"/>
          <w:sz w:val="24"/>
          <w:szCs w:val="28"/>
          <w:highlight w:val="none"/>
        </w:rPr>
        <w:t>6、驻场服务要求：</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1762"/>
        <w:gridCol w:w="5867"/>
        <w:gridCol w:w="1336"/>
      </w:tblGrid>
      <w:tr w14:paraId="1F7F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1" w:type="pct"/>
            <w:vAlign w:val="center"/>
          </w:tcPr>
          <w:p w14:paraId="4F4857DF">
            <w:pPr>
              <w:spacing w:before="120" w:beforeLines="50" w:line="360"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894" w:type="pct"/>
            <w:vAlign w:val="center"/>
          </w:tcPr>
          <w:p w14:paraId="255FDC8E">
            <w:pPr>
              <w:spacing w:before="120" w:beforeLines="50" w:line="360"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服务项目</w:t>
            </w:r>
          </w:p>
        </w:tc>
        <w:tc>
          <w:tcPr>
            <w:tcW w:w="2977" w:type="pct"/>
            <w:vAlign w:val="center"/>
          </w:tcPr>
          <w:p w14:paraId="699D058E">
            <w:pPr>
              <w:spacing w:before="120" w:beforeLines="50" w:line="360"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服务内容</w:t>
            </w:r>
          </w:p>
        </w:tc>
        <w:tc>
          <w:tcPr>
            <w:tcW w:w="678" w:type="pct"/>
            <w:vAlign w:val="center"/>
          </w:tcPr>
          <w:p w14:paraId="47EB0DD9">
            <w:pPr>
              <w:spacing w:before="120" w:beforeLines="50" w:line="360"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备注</w:t>
            </w:r>
          </w:p>
        </w:tc>
      </w:tr>
      <w:tr w14:paraId="056E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1" w:type="pct"/>
            <w:vAlign w:val="center"/>
          </w:tcPr>
          <w:p w14:paraId="6B45C170">
            <w:pPr>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94" w:type="pct"/>
            <w:vAlign w:val="center"/>
          </w:tcPr>
          <w:p w14:paraId="6E1AC9F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驻场服务</w:t>
            </w:r>
          </w:p>
        </w:tc>
        <w:tc>
          <w:tcPr>
            <w:tcW w:w="2977" w:type="pct"/>
            <w:vAlign w:val="center"/>
          </w:tcPr>
          <w:p w14:paraId="7135D77C">
            <w:pPr>
              <w:spacing w:line="360" w:lineRule="auto"/>
              <w:jc w:val="left"/>
              <w:rPr>
                <w:rFonts w:ascii="仿宋" w:hAnsi="仿宋" w:eastAsia="仿宋" w:cs="仿宋"/>
                <w:color w:val="auto"/>
                <w:kern w:val="0"/>
                <w:sz w:val="24"/>
                <w:highlight w:val="none"/>
                <w14:ligatures w14:val="standardContextual"/>
              </w:rPr>
            </w:pPr>
            <w:r>
              <w:rPr>
                <w:rFonts w:hint="eastAsia" w:ascii="仿宋" w:hAnsi="仿宋" w:eastAsia="仿宋" w:cs="仿宋"/>
                <w:color w:val="auto"/>
                <w:kern w:val="0"/>
                <w:sz w:val="24"/>
                <w:highlight w:val="none"/>
                <w14:ligatures w14:val="standardContextual"/>
              </w:rPr>
              <w:t xml:space="preserve">现场驻场服务，计算机专业驻场人员服务内容主要包括： </w:t>
            </w:r>
          </w:p>
          <w:p w14:paraId="3998B113">
            <w:pPr>
              <w:spacing w:line="360" w:lineRule="auto"/>
              <w:jc w:val="left"/>
              <w:rPr>
                <w:rFonts w:ascii="仿宋" w:hAnsi="仿宋" w:eastAsia="仿宋" w:cs="仿宋"/>
                <w:color w:val="auto"/>
                <w:kern w:val="0"/>
                <w:sz w:val="24"/>
                <w:highlight w:val="none"/>
                <w14:ligatures w14:val="standardContextual"/>
              </w:rPr>
            </w:pPr>
            <w:r>
              <w:rPr>
                <w:rFonts w:hint="eastAsia" w:ascii="仿宋" w:hAnsi="仿宋" w:eastAsia="仿宋" w:cs="仿宋"/>
                <w:color w:val="auto"/>
                <w:kern w:val="0"/>
                <w:sz w:val="24"/>
                <w:highlight w:val="none"/>
                <w14:ligatures w14:val="standardContextual"/>
              </w:rPr>
              <w:t>网络系统维护；IP地址维护管理；VLAN划分；网络设备配置调整及网络优化；网络系统故障诊断；网络入侵监测；网络性能及资源使用情况检查；网络广播风暴监测；网络病毒监测；网络拓扑图的维护；网络运行日志；网络运行状况报告；服务器系统维护；服务器操作系统的安装、安全设置；服务器系统安全设置及维护；系统数据备份服务；服务有效性检查；资源使用情况检查；网络病毒防护；服务器运行日志；数据备份日志；系统安全日志；业务应用系统维护；应用系统终端桌面支持。</w:t>
            </w:r>
          </w:p>
          <w:p w14:paraId="31CDF7A6">
            <w:pPr>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14:ligatures w14:val="standardContextual"/>
              </w:rPr>
              <w:t>并对现网安全进行扫描、安全加固、应急处置及网站安全监测等进行现场服务,安全服务内容如下：安全支持工作，为客户提供安全服务；完成安全基线评估；完成业务安全评估；完成日常安全巡检；产品接入配置；产品策略优化配置、规则升级；完成安全基线优化配置；安全组策略安全检查和优化；客户日常交流，定期汇报；日常安全咨询，为客户提供各类安全问题的解答；出现安全事件时，提供现场应急响应工作。</w:t>
            </w:r>
          </w:p>
        </w:tc>
        <w:tc>
          <w:tcPr>
            <w:tcW w:w="678" w:type="pct"/>
            <w:vAlign w:val="center"/>
          </w:tcPr>
          <w:p w14:paraId="45A27BAA">
            <w:pPr>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驻场周期：三年</w:t>
            </w:r>
          </w:p>
        </w:tc>
      </w:tr>
    </w:tbl>
    <w:p w14:paraId="45AC47E9">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注：1、本项目实施过程中所需耗材上述清单没有罗列的，投标单位均应列入报价，今后不再增加此类费用。</w:t>
      </w:r>
    </w:p>
    <w:p w14:paraId="7D4FA25D">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2、在完成上述项目过程中所发生的如挖掘沟槽、铺设管线、垃圾外运及清理等内容均应包括在相应子项内，投标单位均应列入报价，今后不再增加此类费用。</w:t>
      </w:r>
    </w:p>
    <w:p w14:paraId="7314B920">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3、本项目为政府购买服务租赁方式，租赁周期三年。在服务期间，如因政策调整按新的规定执行,采购人不承担违约责任。</w:t>
      </w:r>
    </w:p>
    <w:p w14:paraId="7D0EFDD4">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4、售后服务要求：质保期内，提供 7*24 小时日常服务，通过提供邮件、电话、QQ、VPN 远程连接等技术支持方式，以解决日常系统出现的问题咨询和故障处理。当招标人出现设备故障情况时，投标公司工程师应在30分钟内响应，1小时内及时派技术人员到达现场，对故障件免费提供备件支持，并负责故障件更换、维护和故障恢复工作。投标人在规定时间（24小时内）解决设备故障，规定时间内故障不能解决而影响设备正常使用时，投标人负责提供不低于原型号的硬件设备，保障系统正常运行。</w:t>
      </w:r>
    </w:p>
    <w:p w14:paraId="15456BCA">
      <w:pPr>
        <w:widowControl/>
        <w:spacing w:line="360" w:lineRule="auto"/>
        <w:ind w:firstLine="482" w:firstLineChars="200"/>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5、本项目涵盖柯桥区内所有药店，在维护期内增加或减少药店数量，相应监控系统需对应落实，年租金费用不作变动。</w:t>
      </w:r>
    </w:p>
    <w:p w14:paraId="06E571F2">
      <w:pPr>
        <w:rPr>
          <w:rFonts w:ascii="仿宋" w:hAnsi="仿宋" w:eastAsia="仿宋" w:cs="仿宋_GB2312"/>
          <w:b/>
          <w:color w:val="auto"/>
          <w:sz w:val="32"/>
          <w:highlight w:val="none"/>
        </w:rPr>
      </w:pPr>
      <w:r>
        <w:rPr>
          <w:rFonts w:hint="eastAsia" w:ascii="仿宋" w:hAnsi="仿宋" w:eastAsia="仿宋" w:cs="仿宋_GB2312"/>
          <w:b/>
          <w:color w:val="auto"/>
          <w:sz w:val="32"/>
          <w:highlight w:val="none"/>
        </w:rPr>
        <w:br w:type="page"/>
      </w:r>
    </w:p>
    <w:p w14:paraId="7A9F03C4">
      <w:pPr>
        <w:snapToGrid/>
        <w:spacing w:line="360" w:lineRule="auto"/>
        <w:ind w:firstLine="643" w:firstLineChars="200"/>
        <w:rPr>
          <w:rFonts w:hint="eastAsia" w:ascii="仿宋" w:hAnsi="仿宋" w:eastAsia="仿宋" w:cs="仿宋"/>
          <w:b/>
          <w:color w:val="auto"/>
          <w:sz w:val="32"/>
          <w:highlight w:val="none"/>
        </w:rPr>
        <w:sectPr>
          <w:pgSz w:w="11906" w:h="16838"/>
          <w:pgMar w:top="1134" w:right="1134" w:bottom="1134" w:left="1134" w:header="851" w:footer="992" w:gutter="0"/>
          <w:cols w:space="720" w:num="1"/>
          <w:titlePg/>
          <w:docGrid w:linePitch="312" w:charSpace="0"/>
        </w:sectPr>
      </w:pPr>
    </w:p>
    <w:p w14:paraId="1859AA88">
      <w:pPr>
        <w:snapToGrid w:val="0"/>
        <w:spacing w:line="360" w:lineRule="auto"/>
        <w:ind w:firstLine="643"/>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5B222F5A">
      <w:pPr>
        <w:widowControl/>
        <w:spacing w:line="360" w:lineRule="auto"/>
        <w:rPr>
          <w:rFonts w:ascii="仿宋" w:hAnsi="仿宋" w:eastAsia="仿宋" w:cs="仿宋"/>
          <w:b/>
          <w:bCs/>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kern w:val="0"/>
          <w:sz w:val="24"/>
          <w:highlight w:val="none"/>
        </w:rPr>
        <w:t>2.1服务期限和工期</w:t>
      </w:r>
    </w:p>
    <w:p w14:paraId="2DCD7A1A">
      <w:pPr>
        <w:widowControl/>
        <w:spacing w:line="360" w:lineRule="auto"/>
        <w:ind w:firstLine="480" w:firstLineChars="200"/>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服务期：</w:t>
      </w:r>
      <w:r>
        <w:rPr>
          <w:rFonts w:hint="eastAsia" w:ascii="仿宋" w:hAnsi="仿宋" w:eastAsia="仿宋" w:cs="仿宋"/>
          <w:color w:val="auto"/>
          <w:kern w:val="0"/>
          <w:sz w:val="24"/>
          <w:highlight w:val="none"/>
          <w:lang w:val="en-US" w:eastAsia="zh-CN"/>
        </w:rPr>
        <w:t>自验收通过后3年。</w:t>
      </w:r>
    </w:p>
    <w:p w14:paraId="79466363">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工期：在2025年</w:t>
      </w:r>
      <w:r>
        <w:rPr>
          <w:rFonts w:hint="eastAsia" w:ascii="仿宋" w:hAnsi="仿宋" w:eastAsia="仿宋" w:cs="仿宋"/>
          <w:color w:val="auto"/>
          <w:kern w:val="0"/>
          <w:sz w:val="24"/>
          <w:highlight w:val="none"/>
          <w:lang w:val="en-US" w:eastAsia="zh-CN"/>
        </w:rPr>
        <w:t>7</w:t>
      </w:r>
      <w:r>
        <w:rPr>
          <w:rFonts w:hint="eastAsia" w:ascii="仿宋" w:hAnsi="仿宋" w:eastAsia="仿宋" w:cs="仿宋"/>
          <w:color w:val="auto"/>
          <w:kern w:val="0"/>
          <w:sz w:val="24"/>
          <w:highlight w:val="none"/>
        </w:rPr>
        <w:t>月30日前完成</w:t>
      </w:r>
      <w:r>
        <w:rPr>
          <w:rFonts w:hint="eastAsia"/>
          <w:color w:val="auto"/>
          <w:highlight w:val="none"/>
        </w:rPr>
        <w:t>项目建设</w:t>
      </w:r>
      <w:r>
        <w:rPr>
          <w:rFonts w:hint="eastAsia"/>
          <w:color w:val="auto"/>
          <w:highlight w:val="none"/>
          <w:lang w:eastAsia="zh-CN"/>
        </w:rPr>
        <w:t>，</w:t>
      </w:r>
      <w:r>
        <w:rPr>
          <w:rFonts w:hint="eastAsia"/>
          <w:color w:val="auto"/>
          <w:highlight w:val="none"/>
          <w:lang w:val="en-US" w:eastAsia="zh-CN"/>
        </w:rPr>
        <w:t>并验收通过</w:t>
      </w:r>
      <w:r>
        <w:rPr>
          <w:rFonts w:hint="eastAsia" w:ascii="仿宋" w:hAnsi="仿宋" w:eastAsia="仿宋" w:cs="仿宋"/>
          <w:color w:val="auto"/>
          <w:kern w:val="0"/>
          <w:sz w:val="24"/>
          <w:highlight w:val="none"/>
        </w:rPr>
        <w:t>。</w:t>
      </w:r>
    </w:p>
    <w:p w14:paraId="4021AF6D">
      <w:pPr>
        <w:widowControl/>
        <w:spacing w:line="360" w:lineRule="auto"/>
        <w:rPr>
          <w:rFonts w:ascii="仿宋" w:hAnsi="仿宋" w:eastAsia="仿宋" w:cs="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2.2数量调整</w:t>
      </w:r>
    </w:p>
    <w:p w14:paraId="0D4958B6">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highlight w:val="none"/>
        </w:rPr>
        <w:t>。</w:t>
      </w:r>
    </w:p>
    <w:p w14:paraId="4FF22FBF">
      <w:pPr>
        <w:widowControl/>
        <w:spacing w:line="360" w:lineRule="auto"/>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kern w:val="0"/>
          <w:sz w:val="24"/>
          <w:highlight w:val="none"/>
        </w:rPr>
        <w:t>2.3</w:t>
      </w:r>
      <w:r>
        <w:rPr>
          <w:rFonts w:hint="eastAsia" w:ascii="仿宋" w:hAnsi="仿宋" w:eastAsia="仿宋" w:cs="仿宋"/>
          <w:b/>
          <w:color w:val="auto"/>
          <w:sz w:val="24"/>
          <w:highlight w:val="none"/>
        </w:rPr>
        <w:t>安装及调试、验收</w:t>
      </w:r>
    </w:p>
    <w:p w14:paraId="2C2B77A4">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中标人应派经招标人认可的有经验和能力、具有相应资质的技术人员，负责系统设备安装工作，在设备安装期间应充分了解设备安装进度要求，解决安装中出现的技术问题。</w:t>
      </w:r>
    </w:p>
    <w:p w14:paraId="3161A915">
      <w:pPr>
        <w:tabs>
          <w:tab w:val="left" w:pos="1365"/>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2.3.1中标人负责设备的安装、调试。</w:t>
      </w:r>
    </w:p>
    <w:p w14:paraId="505FE7EC">
      <w:pPr>
        <w:tabs>
          <w:tab w:val="left" w:pos="1365"/>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2.3.2调试所需专用工具设施物料由中标人自备、自费运到现场，完工后自费搬走。</w:t>
      </w:r>
    </w:p>
    <w:p w14:paraId="4084CAA8">
      <w:pPr>
        <w:tabs>
          <w:tab w:val="left" w:pos="1365"/>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2.3.3安装完成后，进行调试、验收按国家有关规范标准（国家无验收规范标准的按双方合同规定的要求）进行。</w:t>
      </w:r>
    </w:p>
    <w:p w14:paraId="63A18D68">
      <w:pPr>
        <w:tabs>
          <w:tab w:val="left" w:pos="1365"/>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2.3.4设备的拆箱、通电、调试等各项工作由中标人负责，但必须在招标人指定人员的参与下进行。在实际实施前必须先经招标人同意方可进行。调试的原始记录须经各方签字后作为验收的文件之一。</w:t>
      </w:r>
    </w:p>
    <w:p w14:paraId="294C011B">
      <w:pPr>
        <w:tabs>
          <w:tab w:val="left" w:pos="1365"/>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2.3.5所有的招标设备应按照国家有关技术标准在制造厂检查和试验合格，以表明其运行性能、安全性能以及设备材料和结构在电气、机械上的完整性。</w:t>
      </w:r>
    </w:p>
    <w:p w14:paraId="7CCC4B29">
      <w:pPr>
        <w:tabs>
          <w:tab w:val="left" w:pos="1365"/>
        </w:tabs>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2.3.6</w:t>
      </w:r>
      <w:r>
        <w:rPr>
          <w:rFonts w:hint="eastAsia" w:ascii="仿宋" w:hAnsi="仿宋" w:eastAsia="仿宋" w:cs="仿宋"/>
          <w:color w:val="auto"/>
          <w:kern w:val="0"/>
          <w:sz w:val="24"/>
          <w:highlight w:val="none"/>
        </w:rPr>
        <w:t>验收按国家有关规范标准（</w:t>
      </w:r>
      <w:r>
        <w:rPr>
          <w:rFonts w:hint="eastAsia" w:ascii="仿宋" w:hAnsi="仿宋" w:eastAsia="仿宋" w:cs="仿宋"/>
          <w:color w:val="auto"/>
          <w:sz w:val="24"/>
          <w:highlight w:val="none"/>
        </w:rPr>
        <w:t>国家无验收规范标准的按双方合同规定的要求</w:t>
      </w:r>
      <w:r>
        <w:rPr>
          <w:rFonts w:hint="eastAsia" w:ascii="仿宋" w:hAnsi="仿宋" w:eastAsia="仿宋" w:cs="仿宋"/>
          <w:color w:val="auto"/>
          <w:kern w:val="0"/>
          <w:sz w:val="24"/>
          <w:highlight w:val="none"/>
        </w:rPr>
        <w:t>）进行。</w:t>
      </w:r>
    </w:p>
    <w:p w14:paraId="0548496C">
      <w:pPr>
        <w:tabs>
          <w:tab w:val="left" w:pos="1365"/>
        </w:tabs>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2.3.7</w:t>
      </w:r>
      <w:r>
        <w:rPr>
          <w:rFonts w:hint="eastAsia" w:ascii="仿宋" w:hAnsi="仿宋" w:eastAsia="仿宋" w:cs="仿宋"/>
          <w:color w:val="auto"/>
          <w:kern w:val="0"/>
          <w:sz w:val="24"/>
          <w:highlight w:val="none"/>
        </w:rPr>
        <w:t>采购人保留邀请参加本项目的其他投标人或者第三方机构或相关技术专家参与验收的权利。参与验收的投标人或者第三方机构的意见作为验收书的参考资料一并存档。</w:t>
      </w:r>
    </w:p>
    <w:p w14:paraId="16E6B2D4">
      <w:pPr>
        <w:widowControl/>
        <w:spacing w:line="360" w:lineRule="auto"/>
        <w:rPr>
          <w:rFonts w:ascii="仿宋" w:hAnsi="仿宋" w:eastAsia="仿宋" w:cs="仿宋"/>
          <w:b/>
          <w:bCs/>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kern w:val="0"/>
          <w:sz w:val="24"/>
          <w:highlight w:val="none"/>
        </w:rPr>
        <w:t>2.4技术培训</w:t>
      </w:r>
    </w:p>
    <w:p w14:paraId="71A0C5A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2.4.1中标人须对招标人的技术人员培训。投标人须在投标文件中提供详细的培训计划，包括培训内容、培训时间、培训费用等。</w:t>
      </w:r>
    </w:p>
    <w:p w14:paraId="2C0D1FB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2.4.2中标人提供的负责培训的人员应具备同类设备五年以上的经验。</w:t>
      </w:r>
    </w:p>
    <w:p w14:paraId="3495A6F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2.4.3技术培训费用应包含在投标总价中。    </w:t>
      </w:r>
    </w:p>
    <w:p w14:paraId="6DC6DC6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2.4.4技术培训至少应包括下列内容：</w:t>
      </w:r>
    </w:p>
    <w:p w14:paraId="76C2785F">
      <w:pPr>
        <w:pStyle w:val="26"/>
        <w:tabs>
          <w:tab w:val="clear" w:pos="360"/>
        </w:tabs>
        <w:spacing w:afterLines="0" w:line="360" w:lineRule="auto"/>
        <w:ind w:left="0" w:firstLine="480" w:firstLineChars="200"/>
        <w:jc w:val="both"/>
        <w:rPr>
          <w:rFonts w:ascii="仿宋" w:hAnsi="仿宋" w:eastAsia="仿宋" w:cs="仿宋"/>
          <w:color w:val="auto"/>
          <w:szCs w:val="24"/>
          <w:highlight w:val="none"/>
        </w:rPr>
      </w:pPr>
      <w:r>
        <w:rPr>
          <w:rFonts w:hint="eastAsia" w:ascii="仿宋" w:hAnsi="仿宋" w:eastAsia="仿宋" w:cs="仿宋"/>
          <w:color w:val="auto"/>
          <w:szCs w:val="24"/>
          <w:highlight w:val="none"/>
        </w:rPr>
        <w:t>2.4.4.1原理、构成和功能的描述。</w:t>
      </w:r>
    </w:p>
    <w:p w14:paraId="7F968475">
      <w:pPr>
        <w:pStyle w:val="26"/>
        <w:tabs>
          <w:tab w:val="clear" w:pos="360"/>
        </w:tabs>
        <w:spacing w:afterLines="0" w:line="360" w:lineRule="auto"/>
        <w:ind w:left="0" w:firstLine="480" w:firstLineChars="200"/>
        <w:jc w:val="both"/>
        <w:rPr>
          <w:rFonts w:ascii="仿宋" w:hAnsi="仿宋" w:eastAsia="仿宋" w:cs="仿宋"/>
          <w:color w:val="auto"/>
          <w:szCs w:val="24"/>
          <w:highlight w:val="none"/>
        </w:rPr>
      </w:pPr>
      <w:r>
        <w:rPr>
          <w:rFonts w:hint="eastAsia" w:ascii="仿宋" w:hAnsi="仿宋" w:eastAsia="仿宋" w:cs="仿宋"/>
          <w:color w:val="auto"/>
          <w:szCs w:val="24"/>
          <w:highlight w:val="none"/>
        </w:rPr>
        <w:t>2.4.4.2常见故障的处理或排除。</w:t>
      </w:r>
    </w:p>
    <w:p w14:paraId="6253F371">
      <w:pPr>
        <w:pStyle w:val="26"/>
        <w:tabs>
          <w:tab w:val="clear" w:pos="360"/>
        </w:tabs>
        <w:spacing w:afterLines="0" w:line="360" w:lineRule="auto"/>
        <w:ind w:left="0" w:firstLine="480" w:firstLineChars="200"/>
        <w:jc w:val="both"/>
        <w:rPr>
          <w:rFonts w:ascii="仿宋" w:hAnsi="仿宋" w:eastAsia="仿宋" w:cs="仿宋"/>
          <w:color w:val="auto"/>
          <w:szCs w:val="24"/>
          <w:highlight w:val="none"/>
        </w:rPr>
      </w:pPr>
      <w:r>
        <w:rPr>
          <w:rFonts w:hint="eastAsia" w:ascii="仿宋" w:hAnsi="仿宋" w:eastAsia="仿宋" w:cs="仿宋"/>
          <w:color w:val="auto"/>
          <w:szCs w:val="24"/>
          <w:highlight w:val="none"/>
        </w:rPr>
        <w:t>2.4.4.3各系统部件（设备）的检查、调整和维护。</w:t>
      </w:r>
    </w:p>
    <w:p w14:paraId="0694B453">
      <w:pPr>
        <w:pStyle w:val="26"/>
        <w:tabs>
          <w:tab w:val="clear" w:pos="360"/>
        </w:tabs>
        <w:spacing w:afterLines="0" w:line="360" w:lineRule="auto"/>
        <w:ind w:left="0" w:firstLine="480" w:firstLineChars="200"/>
        <w:jc w:val="both"/>
        <w:rPr>
          <w:rFonts w:ascii="仿宋" w:hAnsi="仿宋" w:eastAsia="仿宋" w:cs="仿宋"/>
          <w:color w:val="auto"/>
          <w:szCs w:val="24"/>
          <w:highlight w:val="none"/>
        </w:rPr>
      </w:pPr>
      <w:r>
        <w:rPr>
          <w:rFonts w:hint="eastAsia" w:ascii="仿宋" w:hAnsi="仿宋" w:eastAsia="仿宋" w:cs="仿宋"/>
          <w:color w:val="auto"/>
          <w:szCs w:val="24"/>
          <w:highlight w:val="none"/>
        </w:rPr>
        <w:t>2.4.4.4对使用者关于设备基本操作技能的培训。</w:t>
      </w:r>
    </w:p>
    <w:p w14:paraId="131A01F2">
      <w:pPr>
        <w:pStyle w:val="26"/>
        <w:tabs>
          <w:tab w:val="clear" w:pos="360"/>
        </w:tabs>
        <w:spacing w:afterLines="0" w:line="360" w:lineRule="auto"/>
        <w:ind w:left="0" w:firstLine="0"/>
        <w:jc w:val="both"/>
        <w:rPr>
          <w:rFonts w:ascii="仿宋" w:hAnsi="仿宋" w:eastAsia="仿宋" w:cs="仿宋"/>
          <w:b/>
          <w:color w:val="auto"/>
          <w:szCs w:val="24"/>
          <w:highlight w:val="none"/>
        </w:rPr>
      </w:pPr>
      <w:r>
        <w:rPr>
          <w:rFonts w:hint="eastAsia" w:ascii="仿宋" w:hAnsi="仿宋" w:eastAsia="仿宋" w:cs="仿宋"/>
          <w:color w:val="auto"/>
          <w:highlight w:val="none"/>
        </w:rPr>
        <w:t>▲</w:t>
      </w:r>
      <w:r>
        <w:rPr>
          <w:rFonts w:hint="eastAsia" w:ascii="仿宋" w:hAnsi="仿宋" w:eastAsia="仿宋" w:cs="仿宋"/>
          <w:b/>
          <w:color w:val="auto"/>
          <w:szCs w:val="24"/>
          <w:highlight w:val="none"/>
        </w:rPr>
        <w:t>2.5售后服务</w:t>
      </w:r>
    </w:p>
    <w:p w14:paraId="4AF9E2DC">
      <w:pPr>
        <w:pStyle w:val="5"/>
        <w:snapToGrid/>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2.5.1投标人须提供经调试、试运行、验收合格后合同期限内的质保。在此期间，投标人应免费处理因质量发生的故障，并进行正常保养。</w:t>
      </w:r>
    </w:p>
    <w:p w14:paraId="3103D298">
      <w:pPr>
        <w:tabs>
          <w:tab w:val="left" w:pos="3870"/>
          <w:tab w:val="left" w:pos="4085"/>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2.5.2中标人必须有可靠的售后服务，能提供正常的技术、备品备件服务。</w:t>
      </w:r>
      <w:r>
        <w:rPr>
          <w:rFonts w:ascii="仿宋" w:hAnsi="仿宋" w:eastAsia="仿宋" w:cs="仿宋"/>
          <w:color w:val="auto"/>
          <w:sz w:val="24"/>
          <w:highlight w:val="none"/>
        </w:rPr>
        <w:t>当招标人出现设备故障情况时，投标公司工程师应在30分钟内响应，1小时内及时派技术人员到达现场，对故障件免费提供备件支持，并负责故障件更换、维护和故障恢复工作。投标人在规定时间（24小时内）解决设备故障，规定时间内故障不能解决而影响设备正常使用时，投标人负责提供不低于原型号的硬件设备，保障系统正常运行。</w:t>
      </w:r>
    </w:p>
    <w:p w14:paraId="377B2B0D">
      <w:pPr>
        <w:tabs>
          <w:tab w:val="left" w:pos="3870"/>
          <w:tab w:val="left" w:pos="4085"/>
        </w:tabs>
        <w:spacing w:line="360" w:lineRule="auto"/>
        <w:rPr>
          <w:rFonts w:ascii="仿宋" w:hAnsi="仿宋" w:eastAsia="仿宋" w:cs="仿宋"/>
          <w:b/>
          <w:bCs/>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kern w:val="0"/>
          <w:sz w:val="24"/>
          <w:highlight w:val="none"/>
        </w:rPr>
        <w:t>2.6付款方式</w:t>
      </w:r>
    </w:p>
    <w:p w14:paraId="7D5CF8F1">
      <w:pPr>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费用按年度支付,第一年度：签订合同建设完成且经验收后15个工作日支付年租金70%，其余30%在第一年度结束经评定合格根据合同确定条款进行支付。后两个年度在上年度结束后次月支付年租金的70%，其余30%在每一年度结束并经评定合格后根据合同确定条款予以支付。</w:t>
      </w:r>
    </w:p>
    <w:p w14:paraId="0FC470D4">
      <w:pPr>
        <w:spacing w:line="360" w:lineRule="auto"/>
        <w:ind w:firstLine="480" w:firstLineChars="200"/>
        <w:rPr>
          <w:rFonts w:ascii="仿宋" w:hAnsi="仿宋" w:eastAsia="仿宋" w:cs="仿宋"/>
          <w:color w:val="auto"/>
          <w:kern w:val="0"/>
          <w:sz w:val="24"/>
          <w:highlight w:val="none"/>
        </w:rPr>
      </w:pPr>
      <w:r>
        <w:rPr>
          <w:rFonts w:hint="eastAsia" w:ascii="仿宋" w:eastAsia="仿宋"/>
          <w:color w:val="auto"/>
          <w:kern w:val="0"/>
          <w:sz w:val="24"/>
          <w:highlight w:val="none"/>
          <w:lang w:val="en-US" w:eastAsia="zh-CN"/>
        </w:rPr>
        <w:t>涉及中小企业合同的，</w:t>
      </w:r>
      <w:r>
        <w:rPr>
          <w:rFonts w:hint="eastAsia" w:ascii="仿宋" w:hAnsi="仿宋" w:eastAsia="仿宋" w:cs="仿宋"/>
          <w:color w:val="auto"/>
          <w:kern w:val="0"/>
          <w:sz w:val="24"/>
          <w:szCs w:val="24"/>
          <w:highlight w:val="none"/>
          <w:lang w:val="en-US" w:eastAsia="zh-CN"/>
        </w:rPr>
        <w:t>按《浙江省财政厅关于进一步发挥政府采购政策功能全力推动经济稳进提质的通知》（浙财采监〔2022〕3号）文件要求执行。</w:t>
      </w:r>
    </w:p>
    <w:p w14:paraId="0A7F4601">
      <w:pPr>
        <w:spacing w:line="360" w:lineRule="auto"/>
        <w:rPr>
          <w:rFonts w:ascii="仿宋" w:hAnsi="仿宋" w:eastAsia="仿宋" w:cs="仿宋"/>
          <w:b/>
          <w:bCs/>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kern w:val="0"/>
          <w:sz w:val="24"/>
          <w:highlight w:val="none"/>
        </w:rPr>
        <w:t>2.7其他要求</w:t>
      </w:r>
    </w:p>
    <w:p w14:paraId="14FED509">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2.7.1安全责任：成交供应商按有关规定采取严格的施工安全措施，承担由于自身安全措施不力造成的事故责任和因此发生的费用及后果，成交供应商服务人员的人身安全由成交供应商负责。成交供应商应为服务人员购买人身意外伤害险及与项目实施有关的一切保险。凡在实施过程中发生安全责任事故或其他责任事故，均由成交供应商承担责任。</w:t>
      </w:r>
    </w:p>
    <w:p w14:paraId="5AA6DEEF">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2.7.2因中标供应商原因影响采购人正常工作造成不良影响的，每次扣10000元，并承担由此产生的一切损失。</w:t>
      </w:r>
    </w:p>
    <w:p w14:paraId="19AC300E">
      <w:pPr>
        <w:widowControl/>
        <w:spacing w:line="360" w:lineRule="auto"/>
        <w:ind w:firstLine="480" w:firstLineChars="200"/>
        <w:rPr>
          <w:rFonts w:ascii="仿宋" w:hAnsi="仿宋" w:eastAsia="仿宋" w:cs="仿宋"/>
          <w:color w:val="auto"/>
          <w:kern w:val="0"/>
          <w:sz w:val="24"/>
          <w:highlight w:val="none"/>
        </w:rPr>
      </w:pPr>
    </w:p>
    <w:p w14:paraId="5DC0AAA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227940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EAC554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586A0C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52D8F0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34703A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F0DFAA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CC4BA4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6E0E66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21AE02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D0104E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778759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915DB6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A01503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0D809B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1E1DAD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3641CBB">
      <w:pPr>
        <w:pStyle w:val="79"/>
        <w:rPr>
          <w:rFonts w:hint="eastAsia" w:ascii="仿宋" w:hAnsi="仿宋" w:eastAsia="仿宋" w:cs="仿宋"/>
          <w:b/>
          <w:color w:val="auto"/>
          <w:sz w:val="36"/>
          <w:szCs w:val="36"/>
          <w:highlight w:val="none"/>
        </w:rPr>
      </w:pPr>
    </w:p>
    <w:p w14:paraId="7EA4C3C0">
      <w:pPr>
        <w:pStyle w:val="25"/>
        <w:rPr>
          <w:rFonts w:hint="eastAsia"/>
          <w:color w:val="auto"/>
          <w:highlight w:val="none"/>
        </w:rPr>
      </w:pPr>
    </w:p>
    <w:p w14:paraId="57097C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1E17DCD">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2C94963">
      <w:pPr>
        <w:spacing w:line="480" w:lineRule="auto"/>
        <w:jc w:val="center"/>
        <w:rPr>
          <w:rFonts w:hint="eastAsia" w:ascii="仿宋" w:hAnsi="仿宋" w:eastAsia="仿宋" w:cs="仿宋"/>
          <w:b/>
          <w:color w:val="auto"/>
          <w:sz w:val="28"/>
          <w:szCs w:val="28"/>
          <w:highlight w:val="none"/>
        </w:rPr>
      </w:pPr>
    </w:p>
    <w:p w14:paraId="6AFCE2E2">
      <w:pPr>
        <w:spacing w:line="480" w:lineRule="auto"/>
        <w:jc w:val="center"/>
        <w:rPr>
          <w:rFonts w:hint="eastAsia" w:ascii="仿宋" w:hAnsi="仿宋" w:eastAsia="仿宋" w:cs="仿宋"/>
          <w:b/>
          <w:color w:val="auto"/>
          <w:sz w:val="24"/>
          <w:highlight w:val="none"/>
        </w:rPr>
      </w:pPr>
    </w:p>
    <w:p w14:paraId="67A2C4D0">
      <w:pPr>
        <w:spacing w:line="480" w:lineRule="auto"/>
        <w:jc w:val="center"/>
        <w:rPr>
          <w:rFonts w:hint="eastAsia" w:ascii="仿宋" w:hAnsi="仿宋" w:eastAsia="仿宋" w:cs="仿宋"/>
          <w:b/>
          <w:color w:val="auto"/>
          <w:sz w:val="24"/>
          <w:highlight w:val="none"/>
        </w:rPr>
      </w:pPr>
    </w:p>
    <w:p w14:paraId="6352673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BE0174B">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5BA05D76">
      <w:pPr>
        <w:pStyle w:val="79"/>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16128A29">
      <w:pPr>
        <w:spacing w:before="120" w:line="22" w:lineRule="atLeast"/>
        <w:rPr>
          <w:rFonts w:hint="eastAsia" w:ascii="仿宋" w:hAnsi="仿宋" w:eastAsia="仿宋" w:cs="仿宋"/>
          <w:color w:val="auto"/>
          <w:sz w:val="24"/>
          <w:highlight w:val="none"/>
        </w:rPr>
      </w:pPr>
    </w:p>
    <w:p w14:paraId="7D8858F9">
      <w:pPr>
        <w:pStyle w:val="3"/>
        <w:rPr>
          <w:rFonts w:hint="eastAsia" w:ascii="仿宋" w:hAnsi="仿宋" w:eastAsia="仿宋" w:cs="仿宋"/>
          <w:color w:val="auto"/>
          <w:highlight w:val="none"/>
        </w:rPr>
      </w:pPr>
    </w:p>
    <w:p w14:paraId="420E4E91">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4A02B63D">
      <w:pPr>
        <w:pStyle w:val="598"/>
        <w:spacing w:before="120" w:line="22" w:lineRule="atLeast"/>
        <w:rPr>
          <w:rFonts w:hint="eastAsia" w:ascii="仿宋" w:hAnsi="仿宋" w:eastAsia="仿宋" w:cs="仿宋"/>
          <w:color w:val="auto"/>
          <w:szCs w:val="24"/>
          <w:highlight w:val="none"/>
        </w:rPr>
      </w:pPr>
    </w:p>
    <w:p w14:paraId="3A467634">
      <w:pPr>
        <w:pStyle w:val="598"/>
        <w:spacing w:before="120" w:line="22" w:lineRule="atLeast"/>
        <w:rPr>
          <w:rFonts w:hint="eastAsia" w:ascii="仿宋" w:hAnsi="仿宋" w:eastAsia="仿宋" w:cs="仿宋"/>
          <w:color w:val="auto"/>
          <w:szCs w:val="24"/>
          <w:highlight w:val="none"/>
        </w:rPr>
      </w:pPr>
    </w:p>
    <w:p w14:paraId="7DCD19CC">
      <w:pPr>
        <w:rPr>
          <w:rFonts w:hint="eastAsia" w:ascii="仿宋" w:hAnsi="仿宋" w:eastAsia="仿宋" w:cs="仿宋"/>
          <w:color w:val="auto"/>
          <w:sz w:val="24"/>
          <w:highlight w:val="none"/>
        </w:rPr>
      </w:pPr>
    </w:p>
    <w:p w14:paraId="326108F9">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26194AAD">
      <w:pPr>
        <w:spacing w:before="120" w:line="22" w:lineRule="atLeast"/>
        <w:rPr>
          <w:rFonts w:hint="eastAsia" w:ascii="仿宋" w:hAnsi="仿宋" w:eastAsia="仿宋" w:cs="仿宋"/>
          <w:color w:val="auto"/>
          <w:sz w:val="24"/>
          <w:highlight w:val="none"/>
        </w:rPr>
      </w:pPr>
    </w:p>
    <w:p w14:paraId="239C543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E5C5687">
      <w:pPr>
        <w:spacing w:before="120" w:line="22" w:lineRule="atLeast"/>
        <w:rPr>
          <w:rFonts w:hint="eastAsia" w:ascii="仿宋" w:hAnsi="仿宋" w:eastAsia="仿宋" w:cs="仿宋"/>
          <w:color w:val="auto"/>
          <w:sz w:val="24"/>
          <w:highlight w:val="none"/>
        </w:rPr>
      </w:pPr>
    </w:p>
    <w:p w14:paraId="1322212D">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72F237CB">
      <w:pPr>
        <w:spacing w:before="120" w:line="22" w:lineRule="atLeast"/>
        <w:rPr>
          <w:rFonts w:hint="eastAsia" w:ascii="仿宋" w:hAnsi="仿宋" w:eastAsia="仿宋" w:cs="仿宋"/>
          <w:color w:val="auto"/>
          <w:sz w:val="24"/>
          <w:highlight w:val="none"/>
        </w:rPr>
      </w:pPr>
    </w:p>
    <w:p w14:paraId="55707005">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80ACD7E">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7C08CCAC">
      <w:pPr>
        <w:rPr>
          <w:rFonts w:hint="eastAsia" w:ascii="仿宋" w:hAnsi="仿宋" w:eastAsia="仿宋" w:cs="仿宋"/>
          <w:b/>
          <w:color w:val="auto"/>
          <w:sz w:val="24"/>
          <w:highlight w:val="none"/>
        </w:rPr>
      </w:pPr>
    </w:p>
    <w:p w14:paraId="4B3FDE5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5584FC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C85AE3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15367"/>
      <w:bookmarkStart w:id="39" w:name="_Toc20421"/>
      <w:bookmarkStart w:id="40" w:name="_Toc19273"/>
      <w:bookmarkStart w:id="41" w:name="_Toc22967"/>
      <w:bookmarkStart w:id="42" w:name="_Toc28855"/>
      <w:r>
        <w:rPr>
          <w:rFonts w:hint="eastAsia" w:ascii="仿宋" w:hAnsi="仿宋" w:eastAsia="仿宋" w:cs="仿宋"/>
          <w:b/>
          <w:color w:val="auto"/>
          <w:sz w:val="24"/>
          <w:highlight w:val="none"/>
        </w:rPr>
        <w:t>1.1 合同组成部分</w:t>
      </w:r>
      <w:bookmarkEnd w:id="38"/>
      <w:bookmarkEnd w:id="39"/>
      <w:bookmarkEnd w:id="40"/>
      <w:bookmarkEnd w:id="41"/>
      <w:bookmarkEnd w:id="42"/>
    </w:p>
    <w:p w14:paraId="797DF97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FF738A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498AF96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23DD2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2C640F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17215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833B91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773"/>
      <w:bookmarkStart w:id="44" w:name="_Toc22185"/>
      <w:bookmarkStart w:id="45" w:name="_Toc2918"/>
      <w:bookmarkStart w:id="46" w:name="_Toc6311"/>
      <w:bookmarkStart w:id="47" w:name="_Toc18585"/>
      <w:r>
        <w:rPr>
          <w:rFonts w:hint="eastAsia" w:ascii="仿宋" w:hAnsi="仿宋" w:eastAsia="仿宋" w:cs="仿宋"/>
          <w:b/>
          <w:color w:val="auto"/>
          <w:sz w:val="24"/>
          <w:highlight w:val="none"/>
        </w:rPr>
        <w:t>1.2 标的</w:t>
      </w:r>
      <w:bookmarkEnd w:id="43"/>
      <w:bookmarkEnd w:id="44"/>
      <w:bookmarkEnd w:id="45"/>
      <w:bookmarkEnd w:id="46"/>
      <w:bookmarkEnd w:id="47"/>
    </w:p>
    <w:p w14:paraId="46BDA5A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B2021E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538814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220E7142">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86BA71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020CC0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5635"/>
      <w:bookmarkStart w:id="49" w:name="_Toc21124"/>
      <w:bookmarkStart w:id="50" w:name="_Toc4929"/>
      <w:bookmarkStart w:id="51" w:name="_Toc13918"/>
      <w:bookmarkStart w:id="52"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92DE0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D273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1B8B1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077AFF4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AA030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CF17FA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A6B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19C9B8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7CF443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00217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FBD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C31CD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86A0E2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6737BF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621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E77F1C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FCF7CE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B0BF40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342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5F929A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B5FC8F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EDC812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35F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BFBDED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6DB8D5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E21B9F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1DF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C5E6D5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4139B4F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1B3FB50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26916"/>
      <w:bookmarkStart w:id="54" w:name="_Toc14993"/>
      <w:bookmarkStart w:id="55" w:name="_Toc30158"/>
      <w:bookmarkStart w:id="56" w:name="_Toc3654"/>
      <w:bookmarkStart w:id="57"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1A3E6E9">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5E75D6E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814"/>
      <w:bookmarkStart w:id="60" w:name="_Toc10340"/>
      <w:bookmarkStart w:id="61" w:name="_Toc11108"/>
      <w:bookmarkStart w:id="62" w:name="_Toc4760"/>
      <w:bookmarkStart w:id="63" w:name="_Toc8772"/>
      <w:bookmarkStart w:id="64" w:name="_Toc3625"/>
      <w:bookmarkStart w:id="65" w:name="_Toc31421"/>
      <w:r>
        <w:rPr>
          <w:rFonts w:hint="eastAsia" w:ascii="仿宋" w:hAnsi="仿宋" w:eastAsia="仿宋" w:cs="仿宋"/>
          <w:b/>
          <w:color w:val="auto"/>
          <w:highlight w:val="none"/>
        </w:rPr>
        <w:t>1.4履约保证金</w:t>
      </w:r>
    </w:p>
    <w:p w14:paraId="5B767B3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65AD4A9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81A548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3222CA6">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706D5B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2F8FF1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4519134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66923C4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BA91B3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07DD77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9A73EE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955168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44057CA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DC07F9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2E4F1B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A10D03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BC67B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0FDF30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8586"/>
      <w:bookmarkStart w:id="67" w:name="_Toc5698"/>
      <w:bookmarkStart w:id="68" w:name="_Toc24662"/>
      <w:bookmarkStart w:id="69" w:name="_Toc2375"/>
      <w:bookmarkStart w:id="70" w:name="_Toc3079"/>
      <w:r>
        <w:rPr>
          <w:rFonts w:hint="eastAsia" w:ascii="仿宋" w:hAnsi="仿宋" w:eastAsia="仿宋" w:cs="仿宋"/>
          <w:bCs/>
          <w:color w:val="auto"/>
          <w:sz w:val="24"/>
          <w:highlight w:val="none"/>
        </w:rPr>
        <w:t>1.7.4若服务涉及货物的，则货物的：</w:t>
      </w:r>
    </w:p>
    <w:p w14:paraId="4ADB3AE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8FB3D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E4702C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932BC4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14DF23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6351A2F">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1AC9CE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CFB097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18683"/>
      <w:bookmarkStart w:id="72" w:name="_Toc30329"/>
      <w:bookmarkStart w:id="73" w:name="_Toc9497"/>
      <w:bookmarkStart w:id="74" w:name="_Toc26807"/>
      <w:bookmarkStart w:id="75"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2C7E5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4BA07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DE154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1660B33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28375"/>
      <w:bookmarkStart w:id="77" w:name="_Toc16021"/>
      <w:bookmarkStart w:id="78" w:name="_Toc15583"/>
      <w:r>
        <w:rPr>
          <w:rFonts w:hint="eastAsia" w:ascii="仿宋" w:hAnsi="仿宋" w:eastAsia="仿宋" w:cs="仿宋"/>
          <w:b/>
          <w:color w:val="auto"/>
          <w:sz w:val="24"/>
          <w:highlight w:val="none"/>
        </w:rPr>
        <w:t>1.9合同争议的解决</w:t>
      </w:r>
      <w:bookmarkEnd w:id="76"/>
      <w:bookmarkEnd w:id="77"/>
      <w:bookmarkEnd w:id="78"/>
    </w:p>
    <w:p w14:paraId="351B2CA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6B62C62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7245"/>
      <w:bookmarkStart w:id="80" w:name="_Toc15322"/>
      <w:bookmarkStart w:id="81" w:name="_Toc11173"/>
      <w:r>
        <w:rPr>
          <w:rFonts w:hint="eastAsia" w:ascii="仿宋" w:hAnsi="仿宋" w:eastAsia="仿宋" w:cs="仿宋"/>
          <w:b/>
          <w:color w:val="auto"/>
          <w:sz w:val="24"/>
          <w:highlight w:val="none"/>
        </w:rPr>
        <w:t>2.0 合同生效</w:t>
      </w:r>
      <w:bookmarkEnd w:id="79"/>
      <w:bookmarkEnd w:id="80"/>
      <w:bookmarkEnd w:id="81"/>
    </w:p>
    <w:p w14:paraId="376B684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57C78E4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EB4BE0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5D624C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D09D6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51DBB4B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F9264F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3F2FC4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91F57E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6B8926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5D1DA3C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1733944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15F9326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775D18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06A54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7C9E9D6">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007C8F9A">
      <w:pPr>
        <w:pStyle w:val="79"/>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57B4F8D2">
      <w:pPr>
        <w:spacing w:line="560" w:lineRule="exact"/>
        <w:ind w:firstLine="482" w:firstLineChars="200"/>
        <w:outlineLvl w:val="0"/>
        <w:rPr>
          <w:rFonts w:hint="eastAsia" w:ascii="仿宋" w:hAnsi="仿宋" w:eastAsia="仿宋" w:cs="仿宋"/>
          <w:b/>
          <w:color w:val="auto"/>
          <w:sz w:val="24"/>
          <w:highlight w:val="none"/>
        </w:rPr>
      </w:pPr>
      <w:bookmarkStart w:id="82" w:name="_Toc31297"/>
      <w:bookmarkStart w:id="83" w:name="_Toc19680"/>
      <w:bookmarkStart w:id="84" w:name="_Toc14021"/>
      <w:bookmarkStart w:id="85" w:name="_Toc25079"/>
      <w:bookmarkStart w:id="86" w:name="_Toc5228"/>
      <w:r>
        <w:rPr>
          <w:rFonts w:hint="eastAsia" w:ascii="仿宋" w:hAnsi="仿宋" w:eastAsia="仿宋" w:cs="仿宋"/>
          <w:b/>
          <w:color w:val="auto"/>
          <w:sz w:val="24"/>
          <w:highlight w:val="none"/>
        </w:rPr>
        <w:t>2.1 定义</w:t>
      </w:r>
      <w:bookmarkEnd w:id="82"/>
      <w:bookmarkEnd w:id="83"/>
      <w:bookmarkEnd w:id="84"/>
      <w:bookmarkEnd w:id="85"/>
      <w:bookmarkEnd w:id="86"/>
    </w:p>
    <w:p w14:paraId="375033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592F6A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EBCC73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1B4367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EC64DA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3AF1F9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EC709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9D17340">
      <w:pPr>
        <w:spacing w:line="560" w:lineRule="exact"/>
        <w:ind w:firstLine="482" w:firstLineChars="200"/>
        <w:outlineLvl w:val="0"/>
        <w:rPr>
          <w:rFonts w:hint="eastAsia" w:ascii="仿宋" w:hAnsi="仿宋" w:eastAsia="仿宋" w:cs="仿宋"/>
          <w:b/>
          <w:color w:val="auto"/>
          <w:sz w:val="24"/>
          <w:highlight w:val="none"/>
        </w:rPr>
      </w:pPr>
      <w:bookmarkStart w:id="87" w:name="_Toc16752"/>
      <w:bookmarkStart w:id="88" w:name="_Toc23289"/>
      <w:bookmarkStart w:id="89" w:name="_Toc3769"/>
      <w:bookmarkStart w:id="90" w:name="_Toc31402"/>
      <w:bookmarkStart w:id="91" w:name="_Toc19539"/>
      <w:r>
        <w:rPr>
          <w:rFonts w:hint="eastAsia" w:ascii="仿宋" w:hAnsi="仿宋" w:eastAsia="仿宋" w:cs="仿宋"/>
          <w:b/>
          <w:color w:val="auto"/>
          <w:sz w:val="24"/>
          <w:highlight w:val="none"/>
        </w:rPr>
        <w:t>2.2 技术规范</w:t>
      </w:r>
      <w:bookmarkEnd w:id="87"/>
      <w:bookmarkEnd w:id="88"/>
      <w:bookmarkEnd w:id="89"/>
      <w:bookmarkEnd w:id="90"/>
      <w:bookmarkEnd w:id="91"/>
    </w:p>
    <w:p w14:paraId="4FD4686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5F1AABB">
      <w:pPr>
        <w:spacing w:line="560" w:lineRule="exact"/>
        <w:ind w:firstLine="482" w:firstLineChars="200"/>
        <w:outlineLvl w:val="0"/>
        <w:rPr>
          <w:rFonts w:hint="eastAsia" w:ascii="仿宋" w:hAnsi="仿宋" w:eastAsia="仿宋" w:cs="仿宋"/>
          <w:b/>
          <w:color w:val="auto"/>
          <w:sz w:val="24"/>
          <w:highlight w:val="none"/>
        </w:rPr>
      </w:pPr>
      <w:bookmarkStart w:id="92" w:name="_Toc12412"/>
      <w:bookmarkStart w:id="93" w:name="_Toc9161"/>
      <w:bookmarkStart w:id="94" w:name="_Toc27945"/>
      <w:bookmarkStart w:id="95" w:name="_Toc13673"/>
      <w:bookmarkStart w:id="96" w:name="_Toc4133"/>
      <w:r>
        <w:rPr>
          <w:rFonts w:hint="eastAsia" w:ascii="仿宋" w:hAnsi="仿宋" w:eastAsia="仿宋" w:cs="仿宋"/>
          <w:b/>
          <w:color w:val="auto"/>
          <w:sz w:val="24"/>
          <w:highlight w:val="none"/>
        </w:rPr>
        <w:t>2.3 知识产权</w:t>
      </w:r>
      <w:bookmarkEnd w:id="92"/>
      <w:bookmarkEnd w:id="93"/>
      <w:bookmarkEnd w:id="94"/>
      <w:bookmarkEnd w:id="95"/>
      <w:bookmarkEnd w:id="96"/>
    </w:p>
    <w:p w14:paraId="51024F5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3861FC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5DC45B1">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3D9DF03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7AC2E2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797ACBF0">
      <w:pPr>
        <w:spacing w:line="560" w:lineRule="exact"/>
        <w:ind w:firstLine="482" w:firstLineChars="200"/>
        <w:outlineLvl w:val="0"/>
        <w:rPr>
          <w:rFonts w:hint="eastAsia" w:ascii="仿宋" w:hAnsi="仿宋" w:eastAsia="仿宋" w:cs="仿宋"/>
          <w:b/>
          <w:color w:val="auto"/>
          <w:sz w:val="24"/>
          <w:highlight w:val="none"/>
        </w:rPr>
      </w:pPr>
      <w:bookmarkStart w:id="97" w:name="_Toc26555"/>
      <w:bookmarkStart w:id="98" w:name="_Toc22011"/>
      <w:bookmarkStart w:id="99" w:name="_Toc32670"/>
      <w:bookmarkStart w:id="100" w:name="_Toc15447"/>
      <w:bookmarkStart w:id="101" w:name="_Toc31233"/>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5D15F05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82601B3">
      <w:pPr>
        <w:spacing w:line="560" w:lineRule="exact"/>
        <w:ind w:firstLine="482" w:firstLineChars="200"/>
        <w:outlineLvl w:val="0"/>
        <w:rPr>
          <w:rFonts w:hint="eastAsia" w:ascii="仿宋" w:hAnsi="仿宋" w:eastAsia="仿宋" w:cs="仿宋"/>
          <w:b/>
          <w:color w:val="auto"/>
          <w:sz w:val="24"/>
          <w:highlight w:val="none"/>
        </w:rPr>
      </w:pPr>
      <w:bookmarkStart w:id="102" w:name="_Toc13154"/>
      <w:bookmarkStart w:id="103" w:name="_Toc13467"/>
      <w:bookmarkStart w:id="104" w:name="_Toc30507"/>
      <w:bookmarkStart w:id="105" w:name="_Toc16163"/>
      <w:bookmarkStart w:id="106" w:name="_Toc18990"/>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4B8E8D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D2EC66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60B4B1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27817D8">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045A9B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D6E42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987631D">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0CBE56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4306C73">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611C29F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C8ED8E0">
      <w:pPr>
        <w:spacing w:line="560" w:lineRule="exact"/>
        <w:ind w:firstLine="482" w:firstLineChars="200"/>
        <w:outlineLvl w:val="0"/>
        <w:rPr>
          <w:rFonts w:hint="eastAsia" w:ascii="仿宋" w:hAnsi="仿宋" w:eastAsia="仿宋" w:cs="仿宋"/>
          <w:b/>
          <w:color w:val="auto"/>
          <w:sz w:val="24"/>
          <w:highlight w:val="none"/>
        </w:rPr>
      </w:pPr>
      <w:bookmarkStart w:id="110" w:name="_Toc21830"/>
      <w:bookmarkStart w:id="111" w:name="_Toc42"/>
      <w:bookmarkStart w:id="112" w:name="_Toc10663"/>
      <w:bookmarkStart w:id="113" w:name="_Toc23368"/>
      <w:bookmarkStart w:id="114" w:name="_Toc26689"/>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7BAC9B6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4F6302E">
      <w:pPr>
        <w:spacing w:line="560" w:lineRule="exact"/>
        <w:ind w:firstLine="482" w:firstLineChars="200"/>
        <w:outlineLvl w:val="0"/>
        <w:rPr>
          <w:rFonts w:hint="eastAsia" w:ascii="仿宋" w:hAnsi="仿宋" w:eastAsia="仿宋" w:cs="仿宋"/>
          <w:b/>
          <w:color w:val="auto"/>
          <w:sz w:val="24"/>
          <w:highlight w:val="none"/>
        </w:rPr>
      </w:pPr>
      <w:bookmarkStart w:id="115" w:name="_Toc26633"/>
      <w:bookmarkStart w:id="116" w:name="_Toc32494"/>
      <w:bookmarkStart w:id="117" w:name="_Toc4720"/>
      <w:bookmarkStart w:id="118" w:name="_Toc14371"/>
      <w:bookmarkStart w:id="119" w:name="_Toc25571"/>
      <w:r>
        <w:rPr>
          <w:rFonts w:hint="eastAsia" w:ascii="仿宋" w:hAnsi="仿宋" w:eastAsia="仿宋" w:cs="仿宋"/>
          <w:b/>
          <w:color w:val="auto"/>
          <w:sz w:val="24"/>
          <w:highlight w:val="none"/>
        </w:rPr>
        <w:t>2.11 不可抗力</w:t>
      </w:r>
      <w:bookmarkEnd w:id="115"/>
      <w:bookmarkEnd w:id="116"/>
      <w:bookmarkEnd w:id="117"/>
      <w:bookmarkEnd w:id="118"/>
      <w:bookmarkEnd w:id="119"/>
    </w:p>
    <w:p w14:paraId="505253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1F4600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34DAD8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6BBCF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BB76648">
      <w:pPr>
        <w:spacing w:line="560" w:lineRule="exact"/>
        <w:ind w:firstLine="482" w:firstLineChars="200"/>
        <w:outlineLvl w:val="0"/>
        <w:rPr>
          <w:rFonts w:hint="eastAsia" w:ascii="仿宋" w:hAnsi="仿宋" w:eastAsia="仿宋" w:cs="仿宋"/>
          <w:b/>
          <w:color w:val="auto"/>
          <w:sz w:val="24"/>
          <w:highlight w:val="none"/>
        </w:rPr>
      </w:pPr>
      <w:bookmarkStart w:id="120" w:name="_Toc3638"/>
      <w:bookmarkStart w:id="121" w:name="_Toc14115"/>
      <w:bookmarkStart w:id="122" w:name="_Toc24465"/>
      <w:bookmarkStart w:id="123" w:name="_Toc25783"/>
      <w:bookmarkStart w:id="124" w:name="_Toc23854"/>
      <w:r>
        <w:rPr>
          <w:rFonts w:hint="eastAsia" w:ascii="仿宋" w:hAnsi="仿宋" w:eastAsia="仿宋" w:cs="仿宋"/>
          <w:b/>
          <w:color w:val="auto"/>
          <w:sz w:val="24"/>
          <w:highlight w:val="none"/>
        </w:rPr>
        <w:t>2.12 税费</w:t>
      </w:r>
      <w:bookmarkEnd w:id="120"/>
      <w:bookmarkEnd w:id="121"/>
      <w:bookmarkEnd w:id="122"/>
      <w:bookmarkEnd w:id="123"/>
      <w:bookmarkEnd w:id="124"/>
    </w:p>
    <w:p w14:paraId="316930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1C373E90">
      <w:pPr>
        <w:spacing w:line="560" w:lineRule="exact"/>
        <w:ind w:firstLine="482" w:firstLineChars="200"/>
        <w:outlineLvl w:val="0"/>
        <w:rPr>
          <w:rFonts w:hint="eastAsia" w:ascii="仿宋" w:hAnsi="仿宋" w:eastAsia="仿宋" w:cs="仿宋"/>
          <w:b/>
          <w:color w:val="auto"/>
          <w:sz w:val="24"/>
          <w:highlight w:val="none"/>
        </w:rPr>
      </w:pPr>
      <w:bookmarkStart w:id="125" w:name="_Toc14814"/>
      <w:bookmarkStart w:id="126" w:name="_Toc25525"/>
      <w:bookmarkStart w:id="127" w:name="_Toc7315"/>
      <w:bookmarkStart w:id="128" w:name="_Toc30105"/>
      <w:bookmarkStart w:id="129" w:name="_Toc26883"/>
      <w:r>
        <w:rPr>
          <w:rFonts w:hint="eastAsia" w:ascii="仿宋" w:hAnsi="仿宋" w:eastAsia="仿宋" w:cs="仿宋"/>
          <w:b/>
          <w:color w:val="auto"/>
          <w:sz w:val="24"/>
          <w:highlight w:val="none"/>
        </w:rPr>
        <w:t>2.13 乙方破产</w:t>
      </w:r>
      <w:bookmarkEnd w:id="125"/>
      <w:bookmarkEnd w:id="126"/>
      <w:bookmarkEnd w:id="127"/>
      <w:bookmarkEnd w:id="128"/>
      <w:bookmarkEnd w:id="129"/>
    </w:p>
    <w:p w14:paraId="379230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86FD862">
      <w:pPr>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2016"/>
      <w:bookmarkStart w:id="132" w:name="_Toc1123"/>
      <w:r>
        <w:rPr>
          <w:rFonts w:hint="eastAsia" w:ascii="仿宋" w:hAnsi="仿宋" w:eastAsia="仿宋" w:cs="仿宋"/>
          <w:b/>
          <w:color w:val="auto"/>
          <w:sz w:val="24"/>
          <w:highlight w:val="none"/>
        </w:rPr>
        <w:t>2.14 合同中止、终止</w:t>
      </w:r>
      <w:bookmarkEnd w:id="130"/>
      <w:bookmarkEnd w:id="131"/>
      <w:bookmarkEnd w:id="132"/>
    </w:p>
    <w:p w14:paraId="255BBD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2B1C10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E0BC204">
      <w:pPr>
        <w:spacing w:line="56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7363"/>
      <w:bookmarkStart w:id="135" w:name="_Toc14525"/>
      <w:r>
        <w:rPr>
          <w:rFonts w:hint="eastAsia" w:ascii="仿宋" w:hAnsi="仿宋" w:eastAsia="仿宋" w:cs="仿宋"/>
          <w:b/>
          <w:color w:val="auto"/>
          <w:sz w:val="24"/>
          <w:highlight w:val="none"/>
        </w:rPr>
        <w:t>2.15 检验和验收</w:t>
      </w:r>
      <w:bookmarkEnd w:id="133"/>
      <w:bookmarkEnd w:id="134"/>
      <w:bookmarkEnd w:id="135"/>
    </w:p>
    <w:p w14:paraId="2863675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69BA699">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31F6F85">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09FA5B0">
      <w:pPr>
        <w:spacing w:line="560" w:lineRule="exact"/>
        <w:ind w:firstLine="482" w:firstLineChars="200"/>
        <w:outlineLvl w:val="0"/>
        <w:rPr>
          <w:rFonts w:hint="eastAsia" w:ascii="仿宋" w:hAnsi="仿宋" w:eastAsia="仿宋" w:cs="仿宋"/>
          <w:b/>
          <w:color w:val="auto"/>
          <w:sz w:val="24"/>
          <w:highlight w:val="none"/>
        </w:rPr>
      </w:pPr>
      <w:bookmarkStart w:id="136" w:name="_Toc31892"/>
      <w:bookmarkStart w:id="137" w:name="_Toc12666"/>
      <w:bookmarkStart w:id="138" w:name="_Toc25198"/>
      <w:bookmarkStart w:id="139" w:name="_Toc9808"/>
      <w:bookmarkStart w:id="140" w:name="_Toc230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696EC8E8">
      <w:pPr>
        <w:spacing w:line="560" w:lineRule="exact"/>
        <w:ind w:firstLine="480" w:firstLineChars="200"/>
        <w:rPr>
          <w:rFonts w:hint="eastAsia"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6B8EC8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53391016">
      <w:pPr>
        <w:spacing w:line="560" w:lineRule="exact"/>
        <w:ind w:firstLine="482" w:firstLineChars="200"/>
        <w:outlineLvl w:val="0"/>
        <w:rPr>
          <w:rFonts w:hint="eastAsia" w:ascii="仿宋" w:hAnsi="仿宋" w:eastAsia="仿宋" w:cs="仿宋"/>
          <w:b/>
          <w:color w:val="auto"/>
          <w:sz w:val="24"/>
          <w:highlight w:val="none"/>
        </w:rPr>
      </w:pPr>
      <w:bookmarkStart w:id="143" w:name="_Toc27644"/>
      <w:bookmarkStart w:id="144" w:name="_Toc20808"/>
      <w:bookmarkStart w:id="145" w:name="_Toc12254"/>
      <w:bookmarkStart w:id="146" w:name="_Toc28906"/>
      <w:bookmarkStart w:id="147" w:name="_Toc5063"/>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1CD5931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3387A6E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5C44BBDA">
      <w:pPr>
        <w:spacing w:line="560" w:lineRule="exact"/>
        <w:ind w:firstLine="482" w:firstLineChars="200"/>
        <w:outlineLvl w:val="0"/>
        <w:rPr>
          <w:rFonts w:hint="eastAsia" w:ascii="仿宋" w:hAnsi="仿宋" w:eastAsia="仿宋" w:cs="仿宋"/>
          <w:b/>
          <w:color w:val="auto"/>
          <w:sz w:val="24"/>
          <w:highlight w:val="none"/>
        </w:rPr>
      </w:pPr>
      <w:bookmarkStart w:id="148" w:name="_Toc30599"/>
      <w:bookmarkStart w:id="149" w:name="_Toc4355"/>
      <w:bookmarkStart w:id="150" w:name="_Toc18540"/>
      <w:r>
        <w:rPr>
          <w:rFonts w:hint="eastAsia" w:ascii="仿宋" w:hAnsi="仿宋" w:eastAsia="仿宋" w:cs="仿宋"/>
          <w:b/>
          <w:color w:val="auto"/>
          <w:sz w:val="24"/>
          <w:highlight w:val="none"/>
        </w:rPr>
        <w:t>2.18 计量单位</w:t>
      </w:r>
      <w:bookmarkEnd w:id="148"/>
      <w:bookmarkEnd w:id="149"/>
      <w:bookmarkEnd w:id="150"/>
    </w:p>
    <w:p w14:paraId="560EDE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4840F2E">
      <w:pPr>
        <w:spacing w:line="560" w:lineRule="exact"/>
        <w:ind w:firstLine="482" w:firstLineChars="200"/>
        <w:outlineLvl w:val="0"/>
        <w:rPr>
          <w:rFonts w:hint="eastAsia" w:ascii="仿宋" w:hAnsi="仿宋" w:eastAsia="仿宋" w:cs="仿宋"/>
          <w:b/>
          <w:color w:val="auto"/>
          <w:sz w:val="24"/>
          <w:highlight w:val="none"/>
        </w:rPr>
      </w:pPr>
      <w:bookmarkStart w:id="151" w:name="_Toc12773"/>
      <w:bookmarkStart w:id="152" w:name="_Toc10330"/>
      <w:bookmarkStart w:id="153" w:name="_Toc487900373"/>
      <w:bookmarkStart w:id="154" w:name="_Toc279701263"/>
      <w:bookmarkStart w:id="155" w:name="_Toc259093692"/>
      <w:bookmarkStart w:id="156" w:name="_Toc18567"/>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341D0C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0EF3F4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548A33EA">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7D74053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5495C3F8">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7E9FA0A6">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0E1B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CE304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7D388AA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9FD7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549E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7A8143D3">
            <w:pPr>
              <w:spacing w:line="360" w:lineRule="auto"/>
              <w:rPr>
                <w:rFonts w:hint="eastAsia" w:ascii="仿宋" w:hAnsi="仿宋" w:eastAsia="仿宋" w:cs="仿宋"/>
                <w:color w:val="auto"/>
                <w:sz w:val="24"/>
                <w:highlight w:val="none"/>
              </w:rPr>
            </w:pPr>
          </w:p>
        </w:tc>
      </w:tr>
      <w:tr w14:paraId="663D0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6E29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6B06A4A6">
            <w:pPr>
              <w:spacing w:line="360" w:lineRule="auto"/>
              <w:rPr>
                <w:rFonts w:hint="eastAsia" w:ascii="仿宋" w:hAnsi="仿宋" w:eastAsia="仿宋" w:cs="仿宋"/>
                <w:color w:val="auto"/>
                <w:sz w:val="24"/>
                <w:highlight w:val="none"/>
              </w:rPr>
            </w:pPr>
          </w:p>
        </w:tc>
      </w:tr>
      <w:tr w14:paraId="67658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73E4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17249549">
            <w:pPr>
              <w:spacing w:line="360" w:lineRule="auto"/>
              <w:rPr>
                <w:rFonts w:hint="eastAsia" w:ascii="仿宋" w:hAnsi="仿宋" w:eastAsia="仿宋" w:cs="仿宋"/>
                <w:color w:val="auto"/>
                <w:sz w:val="24"/>
                <w:highlight w:val="none"/>
              </w:rPr>
            </w:pPr>
          </w:p>
        </w:tc>
      </w:tr>
      <w:tr w14:paraId="64342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7447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10066A15">
            <w:pPr>
              <w:spacing w:line="360" w:lineRule="auto"/>
              <w:rPr>
                <w:rFonts w:hint="eastAsia" w:ascii="仿宋" w:hAnsi="仿宋" w:eastAsia="仿宋" w:cs="仿宋"/>
                <w:color w:val="auto"/>
                <w:sz w:val="24"/>
                <w:highlight w:val="none"/>
              </w:rPr>
            </w:pPr>
          </w:p>
        </w:tc>
      </w:tr>
      <w:tr w14:paraId="6AE688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C8192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B2E23DE">
            <w:pPr>
              <w:spacing w:line="360" w:lineRule="auto"/>
              <w:rPr>
                <w:rFonts w:hint="eastAsia" w:ascii="仿宋" w:hAnsi="仿宋" w:eastAsia="仿宋" w:cs="仿宋"/>
                <w:color w:val="auto"/>
                <w:sz w:val="24"/>
                <w:highlight w:val="none"/>
              </w:rPr>
            </w:pPr>
          </w:p>
        </w:tc>
      </w:tr>
      <w:tr w14:paraId="02D70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544F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140964FE">
            <w:pPr>
              <w:spacing w:line="360" w:lineRule="auto"/>
              <w:rPr>
                <w:rFonts w:hint="eastAsia" w:ascii="仿宋" w:hAnsi="仿宋" w:eastAsia="仿宋" w:cs="仿宋"/>
                <w:color w:val="auto"/>
                <w:sz w:val="24"/>
                <w:highlight w:val="none"/>
              </w:rPr>
            </w:pPr>
          </w:p>
        </w:tc>
      </w:tr>
      <w:tr w14:paraId="25315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3E8A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07463081">
            <w:pPr>
              <w:spacing w:line="360" w:lineRule="auto"/>
              <w:rPr>
                <w:rFonts w:hint="eastAsia" w:ascii="仿宋" w:hAnsi="仿宋" w:eastAsia="仿宋" w:cs="仿宋"/>
                <w:color w:val="auto"/>
                <w:sz w:val="24"/>
                <w:highlight w:val="none"/>
              </w:rPr>
            </w:pPr>
          </w:p>
        </w:tc>
      </w:tr>
      <w:tr w14:paraId="74887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B179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1C574C4">
            <w:pPr>
              <w:spacing w:line="360" w:lineRule="auto"/>
              <w:rPr>
                <w:rFonts w:hint="eastAsia" w:ascii="仿宋" w:hAnsi="仿宋" w:eastAsia="仿宋" w:cs="仿宋"/>
                <w:color w:val="auto"/>
                <w:sz w:val="24"/>
                <w:highlight w:val="none"/>
              </w:rPr>
            </w:pPr>
          </w:p>
        </w:tc>
      </w:tr>
      <w:tr w14:paraId="0CA1D4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0D4F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FAAE4D1">
            <w:pPr>
              <w:spacing w:line="360" w:lineRule="auto"/>
              <w:rPr>
                <w:rFonts w:hint="eastAsia" w:ascii="仿宋" w:hAnsi="仿宋" w:eastAsia="仿宋" w:cs="仿宋"/>
                <w:color w:val="auto"/>
                <w:sz w:val="24"/>
                <w:highlight w:val="none"/>
              </w:rPr>
            </w:pPr>
          </w:p>
        </w:tc>
      </w:tr>
      <w:tr w14:paraId="203DE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808A2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F2ECADB">
            <w:pPr>
              <w:spacing w:line="360" w:lineRule="auto"/>
              <w:rPr>
                <w:rFonts w:hint="eastAsia" w:ascii="仿宋" w:hAnsi="仿宋" w:eastAsia="仿宋" w:cs="仿宋"/>
                <w:color w:val="auto"/>
                <w:sz w:val="24"/>
                <w:highlight w:val="none"/>
              </w:rPr>
            </w:pPr>
          </w:p>
        </w:tc>
      </w:tr>
      <w:tr w14:paraId="0FA34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23DF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157F202F">
            <w:pPr>
              <w:spacing w:line="360" w:lineRule="auto"/>
              <w:rPr>
                <w:rFonts w:hint="eastAsia" w:ascii="仿宋" w:hAnsi="仿宋" w:eastAsia="仿宋" w:cs="仿宋"/>
                <w:color w:val="auto"/>
                <w:sz w:val="24"/>
                <w:highlight w:val="none"/>
              </w:rPr>
            </w:pPr>
          </w:p>
        </w:tc>
      </w:tr>
      <w:tr w14:paraId="0200B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A654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5A660E79">
            <w:pPr>
              <w:spacing w:line="360" w:lineRule="auto"/>
              <w:rPr>
                <w:rFonts w:hint="eastAsia" w:ascii="仿宋" w:hAnsi="仿宋" w:eastAsia="仿宋" w:cs="仿宋"/>
                <w:color w:val="auto"/>
                <w:sz w:val="24"/>
                <w:highlight w:val="none"/>
              </w:rPr>
            </w:pPr>
          </w:p>
        </w:tc>
      </w:tr>
      <w:tr w14:paraId="7079F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86D4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6C3D6F65">
            <w:pPr>
              <w:spacing w:line="360" w:lineRule="auto"/>
              <w:rPr>
                <w:rFonts w:hint="eastAsia" w:ascii="仿宋" w:hAnsi="仿宋" w:eastAsia="仿宋" w:cs="仿宋"/>
                <w:color w:val="auto"/>
                <w:sz w:val="24"/>
                <w:highlight w:val="none"/>
              </w:rPr>
            </w:pPr>
          </w:p>
        </w:tc>
      </w:tr>
      <w:tr w14:paraId="5703E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6BC6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27A1690A">
            <w:pPr>
              <w:spacing w:line="360" w:lineRule="auto"/>
              <w:rPr>
                <w:rFonts w:hint="eastAsia" w:ascii="仿宋" w:hAnsi="仿宋" w:eastAsia="仿宋" w:cs="仿宋"/>
                <w:color w:val="auto"/>
                <w:sz w:val="24"/>
                <w:highlight w:val="none"/>
              </w:rPr>
            </w:pPr>
          </w:p>
        </w:tc>
      </w:tr>
      <w:tr w14:paraId="76B07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4906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40F711A7">
            <w:pPr>
              <w:spacing w:line="360" w:lineRule="auto"/>
              <w:rPr>
                <w:rFonts w:hint="eastAsia" w:ascii="仿宋" w:hAnsi="仿宋" w:eastAsia="仿宋" w:cs="仿宋"/>
                <w:color w:val="auto"/>
                <w:sz w:val="24"/>
                <w:highlight w:val="none"/>
              </w:rPr>
            </w:pPr>
          </w:p>
        </w:tc>
      </w:tr>
      <w:tr w14:paraId="78BFE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93A12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433FF4B0">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44C8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6E624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0B49B49">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5D92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9F62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4588A0EA">
            <w:pPr>
              <w:spacing w:line="360" w:lineRule="auto"/>
              <w:rPr>
                <w:rFonts w:hint="eastAsia" w:ascii="仿宋" w:hAnsi="仿宋" w:eastAsia="仿宋" w:cs="仿宋"/>
                <w:color w:val="auto"/>
                <w:sz w:val="24"/>
                <w:highlight w:val="none"/>
              </w:rPr>
            </w:pPr>
          </w:p>
        </w:tc>
      </w:tr>
      <w:tr w14:paraId="3577C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B03D0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215338F1">
            <w:pPr>
              <w:spacing w:line="360" w:lineRule="auto"/>
              <w:rPr>
                <w:rFonts w:hint="eastAsia" w:ascii="仿宋" w:hAnsi="仿宋" w:eastAsia="仿宋" w:cs="仿宋"/>
                <w:color w:val="auto"/>
                <w:sz w:val="24"/>
                <w:highlight w:val="none"/>
              </w:rPr>
            </w:pPr>
          </w:p>
        </w:tc>
      </w:tr>
      <w:tr w14:paraId="04E86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BC7F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5BF7AE03">
            <w:pPr>
              <w:spacing w:line="360" w:lineRule="auto"/>
              <w:rPr>
                <w:rFonts w:hint="eastAsia" w:ascii="仿宋" w:hAnsi="仿宋" w:eastAsia="仿宋" w:cs="仿宋"/>
                <w:color w:val="auto"/>
                <w:sz w:val="24"/>
                <w:highlight w:val="none"/>
              </w:rPr>
            </w:pPr>
          </w:p>
        </w:tc>
      </w:tr>
      <w:tr w14:paraId="61A24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C6CF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1440A6A2">
            <w:pPr>
              <w:spacing w:line="360" w:lineRule="auto"/>
              <w:rPr>
                <w:rFonts w:hint="eastAsia" w:ascii="仿宋" w:hAnsi="仿宋" w:eastAsia="仿宋" w:cs="仿宋"/>
                <w:color w:val="auto"/>
                <w:sz w:val="24"/>
                <w:highlight w:val="none"/>
              </w:rPr>
            </w:pPr>
          </w:p>
        </w:tc>
      </w:tr>
      <w:tr w14:paraId="38867A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12E522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7E4ADF16">
            <w:pPr>
              <w:spacing w:line="360" w:lineRule="auto"/>
              <w:rPr>
                <w:rFonts w:hint="eastAsia" w:ascii="仿宋" w:hAnsi="仿宋" w:eastAsia="仿宋" w:cs="仿宋"/>
                <w:color w:val="auto"/>
                <w:sz w:val="24"/>
                <w:highlight w:val="none"/>
              </w:rPr>
            </w:pPr>
          </w:p>
        </w:tc>
      </w:tr>
    </w:tbl>
    <w:p w14:paraId="683602D8">
      <w:pPr>
        <w:spacing w:line="360" w:lineRule="auto"/>
        <w:ind w:left="-420" w:leftChars="-200" w:right="-420" w:rightChars="-200" w:firstLine="480" w:firstLineChars="200"/>
        <w:rPr>
          <w:rFonts w:hint="eastAsia" w:ascii="仿宋" w:hAnsi="仿宋" w:eastAsia="仿宋" w:cs="仿宋"/>
          <w:color w:val="auto"/>
          <w:sz w:val="24"/>
          <w:highlight w:val="none"/>
        </w:rPr>
      </w:pPr>
    </w:p>
    <w:p w14:paraId="0ACA9767">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20AE105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FE2573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854AA9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01D5A3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5CA94CD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2"/>
        <w:tblW w:w="9759" w:type="dxa"/>
        <w:tblInd w:w="0" w:type="dxa"/>
        <w:tblLayout w:type="fixed"/>
        <w:tblCellMar>
          <w:top w:w="0" w:type="dxa"/>
          <w:left w:w="108" w:type="dxa"/>
          <w:bottom w:w="0" w:type="dxa"/>
          <w:right w:w="108" w:type="dxa"/>
        </w:tblCellMar>
      </w:tblPr>
      <w:tblGrid>
        <w:gridCol w:w="1210"/>
        <w:gridCol w:w="1210"/>
        <w:gridCol w:w="6522"/>
        <w:gridCol w:w="817"/>
      </w:tblGrid>
      <w:tr w14:paraId="4B394794">
        <w:tblPrEx>
          <w:tblCellMar>
            <w:top w:w="0" w:type="dxa"/>
            <w:left w:w="108" w:type="dxa"/>
            <w:bottom w:w="0" w:type="dxa"/>
            <w:right w:w="108" w:type="dxa"/>
          </w:tblCellMar>
        </w:tblPrEx>
        <w:trPr>
          <w:trHeight w:val="701" w:hRule="atLeast"/>
        </w:trPr>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FC74C">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序号</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05EC3">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评分内容</w:t>
            </w:r>
          </w:p>
        </w:tc>
        <w:tc>
          <w:tcPr>
            <w:tcW w:w="6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511C">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评审细则</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446F9">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分值</w:t>
            </w:r>
          </w:p>
        </w:tc>
      </w:tr>
      <w:tr w14:paraId="5B21AE75">
        <w:tblPrEx>
          <w:tblCellMar>
            <w:top w:w="0" w:type="dxa"/>
            <w:left w:w="108" w:type="dxa"/>
            <w:bottom w:w="0" w:type="dxa"/>
            <w:right w:w="108" w:type="dxa"/>
          </w:tblCellMar>
        </w:tblPrEx>
        <w:trPr>
          <w:trHeight w:val="1961" w:hRule="atLeast"/>
        </w:trPr>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4F76B">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1</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598F4">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管理体系</w:t>
            </w:r>
          </w:p>
        </w:tc>
        <w:tc>
          <w:tcPr>
            <w:tcW w:w="6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EBAE1">
            <w:pPr>
              <w:widowControl/>
              <w:jc w:val="left"/>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投标人具有有效期内的质量管理体系认证、环境管理体系认证、职业健康安全管理体系认证的，每项得1分，最高得3分。</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color w:val="auto"/>
                <w:kern w:val="0"/>
                <w:sz w:val="24"/>
                <w:szCs w:val="24"/>
                <w:highlight w:val="none"/>
                <w:lang w:bidi="ar"/>
              </w:rPr>
              <w:t>(投标时提供证书扫描件并加盖投标人公章，未按要求提供或未在有效期限内不得分)</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314EC">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3</w:t>
            </w:r>
          </w:p>
        </w:tc>
      </w:tr>
      <w:tr w14:paraId="4F05AAF1">
        <w:tblPrEx>
          <w:tblCellMar>
            <w:top w:w="0" w:type="dxa"/>
            <w:left w:w="108" w:type="dxa"/>
            <w:bottom w:w="0" w:type="dxa"/>
            <w:right w:w="108" w:type="dxa"/>
          </w:tblCellMar>
        </w:tblPrEx>
        <w:trPr>
          <w:trHeight w:val="2035" w:hRule="atLeast"/>
        </w:trPr>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CB7DF">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2</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9B641">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同类业绩</w:t>
            </w:r>
          </w:p>
        </w:tc>
        <w:tc>
          <w:tcPr>
            <w:tcW w:w="6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7AC9C">
            <w:pPr>
              <w:widowControl/>
              <w:jc w:val="left"/>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投标人自2021年1月1日以来（以合同签订时间为准）承接过</w:t>
            </w:r>
            <w:r>
              <w:rPr>
                <w:rFonts w:hint="eastAsia" w:ascii="仿宋" w:hAnsi="仿宋" w:eastAsia="仿宋" w:cs="宋体"/>
                <w:color w:val="auto"/>
                <w:kern w:val="0"/>
                <w:sz w:val="24"/>
                <w:szCs w:val="24"/>
                <w:highlight w:val="none"/>
                <w:lang w:val="en-US" w:eastAsia="zh-CN" w:bidi="ar"/>
              </w:rPr>
              <w:t>类似</w:t>
            </w:r>
            <w:r>
              <w:rPr>
                <w:rFonts w:hint="eastAsia" w:ascii="仿宋" w:hAnsi="仿宋" w:eastAsia="仿宋" w:cs="宋体"/>
                <w:color w:val="auto"/>
                <w:kern w:val="0"/>
                <w:sz w:val="24"/>
                <w:szCs w:val="24"/>
                <w:highlight w:val="none"/>
                <w:lang w:bidi="ar"/>
              </w:rPr>
              <w:t>项目的业绩，每个合同得1分，最多得3分。</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color w:val="auto"/>
                <w:kern w:val="0"/>
                <w:sz w:val="24"/>
                <w:szCs w:val="24"/>
                <w:highlight w:val="none"/>
                <w:lang w:bidi="ar"/>
              </w:rPr>
              <w:t>(同一项目续签的业绩不重复计分，投标时提供业绩合同复印件加盖投标人公章，否则不得分)</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A9B4C">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3</w:t>
            </w:r>
          </w:p>
        </w:tc>
      </w:tr>
      <w:tr w14:paraId="3B2EB801">
        <w:tblPrEx>
          <w:tblCellMar>
            <w:top w:w="0" w:type="dxa"/>
            <w:left w:w="108" w:type="dxa"/>
            <w:bottom w:w="0" w:type="dxa"/>
            <w:right w:w="108" w:type="dxa"/>
          </w:tblCellMar>
        </w:tblPrEx>
        <w:trPr>
          <w:trHeight w:val="5411" w:hRule="atLeast"/>
        </w:trPr>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1D170">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3</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5F971">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项目团队</w:t>
            </w:r>
          </w:p>
        </w:tc>
        <w:tc>
          <w:tcPr>
            <w:tcW w:w="6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6BED8">
            <w:pPr>
              <w:pStyle w:val="19"/>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1、投标人拟派的项目负责人</w:t>
            </w:r>
            <w:r>
              <w:rPr>
                <w:rFonts w:hint="eastAsia" w:ascii="仿宋" w:hAnsi="仿宋" w:eastAsia="仿宋" w:cs="宋体"/>
                <w:color w:val="auto"/>
                <w:kern w:val="0"/>
                <w:sz w:val="24"/>
                <w:szCs w:val="24"/>
                <w:highlight w:val="none"/>
                <w:lang w:eastAsia="zh-CN" w:bidi="ar"/>
              </w:rPr>
              <w:t>（</w:t>
            </w:r>
            <w:r>
              <w:rPr>
                <w:rFonts w:hint="eastAsia" w:ascii="仿宋" w:hAnsi="仿宋" w:eastAsia="仿宋" w:cs="宋体"/>
                <w:color w:val="auto"/>
                <w:kern w:val="0"/>
                <w:sz w:val="24"/>
                <w:szCs w:val="24"/>
                <w:highlight w:val="none"/>
                <w:lang w:val="en-US" w:eastAsia="zh-CN" w:bidi="ar"/>
              </w:rPr>
              <w:t>1人</w:t>
            </w:r>
            <w:r>
              <w:rPr>
                <w:rFonts w:hint="eastAsia" w:ascii="仿宋" w:hAnsi="仿宋" w:eastAsia="仿宋" w:cs="宋体"/>
                <w:color w:val="auto"/>
                <w:kern w:val="0"/>
                <w:sz w:val="24"/>
                <w:szCs w:val="24"/>
                <w:highlight w:val="none"/>
                <w:lang w:eastAsia="zh-CN" w:bidi="ar"/>
              </w:rPr>
              <w:t>）</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color w:val="auto"/>
                <w:kern w:val="0"/>
                <w:sz w:val="24"/>
                <w:szCs w:val="24"/>
                <w:highlight w:val="none"/>
                <w:lang w:bidi="ar"/>
              </w:rPr>
              <w:t>①具有信息系统项目管理师高级证书的得2分</w:t>
            </w:r>
            <w:r>
              <w:rPr>
                <w:rFonts w:hint="eastAsia" w:ascii="仿宋" w:hAnsi="仿宋" w:eastAsia="仿宋" w:cs="宋体"/>
                <w:color w:val="auto"/>
                <w:kern w:val="0"/>
                <w:sz w:val="24"/>
                <w:szCs w:val="24"/>
                <w:highlight w:val="none"/>
                <w:lang w:eastAsia="zh-CN" w:bidi="ar"/>
              </w:rPr>
              <w:t>，</w:t>
            </w:r>
            <w:r>
              <w:rPr>
                <w:rFonts w:hint="eastAsia" w:ascii="仿宋" w:hAnsi="仿宋" w:eastAsia="仿宋" w:cs="宋体"/>
                <w:color w:val="auto"/>
                <w:kern w:val="0"/>
                <w:sz w:val="24"/>
                <w:szCs w:val="24"/>
                <w:highlight w:val="none"/>
                <w:lang w:val="en-US" w:eastAsia="zh-CN" w:bidi="ar"/>
              </w:rPr>
              <w:t>系统集成项目管理工程师证书的得1分，最多计取一本证书，最高得2分</w:t>
            </w:r>
            <w:r>
              <w:rPr>
                <w:rFonts w:hint="eastAsia" w:ascii="仿宋" w:hAnsi="仿宋" w:eastAsia="仿宋" w:cs="宋体"/>
                <w:color w:val="auto"/>
                <w:kern w:val="0"/>
                <w:sz w:val="24"/>
                <w:szCs w:val="24"/>
                <w:highlight w:val="none"/>
                <w:lang w:bidi="ar"/>
              </w:rPr>
              <w:t>；</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strike w:val="0"/>
                <w:dstrike w:val="0"/>
                <w:color w:val="auto"/>
                <w:kern w:val="0"/>
                <w:sz w:val="24"/>
                <w:szCs w:val="24"/>
                <w:highlight w:val="none"/>
                <w:lang w:bidi="ar"/>
              </w:rPr>
              <w:t>②</w:t>
            </w:r>
            <w:r>
              <w:rPr>
                <w:rFonts w:hint="eastAsia" w:ascii="仿宋" w:hAnsi="仿宋" w:eastAsia="仿宋" w:cs="宋体"/>
                <w:color w:val="auto"/>
                <w:kern w:val="0"/>
                <w:sz w:val="24"/>
                <w:szCs w:val="24"/>
                <w:highlight w:val="none"/>
                <w:lang w:bidi="ar"/>
              </w:rPr>
              <w:t>具有网络工程师中级及以上职称的得1分，最高得1分。</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color w:val="auto"/>
                <w:kern w:val="0"/>
                <w:sz w:val="24"/>
                <w:szCs w:val="24"/>
                <w:highlight w:val="none"/>
                <w:lang w:bidi="ar"/>
              </w:rPr>
              <w:t>2、投标人拟派的技术负责人</w:t>
            </w:r>
            <w:r>
              <w:rPr>
                <w:rFonts w:hint="eastAsia" w:ascii="仿宋" w:hAnsi="仿宋" w:eastAsia="仿宋" w:cs="宋体"/>
                <w:color w:val="auto"/>
                <w:kern w:val="0"/>
                <w:sz w:val="24"/>
                <w:szCs w:val="24"/>
                <w:highlight w:val="none"/>
                <w:lang w:eastAsia="zh-CN" w:bidi="ar"/>
              </w:rPr>
              <w:t>（</w:t>
            </w:r>
            <w:r>
              <w:rPr>
                <w:rFonts w:hint="eastAsia" w:ascii="仿宋" w:hAnsi="仿宋" w:eastAsia="仿宋" w:cs="宋体"/>
                <w:color w:val="auto"/>
                <w:kern w:val="0"/>
                <w:sz w:val="24"/>
                <w:szCs w:val="24"/>
                <w:highlight w:val="none"/>
                <w:lang w:val="en-US" w:eastAsia="zh-CN" w:bidi="ar"/>
              </w:rPr>
              <w:t>1人</w:t>
            </w:r>
            <w:r>
              <w:rPr>
                <w:rFonts w:hint="eastAsia" w:ascii="仿宋" w:hAnsi="仿宋" w:eastAsia="仿宋" w:cs="宋体"/>
                <w:color w:val="auto"/>
                <w:kern w:val="0"/>
                <w:sz w:val="24"/>
                <w:szCs w:val="24"/>
                <w:highlight w:val="none"/>
                <w:lang w:eastAsia="zh-CN" w:bidi="ar"/>
              </w:rPr>
              <w:t>）</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color w:val="auto"/>
                <w:kern w:val="0"/>
                <w:sz w:val="24"/>
                <w:szCs w:val="24"/>
                <w:highlight w:val="none"/>
                <w:lang w:bidi="ar"/>
              </w:rPr>
              <w:t>①具有系统架构设计师高级证书的得2分</w:t>
            </w:r>
            <w:r>
              <w:rPr>
                <w:rFonts w:hint="eastAsia" w:ascii="仿宋" w:hAnsi="仿宋" w:eastAsia="仿宋" w:cs="宋体"/>
                <w:color w:val="auto"/>
                <w:kern w:val="0"/>
                <w:sz w:val="24"/>
                <w:szCs w:val="24"/>
                <w:highlight w:val="none"/>
                <w:lang w:eastAsia="zh-CN" w:bidi="ar"/>
              </w:rPr>
              <w:t>，</w:t>
            </w:r>
            <w:r>
              <w:rPr>
                <w:rFonts w:hint="eastAsia" w:ascii="仿宋" w:hAnsi="仿宋" w:eastAsia="仿宋" w:cs="宋体"/>
                <w:color w:val="auto"/>
                <w:kern w:val="0"/>
                <w:sz w:val="24"/>
                <w:szCs w:val="24"/>
                <w:highlight w:val="none"/>
                <w:lang w:val="en-US" w:eastAsia="zh-CN" w:bidi="ar"/>
              </w:rPr>
              <w:t>网络工程师证书的得1分，最多计取一本证书，最高得2分</w:t>
            </w:r>
            <w:r>
              <w:rPr>
                <w:rFonts w:hint="eastAsia" w:ascii="仿宋" w:hAnsi="仿宋" w:eastAsia="仿宋" w:cs="宋体"/>
                <w:color w:val="auto"/>
                <w:kern w:val="0"/>
                <w:sz w:val="24"/>
                <w:szCs w:val="24"/>
                <w:highlight w:val="none"/>
                <w:lang w:bidi="ar"/>
              </w:rPr>
              <w:t>；</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strike w:val="0"/>
                <w:dstrike w:val="0"/>
                <w:color w:val="auto"/>
                <w:kern w:val="0"/>
                <w:sz w:val="24"/>
                <w:szCs w:val="24"/>
                <w:highlight w:val="none"/>
                <w:lang w:bidi="ar"/>
              </w:rPr>
              <w:t>②</w:t>
            </w:r>
            <w:r>
              <w:rPr>
                <w:rFonts w:hint="eastAsia" w:ascii="仿宋" w:hAnsi="仿宋" w:eastAsia="仿宋" w:cs="宋体"/>
                <w:color w:val="auto"/>
                <w:kern w:val="0"/>
                <w:sz w:val="24"/>
                <w:szCs w:val="24"/>
                <w:highlight w:val="none"/>
                <w:lang w:bidi="ar"/>
              </w:rPr>
              <w:t>具有人社部颁发的通信中级及以上职称的得1分，最高得1分。</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color w:val="auto"/>
                <w:kern w:val="0"/>
                <w:sz w:val="24"/>
                <w:szCs w:val="24"/>
                <w:highlight w:val="none"/>
                <w:lang w:bidi="ar"/>
              </w:rPr>
              <w:t>3、投标人拟派的项目组成员：</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color w:val="auto"/>
                <w:kern w:val="0"/>
                <w:sz w:val="24"/>
                <w:szCs w:val="24"/>
                <w:highlight w:val="none"/>
                <w:lang w:bidi="ar"/>
              </w:rPr>
              <w:t>①具备软件设计师</w:t>
            </w:r>
            <w:r>
              <w:rPr>
                <w:rFonts w:hint="eastAsia" w:ascii="仿宋" w:hAnsi="仿宋" w:eastAsia="仿宋" w:cs="宋体"/>
                <w:color w:val="auto"/>
                <w:kern w:val="0"/>
                <w:sz w:val="24"/>
                <w:szCs w:val="24"/>
                <w:highlight w:val="none"/>
                <w:lang w:val="en-US" w:eastAsia="zh-CN" w:bidi="ar"/>
              </w:rPr>
              <w:t>中级及以上</w:t>
            </w:r>
            <w:r>
              <w:rPr>
                <w:rFonts w:hint="eastAsia" w:ascii="仿宋" w:hAnsi="仿宋" w:eastAsia="仿宋" w:cs="宋体"/>
                <w:color w:val="auto"/>
                <w:kern w:val="0"/>
                <w:sz w:val="24"/>
                <w:szCs w:val="24"/>
                <w:highlight w:val="none"/>
                <w:lang w:bidi="ar"/>
              </w:rPr>
              <w:t>的得1分；</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color w:val="auto"/>
                <w:kern w:val="0"/>
                <w:sz w:val="24"/>
                <w:szCs w:val="24"/>
                <w:highlight w:val="none"/>
                <w:lang w:bidi="ar"/>
              </w:rPr>
              <w:t>②具备高级工程师职称（信息技术类）的得2分，</w:t>
            </w:r>
            <w:r>
              <w:rPr>
                <w:rFonts w:hint="eastAsia" w:ascii="仿宋" w:hAnsi="仿宋" w:eastAsia="仿宋" w:cs="宋体"/>
                <w:color w:val="auto"/>
                <w:kern w:val="0"/>
                <w:sz w:val="24"/>
                <w:szCs w:val="24"/>
                <w:highlight w:val="none"/>
                <w:lang w:val="en-US" w:eastAsia="zh-CN" w:bidi="ar"/>
              </w:rPr>
              <w:t>中级得1分，最多计取一本证书，本项最高得2分</w:t>
            </w:r>
            <w:r>
              <w:rPr>
                <w:rFonts w:hint="eastAsia" w:ascii="仿宋" w:hAnsi="仿宋" w:eastAsia="仿宋" w:cs="宋体"/>
                <w:color w:val="auto"/>
                <w:kern w:val="0"/>
                <w:sz w:val="24"/>
                <w:szCs w:val="24"/>
                <w:highlight w:val="none"/>
                <w:lang w:bidi="ar"/>
              </w:rPr>
              <w:t>。</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color w:val="auto"/>
                <w:kern w:val="0"/>
                <w:sz w:val="24"/>
                <w:szCs w:val="24"/>
                <w:highlight w:val="none"/>
                <w:lang w:bidi="ar"/>
              </w:rPr>
              <w:t>(注:上述人员必须为不同的人员，不得相互兼任，提供近三个月由投标人为其缴纳的社保证明，需提供相关证书复印件并加盖公章，不提供不得分。）</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7ED32">
            <w:pPr>
              <w:widowControl/>
              <w:jc w:val="center"/>
              <w:textAlignment w:val="center"/>
              <w:rPr>
                <w:rFonts w:hint="eastAsia" w:ascii="仿宋" w:hAnsi="仿宋" w:eastAsia="仿宋" w:cs="宋体"/>
                <w:color w:val="auto"/>
                <w:sz w:val="24"/>
                <w:szCs w:val="24"/>
                <w:highlight w:val="none"/>
                <w:lang w:eastAsia="zh-CN"/>
              </w:rPr>
            </w:pPr>
            <w:r>
              <w:rPr>
                <w:rFonts w:hint="eastAsia" w:ascii="仿宋" w:hAnsi="仿宋" w:eastAsia="仿宋" w:cs="宋体"/>
                <w:color w:val="auto"/>
                <w:kern w:val="0"/>
                <w:sz w:val="24"/>
                <w:szCs w:val="24"/>
                <w:highlight w:val="none"/>
                <w:lang w:val="en-US" w:eastAsia="zh-CN" w:bidi="ar"/>
              </w:rPr>
              <w:t>9</w:t>
            </w:r>
          </w:p>
        </w:tc>
      </w:tr>
      <w:tr w14:paraId="56FA7FF7">
        <w:tblPrEx>
          <w:tblCellMar>
            <w:top w:w="0" w:type="dxa"/>
            <w:left w:w="108" w:type="dxa"/>
            <w:bottom w:w="0" w:type="dxa"/>
            <w:right w:w="108" w:type="dxa"/>
          </w:tblCellMar>
        </w:tblPrEx>
        <w:trPr>
          <w:trHeight w:val="1890" w:hRule="atLeast"/>
        </w:trPr>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C14F8">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4</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B6937">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技术方案</w:t>
            </w:r>
          </w:p>
        </w:tc>
        <w:tc>
          <w:tcPr>
            <w:tcW w:w="6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2B1EC">
            <w:pPr>
              <w:widowControl/>
              <w:jc w:val="left"/>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1、监控点位：</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color w:val="auto"/>
                <w:kern w:val="0"/>
                <w:sz w:val="24"/>
                <w:szCs w:val="24"/>
                <w:highlight w:val="none"/>
                <w:lang w:bidi="ar"/>
              </w:rPr>
              <w:t>投标人根据招标文件内点“清单：柯桥区定点药店智能化视频监控租赁项目点位清单”进行现场勘测规划</w:t>
            </w:r>
            <w:r>
              <w:rPr>
                <w:rFonts w:hint="eastAsia" w:ascii="仿宋" w:hAnsi="仿宋" w:eastAsia="仿宋" w:cs="宋体"/>
                <w:color w:val="auto"/>
                <w:kern w:val="0"/>
                <w:sz w:val="24"/>
                <w:szCs w:val="24"/>
                <w:highlight w:val="none"/>
                <w:lang w:eastAsia="zh-CN" w:bidi="ar"/>
              </w:rPr>
              <w:t>（</w:t>
            </w:r>
            <w:r>
              <w:rPr>
                <w:rFonts w:hint="eastAsia" w:ascii="仿宋" w:hAnsi="仿宋" w:eastAsia="仿宋" w:cs="宋体"/>
                <w:color w:val="auto"/>
                <w:kern w:val="0"/>
                <w:sz w:val="24"/>
                <w:szCs w:val="24"/>
                <w:highlight w:val="none"/>
                <w:lang w:val="en-US" w:eastAsia="zh-CN" w:bidi="ar"/>
              </w:rPr>
              <w:t>不得少于10家</w:t>
            </w:r>
            <w:r>
              <w:rPr>
                <w:rFonts w:hint="eastAsia" w:ascii="仿宋" w:hAnsi="仿宋" w:eastAsia="仿宋" w:cs="宋体"/>
                <w:color w:val="auto"/>
                <w:kern w:val="0"/>
                <w:sz w:val="24"/>
                <w:szCs w:val="24"/>
                <w:highlight w:val="none"/>
                <w:lang w:eastAsia="zh-CN" w:bidi="ar"/>
              </w:rPr>
              <w:t>）</w:t>
            </w:r>
            <w:r>
              <w:rPr>
                <w:rFonts w:hint="eastAsia" w:ascii="仿宋" w:hAnsi="仿宋" w:eastAsia="仿宋" w:cs="宋体"/>
                <w:color w:val="auto"/>
                <w:kern w:val="0"/>
                <w:sz w:val="24"/>
                <w:szCs w:val="24"/>
                <w:highlight w:val="none"/>
                <w:lang w:bidi="ar"/>
              </w:rPr>
              <w:t>，通过实地勘测，对整体摄像机安装角度、展现效果进行规划，通过现场勘测阐述展示安装角度合理，保障各个监控点位能有效覆盖公共区域（门口、收银台、货架等）、收银台室内重要部位等需覆盖位置的得3分；有现场勘测但对现场安装情况了解不深，对监控点位有效覆盖公共区域（门口、收银台、货架等）、收银台室内重要部位等全覆盖有一定的偏差的得2分；未进行勘测，仅仅进行理论上的点位规划设计的得1分；不提供的不得分。</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5DC75">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3</w:t>
            </w:r>
          </w:p>
        </w:tc>
      </w:tr>
      <w:tr w14:paraId="1A148260">
        <w:tblPrEx>
          <w:tblCellMar>
            <w:top w:w="0" w:type="dxa"/>
            <w:left w:w="108" w:type="dxa"/>
            <w:bottom w:w="0" w:type="dxa"/>
            <w:right w:w="108" w:type="dxa"/>
          </w:tblCellMar>
        </w:tblPrEx>
        <w:trPr>
          <w:trHeight w:val="2255" w:hRule="atLeast"/>
        </w:trPr>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A89D4">
            <w:pPr>
              <w:jc w:val="center"/>
              <w:rPr>
                <w:rFonts w:ascii="仿宋" w:hAnsi="仿宋" w:eastAsia="仿宋" w:cs="宋体"/>
                <w:color w:val="auto"/>
                <w:sz w:val="24"/>
                <w:szCs w:val="24"/>
                <w:highlight w:val="none"/>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58F63">
            <w:pPr>
              <w:jc w:val="center"/>
              <w:rPr>
                <w:rFonts w:ascii="仿宋" w:hAnsi="仿宋" w:eastAsia="仿宋" w:cs="宋体"/>
                <w:color w:val="auto"/>
                <w:sz w:val="24"/>
                <w:szCs w:val="24"/>
                <w:highlight w:val="none"/>
              </w:rPr>
            </w:pPr>
          </w:p>
        </w:tc>
        <w:tc>
          <w:tcPr>
            <w:tcW w:w="6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55A7">
            <w:pPr>
              <w:widowControl/>
              <w:jc w:val="left"/>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2、网络架构规划：</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color w:val="auto"/>
                <w:kern w:val="0"/>
                <w:sz w:val="24"/>
                <w:szCs w:val="24"/>
                <w:highlight w:val="none"/>
                <w:lang w:bidi="ar"/>
              </w:rPr>
              <w:t>投标人需制定网络技术方案，该方案应深入阐释用户需求，确保网络切换平稳、网络安全合规，减少故障发生：能够准确把握用户需求，技术方案能确保网络切换平稳和网络安全的得3分；技术方案基本满足项目需求的的得2分；技术方案与采购需求有偏差的1分；不提供的不得分。</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9F150">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3</w:t>
            </w:r>
          </w:p>
        </w:tc>
      </w:tr>
      <w:tr w14:paraId="1F099AB2">
        <w:tblPrEx>
          <w:tblCellMar>
            <w:top w:w="0" w:type="dxa"/>
            <w:left w:w="108" w:type="dxa"/>
            <w:bottom w:w="0" w:type="dxa"/>
            <w:right w:w="108" w:type="dxa"/>
          </w:tblCellMar>
        </w:tblPrEx>
        <w:trPr>
          <w:trHeight w:val="1385" w:hRule="atLeast"/>
        </w:trPr>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AAA4D">
            <w:pPr>
              <w:jc w:val="center"/>
              <w:rPr>
                <w:rFonts w:ascii="仿宋" w:hAnsi="仿宋" w:eastAsia="仿宋" w:cs="宋体"/>
                <w:color w:val="auto"/>
                <w:sz w:val="24"/>
                <w:szCs w:val="24"/>
                <w:highlight w:val="none"/>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2592F">
            <w:pPr>
              <w:jc w:val="center"/>
              <w:rPr>
                <w:rFonts w:ascii="仿宋" w:hAnsi="仿宋" w:eastAsia="仿宋" w:cs="宋体"/>
                <w:color w:val="auto"/>
                <w:sz w:val="24"/>
                <w:szCs w:val="24"/>
                <w:highlight w:val="none"/>
              </w:rPr>
            </w:pPr>
          </w:p>
        </w:tc>
        <w:tc>
          <w:tcPr>
            <w:tcW w:w="6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544E7">
            <w:pPr>
              <w:widowControl/>
              <w:jc w:val="left"/>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3、建设施工：</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color w:val="auto"/>
                <w:kern w:val="0"/>
                <w:sz w:val="24"/>
                <w:szCs w:val="24"/>
                <w:highlight w:val="none"/>
                <w:lang w:bidi="ar"/>
              </w:rPr>
              <w:t>投标人具有丰富的视频监控经验，能充分依托以往建设、运维经验和自有资源，有效提升本项目运维服务质量，减少对采购人正常业务影响的得3分；有一定的建设经验和自有资源，但不足以确保服务质量稳健，会对采购人业务工作造成一定影响的得2分；缺少建设、运维经验或无自有资源，但方案有一定建设性意见的得1分；不提供的不得分。</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278BD">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3</w:t>
            </w:r>
          </w:p>
        </w:tc>
      </w:tr>
      <w:tr w14:paraId="08017F97">
        <w:tblPrEx>
          <w:tblCellMar>
            <w:top w:w="0" w:type="dxa"/>
            <w:left w:w="108" w:type="dxa"/>
            <w:bottom w:w="0" w:type="dxa"/>
            <w:right w:w="108" w:type="dxa"/>
          </w:tblCellMar>
        </w:tblPrEx>
        <w:trPr>
          <w:trHeight w:val="1988" w:hRule="atLeast"/>
        </w:trPr>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7F6CA">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5</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18B80">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参数响应</w:t>
            </w:r>
          </w:p>
        </w:tc>
        <w:tc>
          <w:tcPr>
            <w:tcW w:w="6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185E">
            <w:pPr>
              <w:widowControl/>
              <w:jc w:val="left"/>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highlight w:val="none"/>
                <w:lang w:bidi="ar"/>
              </w:rPr>
              <w:t>完全满足指标参数得 3</w:t>
            </w:r>
            <w:r>
              <w:rPr>
                <w:rFonts w:hint="eastAsia" w:ascii="仿宋" w:hAnsi="仿宋" w:eastAsia="仿宋" w:cs="宋体"/>
                <w:color w:val="auto"/>
                <w:kern w:val="0"/>
                <w:sz w:val="24"/>
                <w:highlight w:val="none"/>
                <w:lang w:val="en-US" w:eastAsia="zh-CN" w:bidi="ar"/>
              </w:rPr>
              <w:t>1</w:t>
            </w:r>
            <w:r>
              <w:rPr>
                <w:rFonts w:hint="eastAsia" w:ascii="仿宋" w:hAnsi="仿宋" w:eastAsia="仿宋" w:cs="宋体"/>
                <w:color w:val="auto"/>
                <w:kern w:val="0"/>
                <w:sz w:val="24"/>
                <w:highlight w:val="none"/>
                <w:lang w:bidi="ar"/>
              </w:rPr>
              <w:t>分。打“★”为实质性指标，出现负偏离作无效投标处理；打“▲”为主要性能指标，每有一项负偏离扣3 分；其他指标，每有一项负偏离扣 1 分，扣完为止。负偏离扣3</w:t>
            </w:r>
            <w:r>
              <w:rPr>
                <w:rFonts w:hint="eastAsia" w:ascii="仿宋" w:hAnsi="仿宋" w:eastAsia="仿宋" w:cs="宋体"/>
                <w:color w:val="auto"/>
                <w:kern w:val="0"/>
                <w:sz w:val="24"/>
                <w:highlight w:val="none"/>
                <w:lang w:val="en-US" w:eastAsia="zh-CN" w:bidi="ar"/>
              </w:rPr>
              <w:t>1</w:t>
            </w:r>
            <w:r>
              <w:rPr>
                <w:rFonts w:hint="eastAsia" w:ascii="仿宋" w:hAnsi="仿宋" w:eastAsia="仿宋" w:cs="宋体"/>
                <w:color w:val="auto"/>
                <w:kern w:val="0"/>
                <w:sz w:val="24"/>
                <w:highlight w:val="none"/>
                <w:lang w:bidi="ar"/>
              </w:rPr>
              <w:t>分及以上的，视为采购人不能接受的附加条件（投标供应商应对每个指标项的偏离情况做应答，不得遗漏，按要求提供检测报告、官网截图等，须加盖投标供应商公章。未按要求提供的不得分。）</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B3331">
            <w:pPr>
              <w:widowControl/>
              <w:jc w:val="center"/>
              <w:textAlignment w:val="center"/>
              <w:rPr>
                <w:rFonts w:hint="default" w:ascii="仿宋" w:hAnsi="仿宋" w:eastAsia="仿宋" w:cs="宋体"/>
                <w:color w:val="auto"/>
                <w:sz w:val="24"/>
                <w:szCs w:val="24"/>
                <w:highlight w:val="none"/>
                <w:lang w:val="en-US" w:eastAsia="zh-CN"/>
              </w:rPr>
            </w:pPr>
            <w:r>
              <w:rPr>
                <w:rFonts w:hint="eastAsia" w:ascii="仿宋" w:hAnsi="仿宋" w:eastAsia="仿宋" w:cs="宋体"/>
                <w:color w:val="auto"/>
                <w:kern w:val="0"/>
                <w:sz w:val="24"/>
                <w:szCs w:val="24"/>
                <w:highlight w:val="none"/>
                <w:lang w:val="en-US" w:eastAsia="zh-CN" w:bidi="ar"/>
              </w:rPr>
              <w:t>31</w:t>
            </w:r>
          </w:p>
        </w:tc>
      </w:tr>
      <w:tr w14:paraId="124428B6">
        <w:tblPrEx>
          <w:tblCellMar>
            <w:top w:w="0" w:type="dxa"/>
            <w:left w:w="108" w:type="dxa"/>
            <w:bottom w:w="0" w:type="dxa"/>
            <w:right w:w="108" w:type="dxa"/>
          </w:tblCellMar>
        </w:tblPrEx>
        <w:trPr>
          <w:trHeight w:val="90" w:hRule="atLeast"/>
        </w:trPr>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E288">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6</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D1D59">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履约能力</w:t>
            </w:r>
          </w:p>
        </w:tc>
        <w:tc>
          <w:tcPr>
            <w:tcW w:w="6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4C58">
            <w:pPr>
              <w:widowControl/>
              <w:jc w:val="left"/>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1、项目应急质量保障：</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color w:val="auto"/>
                <w:kern w:val="0"/>
                <w:sz w:val="24"/>
                <w:szCs w:val="24"/>
                <w:highlight w:val="none"/>
                <w:lang w:bidi="ar"/>
              </w:rPr>
              <w:t>根据柯桥区定点药店智能化视频监控租赁项目实际情况提供全面性的应急方案，包括网络通讯、应急用电保障，进行综合打分，有充分的设施设备保障，处理应急的能力完善的得5分；有</w:t>
            </w:r>
            <w:r>
              <w:rPr>
                <w:rFonts w:hint="eastAsia" w:ascii="仿宋" w:hAnsi="仿宋" w:eastAsia="仿宋" w:cs="宋体"/>
                <w:color w:val="auto"/>
                <w:kern w:val="0"/>
                <w:sz w:val="24"/>
                <w:szCs w:val="24"/>
                <w:highlight w:val="none"/>
                <w:lang w:val="en-US" w:eastAsia="zh-CN" w:bidi="ar"/>
              </w:rPr>
              <w:t>较</w:t>
            </w:r>
            <w:r>
              <w:rPr>
                <w:rFonts w:hint="eastAsia" w:ascii="仿宋" w:hAnsi="仿宋" w:eastAsia="仿宋" w:cs="宋体"/>
                <w:color w:val="auto"/>
                <w:kern w:val="0"/>
                <w:sz w:val="24"/>
                <w:szCs w:val="24"/>
                <w:highlight w:val="none"/>
                <w:lang w:bidi="ar"/>
              </w:rPr>
              <w:t>充分的设施设备保障，处理应急的能力</w:t>
            </w:r>
            <w:r>
              <w:rPr>
                <w:rFonts w:hint="eastAsia" w:ascii="仿宋" w:hAnsi="仿宋" w:eastAsia="仿宋" w:cs="宋体"/>
                <w:color w:val="auto"/>
                <w:kern w:val="0"/>
                <w:sz w:val="24"/>
                <w:szCs w:val="24"/>
                <w:highlight w:val="none"/>
                <w:lang w:val="en-US" w:eastAsia="zh-CN" w:bidi="ar"/>
              </w:rPr>
              <w:t>较</w:t>
            </w:r>
            <w:r>
              <w:rPr>
                <w:rFonts w:hint="eastAsia" w:ascii="仿宋" w:hAnsi="仿宋" w:eastAsia="仿宋" w:cs="宋体"/>
                <w:color w:val="auto"/>
                <w:kern w:val="0"/>
                <w:sz w:val="24"/>
                <w:szCs w:val="24"/>
                <w:highlight w:val="none"/>
                <w:lang w:bidi="ar"/>
              </w:rPr>
              <w:t>完善的得3分；设施设备保障</w:t>
            </w:r>
            <w:r>
              <w:rPr>
                <w:rFonts w:hint="eastAsia" w:ascii="仿宋" w:hAnsi="仿宋" w:eastAsia="仿宋" w:cs="宋体"/>
                <w:color w:val="auto"/>
                <w:kern w:val="0"/>
                <w:sz w:val="24"/>
                <w:szCs w:val="24"/>
                <w:highlight w:val="none"/>
                <w:lang w:val="en-US" w:eastAsia="zh-CN" w:bidi="ar"/>
              </w:rPr>
              <w:t>不够充分</w:t>
            </w:r>
            <w:r>
              <w:rPr>
                <w:rFonts w:hint="eastAsia" w:ascii="仿宋" w:hAnsi="仿宋" w:eastAsia="仿宋" w:cs="宋体"/>
                <w:color w:val="auto"/>
                <w:kern w:val="0"/>
                <w:sz w:val="24"/>
                <w:szCs w:val="24"/>
                <w:highlight w:val="none"/>
                <w:lang w:bidi="ar"/>
              </w:rPr>
              <w:t>，处理应急的能力</w:t>
            </w:r>
            <w:r>
              <w:rPr>
                <w:rFonts w:hint="eastAsia" w:ascii="仿宋" w:hAnsi="仿宋" w:eastAsia="仿宋" w:cs="宋体"/>
                <w:color w:val="auto"/>
                <w:kern w:val="0"/>
                <w:sz w:val="24"/>
                <w:szCs w:val="24"/>
                <w:highlight w:val="none"/>
                <w:lang w:val="en-US" w:eastAsia="zh-CN" w:bidi="ar"/>
              </w:rPr>
              <w:t>不够</w:t>
            </w:r>
            <w:r>
              <w:rPr>
                <w:rFonts w:hint="eastAsia" w:ascii="仿宋" w:hAnsi="仿宋" w:eastAsia="仿宋" w:cs="宋体"/>
                <w:color w:val="auto"/>
                <w:kern w:val="0"/>
                <w:sz w:val="24"/>
                <w:szCs w:val="24"/>
                <w:highlight w:val="none"/>
                <w:lang w:bidi="ar"/>
              </w:rPr>
              <w:t>完善的得1分；不提供的不得分。</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2F2A8">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5</w:t>
            </w:r>
          </w:p>
        </w:tc>
      </w:tr>
      <w:tr w14:paraId="7E2A53FC">
        <w:tblPrEx>
          <w:tblCellMar>
            <w:top w:w="0" w:type="dxa"/>
            <w:left w:w="108" w:type="dxa"/>
            <w:bottom w:w="0" w:type="dxa"/>
            <w:right w:w="108" w:type="dxa"/>
          </w:tblCellMar>
        </w:tblPrEx>
        <w:trPr>
          <w:trHeight w:val="2334" w:hRule="atLeast"/>
        </w:trPr>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6F3ED">
            <w:pPr>
              <w:jc w:val="center"/>
              <w:rPr>
                <w:rFonts w:ascii="仿宋" w:hAnsi="仿宋" w:eastAsia="仿宋" w:cs="宋体"/>
                <w:color w:val="auto"/>
                <w:sz w:val="24"/>
                <w:szCs w:val="24"/>
                <w:highlight w:val="none"/>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7EDCE">
            <w:pPr>
              <w:jc w:val="center"/>
              <w:rPr>
                <w:rFonts w:ascii="仿宋" w:hAnsi="仿宋" w:eastAsia="仿宋" w:cs="宋体"/>
                <w:color w:val="auto"/>
                <w:sz w:val="24"/>
                <w:szCs w:val="24"/>
                <w:highlight w:val="none"/>
              </w:rPr>
            </w:pPr>
          </w:p>
        </w:tc>
        <w:tc>
          <w:tcPr>
            <w:tcW w:w="6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25699">
            <w:pPr>
              <w:widowControl/>
              <w:jc w:val="left"/>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2、前端监控运维：</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color w:val="auto"/>
                <w:kern w:val="0"/>
                <w:sz w:val="24"/>
                <w:szCs w:val="24"/>
                <w:highlight w:val="none"/>
                <w:lang w:bidi="ar"/>
              </w:rPr>
              <w:t>根据投标人提供服务团队</w:t>
            </w:r>
            <w:r>
              <w:rPr>
                <w:rFonts w:hint="eastAsia" w:ascii="仿宋" w:hAnsi="仿宋" w:eastAsia="仿宋" w:cs="宋体"/>
                <w:color w:val="auto"/>
                <w:kern w:val="0"/>
                <w:sz w:val="24"/>
                <w:szCs w:val="24"/>
                <w:highlight w:val="none"/>
                <w:lang w:eastAsia="zh-CN" w:bidi="ar"/>
              </w:rPr>
              <w:t>、</w:t>
            </w:r>
            <w:r>
              <w:rPr>
                <w:rFonts w:hint="eastAsia" w:ascii="仿宋" w:hAnsi="仿宋" w:eastAsia="仿宋" w:cs="宋体"/>
                <w:color w:val="auto"/>
                <w:kern w:val="0"/>
                <w:sz w:val="24"/>
                <w:szCs w:val="24"/>
                <w:highlight w:val="none"/>
                <w:lang w:bidi="ar"/>
              </w:rPr>
              <w:t>车辆保障等方面由评委进行综合打分：运行服务团队、车辆保障等条件好，有利于提升本项目服务质量，团队人员分配合理的得5分；运行服务团队、车辆保障等条件较好，能基本实现本项目服务质量要求，团队人员分配一般的得3分；运行服务团队、车辆保障条件一般，团队人员分配不合理的1分；不提供的不得分。</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8CAD2">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5</w:t>
            </w:r>
          </w:p>
        </w:tc>
      </w:tr>
      <w:tr w14:paraId="16BCC951">
        <w:tblPrEx>
          <w:tblCellMar>
            <w:top w:w="0" w:type="dxa"/>
            <w:left w:w="108" w:type="dxa"/>
            <w:bottom w:w="0" w:type="dxa"/>
            <w:right w:w="108" w:type="dxa"/>
          </w:tblCellMar>
        </w:tblPrEx>
        <w:trPr>
          <w:trHeight w:val="2192" w:hRule="atLeast"/>
        </w:trPr>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D7BD7">
            <w:pPr>
              <w:jc w:val="center"/>
              <w:rPr>
                <w:rFonts w:ascii="仿宋" w:hAnsi="仿宋" w:eastAsia="仿宋" w:cs="宋体"/>
                <w:color w:val="auto"/>
                <w:sz w:val="24"/>
                <w:szCs w:val="24"/>
                <w:highlight w:val="none"/>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2824B">
            <w:pPr>
              <w:jc w:val="center"/>
              <w:rPr>
                <w:rFonts w:ascii="仿宋" w:hAnsi="仿宋" w:eastAsia="仿宋" w:cs="宋体"/>
                <w:color w:val="auto"/>
                <w:sz w:val="24"/>
                <w:szCs w:val="24"/>
                <w:highlight w:val="none"/>
              </w:rPr>
            </w:pPr>
          </w:p>
        </w:tc>
        <w:tc>
          <w:tcPr>
            <w:tcW w:w="6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E4AF">
            <w:pPr>
              <w:widowControl/>
              <w:jc w:val="left"/>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3、后端核心机房运维：</w:t>
            </w:r>
            <w:r>
              <w:rPr>
                <w:rFonts w:hint="eastAsia" w:ascii="仿宋" w:hAnsi="仿宋" w:eastAsia="仿宋" w:cs="宋体"/>
                <w:color w:val="auto"/>
                <w:kern w:val="0"/>
                <w:sz w:val="24"/>
                <w:szCs w:val="24"/>
                <w:highlight w:val="none"/>
                <w:lang w:bidi="ar"/>
              </w:rPr>
              <w:br w:type="textWrapping"/>
            </w:r>
            <w:r>
              <w:rPr>
                <w:rFonts w:hint="eastAsia" w:ascii="仿宋" w:hAnsi="仿宋" w:eastAsia="仿宋" w:cs="宋体"/>
                <w:color w:val="auto"/>
                <w:kern w:val="0"/>
                <w:sz w:val="24"/>
                <w:szCs w:val="24"/>
                <w:highlight w:val="none"/>
                <w:lang w:bidi="ar"/>
              </w:rPr>
              <w:t>根据投标人</w:t>
            </w:r>
            <w:r>
              <w:rPr>
                <w:rFonts w:hint="eastAsia" w:ascii="仿宋" w:hAnsi="仿宋" w:eastAsia="仿宋" w:cs="宋体"/>
                <w:color w:val="auto"/>
                <w:kern w:val="0"/>
                <w:sz w:val="24"/>
                <w:szCs w:val="24"/>
                <w:highlight w:val="none"/>
                <w:lang w:val="en-US" w:eastAsia="zh-CN" w:bidi="ar"/>
              </w:rPr>
              <w:t>自有或</w:t>
            </w:r>
            <w:r>
              <w:rPr>
                <w:rFonts w:hint="eastAsia"/>
                <w:color w:val="auto"/>
                <w:highlight w:val="none"/>
                <w:lang w:val="en-US" w:eastAsia="zh-CN"/>
              </w:rPr>
              <w:t>租赁</w:t>
            </w:r>
            <w:r>
              <w:rPr>
                <w:rFonts w:hint="eastAsia" w:ascii="仿宋" w:hAnsi="仿宋" w:eastAsia="仿宋" w:cs="宋体"/>
                <w:color w:val="auto"/>
                <w:kern w:val="0"/>
                <w:sz w:val="24"/>
                <w:szCs w:val="24"/>
                <w:highlight w:val="none"/>
                <w:lang w:bidi="ar"/>
              </w:rPr>
              <w:t>机房的</w:t>
            </w:r>
            <w:r>
              <w:rPr>
                <w:rFonts w:hint="eastAsia" w:ascii="仿宋" w:hAnsi="仿宋" w:eastAsia="仿宋" w:cs="宋体"/>
                <w:color w:val="auto"/>
                <w:kern w:val="0"/>
                <w:sz w:val="24"/>
                <w:szCs w:val="24"/>
                <w:highlight w:val="none"/>
                <w:lang w:eastAsia="zh-CN" w:bidi="ar"/>
              </w:rPr>
              <w:t>，</w:t>
            </w:r>
            <w:r>
              <w:rPr>
                <w:rFonts w:hint="eastAsia" w:ascii="仿宋" w:hAnsi="仿宋" w:eastAsia="仿宋" w:cs="宋体"/>
                <w:color w:val="auto"/>
                <w:kern w:val="0"/>
                <w:sz w:val="24"/>
                <w:szCs w:val="24"/>
                <w:highlight w:val="none"/>
                <w:lang w:val="en-US" w:eastAsia="zh-CN" w:bidi="ar"/>
              </w:rPr>
              <w:t>根据机房的</w:t>
            </w:r>
            <w:r>
              <w:rPr>
                <w:rFonts w:hint="eastAsia" w:ascii="仿宋" w:hAnsi="仿宋" w:eastAsia="仿宋" w:cs="宋体"/>
                <w:color w:val="auto"/>
                <w:kern w:val="0"/>
                <w:sz w:val="24"/>
                <w:szCs w:val="24"/>
                <w:highlight w:val="none"/>
                <w:lang w:bidi="ar"/>
              </w:rPr>
              <w:t>消防、安防、动环监控、机房电力保障等方面能力和管理体系进行综合评价：各方面能力强，有完善的管理措施的得5分；各方面能力</w:t>
            </w:r>
            <w:r>
              <w:rPr>
                <w:rFonts w:hint="eastAsia" w:ascii="仿宋" w:hAnsi="仿宋" w:eastAsia="仿宋" w:cs="宋体"/>
                <w:color w:val="auto"/>
                <w:kern w:val="0"/>
                <w:sz w:val="24"/>
                <w:szCs w:val="24"/>
                <w:highlight w:val="none"/>
                <w:lang w:val="en-US" w:eastAsia="zh-CN" w:bidi="ar"/>
              </w:rPr>
              <w:t>较</w:t>
            </w:r>
            <w:r>
              <w:rPr>
                <w:rFonts w:hint="eastAsia" w:ascii="仿宋" w:hAnsi="仿宋" w:eastAsia="仿宋" w:cs="宋体"/>
                <w:color w:val="auto"/>
                <w:kern w:val="0"/>
                <w:sz w:val="24"/>
                <w:szCs w:val="24"/>
                <w:highlight w:val="none"/>
                <w:lang w:bidi="ar"/>
              </w:rPr>
              <w:t>强，有</w:t>
            </w:r>
            <w:r>
              <w:rPr>
                <w:rFonts w:hint="eastAsia" w:ascii="仿宋" w:hAnsi="仿宋" w:eastAsia="仿宋" w:cs="宋体"/>
                <w:color w:val="auto"/>
                <w:kern w:val="0"/>
                <w:sz w:val="24"/>
                <w:szCs w:val="24"/>
                <w:highlight w:val="none"/>
                <w:lang w:val="en-US" w:eastAsia="zh-CN" w:bidi="ar"/>
              </w:rPr>
              <w:t>较</w:t>
            </w:r>
            <w:r>
              <w:rPr>
                <w:rFonts w:hint="eastAsia" w:ascii="仿宋" w:hAnsi="仿宋" w:eastAsia="仿宋" w:cs="宋体"/>
                <w:color w:val="auto"/>
                <w:kern w:val="0"/>
                <w:sz w:val="24"/>
                <w:szCs w:val="24"/>
                <w:highlight w:val="none"/>
                <w:lang w:bidi="ar"/>
              </w:rPr>
              <w:t>完善的管理措施的得</w:t>
            </w:r>
            <w:r>
              <w:rPr>
                <w:rFonts w:hint="eastAsia" w:ascii="仿宋" w:hAnsi="仿宋" w:eastAsia="仿宋" w:cs="宋体"/>
                <w:color w:val="auto"/>
                <w:kern w:val="0"/>
                <w:sz w:val="24"/>
                <w:szCs w:val="24"/>
                <w:highlight w:val="none"/>
                <w:lang w:val="en-US" w:eastAsia="zh-CN" w:bidi="ar"/>
              </w:rPr>
              <w:t>3</w:t>
            </w:r>
            <w:r>
              <w:rPr>
                <w:rFonts w:hint="eastAsia" w:ascii="仿宋" w:hAnsi="仿宋" w:eastAsia="仿宋" w:cs="宋体"/>
                <w:color w:val="auto"/>
                <w:kern w:val="0"/>
                <w:sz w:val="24"/>
                <w:szCs w:val="24"/>
                <w:highlight w:val="none"/>
                <w:lang w:bidi="ar"/>
              </w:rPr>
              <w:t>分；各方面能力</w:t>
            </w:r>
            <w:r>
              <w:rPr>
                <w:rFonts w:hint="eastAsia" w:ascii="仿宋" w:hAnsi="仿宋" w:eastAsia="仿宋" w:cs="宋体"/>
                <w:color w:val="auto"/>
                <w:kern w:val="0"/>
                <w:sz w:val="24"/>
                <w:szCs w:val="24"/>
                <w:highlight w:val="none"/>
                <w:lang w:val="en-US" w:eastAsia="zh-CN" w:bidi="ar"/>
              </w:rPr>
              <w:t>不够</w:t>
            </w:r>
            <w:r>
              <w:rPr>
                <w:rFonts w:hint="eastAsia" w:ascii="仿宋" w:hAnsi="仿宋" w:eastAsia="仿宋" w:cs="宋体"/>
                <w:color w:val="auto"/>
                <w:kern w:val="0"/>
                <w:sz w:val="24"/>
                <w:szCs w:val="24"/>
                <w:highlight w:val="none"/>
                <w:lang w:bidi="ar"/>
              </w:rPr>
              <w:t>强，管理措施</w:t>
            </w:r>
            <w:r>
              <w:rPr>
                <w:rFonts w:hint="eastAsia" w:ascii="仿宋" w:hAnsi="仿宋" w:eastAsia="仿宋" w:cs="宋体"/>
                <w:color w:val="auto"/>
                <w:kern w:val="0"/>
                <w:sz w:val="24"/>
                <w:szCs w:val="24"/>
                <w:highlight w:val="none"/>
                <w:lang w:val="en-US" w:eastAsia="zh-CN" w:bidi="ar"/>
              </w:rPr>
              <w:t>不足</w:t>
            </w:r>
            <w:r>
              <w:rPr>
                <w:rFonts w:hint="eastAsia" w:ascii="仿宋" w:hAnsi="仿宋" w:eastAsia="仿宋" w:cs="宋体"/>
                <w:color w:val="auto"/>
                <w:kern w:val="0"/>
                <w:sz w:val="24"/>
                <w:szCs w:val="24"/>
                <w:highlight w:val="none"/>
                <w:lang w:bidi="ar"/>
              </w:rPr>
              <w:t>的得</w:t>
            </w:r>
            <w:r>
              <w:rPr>
                <w:rFonts w:hint="eastAsia" w:ascii="仿宋" w:hAnsi="仿宋" w:eastAsia="仿宋" w:cs="宋体"/>
                <w:color w:val="auto"/>
                <w:kern w:val="0"/>
                <w:sz w:val="24"/>
                <w:szCs w:val="24"/>
                <w:highlight w:val="none"/>
                <w:lang w:val="en-US" w:eastAsia="zh-CN" w:bidi="ar"/>
              </w:rPr>
              <w:t>1</w:t>
            </w:r>
            <w:r>
              <w:rPr>
                <w:rFonts w:hint="eastAsia" w:ascii="仿宋" w:hAnsi="仿宋" w:eastAsia="仿宋" w:cs="宋体"/>
                <w:color w:val="auto"/>
                <w:kern w:val="0"/>
                <w:sz w:val="24"/>
                <w:szCs w:val="24"/>
                <w:highlight w:val="none"/>
                <w:lang w:bidi="ar"/>
              </w:rPr>
              <w:t>分；不提供的不得分。</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F5BAE">
            <w:pPr>
              <w:widowControl/>
              <w:jc w:val="center"/>
              <w:textAlignment w:val="center"/>
              <w:rPr>
                <w:rFonts w:ascii="仿宋" w:hAnsi="仿宋" w:eastAsia="仿宋" w:cs="宋体"/>
                <w:color w:val="auto"/>
                <w:sz w:val="24"/>
                <w:szCs w:val="24"/>
                <w:highlight w:val="none"/>
              </w:rPr>
            </w:pPr>
            <w:r>
              <w:rPr>
                <w:rFonts w:hint="eastAsia" w:ascii="仿宋" w:hAnsi="仿宋" w:eastAsia="仿宋" w:cs="宋体"/>
                <w:color w:val="auto"/>
                <w:kern w:val="0"/>
                <w:sz w:val="24"/>
                <w:szCs w:val="24"/>
                <w:highlight w:val="none"/>
                <w:lang w:bidi="ar"/>
              </w:rPr>
              <w:t>5</w:t>
            </w:r>
          </w:p>
        </w:tc>
      </w:tr>
    </w:tbl>
    <w:p w14:paraId="4338324C">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sz w:val="24"/>
          <w:highlight w:val="none"/>
        </w:rPr>
        <w:t>商务技术分低于42分的，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6DB8A49F">
      <w:pPr>
        <w:keepNext w:val="0"/>
        <w:keepLines w:val="0"/>
        <w:pageBreakBefore w:val="0"/>
        <w:kinsoku/>
        <w:wordWrap/>
        <w:overflowPunct/>
        <w:topLinePunct w:val="0"/>
        <w:bidi w:val="0"/>
        <w:adjustRightInd w:val="0"/>
        <w:snapToGrid w:val="0"/>
        <w:spacing w:line="440" w:lineRule="exact"/>
        <w:textAlignment w:val="auto"/>
        <w:rPr>
          <w:rFonts w:hint="eastAsia"/>
          <w:color w:val="auto"/>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2FEB2ACE">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14:paraId="4D7B8296">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7FED0AD">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C1346A1">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7852721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30 </w:t>
      </w:r>
    </w:p>
    <w:p w14:paraId="5EEA7247">
      <w:pPr>
        <w:pStyle w:val="25"/>
        <w:snapToGrid w:val="0"/>
        <w:spacing w:line="360" w:lineRule="auto"/>
        <w:ind w:firstLine="0" w:firstLineChars="0"/>
        <w:rPr>
          <w:rFonts w:hint="eastAsia" w:ascii="仿宋" w:hAnsi="仿宋" w:eastAsia="仿宋" w:cs="仿宋"/>
          <w:color w:val="auto"/>
          <w:highlight w:val="none"/>
        </w:rPr>
      </w:pPr>
    </w:p>
    <w:p w14:paraId="6C5E2A06">
      <w:pPr>
        <w:widowControl/>
        <w:adjustRightInd/>
        <w:jc w:val="center"/>
        <w:rPr>
          <w:rFonts w:hint="eastAsia" w:ascii="仿宋" w:hAnsi="仿宋" w:eastAsia="仿宋" w:cs="仿宋"/>
          <w:b/>
          <w:color w:val="auto"/>
          <w:sz w:val="36"/>
          <w:szCs w:val="20"/>
          <w:highlight w:val="none"/>
        </w:rPr>
      </w:pPr>
    </w:p>
    <w:p w14:paraId="7A23BAE0">
      <w:pPr>
        <w:pStyle w:val="24"/>
        <w:rPr>
          <w:rFonts w:hint="eastAsia" w:ascii="仿宋" w:hAnsi="仿宋" w:eastAsia="仿宋" w:cs="仿宋"/>
          <w:b/>
          <w:color w:val="auto"/>
          <w:sz w:val="36"/>
          <w:szCs w:val="20"/>
          <w:highlight w:val="none"/>
        </w:rPr>
      </w:pPr>
    </w:p>
    <w:p w14:paraId="01699FC3">
      <w:pPr>
        <w:rPr>
          <w:rFonts w:hint="eastAsia" w:ascii="仿宋" w:hAnsi="仿宋" w:eastAsia="仿宋" w:cs="仿宋"/>
          <w:color w:val="auto"/>
          <w:highlight w:val="none"/>
        </w:rPr>
      </w:pPr>
    </w:p>
    <w:p w14:paraId="1E702D1F">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4D5EDAC8">
      <w:pPr>
        <w:spacing w:line="360" w:lineRule="auto"/>
        <w:jc w:val="center"/>
        <w:outlineLvl w:val="0"/>
        <w:rPr>
          <w:rFonts w:hint="eastAsia" w:ascii="仿宋" w:hAnsi="仿宋" w:eastAsia="仿宋" w:cs="仿宋"/>
          <w:b/>
          <w:color w:val="auto"/>
          <w:kern w:val="0"/>
          <w:sz w:val="36"/>
          <w:szCs w:val="36"/>
          <w:highlight w:val="none"/>
        </w:rPr>
      </w:pPr>
    </w:p>
    <w:p w14:paraId="36F2EB5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1FD11A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FE35EB3">
      <w:pPr>
        <w:spacing w:line="360" w:lineRule="auto"/>
        <w:jc w:val="center"/>
        <w:outlineLvl w:val="0"/>
        <w:rPr>
          <w:rFonts w:hint="eastAsia" w:ascii="仿宋" w:hAnsi="仿宋" w:eastAsia="仿宋" w:cs="仿宋"/>
          <w:b/>
          <w:color w:val="auto"/>
          <w:kern w:val="0"/>
          <w:sz w:val="36"/>
          <w:szCs w:val="36"/>
          <w:highlight w:val="none"/>
        </w:rPr>
      </w:pPr>
    </w:p>
    <w:p w14:paraId="54C44F4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EE42D0F">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5505570">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579AF26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E42BBF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3A275BB8">
      <w:pPr>
        <w:snapToGrid w:val="0"/>
        <w:spacing w:line="360" w:lineRule="auto"/>
        <w:ind w:firstLine="480" w:firstLineChars="200"/>
        <w:rPr>
          <w:rFonts w:hint="eastAsia" w:ascii="仿宋" w:hAnsi="仿宋" w:eastAsia="仿宋" w:cs="仿宋"/>
          <w:color w:val="auto"/>
          <w:sz w:val="24"/>
          <w:highlight w:val="none"/>
        </w:rPr>
      </w:pPr>
    </w:p>
    <w:p w14:paraId="217A3576">
      <w:pPr>
        <w:spacing w:line="360" w:lineRule="auto"/>
        <w:ind w:firstLine="480" w:firstLineChars="200"/>
        <w:rPr>
          <w:rFonts w:hint="eastAsia" w:ascii="仿宋" w:hAnsi="仿宋" w:eastAsia="仿宋" w:cs="仿宋"/>
          <w:color w:val="auto"/>
          <w:sz w:val="24"/>
          <w:highlight w:val="none"/>
        </w:rPr>
      </w:pPr>
    </w:p>
    <w:p w14:paraId="230439D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437C8C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7CFC1C2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2AB6E4FB">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6EFB23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AD8EE1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6891EF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416323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206D61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2E42C3B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D41145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C74F98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20F6F6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B15CFF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0F86E01">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0FDD76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0B11E22">
      <w:pPr>
        <w:snapToGrid w:val="0"/>
        <w:spacing w:line="360" w:lineRule="auto"/>
        <w:ind w:right="480"/>
        <w:jc w:val="center"/>
        <w:rPr>
          <w:rFonts w:hint="eastAsia" w:ascii="仿宋" w:hAnsi="仿宋" w:eastAsia="仿宋" w:cs="仿宋"/>
          <w:b/>
          <w:color w:val="auto"/>
          <w:kern w:val="0"/>
          <w:sz w:val="32"/>
          <w:szCs w:val="32"/>
          <w:highlight w:val="none"/>
        </w:rPr>
      </w:pPr>
    </w:p>
    <w:p w14:paraId="56991EE1">
      <w:pPr>
        <w:snapToGrid w:val="0"/>
        <w:spacing w:line="360" w:lineRule="auto"/>
        <w:ind w:right="480"/>
        <w:jc w:val="center"/>
        <w:rPr>
          <w:rFonts w:hint="eastAsia" w:ascii="仿宋" w:hAnsi="仿宋" w:eastAsia="仿宋" w:cs="仿宋"/>
          <w:b/>
          <w:color w:val="auto"/>
          <w:kern w:val="0"/>
          <w:sz w:val="32"/>
          <w:szCs w:val="32"/>
          <w:highlight w:val="none"/>
        </w:rPr>
      </w:pPr>
    </w:p>
    <w:p w14:paraId="5B9F797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F9C9A33">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2755D44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F86D29A">
      <w:pPr>
        <w:snapToGrid w:val="0"/>
        <w:spacing w:line="360" w:lineRule="auto"/>
        <w:ind w:right="480"/>
        <w:jc w:val="center"/>
        <w:rPr>
          <w:rFonts w:hint="eastAsia" w:ascii="仿宋" w:hAnsi="仿宋" w:eastAsia="仿宋" w:cs="仿宋"/>
          <w:b/>
          <w:color w:val="auto"/>
          <w:kern w:val="0"/>
          <w:sz w:val="32"/>
          <w:szCs w:val="32"/>
          <w:highlight w:val="none"/>
        </w:rPr>
      </w:pPr>
    </w:p>
    <w:p w14:paraId="7F84BC6D">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6AC0A8BD">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5FA754A">
      <w:pPr>
        <w:snapToGrid w:val="0"/>
        <w:spacing w:line="360" w:lineRule="auto"/>
        <w:ind w:right="480"/>
        <w:jc w:val="center"/>
        <w:rPr>
          <w:rFonts w:hint="eastAsia" w:ascii="仿宋" w:hAnsi="仿宋" w:eastAsia="仿宋" w:cs="仿宋"/>
          <w:b/>
          <w:color w:val="auto"/>
          <w:kern w:val="0"/>
          <w:sz w:val="32"/>
          <w:szCs w:val="32"/>
          <w:highlight w:val="none"/>
        </w:rPr>
      </w:pPr>
    </w:p>
    <w:p w14:paraId="14042BC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54E85E0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248AAE3">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31CE0003">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25EFFB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B65B9D1">
      <w:pPr>
        <w:widowControl/>
        <w:spacing w:line="360" w:lineRule="auto"/>
        <w:ind w:left="150"/>
        <w:jc w:val="center"/>
        <w:rPr>
          <w:rFonts w:hint="eastAsia" w:ascii="仿宋" w:hAnsi="仿宋" w:eastAsia="仿宋" w:cs="仿宋"/>
          <w:b/>
          <w:color w:val="auto"/>
          <w:kern w:val="0"/>
          <w:sz w:val="32"/>
          <w:szCs w:val="32"/>
          <w:highlight w:val="none"/>
        </w:rPr>
      </w:pPr>
    </w:p>
    <w:p w14:paraId="30B6191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302BE89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EF8FE61">
      <w:pPr>
        <w:spacing w:line="360" w:lineRule="auto"/>
        <w:jc w:val="center"/>
        <w:outlineLvl w:val="0"/>
        <w:rPr>
          <w:rFonts w:hint="eastAsia" w:ascii="仿宋" w:hAnsi="仿宋" w:eastAsia="仿宋" w:cs="仿宋"/>
          <w:b/>
          <w:color w:val="auto"/>
          <w:kern w:val="0"/>
          <w:sz w:val="24"/>
          <w:highlight w:val="none"/>
        </w:rPr>
      </w:pPr>
    </w:p>
    <w:p w14:paraId="72DD09F9">
      <w:pPr>
        <w:spacing w:line="336" w:lineRule="auto"/>
        <w:jc w:val="center"/>
        <w:rPr>
          <w:rFonts w:hint="eastAsia" w:ascii="仿宋" w:hAnsi="仿宋" w:eastAsia="仿宋" w:cs="仿宋"/>
          <w:b/>
          <w:color w:val="auto"/>
          <w:kern w:val="0"/>
          <w:sz w:val="36"/>
          <w:szCs w:val="36"/>
          <w:highlight w:val="none"/>
        </w:rPr>
      </w:pPr>
    </w:p>
    <w:p w14:paraId="51ABA2CC">
      <w:pPr>
        <w:spacing w:line="336" w:lineRule="auto"/>
        <w:jc w:val="center"/>
        <w:rPr>
          <w:rFonts w:hint="eastAsia" w:ascii="仿宋" w:hAnsi="仿宋" w:eastAsia="仿宋" w:cs="仿宋"/>
          <w:b/>
          <w:color w:val="auto"/>
          <w:kern w:val="0"/>
          <w:sz w:val="36"/>
          <w:szCs w:val="36"/>
          <w:highlight w:val="none"/>
        </w:rPr>
      </w:pPr>
    </w:p>
    <w:p w14:paraId="3E568F42">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EF784F5">
      <w:pPr>
        <w:spacing w:line="336" w:lineRule="auto"/>
        <w:jc w:val="center"/>
        <w:outlineLvl w:val="0"/>
        <w:rPr>
          <w:rFonts w:ascii="仿宋" w:hAnsi="仿宋" w:eastAsia="仿宋" w:cs="仿宋"/>
          <w:b/>
          <w:color w:val="auto"/>
          <w:kern w:val="0"/>
          <w:sz w:val="24"/>
          <w:highlight w:val="none"/>
        </w:rPr>
      </w:pPr>
    </w:p>
    <w:p w14:paraId="204A3D31">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C5B749B">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24F6E7C2">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2745C9F5">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04FC5DD4">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7FB403F2">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580CACC5">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39E7E7FB">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FA3DA02">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4B72003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1BABB20">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CE679E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0BED72F">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0CF2EB7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A49A94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529545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0DBF66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750276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4DDEBD1">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62E5B58">
      <w:pPr>
        <w:snapToGrid w:val="0"/>
        <w:spacing w:line="360" w:lineRule="auto"/>
        <w:jc w:val="center"/>
        <w:rPr>
          <w:rFonts w:hint="eastAsia" w:ascii="仿宋" w:hAnsi="仿宋" w:eastAsia="仿宋" w:cs="仿宋"/>
          <w:b/>
          <w:color w:val="auto"/>
          <w:kern w:val="0"/>
          <w:sz w:val="32"/>
          <w:szCs w:val="32"/>
          <w:highlight w:val="none"/>
          <w:lang w:val="zh-CN"/>
        </w:rPr>
      </w:pPr>
    </w:p>
    <w:p w14:paraId="6D22658E">
      <w:pPr>
        <w:snapToGrid w:val="0"/>
        <w:spacing w:line="360" w:lineRule="auto"/>
        <w:jc w:val="center"/>
        <w:rPr>
          <w:rFonts w:hint="eastAsia" w:ascii="仿宋" w:hAnsi="仿宋" w:eastAsia="仿宋" w:cs="仿宋"/>
          <w:b/>
          <w:color w:val="auto"/>
          <w:kern w:val="0"/>
          <w:sz w:val="32"/>
          <w:szCs w:val="32"/>
          <w:highlight w:val="none"/>
          <w:lang w:val="zh-CN"/>
        </w:rPr>
      </w:pPr>
    </w:p>
    <w:p w14:paraId="519356A5">
      <w:pPr>
        <w:snapToGrid w:val="0"/>
        <w:spacing w:line="360" w:lineRule="auto"/>
        <w:jc w:val="center"/>
        <w:rPr>
          <w:rFonts w:hint="eastAsia" w:ascii="仿宋" w:hAnsi="仿宋" w:eastAsia="仿宋" w:cs="仿宋"/>
          <w:b/>
          <w:color w:val="auto"/>
          <w:kern w:val="0"/>
          <w:sz w:val="32"/>
          <w:szCs w:val="32"/>
          <w:highlight w:val="none"/>
          <w:lang w:val="zh-CN"/>
        </w:rPr>
      </w:pPr>
    </w:p>
    <w:p w14:paraId="655A996E">
      <w:pPr>
        <w:snapToGrid w:val="0"/>
        <w:spacing w:line="360" w:lineRule="auto"/>
        <w:jc w:val="both"/>
        <w:rPr>
          <w:rFonts w:hint="eastAsia" w:ascii="仿宋" w:hAnsi="仿宋" w:eastAsia="仿宋" w:cs="仿宋"/>
          <w:b/>
          <w:color w:val="auto"/>
          <w:kern w:val="0"/>
          <w:sz w:val="32"/>
          <w:szCs w:val="32"/>
          <w:highlight w:val="none"/>
          <w:lang w:val="zh-CN"/>
        </w:rPr>
      </w:pPr>
    </w:p>
    <w:p w14:paraId="74D0858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486E590">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F101E6C">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9746F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6B640D2">
      <w:pPr>
        <w:pStyle w:val="396"/>
        <w:keepNext w:val="0"/>
        <w:keepLines w:val="0"/>
        <w:pageBreakBefore w:val="0"/>
        <w:kinsoku/>
        <w:wordWrap/>
        <w:overflowPunct/>
        <w:topLinePunct w:val="0"/>
        <w:autoSpaceDE/>
        <w:autoSpaceDN/>
        <w:bidi w:val="0"/>
        <w:spacing w:after="0" w:line="264"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EB97C7">
      <w:pPr>
        <w:pStyle w:val="13"/>
        <w:keepNext w:val="0"/>
        <w:keepLines w:val="0"/>
        <w:pageBreakBefore w:val="0"/>
        <w:tabs>
          <w:tab w:val="clear" w:pos="1697"/>
        </w:tabs>
        <w:kinsoku/>
        <w:wordWrap/>
        <w:overflowPunct/>
        <w:topLinePunct w:val="0"/>
        <w:autoSpaceDE/>
        <w:autoSpaceDN/>
        <w:bidi w:val="0"/>
        <w:spacing w:after="0" w:line="264"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5A539BC">
      <w:pPr>
        <w:pStyle w:val="396"/>
        <w:keepNext w:val="0"/>
        <w:keepLines w:val="0"/>
        <w:pageBreakBefore w:val="0"/>
        <w:kinsoku/>
        <w:wordWrap/>
        <w:overflowPunct/>
        <w:topLinePunct w:val="0"/>
        <w:autoSpaceDE/>
        <w:autoSpaceDN/>
        <w:bidi w:val="0"/>
        <w:spacing w:after="0" w:line="264"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2B223F2">
      <w:pPr>
        <w:pStyle w:val="396"/>
        <w:keepNext w:val="0"/>
        <w:keepLines w:val="0"/>
        <w:pageBreakBefore w:val="0"/>
        <w:kinsoku/>
        <w:wordWrap/>
        <w:overflowPunct/>
        <w:topLinePunct w:val="0"/>
        <w:autoSpaceDE/>
        <w:autoSpaceDN/>
        <w:bidi w:val="0"/>
        <w:spacing w:after="0" w:line="264"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21DF74DB">
      <w:pPr>
        <w:pStyle w:val="396"/>
        <w:keepNext w:val="0"/>
        <w:keepLines w:val="0"/>
        <w:pageBreakBefore w:val="0"/>
        <w:kinsoku/>
        <w:wordWrap/>
        <w:overflowPunct/>
        <w:topLinePunct w:val="0"/>
        <w:autoSpaceDE/>
        <w:autoSpaceDN/>
        <w:bidi w:val="0"/>
        <w:spacing w:after="0" w:line="264"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75F5992">
      <w:pPr>
        <w:pStyle w:val="13"/>
        <w:keepNext w:val="0"/>
        <w:keepLines w:val="0"/>
        <w:pageBreakBefore w:val="0"/>
        <w:tabs>
          <w:tab w:val="clear" w:pos="1697"/>
        </w:tabs>
        <w:kinsoku/>
        <w:wordWrap/>
        <w:overflowPunct/>
        <w:topLinePunct w:val="0"/>
        <w:autoSpaceDE/>
        <w:autoSpaceDN/>
        <w:bidi w:val="0"/>
        <w:spacing w:after="0" w:line="264"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09AEC3F">
      <w:pPr>
        <w:pStyle w:val="396"/>
        <w:keepNext w:val="0"/>
        <w:keepLines w:val="0"/>
        <w:pageBreakBefore w:val="0"/>
        <w:kinsoku/>
        <w:wordWrap/>
        <w:overflowPunct/>
        <w:topLinePunct w:val="0"/>
        <w:autoSpaceDE/>
        <w:autoSpaceDN/>
        <w:bidi w:val="0"/>
        <w:spacing w:after="0" w:line="264"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F7DAB11">
      <w:pPr>
        <w:keepNext w:val="0"/>
        <w:keepLines w:val="0"/>
        <w:pageBreakBefore w:val="0"/>
        <w:kinsoku/>
        <w:wordWrap/>
        <w:overflowPunct/>
        <w:topLinePunct w:val="0"/>
        <w:autoSpaceDE/>
        <w:autoSpaceDN/>
        <w:bidi w:val="0"/>
        <w:snapToGrid w:val="0"/>
        <w:spacing w:line="264"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5BD66B9F">
      <w:pPr>
        <w:keepNext w:val="0"/>
        <w:keepLines w:val="0"/>
        <w:pageBreakBefore w:val="0"/>
        <w:kinsoku/>
        <w:wordWrap/>
        <w:overflowPunct/>
        <w:topLinePunct w:val="0"/>
        <w:autoSpaceDE/>
        <w:autoSpaceDN/>
        <w:bidi w:val="0"/>
        <w:snapToGrid w:val="0"/>
        <w:spacing w:line="264"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324A67DB">
      <w:pPr>
        <w:keepNext w:val="0"/>
        <w:keepLines w:val="0"/>
        <w:pageBreakBefore w:val="0"/>
        <w:kinsoku/>
        <w:wordWrap/>
        <w:overflowPunct/>
        <w:topLinePunct w:val="0"/>
        <w:autoSpaceDE/>
        <w:autoSpaceDN/>
        <w:bidi w:val="0"/>
        <w:snapToGrid w:val="0"/>
        <w:spacing w:line="264"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697899E1">
      <w:pPr>
        <w:keepNext w:val="0"/>
        <w:keepLines w:val="0"/>
        <w:pageBreakBefore w:val="0"/>
        <w:kinsoku/>
        <w:wordWrap/>
        <w:overflowPunct/>
        <w:topLinePunct w:val="0"/>
        <w:autoSpaceDE/>
        <w:autoSpaceDN/>
        <w:bidi w:val="0"/>
        <w:snapToGrid w:val="0"/>
        <w:spacing w:line="264"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1CFB752C">
      <w:pPr>
        <w:keepNext w:val="0"/>
        <w:keepLines w:val="0"/>
        <w:pageBreakBefore w:val="0"/>
        <w:kinsoku/>
        <w:wordWrap/>
        <w:overflowPunct/>
        <w:topLinePunct w:val="0"/>
        <w:autoSpaceDE/>
        <w:autoSpaceDN/>
        <w:bidi w:val="0"/>
        <w:snapToGrid w:val="0"/>
        <w:spacing w:line="264"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3D6E24E">
      <w:pPr>
        <w:keepNext w:val="0"/>
        <w:keepLines w:val="0"/>
        <w:pageBreakBefore w:val="0"/>
        <w:kinsoku/>
        <w:wordWrap/>
        <w:overflowPunct/>
        <w:topLinePunct w:val="0"/>
        <w:autoSpaceDE/>
        <w:autoSpaceDN/>
        <w:bidi w:val="0"/>
        <w:snapToGrid w:val="0"/>
        <w:spacing w:line="264"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47A3C28">
      <w:pPr>
        <w:keepNext w:val="0"/>
        <w:keepLines w:val="0"/>
        <w:pageBreakBefore w:val="0"/>
        <w:kinsoku/>
        <w:wordWrap/>
        <w:overflowPunct/>
        <w:topLinePunct w:val="0"/>
        <w:autoSpaceDE/>
        <w:autoSpaceDN/>
        <w:bidi w:val="0"/>
        <w:snapToGrid w:val="0"/>
        <w:spacing w:line="264"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4EF249BE">
      <w:pPr>
        <w:pStyle w:val="396"/>
        <w:keepNext w:val="0"/>
        <w:keepLines w:val="0"/>
        <w:pageBreakBefore w:val="0"/>
        <w:kinsoku/>
        <w:wordWrap/>
        <w:overflowPunct/>
        <w:topLinePunct w:val="0"/>
        <w:autoSpaceDE/>
        <w:autoSpaceDN/>
        <w:bidi w:val="0"/>
        <w:spacing w:after="0" w:line="264"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323CB7C3">
      <w:pPr>
        <w:pStyle w:val="396"/>
        <w:keepNext w:val="0"/>
        <w:keepLines w:val="0"/>
        <w:pageBreakBefore w:val="0"/>
        <w:kinsoku/>
        <w:wordWrap/>
        <w:overflowPunct/>
        <w:topLinePunct w:val="0"/>
        <w:autoSpaceDE/>
        <w:autoSpaceDN/>
        <w:bidi w:val="0"/>
        <w:spacing w:after="0" w:line="264"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112597D3">
      <w:pPr>
        <w:pStyle w:val="396"/>
        <w:keepNext w:val="0"/>
        <w:keepLines w:val="0"/>
        <w:pageBreakBefore w:val="0"/>
        <w:kinsoku/>
        <w:wordWrap/>
        <w:overflowPunct/>
        <w:topLinePunct w:val="0"/>
        <w:autoSpaceDE/>
        <w:autoSpaceDN/>
        <w:bidi w:val="0"/>
        <w:spacing w:after="0" w:line="264"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9E70209">
      <w:pPr>
        <w:pStyle w:val="396"/>
        <w:keepNext w:val="0"/>
        <w:keepLines w:val="0"/>
        <w:pageBreakBefore w:val="0"/>
        <w:kinsoku/>
        <w:wordWrap/>
        <w:overflowPunct/>
        <w:topLinePunct w:val="0"/>
        <w:autoSpaceDE/>
        <w:autoSpaceDN/>
        <w:bidi w:val="0"/>
        <w:spacing w:after="0" w:line="264"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A0DE736">
      <w:pPr>
        <w:keepNext w:val="0"/>
        <w:keepLines w:val="0"/>
        <w:pageBreakBefore w:val="0"/>
        <w:kinsoku/>
        <w:wordWrap/>
        <w:overflowPunct/>
        <w:topLinePunct w:val="0"/>
        <w:autoSpaceDE/>
        <w:autoSpaceDN/>
        <w:bidi w:val="0"/>
        <w:snapToGrid w:val="0"/>
        <w:spacing w:line="264" w:lineRule="auto"/>
        <w:ind w:firstLine="480" w:firstLineChars="200"/>
        <w:jc w:val="left"/>
        <w:textAlignment w:val="auto"/>
        <w:rPr>
          <w:rFonts w:hint="eastAsia" w:ascii="仿宋" w:hAnsi="仿宋" w:eastAsia="仿宋" w:cs="仿宋"/>
          <w:color w:val="auto"/>
          <w:sz w:val="24"/>
          <w:szCs w:val="24"/>
          <w:highlight w:val="none"/>
        </w:rPr>
      </w:pPr>
    </w:p>
    <w:p w14:paraId="662DCA6D">
      <w:pPr>
        <w:keepNext w:val="0"/>
        <w:keepLines w:val="0"/>
        <w:pageBreakBefore w:val="0"/>
        <w:kinsoku/>
        <w:wordWrap/>
        <w:overflowPunct/>
        <w:topLinePunct w:val="0"/>
        <w:autoSpaceDE/>
        <w:autoSpaceDN/>
        <w:bidi w:val="0"/>
        <w:snapToGrid w:val="0"/>
        <w:spacing w:line="264"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1DB829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067D36C1">
      <w:pPr>
        <w:jc w:val="center"/>
        <w:rPr>
          <w:rFonts w:hint="eastAsia" w:ascii="仿宋" w:hAnsi="仿宋" w:eastAsia="仿宋" w:cs="仿宋"/>
          <w:b/>
          <w:color w:val="auto"/>
          <w:sz w:val="24"/>
          <w:highlight w:val="none"/>
        </w:rPr>
      </w:pPr>
    </w:p>
    <w:p w14:paraId="673FA3F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7DCCB5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78744C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EF6F4E9">
      <w:pPr>
        <w:snapToGrid w:val="0"/>
        <w:spacing w:line="600" w:lineRule="exact"/>
        <w:jc w:val="left"/>
        <w:rPr>
          <w:rFonts w:hint="eastAsia" w:ascii="仿宋" w:hAnsi="仿宋" w:eastAsia="仿宋" w:cs="仿宋"/>
          <w:color w:val="auto"/>
          <w:sz w:val="24"/>
          <w:highlight w:val="none"/>
        </w:rPr>
      </w:pPr>
    </w:p>
    <w:p w14:paraId="407BA73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C38D1C1">
      <w:pPr>
        <w:spacing w:line="360" w:lineRule="exact"/>
        <w:rPr>
          <w:rFonts w:hint="eastAsia" w:ascii="仿宋" w:hAnsi="仿宋" w:eastAsia="仿宋" w:cs="仿宋"/>
          <w:color w:val="auto"/>
          <w:sz w:val="24"/>
          <w:highlight w:val="none"/>
        </w:rPr>
      </w:pPr>
    </w:p>
    <w:p w14:paraId="31F427F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535B4EF">
      <w:pPr>
        <w:spacing w:line="360" w:lineRule="exact"/>
        <w:rPr>
          <w:rFonts w:hint="eastAsia" w:ascii="仿宋" w:hAnsi="仿宋" w:eastAsia="仿宋" w:cs="仿宋"/>
          <w:color w:val="auto"/>
          <w:sz w:val="24"/>
          <w:highlight w:val="none"/>
        </w:rPr>
      </w:pPr>
    </w:p>
    <w:p w14:paraId="11CA185D">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244311F">
      <w:pPr>
        <w:spacing w:line="360" w:lineRule="exact"/>
        <w:rPr>
          <w:rFonts w:hint="eastAsia" w:ascii="仿宋" w:hAnsi="仿宋" w:eastAsia="仿宋" w:cs="仿宋"/>
          <w:color w:val="auto"/>
          <w:sz w:val="24"/>
          <w:highlight w:val="none"/>
        </w:rPr>
      </w:pPr>
    </w:p>
    <w:p w14:paraId="1B364DA8">
      <w:pPr>
        <w:spacing w:line="360" w:lineRule="exact"/>
        <w:rPr>
          <w:rFonts w:hint="eastAsia" w:ascii="仿宋" w:hAnsi="仿宋" w:eastAsia="仿宋" w:cs="仿宋"/>
          <w:color w:val="auto"/>
          <w:sz w:val="24"/>
          <w:highlight w:val="none"/>
        </w:rPr>
      </w:pPr>
    </w:p>
    <w:p w14:paraId="42F8EDD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29FAE14">
      <w:pPr>
        <w:spacing w:line="360" w:lineRule="exact"/>
        <w:rPr>
          <w:rFonts w:hint="eastAsia" w:ascii="仿宋" w:hAnsi="仿宋" w:eastAsia="仿宋" w:cs="仿宋"/>
          <w:color w:val="auto"/>
          <w:sz w:val="24"/>
          <w:highlight w:val="none"/>
        </w:rPr>
      </w:pPr>
    </w:p>
    <w:p w14:paraId="48C2E2E7">
      <w:pPr>
        <w:spacing w:line="360" w:lineRule="exact"/>
        <w:rPr>
          <w:rFonts w:hint="eastAsia" w:ascii="仿宋" w:hAnsi="仿宋" w:eastAsia="仿宋" w:cs="仿宋"/>
          <w:color w:val="auto"/>
          <w:sz w:val="24"/>
          <w:highlight w:val="none"/>
        </w:rPr>
      </w:pPr>
    </w:p>
    <w:p w14:paraId="376FA07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7080DB0">
      <w:pPr>
        <w:spacing w:line="360" w:lineRule="exact"/>
        <w:rPr>
          <w:rFonts w:hint="eastAsia" w:ascii="仿宋" w:hAnsi="仿宋" w:eastAsia="仿宋" w:cs="仿宋"/>
          <w:color w:val="auto"/>
          <w:sz w:val="24"/>
          <w:highlight w:val="none"/>
        </w:rPr>
      </w:pPr>
    </w:p>
    <w:p w14:paraId="07751155">
      <w:pPr>
        <w:spacing w:line="360" w:lineRule="exact"/>
        <w:rPr>
          <w:rFonts w:hint="eastAsia" w:ascii="仿宋" w:hAnsi="仿宋" w:eastAsia="仿宋" w:cs="仿宋"/>
          <w:color w:val="auto"/>
          <w:sz w:val="24"/>
          <w:highlight w:val="none"/>
        </w:rPr>
      </w:pPr>
    </w:p>
    <w:p w14:paraId="26133591">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2A3CA74">
      <w:pPr>
        <w:ind w:firstLine="4920" w:firstLineChars="2050"/>
        <w:jc w:val="left"/>
        <w:rPr>
          <w:rFonts w:hint="eastAsia" w:ascii="仿宋" w:hAnsi="仿宋" w:eastAsia="仿宋" w:cs="仿宋"/>
          <w:color w:val="auto"/>
          <w:sz w:val="24"/>
          <w:highlight w:val="none"/>
        </w:rPr>
      </w:pPr>
    </w:p>
    <w:p w14:paraId="291DB04B">
      <w:pPr>
        <w:spacing w:line="800" w:lineRule="exact"/>
        <w:rPr>
          <w:rFonts w:hint="eastAsia" w:ascii="仿宋" w:hAnsi="仿宋" w:eastAsia="仿宋" w:cs="仿宋"/>
          <w:b/>
          <w:color w:val="auto"/>
          <w:sz w:val="24"/>
          <w:highlight w:val="none"/>
        </w:rPr>
      </w:pPr>
    </w:p>
    <w:p w14:paraId="0C56368D">
      <w:pPr>
        <w:spacing w:line="800" w:lineRule="exact"/>
        <w:rPr>
          <w:rFonts w:hint="eastAsia" w:ascii="仿宋" w:hAnsi="仿宋" w:eastAsia="仿宋" w:cs="仿宋"/>
          <w:b/>
          <w:color w:val="auto"/>
          <w:sz w:val="24"/>
          <w:highlight w:val="none"/>
        </w:rPr>
      </w:pPr>
    </w:p>
    <w:p w14:paraId="3B261BE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62701E1E">
      <w:pPr>
        <w:jc w:val="center"/>
        <w:rPr>
          <w:rFonts w:hint="eastAsia" w:ascii="仿宋" w:hAnsi="仿宋" w:eastAsia="仿宋" w:cs="仿宋"/>
          <w:b/>
          <w:color w:val="auto"/>
          <w:sz w:val="24"/>
          <w:highlight w:val="none"/>
        </w:rPr>
      </w:pPr>
    </w:p>
    <w:p w14:paraId="08FF0DC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E51C7C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DDF03C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4ABB1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5388B17">
      <w:pPr>
        <w:snapToGrid w:val="0"/>
        <w:spacing w:line="600" w:lineRule="exact"/>
        <w:jc w:val="left"/>
        <w:rPr>
          <w:rFonts w:hint="eastAsia" w:ascii="仿宋" w:hAnsi="仿宋" w:eastAsia="仿宋" w:cs="仿宋"/>
          <w:color w:val="auto"/>
          <w:sz w:val="24"/>
          <w:highlight w:val="none"/>
        </w:rPr>
      </w:pPr>
    </w:p>
    <w:p w14:paraId="3F764D6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F96450C">
      <w:pPr>
        <w:spacing w:line="360" w:lineRule="exact"/>
        <w:rPr>
          <w:rFonts w:hint="eastAsia" w:ascii="仿宋" w:hAnsi="仿宋" w:eastAsia="仿宋" w:cs="仿宋"/>
          <w:color w:val="auto"/>
          <w:sz w:val="24"/>
          <w:highlight w:val="none"/>
        </w:rPr>
      </w:pPr>
    </w:p>
    <w:p w14:paraId="75B58DB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2AD4F7F">
      <w:pPr>
        <w:spacing w:line="360" w:lineRule="exact"/>
        <w:rPr>
          <w:rFonts w:hint="eastAsia" w:ascii="仿宋" w:hAnsi="仿宋" w:eastAsia="仿宋" w:cs="仿宋"/>
          <w:color w:val="auto"/>
          <w:sz w:val="24"/>
          <w:highlight w:val="none"/>
        </w:rPr>
      </w:pPr>
    </w:p>
    <w:p w14:paraId="434E120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A51AEF5">
      <w:pPr>
        <w:spacing w:line="360" w:lineRule="exact"/>
        <w:rPr>
          <w:rFonts w:hint="eastAsia" w:ascii="仿宋" w:hAnsi="仿宋" w:eastAsia="仿宋" w:cs="仿宋"/>
          <w:color w:val="auto"/>
          <w:sz w:val="24"/>
          <w:highlight w:val="none"/>
        </w:rPr>
      </w:pPr>
    </w:p>
    <w:p w14:paraId="0046A6D2">
      <w:pPr>
        <w:spacing w:line="360" w:lineRule="exact"/>
        <w:rPr>
          <w:rFonts w:hint="eastAsia" w:ascii="仿宋" w:hAnsi="仿宋" w:eastAsia="仿宋" w:cs="仿宋"/>
          <w:color w:val="auto"/>
          <w:sz w:val="24"/>
          <w:highlight w:val="none"/>
        </w:rPr>
      </w:pPr>
    </w:p>
    <w:p w14:paraId="79A7BEB8">
      <w:pPr>
        <w:jc w:val="center"/>
        <w:rPr>
          <w:rFonts w:hint="eastAsia" w:ascii="仿宋" w:hAnsi="仿宋" w:eastAsia="仿宋" w:cs="仿宋"/>
          <w:b/>
          <w:color w:val="auto"/>
          <w:kern w:val="0"/>
          <w:sz w:val="32"/>
          <w:szCs w:val="32"/>
          <w:highlight w:val="none"/>
        </w:rPr>
      </w:pPr>
    </w:p>
    <w:p w14:paraId="0AF5DB27">
      <w:pPr>
        <w:rPr>
          <w:rFonts w:hint="eastAsia" w:ascii="仿宋" w:hAnsi="仿宋" w:eastAsia="仿宋" w:cs="仿宋"/>
          <w:color w:val="auto"/>
          <w:highlight w:val="none"/>
        </w:rPr>
      </w:pPr>
    </w:p>
    <w:p w14:paraId="3F0181A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8A8B8C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C02DA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9141E3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875AB5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FAFF956">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AAFDE14">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12B1853">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1CFF9000">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800DC83">
      <w:pPr>
        <w:spacing w:line="800" w:lineRule="exact"/>
        <w:rPr>
          <w:rFonts w:hint="eastAsia" w:ascii="仿宋" w:hAnsi="仿宋" w:eastAsia="仿宋" w:cs="仿宋"/>
          <w:b/>
          <w:color w:val="auto"/>
          <w:sz w:val="24"/>
          <w:highlight w:val="none"/>
        </w:rPr>
      </w:pPr>
    </w:p>
    <w:p w14:paraId="579767F1">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2C0060A0">
      <w:pPr>
        <w:spacing w:line="800" w:lineRule="exact"/>
        <w:rPr>
          <w:rFonts w:hint="eastAsia" w:ascii="仿宋" w:hAnsi="仿宋" w:eastAsia="仿宋" w:cs="仿宋"/>
          <w:b/>
          <w:color w:val="auto"/>
          <w:sz w:val="24"/>
          <w:highlight w:val="none"/>
        </w:rPr>
      </w:pPr>
    </w:p>
    <w:p w14:paraId="619E9298">
      <w:pPr>
        <w:spacing w:line="800" w:lineRule="exact"/>
        <w:rPr>
          <w:rFonts w:hint="eastAsia" w:ascii="仿宋" w:hAnsi="仿宋" w:eastAsia="仿宋" w:cs="仿宋"/>
          <w:b/>
          <w:color w:val="auto"/>
          <w:sz w:val="24"/>
          <w:highlight w:val="none"/>
        </w:rPr>
      </w:pPr>
    </w:p>
    <w:p w14:paraId="0ECE090C">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400A225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C20D9F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B51E230">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836C79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B2F701A">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5FEC23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23277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4EDA28B">
      <w:pPr>
        <w:spacing w:line="440" w:lineRule="exact"/>
        <w:rPr>
          <w:rFonts w:hint="eastAsia" w:ascii="仿宋" w:hAnsi="仿宋" w:eastAsia="仿宋" w:cs="仿宋"/>
          <w:color w:val="auto"/>
          <w:sz w:val="24"/>
          <w:highlight w:val="none"/>
        </w:rPr>
      </w:pPr>
    </w:p>
    <w:p w14:paraId="7F4E84E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09BCC20C">
      <w:pPr>
        <w:spacing w:line="440" w:lineRule="exact"/>
        <w:ind w:right="480"/>
        <w:rPr>
          <w:rFonts w:hint="eastAsia" w:ascii="仿宋" w:hAnsi="仿宋" w:eastAsia="仿宋" w:cs="仿宋"/>
          <w:color w:val="auto"/>
          <w:sz w:val="24"/>
          <w:highlight w:val="none"/>
        </w:rPr>
      </w:pPr>
    </w:p>
    <w:p w14:paraId="6EC4E94E">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278878ED">
      <w:pPr>
        <w:jc w:val="center"/>
        <w:rPr>
          <w:rFonts w:hint="eastAsia" w:ascii="仿宋" w:hAnsi="仿宋" w:eastAsia="仿宋" w:cs="仿宋"/>
          <w:b/>
          <w:color w:val="auto"/>
          <w:kern w:val="0"/>
          <w:sz w:val="32"/>
          <w:szCs w:val="32"/>
          <w:highlight w:val="none"/>
        </w:rPr>
      </w:pPr>
    </w:p>
    <w:p w14:paraId="6DB75278">
      <w:pPr>
        <w:jc w:val="center"/>
        <w:rPr>
          <w:rFonts w:hint="eastAsia" w:ascii="仿宋" w:hAnsi="仿宋" w:eastAsia="仿宋" w:cs="仿宋"/>
          <w:b/>
          <w:color w:val="auto"/>
          <w:kern w:val="0"/>
          <w:sz w:val="32"/>
          <w:szCs w:val="32"/>
          <w:highlight w:val="none"/>
        </w:rPr>
      </w:pPr>
    </w:p>
    <w:p w14:paraId="44E8FD67">
      <w:pPr>
        <w:jc w:val="both"/>
        <w:rPr>
          <w:rFonts w:hint="eastAsia" w:ascii="仿宋" w:hAnsi="仿宋" w:eastAsia="仿宋" w:cs="仿宋"/>
          <w:b/>
          <w:color w:val="auto"/>
          <w:kern w:val="0"/>
          <w:sz w:val="32"/>
          <w:szCs w:val="32"/>
          <w:highlight w:val="none"/>
        </w:rPr>
      </w:pPr>
    </w:p>
    <w:p w14:paraId="6B1CFB1B">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691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3988F3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42653FC">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C0280F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0025A83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54FD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1E4F28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34D8AC8">
            <w:pPr>
              <w:jc w:val="center"/>
              <w:rPr>
                <w:rFonts w:hint="eastAsia" w:ascii="仿宋" w:hAnsi="仿宋" w:eastAsia="仿宋" w:cs="仿宋"/>
                <w:b/>
                <w:color w:val="auto"/>
                <w:kern w:val="0"/>
                <w:sz w:val="32"/>
                <w:szCs w:val="32"/>
                <w:highlight w:val="none"/>
              </w:rPr>
            </w:pPr>
          </w:p>
        </w:tc>
        <w:tc>
          <w:tcPr>
            <w:tcW w:w="3546" w:type="dxa"/>
          </w:tcPr>
          <w:p w14:paraId="22F23707">
            <w:pPr>
              <w:jc w:val="center"/>
              <w:rPr>
                <w:rFonts w:hint="eastAsia" w:ascii="仿宋" w:hAnsi="仿宋" w:eastAsia="仿宋" w:cs="仿宋"/>
                <w:b/>
                <w:color w:val="auto"/>
                <w:kern w:val="0"/>
                <w:sz w:val="32"/>
                <w:szCs w:val="32"/>
                <w:highlight w:val="none"/>
              </w:rPr>
            </w:pPr>
          </w:p>
        </w:tc>
        <w:tc>
          <w:tcPr>
            <w:tcW w:w="1276" w:type="dxa"/>
          </w:tcPr>
          <w:p w14:paraId="54095C00">
            <w:pPr>
              <w:jc w:val="center"/>
              <w:rPr>
                <w:rFonts w:hint="eastAsia" w:ascii="仿宋" w:hAnsi="仿宋" w:eastAsia="仿宋" w:cs="仿宋"/>
                <w:b/>
                <w:color w:val="auto"/>
                <w:kern w:val="0"/>
                <w:sz w:val="32"/>
                <w:szCs w:val="32"/>
                <w:highlight w:val="none"/>
              </w:rPr>
            </w:pPr>
          </w:p>
        </w:tc>
      </w:tr>
      <w:tr w14:paraId="228D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C548D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3CF2073">
            <w:pPr>
              <w:jc w:val="center"/>
              <w:rPr>
                <w:rFonts w:hint="eastAsia" w:ascii="仿宋" w:hAnsi="仿宋" w:eastAsia="仿宋" w:cs="仿宋"/>
                <w:b/>
                <w:color w:val="auto"/>
                <w:kern w:val="0"/>
                <w:sz w:val="32"/>
                <w:szCs w:val="32"/>
                <w:highlight w:val="none"/>
              </w:rPr>
            </w:pPr>
          </w:p>
        </w:tc>
        <w:tc>
          <w:tcPr>
            <w:tcW w:w="3546" w:type="dxa"/>
          </w:tcPr>
          <w:p w14:paraId="40190BBD">
            <w:pPr>
              <w:jc w:val="center"/>
              <w:rPr>
                <w:rFonts w:hint="eastAsia" w:ascii="仿宋" w:hAnsi="仿宋" w:eastAsia="仿宋" w:cs="仿宋"/>
                <w:b/>
                <w:color w:val="auto"/>
                <w:kern w:val="0"/>
                <w:sz w:val="32"/>
                <w:szCs w:val="32"/>
                <w:highlight w:val="none"/>
              </w:rPr>
            </w:pPr>
          </w:p>
        </w:tc>
        <w:tc>
          <w:tcPr>
            <w:tcW w:w="1276" w:type="dxa"/>
          </w:tcPr>
          <w:p w14:paraId="7F4BCEA7">
            <w:pPr>
              <w:jc w:val="center"/>
              <w:rPr>
                <w:rFonts w:hint="eastAsia" w:ascii="仿宋" w:hAnsi="仿宋" w:eastAsia="仿宋" w:cs="仿宋"/>
                <w:b/>
                <w:color w:val="auto"/>
                <w:kern w:val="0"/>
                <w:sz w:val="32"/>
                <w:szCs w:val="32"/>
                <w:highlight w:val="none"/>
              </w:rPr>
            </w:pPr>
          </w:p>
        </w:tc>
      </w:tr>
      <w:tr w14:paraId="5A09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064631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63CBABA0">
            <w:pPr>
              <w:jc w:val="center"/>
              <w:rPr>
                <w:rFonts w:hint="eastAsia" w:ascii="仿宋" w:hAnsi="仿宋" w:eastAsia="仿宋" w:cs="仿宋"/>
                <w:b/>
                <w:color w:val="auto"/>
                <w:kern w:val="0"/>
                <w:sz w:val="32"/>
                <w:szCs w:val="32"/>
                <w:highlight w:val="none"/>
              </w:rPr>
            </w:pPr>
          </w:p>
        </w:tc>
        <w:tc>
          <w:tcPr>
            <w:tcW w:w="3546" w:type="dxa"/>
          </w:tcPr>
          <w:p w14:paraId="0DDF9F9A">
            <w:pPr>
              <w:jc w:val="center"/>
              <w:rPr>
                <w:rFonts w:hint="eastAsia" w:ascii="仿宋" w:hAnsi="仿宋" w:eastAsia="仿宋" w:cs="仿宋"/>
                <w:b/>
                <w:color w:val="auto"/>
                <w:kern w:val="0"/>
                <w:sz w:val="32"/>
                <w:szCs w:val="32"/>
                <w:highlight w:val="none"/>
              </w:rPr>
            </w:pPr>
          </w:p>
        </w:tc>
        <w:tc>
          <w:tcPr>
            <w:tcW w:w="1276" w:type="dxa"/>
          </w:tcPr>
          <w:p w14:paraId="466C4775">
            <w:pPr>
              <w:jc w:val="center"/>
              <w:rPr>
                <w:rFonts w:hint="eastAsia" w:ascii="仿宋" w:hAnsi="仿宋" w:eastAsia="仿宋" w:cs="仿宋"/>
                <w:b/>
                <w:color w:val="auto"/>
                <w:kern w:val="0"/>
                <w:sz w:val="32"/>
                <w:szCs w:val="32"/>
                <w:highlight w:val="none"/>
              </w:rPr>
            </w:pPr>
          </w:p>
        </w:tc>
      </w:tr>
    </w:tbl>
    <w:p w14:paraId="478A7855">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7F9504D">
      <w:pPr>
        <w:jc w:val="center"/>
        <w:rPr>
          <w:rFonts w:hint="eastAsia" w:ascii="仿宋" w:hAnsi="仿宋" w:eastAsia="仿宋" w:cs="仿宋"/>
          <w:b/>
          <w:color w:val="auto"/>
          <w:kern w:val="0"/>
          <w:sz w:val="32"/>
          <w:szCs w:val="32"/>
          <w:highlight w:val="none"/>
        </w:rPr>
      </w:pPr>
    </w:p>
    <w:p w14:paraId="0A0ADE37">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796BF64A">
      <w:pPr>
        <w:widowControl/>
        <w:adjustRightInd/>
        <w:jc w:val="left"/>
        <w:rPr>
          <w:rFonts w:hint="eastAsia" w:ascii="仿宋" w:hAnsi="仿宋" w:eastAsia="仿宋" w:cs="仿宋"/>
          <w:b/>
          <w:bCs/>
          <w:color w:val="auto"/>
          <w:sz w:val="32"/>
          <w:szCs w:val="32"/>
          <w:highlight w:val="none"/>
          <w:lang w:eastAsia="zh-CN"/>
        </w:rPr>
      </w:pPr>
    </w:p>
    <w:p w14:paraId="7F1B7C37">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DC2D652">
      <w:pPr>
        <w:snapToGrid w:val="0"/>
        <w:spacing w:line="360" w:lineRule="auto"/>
        <w:rPr>
          <w:rFonts w:hint="eastAsia" w:ascii="仿宋" w:hAnsi="仿宋" w:eastAsia="仿宋" w:cs="仿宋"/>
          <w:color w:val="auto"/>
          <w:sz w:val="24"/>
          <w:highlight w:val="none"/>
        </w:rPr>
      </w:pPr>
    </w:p>
    <w:p w14:paraId="5DB0A4B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82A7C0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E348CC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1DE3E9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02797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6E9857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5089BF9">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F0DD7D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CBB14D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DA2619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C7A6BA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1561D2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C6AC2F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645EED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776F590">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AD76F11">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798455C">
      <w:pPr>
        <w:spacing w:line="360" w:lineRule="auto"/>
        <w:jc w:val="center"/>
        <w:rPr>
          <w:rFonts w:hint="eastAsia" w:ascii="仿宋" w:hAnsi="仿宋" w:eastAsia="仿宋" w:cs="仿宋"/>
          <w:b/>
          <w:bCs/>
          <w:color w:val="auto"/>
          <w:sz w:val="24"/>
          <w:highlight w:val="none"/>
        </w:rPr>
      </w:pPr>
    </w:p>
    <w:p w14:paraId="5D4184E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529E523">
      <w:pPr>
        <w:spacing w:line="360" w:lineRule="auto"/>
        <w:jc w:val="center"/>
        <w:rPr>
          <w:rFonts w:hint="eastAsia" w:ascii="仿宋" w:hAnsi="仿宋" w:eastAsia="仿宋" w:cs="仿宋"/>
          <w:b/>
          <w:bCs/>
          <w:color w:val="auto"/>
          <w:sz w:val="24"/>
          <w:highlight w:val="none"/>
        </w:rPr>
      </w:pPr>
    </w:p>
    <w:p w14:paraId="60FC9E11">
      <w:pPr>
        <w:pStyle w:val="80"/>
        <w:jc w:val="center"/>
        <w:rPr>
          <w:rFonts w:hint="eastAsia" w:ascii="仿宋" w:hAnsi="仿宋" w:eastAsia="仿宋" w:cs="仿宋"/>
          <w:b/>
          <w:bCs/>
          <w:color w:val="auto"/>
          <w:sz w:val="24"/>
          <w:highlight w:val="none"/>
        </w:rPr>
      </w:pPr>
    </w:p>
    <w:p w14:paraId="11E0CA5C">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56891486">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B05B70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61D857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6455B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6BE158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DABB6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22A100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5747DB0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C5877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B8CCCC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9454C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8ACCC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F0A3C1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7979C4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80EC05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27AFAD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AE82A8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B97189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A27030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DD8457C">
            <w:pPr>
              <w:autoSpaceDE w:val="0"/>
              <w:autoSpaceDN w:val="0"/>
              <w:spacing w:line="360" w:lineRule="auto"/>
              <w:rPr>
                <w:rFonts w:ascii="仿宋_GB2312" w:hAnsi="仿宋_GB2312" w:eastAsia="仿宋_GB2312" w:cs="仿宋_GB2312"/>
                <w:color w:val="auto"/>
                <w:sz w:val="24"/>
                <w:highlight w:val="none"/>
              </w:rPr>
            </w:pPr>
          </w:p>
        </w:tc>
      </w:tr>
      <w:tr w14:paraId="61E2F0B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0BAC0E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7F462B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7A28A5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332A44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7B650B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CFC336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70B03B6">
            <w:pPr>
              <w:autoSpaceDE w:val="0"/>
              <w:autoSpaceDN w:val="0"/>
              <w:spacing w:line="360" w:lineRule="auto"/>
              <w:rPr>
                <w:rFonts w:ascii="仿宋_GB2312" w:hAnsi="仿宋_GB2312" w:eastAsia="仿宋_GB2312" w:cs="仿宋_GB2312"/>
                <w:color w:val="auto"/>
                <w:sz w:val="24"/>
                <w:highlight w:val="none"/>
              </w:rPr>
            </w:pPr>
          </w:p>
        </w:tc>
      </w:tr>
      <w:tr w14:paraId="2BC7907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A2AC39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AF609D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F7B8A1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BF876C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AC3FF9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BAD016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86A71AA">
            <w:pPr>
              <w:autoSpaceDE w:val="0"/>
              <w:autoSpaceDN w:val="0"/>
              <w:spacing w:line="360" w:lineRule="auto"/>
              <w:rPr>
                <w:rFonts w:ascii="仿宋_GB2312" w:hAnsi="仿宋_GB2312" w:eastAsia="仿宋_GB2312" w:cs="仿宋_GB2312"/>
                <w:color w:val="auto"/>
                <w:sz w:val="24"/>
                <w:highlight w:val="none"/>
              </w:rPr>
            </w:pPr>
          </w:p>
        </w:tc>
      </w:tr>
    </w:tbl>
    <w:p w14:paraId="1FD2E64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w:t>
      </w:r>
    </w:p>
    <w:p w14:paraId="230B705B">
      <w:pPr>
        <w:autoSpaceDE w:val="0"/>
        <w:autoSpaceDN w:val="0"/>
        <w:spacing w:line="360" w:lineRule="auto"/>
        <w:rPr>
          <w:rFonts w:ascii="仿宋_GB2312" w:hAnsi="仿宋_GB2312" w:eastAsia="仿宋_GB2312" w:cs="仿宋_GB2312"/>
          <w:b/>
          <w:color w:val="auto"/>
          <w:sz w:val="24"/>
          <w:highlight w:val="none"/>
        </w:rPr>
      </w:pPr>
    </w:p>
    <w:p w14:paraId="6EC1B2D8">
      <w:pPr>
        <w:autoSpaceDE w:val="0"/>
        <w:autoSpaceDN w:val="0"/>
        <w:spacing w:line="360" w:lineRule="auto"/>
        <w:rPr>
          <w:rFonts w:ascii="仿宋_GB2312" w:hAnsi="仿宋_GB2312" w:eastAsia="仿宋_GB2312" w:cs="仿宋_GB2312"/>
          <w:color w:val="auto"/>
          <w:sz w:val="24"/>
          <w:highlight w:val="none"/>
        </w:rPr>
      </w:pPr>
    </w:p>
    <w:p w14:paraId="3D17937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F09AE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B31955E">
      <w:pPr>
        <w:pStyle w:val="648"/>
        <w:ind w:firstLine="0"/>
        <w:jc w:val="both"/>
        <w:rPr>
          <w:rFonts w:hAnsi="仿宋_GB2312" w:cs="仿宋_GB2312"/>
          <w:color w:val="auto"/>
          <w:highlight w:val="none"/>
        </w:rPr>
      </w:pPr>
    </w:p>
    <w:p w14:paraId="3AFB893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6B038B7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B3B0D04">
      <w:pPr>
        <w:spacing w:line="360" w:lineRule="auto"/>
        <w:jc w:val="center"/>
        <w:rPr>
          <w:rFonts w:ascii="仿宋_GB2312" w:hAnsi="仿宋_GB2312" w:eastAsia="仿宋_GB2312" w:cs="仿宋_GB2312"/>
          <w:color w:val="auto"/>
          <w:sz w:val="24"/>
          <w:highlight w:val="none"/>
        </w:rPr>
      </w:pPr>
    </w:p>
    <w:p w14:paraId="41AC7FA9">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797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5DBAAA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B7D41F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96A8DB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82E708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002D74A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257163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D34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3252ED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DA5BAF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EE54F1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4D12124">
            <w:pPr>
              <w:spacing w:line="360" w:lineRule="auto"/>
              <w:jc w:val="center"/>
              <w:rPr>
                <w:rFonts w:ascii="仿宋_GB2312" w:hAnsi="仿宋_GB2312" w:eastAsia="仿宋_GB2312" w:cs="仿宋_GB2312"/>
                <w:color w:val="auto"/>
                <w:sz w:val="24"/>
                <w:highlight w:val="none"/>
              </w:rPr>
            </w:pPr>
          </w:p>
        </w:tc>
        <w:tc>
          <w:tcPr>
            <w:tcW w:w="1080" w:type="dxa"/>
            <w:vAlign w:val="center"/>
          </w:tcPr>
          <w:p w14:paraId="409E0F28">
            <w:pPr>
              <w:spacing w:line="360" w:lineRule="auto"/>
              <w:jc w:val="center"/>
              <w:rPr>
                <w:rFonts w:ascii="仿宋_GB2312" w:hAnsi="仿宋_GB2312" w:eastAsia="仿宋_GB2312" w:cs="仿宋_GB2312"/>
                <w:color w:val="auto"/>
                <w:sz w:val="24"/>
                <w:highlight w:val="none"/>
              </w:rPr>
            </w:pPr>
          </w:p>
        </w:tc>
        <w:tc>
          <w:tcPr>
            <w:tcW w:w="1332" w:type="dxa"/>
            <w:vAlign w:val="center"/>
          </w:tcPr>
          <w:p w14:paraId="4BE74134">
            <w:pPr>
              <w:spacing w:line="360" w:lineRule="auto"/>
              <w:jc w:val="center"/>
              <w:rPr>
                <w:rFonts w:ascii="仿宋_GB2312" w:hAnsi="仿宋_GB2312" w:eastAsia="仿宋_GB2312" w:cs="仿宋_GB2312"/>
                <w:color w:val="auto"/>
                <w:sz w:val="24"/>
                <w:highlight w:val="none"/>
              </w:rPr>
            </w:pPr>
          </w:p>
        </w:tc>
      </w:tr>
      <w:tr w14:paraId="078E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C3D93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82EE6F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013917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3D321B8">
            <w:pPr>
              <w:spacing w:line="360" w:lineRule="auto"/>
              <w:jc w:val="center"/>
              <w:rPr>
                <w:rFonts w:ascii="仿宋_GB2312" w:hAnsi="仿宋_GB2312" w:eastAsia="仿宋_GB2312" w:cs="仿宋_GB2312"/>
                <w:color w:val="auto"/>
                <w:sz w:val="24"/>
                <w:highlight w:val="none"/>
              </w:rPr>
            </w:pPr>
          </w:p>
        </w:tc>
        <w:tc>
          <w:tcPr>
            <w:tcW w:w="1080" w:type="dxa"/>
            <w:vAlign w:val="center"/>
          </w:tcPr>
          <w:p w14:paraId="77B8BFCA">
            <w:pPr>
              <w:spacing w:line="360" w:lineRule="auto"/>
              <w:jc w:val="center"/>
              <w:rPr>
                <w:rFonts w:ascii="仿宋_GB2312" w:hAnsi="仿宋_GB2312" w:eastAsia="仿宋_GB2312" w:cs="仿宋_GB2312"/>
                <w:color w:val="auto"/>
                <w:sz w:val="24"/>
                <w:highlight w:val="none"/>
              </w:rPr>
            </w:pPr>
          </w:p>
        </w:tc>
        <w:tc>
          <w:tcPr>
            <w:tcW w:w="1332" w:type="dxa"/>
            <w:vAlign w:val="center"/>
          </w:tcPr>
          <w:p w14:paraId="3E950DDC">
            <w:pPr>
              <w:spacing w:line="360" w:lineRule="auto"/>
              <w:jc w:val="center"/>
              <w:rPr>
                <w:rFonts w:ascii="仿宋_GB2312" w:hAnsi="仿宋_GB2312" w:eastAsia="仿宋_GB2312" w:cs="仿宋_GB2312"/>
                <w:color w:val="auto"/>
                <w:sz w:val="24"/>
                <w:highlight w:val="none"/>
              </w:rPr>
            </w:pPr>
          </w:p>
        </w:tc>
      </w:tr>
      <w:tr w14:paraId="71B9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8FB03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76CC5C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940C8D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7608932">
            <w:pPr>
              <w:spacing w:line="360" w:lineRule="auto"/>
              <w:jc w:val="center"/>
              <w:rPr>
                <w:rFonts w:ascii="仿宋_GB2312" w:hAnsi="仿宋_GB2312" w:eastAsia="仿宋_GB2312" w:cs="仿宋_GB2312"/>
                <w:color w:val="auto"/>
                <w:sz w:val="24"/>
                <w:highlight w:val="none"/>
              </w:rPr>
            </w:pPr>
          </w:p>
        </w:tc>
        <w:tc>
          <w:tcPr>
            <w:tcW w:w="1080" w:type="dxa"/>
            <w:vAlign w:val="center"/>
          </w:tcPr>
          <w:p w14:paraId="08B8D788">
            <w:pPr>
              <w:spacing w:line="360" w:lineRule="auto"/>
              <w:jc w:val="center"/>
              <w:rPr>
                <w:rFonts w:ascii="仿宋_GB2312" w:hAnsi="仿宋_GB2312" w:eastAsia="仿宋_GB2312" w:cs="仿宋_GB2312"/>
                <w:color w:val="auto"/>
                <w:sz w:val="24"/>
                <w:highlight w:val="none"/>
              </w:rPr>
            </w:pPr>
          </w:p>
        </w:tc>
        <w:tc>
          <w:tcPr>
            <w:tcW w:w="1332" w:type="dxa"/>
            <w:vAlign w:val="center"/>
          </w:tcPr>
          <w:p w14:paraId="19E12E87">
            <w:pPr>
              <w:spacing w:line="360" w:lineRule="auto"/>
              <w:jc w:val="center"/>
              <w:rPr>
                <w:rFonts w:ascii="仿宋_GB2312" w:hAnsi="仿宋_GB2312" w:eastAsia="仿宋_GB2312" w:cs="仿宋_GB2312"/>
                <w:color w:val="auto"/>
                <w:sz w:val="24"/>
                <w:highlight w:val="none"/>
              </w:rPr>
            </w:pPr>
          </w:p>
        </w:tc>
      </w:tr>
      <w:tr w14:paraId="6444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CA39A3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DDCCFC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2C2EC5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AA2F78C">
            <w:pPr>
              <w:spacing w:line="360" w:lineRule="auto"/>
              <w:jc w:val="center"/>
              <w:rPr>
                <w:rFonts w:ascii="仿宋_GB2312" w:hAnsi="仿宋_GB2312" w:eastAsia="仿宋_GB2312" w:cs="仿宋_GB2312"/>
                <w:color w:val="auto"/>
                <w:sz w:val="24"/>
                <w:highlight w:val="none"/>
              </w:rPr>
            </w:pPr>
          </w:p>
        </w:tc>
        <w:tc>
          <w:tcPr>
            <w:tcW w:w="1080" w:type="dxa"/>
            <w:vAlign w:val="center"/>
          </w:tcPr>
          <w:p w14:paraId="3513617E">
            <w:pPr>
              <w:spacing w:line="360" w:lineRule="auto"/>
              <w:jc w:val="center"/>
              <w:rPr>
                <w:rFonts w:ascii="仿宋_GB2312" w:hAnsi="仿宋_GB2312" w:eastAsia="仿宋_GB2312" w:cs="仿宋_GB2312"/>
                <w:color w:val="auto"/>
                <w:sz w:val="24"/>
                <w:highlight w:val="none"/>
              </w:rPr>
            </w:pPr>
          </w:p>
        </w:tc>
        <w:tc>
          <w:tcPr>
            <w:tcW w:w="1332" w:type="dxa"/>
            <w:vAlign w:val="center"/>
          </w:tcPr>
          <w:p w14:paraId="755D6F6E">
            <w:pPr>
              <w:spacing w:line="360" w:lineRule="auto"/>
              <w:jc w:val="center"/>
              <w:rPr>
                <w:rFonts w:ascii="仿宋_GB2312" w:hAnsi="仿宋_GB2312" w:eastAsia="仿宋_GB2312" w:cs="仿宋_GB2312"/>
                <w:color w:val="auto"/>
                <w:sz w:val="24"/>
                <w:highlight w:val="none"/>
              </w:rPr>
            </w:pPr>
          </w:p>
        </w:tc>
      </w:tr>
      <w:tr w14:paraId="5766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83AFE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979B9F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111D39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CFD5E8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DD26A28">
            <w:pPr>
              <w:spacing w:line="360" w:lineRule="auto"/>
              <w:jc w:val="center"/>
              <w:rPr>
                <w:rFonts w:ascii="仿宋_GB2312" w:hAnsi="仿宋_GB2312" w:eastAsia="仿宋_GB2312" w:cs="仿宋_GB2312"/>
                <w:color w:val="auto"/>
                <w:sz w:val="24"/>
                <w:highlight w:val="none"/>
              </w:rPr>
            </w:pPr>
          </w:p>
        </w:tc>
        <w:tc>
          <w:tcPr>
            <w:tcW w:w="1332" w:type="dxa"/>
            <w:vAlign w:val="center"/>
          </w:tcPr>
          <w:p w14:paraId="192FBE0C">
            <w:pPr>
              <w:spacing w:line="360" w:lineRule="auto"/>
              <w:jc w:val="center"/>
              <w:rPr>
                <w:rFonts w:ascii="仿宋_GB2312" w:hAnsi="仿宋_GB2312" w:eastAsia="仿宋_GB2312" w:cs="仿宋_GB2312"/>
                <w:color w:val="auto"/>
                <w:sz w:val="24"/>
                <w:highlight w:val="none"/>
              </w:rPr>
            </w:pPr>
          </w:p>
        </w:tc>
      </w:tr>
    </w:tbl>
    <w:p w14:paraId="37D82E2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2417C2D">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874FE86">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7" o:title=""/>
            <o:lock v:ext="edit" aspectratio="t"/>
            <w10:wrap type="none"/>
            <w10:anchorlock/>
          </v:shape>
          <o:OLEObject Type="Embed" ProgID="Package" ShapeID="_x0000_i1025" DrawAspect="Content" ObjectID="_1468075725" r:id="rId1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6" r:id="rId18">
            <o:LockedField>false</o:LockedField>
          </o:OLEObject>
        </w:object>
      </w:r>
    </w:p>
    <w:p w14:paraId="04A67FB4">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1541859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2AA4CC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D087F6">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FF8D689">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5CA8333F">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282F6B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D1C94EF">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F38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7C5C9C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7692171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7C487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6B2FD4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28690BA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4FFC7B3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387B7E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8F90E5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BEF805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92A462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2CAC15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7575D9D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615E33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E80CBD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3FAF63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5B65F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6026E68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297325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BC9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37430F">
            <w:pPr>
              <w:spacing w:line="360" w:lineRule="auto"/>
              <w:rPr>
                <w:rFonts w:ascii="仿宋_GB2312" w:hAnsi="仿宋_GB2312" w:eastAsia="仿宋_GB2312" w:cs="仿宋_GB2312"/>
                <w:color w:val="auto"/>
                <w:sz w:val="24"/>
                <w:highlight w:val="none"/>
              </w:rPr>
            </w:pPr>
          </w:p>
        </w:tc>
        <w:tc>
          <w:tcPr>
            <w:tcW w:w="552" w:type="dxa"/>
          </w:tcPr>
          <w:p w14:paraId="222AB73D">
            <w:pPr>
              <w:spacing w:line="360" w:lineRule="auto"/>
              <w:rPr>
                <w:rFonts w:ascii="仿宋_GB2312" w:hAnsi="仿宋_GB2312" w:eastAsia="仿宋_GB2312" w:cs="仿宋_GB2312"/>
                <w:color w:val="auto"/>
                <w:sz w:val="24"/>
                <w:highlight w:val="none"/>
              </w:rPr>
            </w:pPr>
          </w:p>
        </w:tc>
        <w:tc>
          <w:tcPr>
            <w:tcW w:w="552" w:type="dxa"/>
          </w:tcPr>
          <w:p w14:paraId="101838AD">
            <w:pPr>
              <w:spacing w:line="360" w:lineRule="auto"/>
              <w:rPr>
                <w:rFonts w:ascii="仿宋_GB2312" w:hAnsi="仿宋_GB2312" w:eastAsia="仿宋_GB2312" w:cs="仿宋_GB2312"/>
                <w:color w:val="auto"/>
                <w:sz w:val="24"/>
                <w:highlight w:val="none"/>
              </w:rPr>
            </w:pPr>
          </w:p>
        </w:tc>
        <w:tc>
          <w:tcPr>
            <w:tcW w:w="552" w:type="dxa"/>
          </w:tcPr>
          <w:p w14:paraId="7258B6E9">
            <w:pPr>
              <w:spacing w:line="360" w:lineRule="auto"/>
              <w:rPr>
                <w:rFonts w:ascii="仿宋_GB2312" w:hAnsi="仿宋_GB2312" w:eastAsia="仿宋_GB2312" w:cs="仿宋_GB2312"/>
                <w:color w:val="auto"/>
                <w:sz w:val="24"/>
                <w:highlight w:val="none"/>
              </w:rPr>
            </w:pPr>
          </w:p>
        </w:tc>
        <w:tc>
          <w:tcPr>
            <w:tcW w:w="552" w:type="dxa"/>
          </w:tcPr>
          <w:p w14:paraId="14F3CFC1">
            <w:pPr>
              <w:spacing w:line="360" w:lineRule="auto"/>
              <w:rPr>
                <w:rFonts w:ascii="仿宋_GB2312" w:hAnsi="仿宋_GB2312" w:eastAsia="仿宋_GB2312" w:cs="仿宋_GB2312"/>
                <w:color w:val="auto"/>
                <w:sz w:val="24"/>
                <w:highlight w:val="none"/>
              </w:rPr>
            </w:pPr>
          </w:p>
        </w:tc>
        <w:tc>
          <w:tcPr>
            <w:tcW w:w="552" w:type="dxa"/>
          </w:tcPr>
          <w:p w14:paraId="6A9001A6">
            <w:pPr>
              <w:spacing w:line="360" w:lineRule="auto"/>
              <w:rPr>
                <w:rFonts w:ascii="仿宋_GB2312" w:hAnsi="仿宋_GB2312" w:eastAsia="仿宋_GB2312" w:cs="仿宋_GB2312"/>
                <w:color w:val="auto"/>
                <w:sz w:val="24"/>
                <w:highlight w:val="none"/>
              </w:rPr>
            </w:pPr>
          </w:p>
        </w:tc>
        <w:tc>
          <w:tcPr>
            <w:tcW w:w="552" w:type="dxa"/>
          </w:tcPr>
          <w:p w14:paraId="64E0F610">
            <w:pPr>
              <w:spacing w:line="360" w:lineRule="auto"/>
              <w:rPr>
                <w:rFonts w:ascii="仿宋_GB2312" w:hAnsi="仿宋_GB2312" w:eastAsia="仿宋_GB2312" w:cs="仿宋_GB2312"/>
                <w:color w:val="auto"/>
                <w:sz w:val="24"/>
                <w:highlight w:val="none"/>
              </w:rPr>
            </w:pPr>
          </w:p>
        </w:tc>
        <w:tc>
          <w:tcPr>
            <w:tcW w:w="553" w:type="dxa"/>
          </w:tcPr>
          <w:p w14:paraId="4CA2207E">
            <w:pPr>
              <w:spacing w:line="360" w:lineRule="auto"/>
              <w:rPr>
                <w:rFonts w:ascii="仿宋_GB2312" w:hAnsi="仿宋_GB2312" w:eastAsia="仿宋_GB2312" w:cs="仿宋_GB2312"/>
                <w:color w:val="auto"/>
                <w:sz w:val="24"/>
                <w:highlight w:val="none"/>
              </w:rPr>
            </w:pPr>
          </w:p>
        </w:tc>
        <w:tc>
          <w:tcPr>
            <w:tcW w:w="553" w:type="dxa"/>
          </w:tcPr>
          <w:p w14:paraId="31B9292C">
            <w:pPr>
              <w:spacing w:line="360" w:lineRule="auto"/>
              <w:rPr>
                <w:rFonts w:ascii="仿宋_GB2312" w:hAnsi="仿宋_GB2312" w:eastAsia="仿宋_GB2312" w:cs="仿宋_GB2312"/>
                <w:color w:val="auto"/>
                <w:sz w:val="24"/>
                <w:highlight w:val="none"/>
              </w:rPr>
            </w:pPr>
          </w:p>
        </w:tc>
        <w:tc>
          <w:tcPr>
            <w:tcW w:w="553" w:type="dxa"/>
          </w:tcPr>
          <w:p w14:paraId="7943EEF5">
            <w:pPr>
              <w:spacing w:line="360" w:lineRule="auto"/>
              <w:rPr>
                <w:rFonts w:ascii="仿宋_GB2312" w:hAnsi="仿宋_GB2312" w:eastAsia="仿宋_GB2312" w:cs="仿宋_GB2312"/>
                <w:color w:val="auto"/>
                <w:sz w:val="24"/>
                <w:highlight w:val="none"/>
              </w:rPr>
            </w:pPr>
          </w:p>
        </w:tc>
        <w:tc>
          <w:tcPr>
            <w:tcW w:w="553" w:type="dxa"/>
          </w:tcPr>
          <w:p w14:paraId="788C206A">
            <w:pPr>
              <w:spacing w:line="360" w:lineRule="auto"/>
              <w:rPr>
                <w:rFonts w:ascii="仿宋_GB2312" w:hAnsi="仿宋_GB2312" w:eastAsia="仿宋_GB2312" w:cs="仿宋_GB2312"/>
                <w:color w:val="auto"/>
                <w:sz w:val="24"/>
                <w:highlight w:val="none"/>
              </w:rPr>
            </w:pPr>
          </w:p>
        </w:tc>
        <w:tc>
          <w:tcPr>
            <w:tcW w:w="553" w:type="dxa"/>
          </w:tcPr>
          <w:p w14:paraId="2274532D">
            <w:pPr>
              <w:spacing w:line="360" w:lineRule="auto"/>
              <w:rPr>
                <w:rFonts w:ascii="仿宋_GB2312" w:hAnsi="仿宋_GB2312" w:eastAsia="仿宋_GB2312" w:cs="仿宋_GB2312"/>
                <w:color w:val="auto"/>
                <w:sz w:val="24"/>
                <w:highlight w:val="none"/>
              </w:rPr>
            </w:pPr>
          </w:p>
        </w:tc>
        <w:tc>
          <w:tcPr>
            <w:tcW w:w="553" w:type="dxa"/>
          </w:tcPr>
          <w:p w14:paraId="38A06C42">
            <w:pPr>
              <w:spacing w:line="360" w:lineRule="auto"/>
              <w:rPr>
                <w:rFonts w:ascii="仿宋_GB2312" w:hAnsi="仿宋_GB2312" w:eastAsia="仿宋_GB2312" w:cs="仿宋_GB2312"/>
                <w:color w:val="auto"/>
                <w:sz w:val="24"/>
                <w:highlight w:val="none"/>
              </w:rPr>
            </w:pPr>
          </w:p>
        </w:tc>
        <w:tc>
          <w:tcPr>
            <w:tcW w:w="553" w:type="dxa"/>
          </w:tcPr>
          <w:p w14:paraId="003C63EB">
            <w:pPr>
              <w:spacing w:line="360" w:lineRule="auto"/>
              <w:rPr>
                <w:rFonts w:ascii="仿宋_GB2312" w:hAnsi="仿宋_GB2312" w:eastAsia="仿宋_GB2312" w:cs="仿宋_GB2312"/>
                <w:color w:val="auto"/>
                <w:sz w:val="24"/>
                <w:highlight w:val="none"/>
              </w:rPr>
            </w:pPr>
          </w:p>
        </w:tc>
        <w:tc>
          <w:tcPr>
            <w:tcW w:w="553" w:type="dxa"/>
          </w:tcPr>
          <w:p w14:paraId="35868794">
            <w:pPr>
              <w:spacing w:line="360" w:lineRule="auto"/>
              <w:rPr>
                <w:rFonts w:ascii="仿宋_GB2312" w:hAnsi="仿宋_GB2312" w:eastAsia="仿宋_GB2312" w:cs="仿宋_GB2312"/>
                <w:color w:val="auto"/>
                <w:sz w:val="24"/>
                <w:highlight w:val="none"/>
              </w:rPr>
            </w:pPr>
          </w:p>
        </w:tc>
        <w:tc>
          <w:tcPr>
            <w:tcW w:w="553" w:type="dxa"/>
          </w:tcPr>
          <w:p w14:paraId="1B888AC6">
            <w:pPr>
              <w:spacing w:line="360" w:lineRule="auto"/>
              <w:rPr>
                <w:rFonts w:ascii="仿宋_GB2312" w:hAnsi="仿宋_GB2312" w:eastAsia="仿宋_GB2312" w:cs="仿宋_GB2312"/>
                <w:color w:val="auto"/>
                <w:sz w:val="24"/>
                <w:highlight w:val="none"/>
              </w:rPr>
            </w:pPr>
          </w:p>
        </w:tc>
        <w:tc>
          <w:tcPr>
            <w:tcW w:w="553" w:type="dxa"/>
          </w:tcPr>
          <w:p w14:paraId="4FED8201">
            <w:pPr>
              <w:spacing w:line="360" w:lineRule="auto"/>
              <w:rPr>
                <w:rFonts w:ascii="仿宋_GB2312" w:hAnsi="仿宋_GB2312" w:eastAsia="仿宋_GB2312" w:cs="仿宋_GB2312"/>
                <w:color w:val="auto"/>
                <w:sz w:val="24"/>
                <w:highlight w:val="none"/>
              </w:rPr>
            </w:pPr>
          </w:p>
        </w:tc>
      </w:tr>
      <w:tr w14:paraId="69B4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1E5C8B">
            <w:pPr>
              <w:spacing w:line="360" w:lineRule="auto"/>
              <w:rPr>
                <w:rFonts w:ascii="仿宋_GB2312" w:hAnsi="仿宋_GB2312" w:eastAsia="仿宋_GB2312" w:cs="仿宋_GB2312"/>
                <w:color w:val="auto"/>
                <w:sz w:val="24"/>
                <w:highlight w:val="none"/>
              </w:rPr>
            </w:pPr>
          </w:p>
        </w:tc>
        <w:tc>
          <w:tcPr>
            <w:tcW w:w="552" w:type="dxa"/>
          </w:tcPr>
          <w:p w14:paraId="07BEC050">
            <w:pPr>
              <w:spacing w:line="360" w:lineRule="auto"/>
              <w:rPr>
                <w:rFonts w:ascii="仿宋_GB2312" w:hAnsi="仿宋_GB2312" w:eastAsia="仿宋_GB2312" w:cs="仿宋_GB2312"/>
                <w:color w:val="auto"/>
                <w:sz w:val="24"/>
                <w:highlight w:val="none"/>
              </w:rPr>
            </w:pPr>
          </w:p>
        </w:tc>
        <w:tc>
          <w:tcPr>
            <w:tcW w:w="552" w:type="dxa"/>
          </w:tcPr>
          <w:p w14:paraId="1D70F55B">
            <w:pPr>
              <w:spacing w:line="360" w:lineRule="auto"/>
              <w:rPr>
                <w:rFonts w:ascii="仿宋_GB2312" w:hAnsi="仿宋_GB2312" w:eastAsia="仿宋_GB2312" w:cs="仿宋_GB2312"/>
                <w:color w:val="auto"/>
                <w:sz w:val="24"/>
                <w:highlight w:val="none"/>
              </w:rPr>
            </w:pPr>
          </w:p>
        </w:tc>
        <w:tc>
          <w:tcPr>
            <w:tcW w:w="552" w:type="dxa"/>
          </w:tcPr>
          <w:p w14:paraId="106E5F6E">
            <w:pPr>
              <w:spacing w:line="360" w:lineRule="auto"/>
              <w:rPr>
                <w:rFonts w:ascii="仿宋_GB2312" w:hAnsi="仿宋_GB2312" w:eastAsia="仿宋_GB2312" w:cs="仿宋_GB2312"/>
                <w:color w:val="auto"/>
                <w:sz w:val="24"/>
                <w:highlight w:val="none"/>
              </w:rPr>
            </w:pPr>
          </w:p>
        </w:tc>
        <w:tc>
          <w:tcPr>
            <w:tcW w:w="552" w:type="dxa"/>
          </w:tcPr>
          <w:p w14:paraId="6FC202BC">
            <w:pPr>
              <w:spacing w:line="360" w:lineRule="auto"/>
              <w:rPr>
                <w:rFonts w:ascii="仿宋_GB2312" w:hAnsi="仿宋_GB2312" w:eastAsia="仿宋_GB2312" w:cs="仿宋_GB2312"/>
                <w:color w:val="auto"/>
                <w:sz w:val="24"/>
                <w:highlight w:val="none"/>
              </w:rPr>
            </w:pPr>
          </w:p>
        </w:tc>
        <w:tc>
          <w:tcPr>
            <w:tcW w:w="552" w:type="dxa"/>
          </w:tcPr>
          <w:p w14:paraId="280F510B">
            <w:pPr>
              <w:spacing w:line="360" w:lineRule="auto"/>
              <w:rPr>
                <w:rFonts w:ascii="仿宋_GB2312" w:hAnsi="仿宋_GB2312" w:eastAsia="仿宋_GB2312" w:cs="仿宋_GB2312"/>
                <w:color w:val="auto"/>
                <w:sz w:val="24"/>
                <w:highlight w:val="none"/>
              </w:rPr>
            </w:pPr>
          </w:p>
        </w:tc>
        <w:tc>
          <w:tcPr>
            <w:tcW w:w="552" w:type="dxa"/>
          </w:tcPr>
          <w:p w14:paraId="21167D65">
            <w:pPr>
              <w:spacing w:line="360" w:lineRule="auto"/>
              <w:rPr>
                <w:rFonts w:ascii="仿宋_GB2312" w:hAnsi="仿宋_GB2312" w:eastAsia="仿宋_GB2312" w:cs="仿宋_GB2312"/>
                <w:color w:val="auto"/>
                <w:sz w:val="24"/>
                <w:highlight w:val="none"/>
              </w:rPr>
            </w:pPr>
          </w:p>
        </w:tc>
        <w:tc>
          <w:tcPr>
            <w:tcW w:w="553" w:type="dxa"/>
          </w:tcPr>
          <w:p w14:paraId="4B03D695">
            <w:pPr>
              <w:spacing w:line="360" w:lineRule="auto"/>
              <w:rPr>
                <w:rFonts w:ascii="仿宋_GB2312" w:hAnsi="仿宋_GB2312" w:eastAsia="仿宋_GB2312" w:cs="仿宋_GB2312"/>
                <w:color w:val="auto"/>
                <w:sz w:val="24"/>
                <w:highlight w:val="none"/>
              </w:rPr>
            </w:pPr>
          </w:p>
        </w:tc>
        <w:tc>
          <w:tcPr>
            <w:tcW w:w="553" w:type="dxa"/>
          </w:tcPr>
          <w:p w14:paraId="431292D9">
            <w:pPr>
              <w:spacing w:line="360" w:lineRule="auto"/>
              <w:rPr>
                <w:rFonts w:ascii="仿宋_GB2312" w:hAnsi="仿宋_GB2312" w:eastAsia="仿宋_GB2312" w:cs="仿宋_GB2312"/>
                <w:color w:val="auto"/>
                <w:sz w:val="24"/>
                <w:highlight w:val="none"/>
              </w:rPr>
            </w:pPr>
          </w:p>
        </w:tc>
        <w:tc>
          <w:tcPr>
            <w:tcW w:w="553" w:type="dxa"/>
          </w:tcPr>
          <w:p w14:paraId="4A967758">
            <w:pPr>
              <w:spacing w:line="360" w:lineRule="auto"/>
              <w:rPr>
                <w:rFonts w:ascii="仿宋_GB2312" w:hAnsi="仿宋_GB2312" w:eastAsia="仿宋_GB2312" w:cs="仿宋_GB2312"/>
                <w:color w:val="auto"/>
                <w:sz w:val="24"/>
                <w:highlight w:val="none"/>
              </w:rPr>
            </w:pPr>
          </w:p>
        </w:tc>
        <w:tc>
          <w:tcPr>
            <w:tcW w:w="553" w:type="dxa"/>
          </w:tcPr>
          <w:p w14:paraId="194ED70B">
            <w:pPr>
              <w:spacing w:line="360" w:lineRule="auto"/>
              <w:rPr>
                <w:rFonts w:ascii="仿宋_GB2312" w:hAnsi="仿宋_GB2312" w:eastAsia="仿宋_GB2312" w:cs="仿宋_GB2312"/>
                <w:color w:val="auto"/>
                <w:sz w:val="24"/>
                <w:highlight w:val="none"/>
              </w:rPr>
            </w:pPr>
          </w:p>
        </w:tc>
        <w:tc>
          <w:tcPr>
            <w:tcW w:w="553" w:type="dxa"/>
          </w:tcPr>
          <w:p w14:paraId="72467AA6">
            <w:pPr>
              <w:spacing w:line="360" w:lineRule="auto"/>
              <w:rPr>
                <w:rFonts w:ascii="仿宋_GB2312" w:hAnsi="仿宋_GB2312" w:eastAsia="仿宋_GB2312" w:cs="仿宋_GB2312"/>
                <w:color w:val="auto"/>
                <w:sz w:val="24"/>
                <w:highlight w:val="none"/>
              </w:rPr>
            </w:pPr>
          </w:p>
        </w:tc>
        <w:tc>
          <w:tcPr>
            <w:tcW w:w="553" w:type="dxa"/>
          </w:tcPr>
          <w:p w14:paraId="25B196E4">
            <w:pPr>
              <w:spacing w:line="360" w:lineRule="auto"/>
              <w:rPr>
                <w:rFonts w:ascii="仿宋_GB2312" w:hAnsi="仿宋_GB2312" w:eastAsia="仿宋_GB2312" w:cs="仿宋_GB2312"/>
                <w:color w:val="auto"/>
                <w:sz w:val="24"/>
                <w:highlight w:val="none"/>
              </w:rPr>
            </w:pPr>
          </w:p>
        </w:tc>
        <w:tc>
          <w:tcPr>
            <w:tcW w:w="553" w:type="dxa"/>
          </w:tcPr>
          <w:p w14:paraId="76DD013C">
            <w:pPr>
              <w:spacing w:line="360" w:lineRule="auto"/>
              <w:rPr>
                <w:rFonts w:ascii="仿宋_GB2312" w:hAnsi="仿宋_GB2312" w:eastAsia="仿宋_GB2312" w:cs="仿宋_GB2312"/>
                <w:color w:val="auto"/>
                <w:sz w:val="24"/>
                <w:highlight w:val="none"/>
              </w:rPr>
            </w:pPr>
          </w:p>
        </w:tc>
        <w:tc>
          <w:tcPr>
            <w:tcW w:w="553" w:type="dxa"/>
          </w:tcPr>
          <w:p w14:paraId="2427EA1D">
            <w:pPr>
              <w:spacing w:line="360" w:lineRule="auto"/>
              <w:rPr>
                <w:rFonts w:ascii="仿宋_GB2312" w:hAnsi="仿宋_GB2312" w:eastAsia="仿宋_GB2312" w:cs="仿宋_GB2312"/>
                <w:color w:val="auto"/>
                <w:sz w:val="24"/>
                <w:highlight w:val="none"/>
              </w:rPr>
            </w:pPr>
          </w:p>
        </w:tc>
        <w:tc>
          <w:tcPr>
            <w:tcW w:w="553" w:type="dxa"/>
          </w:tcPr>
          <w:p w14:paraId="1D93DE6B">
            <w:pPr>
              <w:spacing w:line="360" w:lineRule="auto"/>
              <w:rPr>
                <w:rFonts w:ascii="仿宋_GB2312" w:hAnsi="仿宋_GB2312" w:eastAsia="仿宋_GB2312" w:cs="仿宋_GB2312"/>
                <w:color w:val="auto"/>
                <w:sz w:val="24"/>
                <w:highlight w:val="none"/>
              </w:rPr>
            </w:pPr>
          </w:p>
        </w:tc>
        <w:tc>
          <w:tcPr>
            <w:tcW w:w="553" w:type="dxa"/>
          </w:tcPr>
          <w:p w14:paraId="7D6D4E08">
            <w:pPr>
              <w:spacing w:line="360" w:lineRule="auto"/>
              <w:rPr>
                <w:rFonts w:ascii="仿宋_GB2312" w:hAnsi="仿宋_GB2312" w:eastAsia="仿宋_GB2312" w:cs="仿宋_GB2312"/>
                <w:color w:val="auto"/>
                <w:sz w:val="24"/>
                <w:highlight w:val="none"/>
              </w:rPr>
            </w:pPr>
          </w:p>
        </w:tc>
      </w:tr>
      <w:tr w14:paraId="6821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F307E0F">
            <w:pPr>
              <w:spacing w:line="360" w:lineRule="auto"/>
              <w:rPr>
                <w:rFonts w:ascii="仿宋_GB2312" w:hAnsi="仿宋_GB2312" w:eastAsia="仿宋_GB2312" w:cs="仿宋_GB2312"/>
                <w:color w:val="auto"/>
                <w:sz w:val="24"/>
                <w:highlight w:val="none"/>
              </w:rPr>
            </w:pPr>
          </w:p>
        </w:tc>
        <w:tc>
          <w:tcPr>
            <w:tcW w:w="552" w:type="dxa"/>
          </w:tcPr>
          <w:p w14:paraId="44884DCB">
            <w:pPr>
              <w:spacing w:line="360" w:lineRule="auto"/>
              <w:rPr>
                <w:rFonts w:ascii="仿宋_GB2312" w:hAnsi="仿宋_GB2312" w:eastAsia="仿宋_GB2312" w:cs="仿宋_GB2312"/>
                <w:color w:val="auto"/>
                <w:sz w:val="24"/>
                <w:highlight w:val="none"/>
              </w:rPr>
            </w:pPr>
          </w:p>
        </w:tc>
        <w:tc>
          <w:tcPr>
            <w:tcW w:w="552" w:type="dxa"/>
          </w:tcPr>
          <w:p w14:paraId="182646B3">
            <w:pPr>
              <w:spacing w:line="360" w:lineRule="auto"/>
              <w:rPr>
                <w:rFonts w:ascii="仿宋_GB2312" w:hAnsi="仿宋_GB2312" w:eastAsia="仿宋_GB2312" w:cs="仿宋_GB2312"/>
                <w:color w:val="auto"/>
                <w:sz w:val="24"/>
                <w:highlight w:val="none"/>
              </w:rPr>
            </w:pPr>
          </w:p>
        </w:tc>
        <w:tc>
          <w:tcPr>
            <w:tcW w:w="552" w:type="dxa"/>
          </w:tcPr>
          <w:p w14:paraId="6B1F28F3">
            <w:pPr>
              <w:spacing w:line="360" w:lineRule="auto"/>
              <w:rPr>
                <w:rFonts w:ascii="仿宋_GB2312" w:hAnsi="仿宋_GB2312" w:eastAsia="仿宋_GB2312" w:cs="仿宋_GB2312"/>
                <w:color w:val="auto"/>
                <w:sz w:val="24"/>
                <w:highlight w:val="none"/>
              </w:rPr>
            </w:pPr>
          </w:p>
        </w:tc>
        <w:tc>
          <w:tcPr>
            <w:tcW w:w="552" w:type="dxa"/>
          </w:tcPr>
          <w:p w14:paraId="19723875">
            <w:pPr>
              <w:spacing w:line="360" w:lineRule="auto"/>
              <w:rPr>
                <w:rFonts w:ascii="仿宋_GB2312" w:hAnsi="仿宋_GB2312" w:eastAsia="仿宋_GB2312" w:cs="仿宋_GB2312"/>
                <w:color w:val="auto"/>
                <w:sz w:val="24"/>
                <w:highlight w:val="none"/>
              </w:rPr>
            </w:pPr>
          </w:p>
        </w:tc>
        <w:tc>
          <w:tcPr>
            <w:tcW w:w="552" w:type="dxa"/>
          </w:tcPr>
          <w:p w14:paraId="642CDA32">
            <w:pPr>
              <w:spacing w:line="360" w:lineRule="auto"/>
              <w:rPr>
                <w:rFonts w:ascii="仿宋_GB2312" w:hAnsi="仿宋_GB2312" w:eastAsia="仿宋_GB2312" w:cs="仿宋_GB2312"/>
                <w:color w:val="auto"/>
                <w:sz w:val="24"/>
                <w:highlight w:val="none"/>
              </w:rPr>
            </w:pPr>
          </w:p>
        </w:tc>
        <w:tc>
          <w:tcPr>
            <w:tcW w:w="552" w:type="dxa"/>
          </w:tcPr>
          <w:p w14:paraId="6BD6404A">
            <w:pPr>
              <w:spacing w:line="360" w:lineRule="auto"/>
              <w:rPr>
                <w:rFonts w:ascii="仿宋_GB2312" w:hAnsi="仿宋_GB2312" w:eastAsia="仿宋_GB2312" w:cs="仿宋_GB2312"/>
                <w:color w:val="auto"/>
                <w:sz w:val="24"/>
                <w:highlight w:val="none"/>
              </w:rPr>
            </w:pPr>
          </w:p>
        </w:tc>
        <w:tc>
          <w:tcPr>
            <w:tcW w:w="553" w:type="dxa"/>
          </w:tcPr>
          <w:p w14:paraId="6DB74B8C">
            <w:pPr>
              <w:spacing w:line="360" w:lineRule="auto"/>
              <w:rPr>
                <w:rFonts w:ascii="仿宋_GB2312" w:hAnsi="仿宋_GB2312" w:eastAsia="仿宋_GB2312" w:cs="仿宋_GB2312"/>
                <w:color w:val="auto"/>
                <w:sz w:val="24"/>
                <w:highlight w:val="none"/>
              </w:rPr>
            </w:pPr>
          </w:p>
        </w:tc>
        <w:tc>
          <w:tcPr>
            <w:tcW w:w="553" w:type="dxa"/>
          </w:tcPr>
          <w:p w14:paraId="03E249F6">
            <w:pPr>
              <w:spacing w:line="360" w:lineRule="auto"/>
              <w:rPr>
                <w:rFonts w:ascii="仿宋_GB2312" w:hAnsi="仿宋_GB2312" w:eastAsia="仿宋_GB2312" w:cs="仿宋_GB2312"/>
                <w:color w:val="auto"/>
                <w:sz w:val="24"/>
                <w:highlight w:val="none"/>
              </w:rPr>
            </w:pPr>
          </w:p>
        </w:tc>
        <w:tc>
          <w:tcPr>
            <w:tcW w:w="553" w:type="dxa"/>
          </w:tcPr>
          <w:p w14:paraId="37322BBB">
            <w:pPr>
              <w:spacing w:line="360" w:lineRule="auto"/>
              <w:rPr>
                <w:rFonts w:ascii="仿宋_GB2312" w:hAnsi="仿宋_GB2312" w:eastAsia="仿宋_GB2312" w:cs="仿宋_GB2312"/>
                <w:color w:val="auto"/>
                <w:sz w:val="24"/>
                <w:highlight w:val="none"/>
              </w:rPr>
            </w:pPr>
          </w:p>
        </w:tc>
        <w:tc>
          <w:tcPr>
            <w:tcW w:w="553" w:type="dxa"/>
          </w:tcPr>
          <w:p w14:paraId="52294EE2">
            <w:pPr>
              <w:spacing w:line="360" w:lineRule="auto"/>
              <w:rPr>
                <w:rFonts w:ascii="仿宋_GB2312" w:hAnsi="仿宋_GB2312" w:eastAsia="仿宋_GB2312" w:cs="仿宋_GB2312"/>
                <w:color w:val="auto"/>
                <w:sz w:val="24"/>
                <w:highlight w:val="none"/>
              </w:rPr>
            </w:pPr>
          </w:p>
        </w:tc>
        <w:tc>
          <w:tcPr>
            <w:tcW w:w="553" w:type="dxa"/>
          </w:tcPr>
          <w:p w14:paraId="1BF656DE">
            <w:pPr>
              <w:spacing w:line="360" w:lineRule="auto"/>
              <w:rPr>
                <w:rFonts w:ascii="仿宋_GB2312" w:hAnsi="仿宋_GB2312" w:eastAsia="仿宋_GB2312" w:cs="仿宋_GB2312"/>
                <w:color w:val="auto"/>
                <w:sz w:val="24"/>
                <w:highlight w:val="none"/>
              </w:rPr>
            </w:pPr>
          </w:p>
        </w:tc>
        <w:tc>
          <w:tcPr>
            <w:tcW w:w="553" w:type="dxa"/>
          </w:tcPr>
          <w:p w14:paraId="01A3A9C3">
            <w:pPr>
              <w:spacing w:line="360" w:lineRule="auto"/>
              <w:rPr>
                <w:rFonts w:ascii="仿宋_GB2312" w:hAnsi="仿宋_GB2312" w:eastAsia="仿宋_GB2312" w:cs="仿宋_GB2312"/>
                <w:color w:val="auto"/>
                <w:sz w:val="24"/>
                <w:highlight w:val="none"/>
              </w:rPr>
            </w:pPr>
          </w:p>
        </w:tc>
        <w:tc>
          <w:tcPr>
            <w:tcW w:w="553" w:type="dxa"/>
          </w:tcPr>
          <w:p w14:paraId="658CEFB2">
            <w:pPr>
              <w:spacing w:line="360" w:lineRule="auto"/>
              <w:rPr>
                <w:rFonts w:ascii="仿宋_GB2312" w:hAnsi="仿宋_GB2312" w:eastAsia="仿宋_GB2312" w:cs="仿宋_GB2312"/>
                <w:color w:val="auto"/>
                <w:sz w:val="24"/>
                <w:highlight w:val="none"/>
              </w:rPr>
            </w:pPr>
          </w:p>
        </w:tc>
        <w:tc>
          <w:tcPr>
            <w:tcW w:w="553" w:type="dxa"/>
          </w:tcPr>
          <w:p w14:paraId="283A3C61">
            <w:pPr>
              <w:spacing w:line="360" w:lineRule="auto"/>
              <w:rPr>
                <w:rFonts w:ascii="仿宋_GB2312" w:hAnsi="仿宋_GB2312" w:eastAsia="仿宋_GB2312" w:cs="仿宋_GB2312"/>
                <w:color w:val="auto"/>
                <w:sz w:val="24"/>
                <w:highlight w:val="none"/>
              </w:rPr>
            </w:pPr>
          </w:p>
        </w:tc>
        <w:tc>
          <w:tcPr>
            <w:tcW w:w="553" w:type="dxa"/>
          </w:tcPr>
          <w:p w14:paraId="1D8D5E22">
            <w:pPr>
              <w:spacing w:line="360" w:lineRule="auto"/>
              <w:rPr>
                <w:rFonts w:ascii="仿宋_GB2312" w:hAnsi="仿宋_GB2312" w:eastAsia="仿宋_GB2312" w:cs="仿宋_GB2312"/>
                <w:color w:val="auto"/>
                <w:sz w:val="24"/>
                <w:highlight w:val="none"/>
              </w:rPr>
            </w:pPr>
          </w:p>
        </w:tc>
        <w:tc>
          <w:tcPr>
            <w:tcW w:w="553" w:type="dxa"/>
          </w:tcPr>
          <w:p w14:paraId="4A80BDB2">
            <w:pPr>
              <w:spacing w:line="360" w:lineRule="auto"/>
              <w:rPr>
                <w:rFonts w:ascii="仿宋_GB2312" w:hAnsi="仿宋_GB2312" w:eastAsia="仿宋_GB2312" w:cs="仿宋_GB2312"/>
                <w:color w:val="auto"/>
                <w:sz w:val="24"/>
                <w:highlight w:val="none"/>
              </w:rPr>
            </w:pPr>
          </w:p>
        </w:tc>
      </w:tr>
    </w:tbl>
    <w:p w14:paraId="2784BDF5">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2847A9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C0AA4F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5711E3">
      <w:pPr>
        <w:spacing w:line="360" w:lineRule="auto"/>
        <w:rPr>
          <w:rFonts w:ascii="仿宋_GB2312" w:hAnsi="仿宋_GB2312" w:eastAsia="仿宋_GB2312" w:cs="仿宋_GB2312"/>
          <w:color w:val="auto"/>
          <w:kern w:val="0"/>
          <w:sz w:val="24"/>
          <w:highlight w:val="none"/>
        </w:rPr>
      </w:pPr>
    </w:p>
    <w:p w14:paraId="79831AB1">
      <w:pPr>
        <w:spacing w:line="360" w:lineRule="auto"/>
        <w:rPr>
          <w:rFonts w:ascii="仿宋_GB2312" w:hAnsi="仿宋_GB2312" w:eastAsia="仿宋_GB2312" w:cs="仿宋_GB2312"/>
          <w:b/>
          <w:bCs/>
          <w:color w:val="auto"/>
          <w:sz w:val="32"/>
          <w:szCs w:val="32"/>
          <w:highlight w:val="none"/>
        </w:rPr>
      </w:pPr>
    </w:p>
    <w:p w14:paraId="2E3A01E0">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5B3CEB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B24425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FF0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2A0010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7C14E9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1394E40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3C462C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2ADDBC0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5FBDA4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2D93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91903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19DCDCE">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FB73E9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D5F467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1EDF40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5414DBB">
            <w:pPr>
              <w:autoSpaceDE w:val="0"/>
              <w:autoSpaceDN w:val="0"/>
              <w:spacing w:line="360" w:lineRule="auto"/>
              <w:jc w:val="center"/>
              <w:rPr>
                <w:rFonts w:ascii="仿宋_GB2312" w:hAnsi="仿宋_GB2312" w:eastAsia="仿宋_GB2312" w:cs="仿宋_GB2312"/>
                <w:color w:val="auto"/>
                <w:sz w:val="24"/>
                <w:highlight w:val="none"/>
              </w:rPr>
            </w:pPr>
          </w:p>
        </w:tc>
      </w:tr>
      <w:tr w14:paraId="6E91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197EC5A">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F0BB29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3D981F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6CDCC6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901FE2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37BF84F">
            <w:pPr>
              <w:autoSpaceDE w:val="0"/>
              <w:autoSpaceDN w:val="0"/>
              <w:spacing w:line="360" w:lineRule="auto"/>
              <w:jc w:val="center"/>
              <w:rPr>
                <w:rFonts w:ascii="仿宋_GB2312" w:hAnsi="仿宋_GB2312" w:eastAsia="仿宋_GB2312" w:cs="仿宋_GB2312"/>
                <w:color w:val="auto"/>
                <w:sz w:val="24"/>
                <w:highlight w:val="none"/>
              </w:rPr>
            </w:pPr>
          </w:p>
        </w:tc>
      </w:tr>
      <w:tr w14:paraId="7C4F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2C3A13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A4F49B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4F73DE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0FD1F8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07943D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29DA08B">
            <w:pPr>
              <w:autoSpaceDE w:val="0"/>
              <w:autoSpaceDN w:val="0"/>
              <w:spacing w:line="360" w:lineRule="auto"/>
              <w:jc w:val="center"/>
              <w:rPr>
                <w:rFonts w:ascii="仿宋_GB2312" w:hAnsi="仿宋_GB2312" w:eastAsia="仿宋_GB2312" w:cs="仿宋_GB2312"/>
                <w:color w:val="auto"/>
                <w:sz w:val="24"/>
                <w:highlight w:val="none"/>
              </w:rPr>
            </w:pPr>
          </w:p>
        </w:tc>
      </w:tr>
    </w:tbl>
    <w:p w14:paraId="7DA33A3A">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0A437633">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2661F6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2C484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FD4203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20D144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9E9DDC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907BD8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E0B5FC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5E7422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D254AD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EB2D56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053651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072DE5B">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27AD15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EFB62B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6DF6A1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4BAEB6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8428BD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E8BE7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7296A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80D83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9492D0">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626EEE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111FC5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57DA9C7">
            <w:pPr>
              <w:autoSpaceDE w:val="0"/>
              <w:autoSpaceDN w:val="0"/>
              <w:spacing w:line="240" w:lineRule="exact"/>
              <w:rPr>
                <w:rFonts w:ascii="仿宋_GB2312" w:hAnsi="仿宋_GB2312" w:eastAsia="仿宋_GB2312" w:cs="仿宋_GB2312"/>
                <w:color w:val="auto"/>
                <w:sz w:val="24"/>
                <w:highlight w:val="none"/>
              </w:rPr>
            </w:pPr>
          </w:p>
        </w:tc>
      </w:tr>
      <w:tr w14:paraId="556CB4F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54843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D822AB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A06830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74C2E2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E3A823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6401D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D2B91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3061B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7DA3C3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78986F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C9D1CD3">
            <w:pPr>
              <w:autoSpaceDE w:val="0"/>
              <w:autoSpaceDN w:val="0"/>
              <w:spacing w:line="240" w:lineRule="exact"/>
              <w:rPr>
                <w:rFonts w:ascii="仿宋_GB2312" w:hAnsi="仿宋_GB2312" w:eastAsia="仿宋_GB2312" w:cs="仿宋_GB2312"/>
                <w:color w:val="auto"/>
                <w:sz w:val="24"/>
                <w:highlight w:val="none"/>
              </w:rPr>
            </w:pPr>
          </w:p>
        </w:tc>
      </w:tr>
      <w:tr w14:paraId="0FA3A27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2725FD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924329B">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A7A56C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DB151F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682978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4278D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D7A3B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D365D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855A98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4C228C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110833F">
            <w:pPr>
              <w:autoSpaceDE w:val="0"/>
              <w:autoSpaceDN w:val="0"/>
              <w:spacing w:line="240" w:lineRule="exact"/>
              <w:rPr>
                <w:rFonts w:ascii="仿宋_GB2312" w:hAnsi="仿宋_GB2312" w:eastAsia="仿宋_GB2312" w:cs="仿宋_GB2312"/>
                <w:color w:val="auto"/>
                <w:sz w:val="24"/>
                <w:highlight w:val="none"/>
              </w:rPr>
            </w:pPr>
          </w:p>
        </w:tc>
      </w:tr>
    </w:tbl>
    <w:p w14:paraId="393D6990">
      <w:pPr>
        <w:spacing w:line="360" w:lineRule="auto"/>
        <w:ind w:firstLine="480" w:firstLineChars="200"/>
        <w:rPr>
          <w:rFonts w:ascii="仿宋_GB2312" w:hAnsi="仿宋_GB2312" w:eastAsia="仿宋_GB2312" w:cs="仿宋_GB2312"/>
          <w:color w:val="auto"/>
          <w:sz w:val="24"/>
          <w:szCs w:val="20"/>
          <w:highlight w:val="none"/>
        </w:rPr>
      </w:pPr>
    </w:p>
    <w:p w14:paraId="364BBB3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A2955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B7E8CD">
      <w:pPr>
        <w:spacing w:line="360" w:lineRule="auto"/>
        <w:rPr>
          <w:rFonts w:hint="eastAsia" w:ascii="仿宋_GB2312" w:hAnsi="仿宋_GB2312" w:eastAsia="仿宋_GB2312" w:cs="仿宋_GB2312"/>
          <w:b/>
          <w:color w:val="auto"/>
          <w:sz w:val="30"/>
          <w:szCs w:val="30"/>
          <w:highlight w:val="none"/>
          <w:lang w:eastAsia="zh-CN"/>
        </w:rPr>
      </w:pPr>
    </w:p>
    <w:p w14:paraId="09E1FEB6">
      <w:pPr>
        <w:pStyle w:val="80"/>
        <w:rPr>
          <w:rFonts w:hint="eastAsia"/>
          <w:color w:val="auto"/>
          <w:highlight w:val="none"/>
          <w:lang w:eastAsia="zh-CN"/>
        </w:rPr>
      </w:pPr>
    </w:p>
    <w:p w14:paraId="02D2D1EE">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03E7A0F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31AD9125">
      <w:pPr>
        <w:spacing w:line="336" w:lineRule="auto"/>
        <w:ind w:firstLine="3600" w:firstLineChars="1500"/>
        <w:rPr>
          <w:rFonts w:hint="eastAsia" w:ascii="仿宋" w:hAnsi="仿宋" w:eastAsia="仿宋" w:cs="仿宋"/>
          <w:color w:val="auto"/>
          <w:sz w:val="24"/>
          <w:highlight w:val="none"/>
        </w:rPr>
      </w:pPr>
    </w:p>
    <w:p w14:paraId="01E3CD7A">
      <w:pPr>
        <w:pStyle w:val="80"/>
        <w:rPr>
          <w:rFonts w:hint="eastAsia"/>
          <w:color w:val="auto"/>
          <w:highlight w:val="none"/>
        </w:rPr>
      </w:pPr>
    </w:p>
    <w:p w14:paraId="4DFD2A2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232FA8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4060808">
      <w:pPr>
        <w:pStyle w:val="80"/>
        <w:rPr>
          <w:color w:val="auto"/>
          <w:highlight w:val="none"/>
        </w:rPr>
      </w:pPr>
    </w:p>
    <w:p w14:paraId="6E9DBB0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695D63C3">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3E63F1E">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D4C382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FF7C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0315EA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8E11D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12C48CE">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09186C8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61432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BBEB25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391497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D4FD174">
            <w:pPr>
              <w:autoSpaceDE w:val="0"/>
              <w:autoSpaceDN w:val="0"/>
              <w:spacing w:line="360" w:lineRule="auto"/>
              <w:jc w:val="center"/>
              <w:rPr>
                <w:rFonts w:ascii="仿宋_GB2312" w:hAnsi="仿宋_GB2312" w:eastAsia="仿宋_GB2312" w:cs="仿宋_GB2312"/>
                <w:color w:val="auto"/>
                <w:sz w:val="24"/>
                <w:highlight w:val="none"/>
              </w:rPr>
            </w:pPr>
          </w:p>
        </w:tc>
      </w:tr>
      <w:tr w14:paraId="0DD5551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9E2A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B6711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17C17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BC005B">
            <w:pPr>
              <w:autoSpaceDE w:val="0"/>
              <w:autoSpaceDN w:val="0"/>
              <w:spacing w:line="360" w:lineRule="auto"/>
              <w:jc w:val="center"/>
              <w:rPr>
                <w:rFonts w:ascii="仿宋_GB2312" w:hAnsi="仿宋_GB2312" w:eastAsia="仿宋_GB2312" w:cs="仿宋_GB2312"/>
                <w:color w:val="auto"/>
                <w:sz w:val="24"/>
                <w:highlight w:val="none"/>
              </w:rPr>
            </w:pPr>
          </w:p>
        </w:tc>
      </w:tr>
      <w:tr w14:paraId="5E7E0AA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734BF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ACBE02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EC246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D0205A">
            <w:pPr>
              <w:autoSpaceDE w:val="0"/>
              <w:autoSpaceDN w:val="0"/>
              <w:spacing w:line="360" w:lineRule="auto"/>
              <w:jc w:val="center"/>
              <w:rPr>
                <w:rFonts w:ascii="仿宋_GB2312" w:hAnsi="仿宋_GB2312" w:eastAsia="仿宋_GB2312" w:cs="仿宋_GB2312"/>
                <w:color w:val="auto"/>
                <w:sz w:val="24"/>
                <w:highlight w:val="none"/>
              </w:rPr>
            </w:pPr>
          </w:p>
        </w:tc>
      </w:tr>
      <w:tr w14:paraId="2CC35BD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F8D88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54F54E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6C4DFE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94605B">
            <w:pPr>
              <w:autoSpaceDE w:val="0"/>
              <w:autoSpaceDN w:val="0"/>
              <w:spacing w:line="360" w:lineRule="auto"/>
              <w:jc w:val="center"/>
              <w:rPr>
                <w:rFonts w:ascii="仿宋_GB2312" w:hAnsi="仿宋_GB2312" w:eastAsia="仿宋_GB2312" w:cs="仿宋_GB2312"/>
                <w:color w:val="auto"/>
                <w:sz w:val="24"/>
                <w:highlight w:val="none"/>
              </w:rPr>
            </w:pPr>
          </w:p>
        </w:tc>
      </w:tr>
      <w:tr w14:paraId="7E5F906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0115E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8B9F46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748C1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9A2F42">
            <w:pPr>
              <w:autoSpaceDE w:val="0"/>
              <w:autoSpaceDN w:val="0"/>
              <w:spacing w:line="360" w:lineRule="auto"/>
              <w:jc w:val="center"/>
              <w:rPr>
                <w:rFonts w:ascii="仿宋_GB2312" w:hAnsi="仿宋_GB2312" w:eastAsia="仿宋_GB2312" w:cs="仿宋_GB2312"/>
                <w:color w:val="auto"/>
                <w:sz w:val="24"/>
                <w:highlight w:val="none"/>
              </w:rPr>
            </w:pPr>
          </w:p>
        </w:tc>
      </w:tr>
      <w:tr w14:paraId="6A999B7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9298F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C8668C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F94B5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8132B5">
            <w:pPr>
              <w:autoSpaceDE w:val="0"/>
              <w:autoSpaceDN w:val="0"/>
              <w:spacing w:line="360" w:lineRule="auto"/>
              <w:jc w:val="center"/>
              <w:rPr>
                <w:rFonts w:ascii="仿宋_GB2312" w:hAnsi="仿宋_GB2312" w:eastAsia="仿宋_GB2312" w:cs="仿宋_GB2312"/>
                <w:color w:val="auto"/>
                <w:sz w:val="24"/>
                <w:highlight w:val="none"/>
              </w:rPr>
            </w:pPr>
          </w:p>
        </w:tc>
      </w:tr>
      <w:tr w14:paraId="2CA5F79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3AF22D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CCD66A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54017F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FBB944">
            <w:pPr>
              <w:autoSpaceDE w:val="0"/>
              <w:autoSpaceDN w:val="0"/>
              <w:spacing w:line="360" w:lineRule="auto"/>
              <w:jc w:val="center"/>
              <w:rPr>
                <w:rFonts w:ascii="仿宋_GB2312" w:hAnsi="仿宋_GB2312" w:eastAsia="仿宋_GB2312" w:cs="仿宋_GB2312"/>
                <w:color w:val="auto"/>
                <w:sz w:val="24"/>
                <w:highlight w:val="none"/>
              </w:rPr>
            </w:pPr>
          </w:p>
        </w:tc>
      </w:tr>
      <w:tr w14:paraId="059337B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FD6318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6007E4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14E4E8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6692A7">
            <w:pPr>
              <w:autoSpaceDE w:val="0"/>
              <w:autoSpaceDN w:val="0"/>
              <w:spacing w:line="360" w:lineRule="auto"/>
              <w:jc w:val="center"/>
              <w:rPr>
                <w:rFonts w:ascii="仿宋_GB2312" w:hAnsi="仿宋_GB2312" w:eastAsia="仿宋_GB2312" w:cs="仿宋_GB2312"/>
                <w:color w:val="auto"/>
                <w:sz w:val="24"/>
                <w:highlight w:val="none"/>
              </w:rPr>
            </w:pPr>
          </w:p>
        </w:tc>
      </w:tr>
      <w:tr w14:paraId="108365C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A99B8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913AB2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0CC32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0E1C0E">
            <w:pPr>
              <w:autoSpaceDE w:val="0"/>
              <w:autoSpaceDN w:val="0"/>
              <w:spacing w:line="360" w:lineRule="auto"/>
              <w:jc w:val="center"/>
              <w:rPr>
                <w:rFonts w:ascii="仿宋_GB2312" w:hAnsi="仿宋_GB2312" w:eastAsia="仿宋_GB2312" w:cs="仿宋_GB2312"/>
                <w:color w:val="auto"/>
                <w:sz w:val="24"/>
                <w:highlight w:val="none"/>
              </w:rPr>
            </w:pPr>
          </w:p>
        </w:tc>
      </w:tr>
    </w:tbl>
    <w:p w14:paraId="3294E6B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D656BA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FDA413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F5197A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49EB9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0BBCAD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37B0F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165D94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0DF6B4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4E81F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C07D9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88F14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B4D83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CFD62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46893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0591B1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9C2617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2E07F9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B89C7A1">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E36F16B">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1874C3B">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CF66CF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191298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80CA7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9766F9">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F92C64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D84279D">
            <w:pPr>
              <w:autoSpaceDE w:val="0"/>
              <w:autoSpaceDN w:val="0"/>
              <w:spacing w:line="360" w:lineRule="auto"/>
              <w:rPr>
                <w:rFonts w:ascii="仿宋_GB2312" w:hAnsi="仿宋_GB2312" w:eastAsia="仿宋_GB2312" w:cs="仿宋_GB2312"/>
                <w:color w:val="auto"/>
                <w:sz w:val="24"/>
                <w:highlight w:val="none"/>
              </w:rPr>
            </w:pPr>
          </w:p>
        </w:tc>
      </w:tr>
      <w:tr w14:paraId="7DF620D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0653FBF">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55C7CD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B40824E">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4520FC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8D483C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2DE34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03DA731">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BAB20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FE7B62">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D47E796">
            <w:pPr>
              <w:autoSpaceDE w:val="0"/>
              <w:autoSpaceDN w:val="0"/>
              <w:spacing w:line="360" w:lineRule="auto"/>
              <w:rPr>
                <w:rFonts w:ascii="仿宋_GB2312" w:hAnsi="仿宋_GB2312" w:eastAsia="仿宋_GB2312" w:cs="仿宋_GB2312"/>
                <w:color w:val="auto"/>
                <w:sz w:val="24"/>
                <w:highlight w:val="none"/>
              </w:rPr>
            </w:pPr>
          </w:p>
        </w:tc>
      </w:tr>
    </w:tbl>
    <w:p w14:paraId="38F7573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DE8742A">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4955C6E">
      <w:pPr>
        <w:spacing w:line="360" w:lineRule="auto"/>
        <w:ind w:firstLine="480" w:firstLineChars="200"/>
        <w:rPr>
          <w:rFonts w:ascii="仿宋_GB2312" w:hAnsi="仿宋_GB2312" w:eastAsia="仿宋_GB2312" w:cs="仿宋_GB2312"/>
          <w:color w:val="auto"/>
          <w:sz w:val="24"/>
          <w:szCs w:val="20"/>
          <w:highlight w:val="none"/>
        </w:rPr>
      </w:pPr>
    </w:p>
    <w:p w14:paraId="12E03F4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27797C1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A24015">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3138B8DC">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0BAE158B">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3638E17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81705D4">
      <w:pPr>
        <w:spacing w:line="360" w:lineRule="auto"/>
        <w:rPr>
          <w:rFonts w:ascii="仿宋_GB2312" w:hAnsi="仿宋_GB2312" w:eastAsia="仿宋_GB2312" w:cs="仿宋_GB2312"/>
          <w:color w:val="auto"/>
          <w:sz w:val="18"/>
          <w:szCs w:val="18"/>
          <w:highlight w:val="none"/>
        </w:rPr>
      </w:pPr>
    </w:p>
    <w:p w14:paraId="68E87233">
      <w:pPr>
        <w:pStyle w:val="80"/>
        <w:rPr>
          <w:color w:val="auto"/>
          <w:highlight w:val="none"/>
        </w:rPr>
      </w:pPr>
    </w:p>
    <w:p w14:paraId="797FD2E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875057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A9568D">
      <w:pPr>
        <w:spacing w:line="360" w:lineRule="auto"/>
        <w:rPr>
          <w:rFonts w:ascii="仿宋_GB2312" w:hAnsi="仿宋_GB2312" w:eastAsia="仿宋_GB2312" w:cs="仿宋_GB2312"/>
          <w:b/>
          <w:bCs/>
          <w:color w:val="auto"/>
          <w:sz w:val="18"/>
          <w:szCs w:val="18"/>
          <w:highlight w:val="none"/>
        </w:rPr>
      </w:pPr>
    </w:p>
    <w:p w14:paraId="42F5B1D4">
      <w:pPr>
        <w:spacing w:line="360" w:lineRule="auto"/>
        <w:rPr>
          <w:rFonts w:ascii="仿宋_GB2312" w:hAnsi="仿宋_GB2312" w:eastAsia="仿宋_GB2312" w:cs="仿宋_GB2312"/>
          <w:b/>
          <w:bCs/>
          <w:color w:val="auto"/>
          <w:sz w:val="32"/>
          <w:szCs w:val="32"/>
          <w:highlight w:val="none"/>
        </w:rPr>
      </w:pPr>
    </w:p>
    <w:p w14:paraId="4E8DC859">
      <w:pPr>
        <w:spacing w:line="360" w:lineRule="auto"/>
        <w:rPr>
          <w:rFonts w:ascii="仿宋_GB2312" w:hAnsi="仿宋_GB2312" w:eastAsia="仿宋_GB2312" w:cs="仿宋_GB2312"/>
          <w:b/>
          <w:bCs/>
          <w:color w:val="auto"/>
          <w:sz w:val="32"/>
          <w:szCs w:val="32"/>
          <w:highlight w:val="none"/>
        </w:rPr>
      </w:pPr>
    </w:p>
    <w:p w14:paraId="7DF09655">
      <w:pPr>
        <w:spacing w:line="360" w:lineRule="auto"/>
        <w:rPr>
          <w:rFonts w:ascii="仿宋_GB2312" w:hAnsi="仿宋_GB2312" w:eastAsia="仿宋_GB2312" w:cs="仿宋_GB2312"/>
          <w:b/>
          <w:bCs/>
          <w:color w:val="auto"/>
          <w:sz w:val="32"/>
          <w:szCs w:val="32"/>
          <w:highlight w:val="none"/>
        </w:rPr>
      </w:pPr>
    </w:p>
    <w:p w14:paraId="44F11539">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76463F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9F1C516">
      <w:pPr>
        <w:snapToGrid w:val="0"/>
        <w:spacing w:line="360" w:lineRule="auto"/>
        <w:ind w:right="960"/>
        <w:jc w:val="right"/>
        <w:rPr>
          <w:rFonts w:ascii="仿宋_GB2312" w:hAnsi="仿宋_GB2312" w:eastAsia="仿宋_GB2312" w:cs="仿宋_GB2312"/>
          <w:color w:val="auto"/>
          <w:kern w:val="0"/>
          <w:sz w:val="24"/>
          <w:highlight w:val="none"/>
          <w:lang w:val="zh-CN"/>
        </w:rPr>
      </w:pPr>
    </w:p>
    <w:p w14:paraId="1B52CA1A">
      <w:pPr>
        <w:snapToGrid w:val="0"/>
        <w:spacing w:line="360" w:lineRule="auto"/>
        <w:ind w:right="960"/>
        <w:jc w:val="right"/>
        <w:rPr>
          <w:rFonts w:ascii="仿宋_GB2312" w:hAnsi="仿宋_GB2312" w:eastAsia="仿宋_GB2312" w:cs="仿宋_GB2312"/>
          <w:color w:val="auto"/>
          <w:kern w:val="0"/>
          <w:sz w:val="24"/>
          <w:highlight w:val="none"/>
          <w:lang w:val="zh-CN"/>
        </w:rPr>
      </w:pPr>
    </w:p>
    <w:p w14:paraId="06DB394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042D31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6D1F0D">
      <w:pPr>
        <w:spacing w:line="360" w:lineRule="auto"/>
        <w:rPr>
          <w:rFonts w:ascii="仿宋_GB2312" w:hAnsi="仿宋_GB2312" w:eastAsia="仿宋_GB2312" w:cs="仿宋_GB2312"/>
          <w:b/>
          <w:bCs/>
          <w:color w:val="auto"/>
          <w:sz w:val="32"/>
          <w:szCs w:val="32"/>
          <w:highlight w:val="none"/>
        </w:rPr>
      </w:pPr>
    </w:p>
    <w:p w14:paraId="0F0A332C">
      <w:pPr>
        <w:spacing w:line="360" w:lineRule="auto"/>
        <w:rPr>
          <w:rFonts w:ascii="仿宋_GB2312" w:hAnsi="仿宋_GB2312" w:eastAsia="仿宋_GB2312" w:cs="仿宋_GB2312"/>
          <w:b/>
          <w:bCs/>
          <w:color w:val="auto"/>
          <w:sz w:val="32"/>
          <w:szCs w:val="32"/>
          <w:highlight w:val="none"/>
        </w:rPr>
      </w:pPr>
    </w:p>
    <w:p w14:paraId="4FF3B4BE">
      <w:pPr>
        <w:spacing w:line="360" w:lineRule="auto"/>
        <w:rPr>
          <w:rFonts w:ascii="仿宋_GB2312" w:hAnsi="仿宋_GB2312" w:eastAsia="仿宋_GB2312" w:cs="仿宋_GB2312"/>
          <w:b/>
          <w:bCs/>
          <w:color w:val="auto"/>
          <w:sz w:val="32"/>
          <w:szCs w:val="32"/>
          <w:highlight w:val="none"/>
        </w:rPr>
      </w:pPr>
    </w:p>
    <w:p w14:paraId="59513EA6">
      <w:pPr>
        <w:spacing w:line="360" w:lineRule="auto"/>
        <w:rPr>
          <w:rFonts w:ascii="仿宋_GB2312" w:hAnsi="仿宋_GB2312" w:eastAsia="仿宋_GB2312" w:cs="仿宋_GB2312"/>
          <w:b/>
          <w:bCs/>
          <w:color w:val="auto"/>
          <w:sz w:val="32"/>
          <w:szCs w:val="32"/>
          <w:highlight w:val="none"/>
        </w:rPr>
      </w:pPr>
    </w:p>
    <w:p w14:paraId="7F146365">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0FAEC0B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0D3FB6D">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C4B412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AEC3932">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45AEE12">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88A225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07E9A16">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84B285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4E74AB0">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A6442A0">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36419C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31ABE9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7D2F67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19D104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40589FC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75F3B36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39A9B66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5F0FB4A">
            <w:pPr>
              <w:suppressAutoHyphens/>
              <w:autoSpaceDE w:val="0"/>
              <w:autoSpaceDN w:val="0"/>
              <w:spacing w:line="360" w:lineRule="auto"/>
              <w:rPr>
                <w:rFonts w:ascii="仿宋_GB2312" w:hAnsi="仿宋_GB2312" w:eastAsia="仿宋_GB2312" w:cs="仿宋_GB2312"/>
                <w:color w:val="auto"/>
                <w:sz w:val="24"/>
                <w:highlight w:val="none"/>
              </w:rPr>
            </w:pPr>
          </w:p>
        </w:tc>
      </w:tr>
      <w:tr w14:paraId="2C12096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0C0518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1B7D7D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143E06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E16EC0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B59A4F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5C569BA">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640E19F">
            <w:pPr>
              <w:suppressAutoHyphens/>
              <w:autoSpaceDE w:val="0"/>
              <w:autoSpaceDN w:val="0"/>
              <w:spacing w:line="360" w:lineRule="auto"/>
              <w:rPr>
                <w:rFonts w:ascii="仿宋_GB2312" w:hAnsi="仿宋_GB2312" w:eastAsia="仿宋_GB2312" w:cs="仿宋_GB2312"/>
                <w:color w:val="auto"/>
                <w:sz w:val="24"/>
                <w:highlight w:val="none"/>
              </w:rPr>
            </w:pPr>
          </w:p>
        </w:tc>
      </w:tr>
    </w:tbl>
    <w:p w14:paraId="12EB8B1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997A2B3">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DE3F8B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F803F2C">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8D2E93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0358AD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2B9520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BDD711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550DE1C">
      <w:pPr>
        <w:spacing w:line="360" w:lineRule="auto"/>
        <w:ind w:firstLine="480" w:firstLineChars="200"/>
        <w:rPr>
          <w:rFonts w:ascii="仿宋_GB2312" w:hAnsi="仿宋_GB2312" w:eastAsia="仿宋_GB2312" w:cs="仿宋_GB2312"/>
          <w:color w:val="auto"/>
          <w:sz w:val="24"/>
          <w:szCs w:val="20"/>
          <w:highlight w:val="none"/>
        </w:rPr>
      </w:pPr>
    </w:p>
    <w:p w14:paraId="4F4C327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AFF34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F99AE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284C0B7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2487E6A">
      <w:pPr>
        <w:spacing w:line="360" w:lineRule="auto"/>
        <w:jc w:val="center"/>
        <w:rPr>
          <w:rFonts w:ascii="仿宋_GB2312" w:hAnsi="仿宋_GB2312" w:eastAsia="仿宋_GB2312" w:cs="仿宋_GB2312"/>
          <w:color w:val="auto"/>
          <w:sz w:val="24"/>
          <w:highlight w:val="none"/>
        </w:rPr>
      </w:pPr>
    </w:p>
    <w:p w14:paraId="79CF2EA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26F71F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000A14">
      <w:pPr>
        <w:spacing w:line="360" w:lineRule="auto"/>
        <w:jc w:val="center"/>
        <w:rPr>
          <w:rFonts w:ascii="仿宋_GB2312" w:hAnsi="仿宋_GB2312" w:eastAsia="仿宋_GB2312" w:cs="仿宋_GB2312"/>
          <w:b/>
          <w:bCs/>
          <w:color w:val="auto"/>
          <w:sz w:val="30"/>
          <w:szCs w:val="30"/>
          <w:highlight w:val="none"/>
        </w:rPr>
      </w:pPr>
    </w:p>
    <w:p w14:paraId="2D18AF97">
      <w:pPr>
        <w:spacing w:line="360" w:lineRule="auto"/>
        <w:jc w:val="center"/>
        <w:rPr>
          <w:rFonts w:ascii="仿宋_GB2312" w:hAnsi="仿宋_GB2312" w:eastAsia="仿宋_GB2312" w:cs="仿宋_GB2312"/>
          <w:b/>
          <w:bCs/>
          <w:color w:val="auto"/>
          <w:sz w:val="30"/>
          <w:szCs w:val="30"/>
          <w:highlight w:val="none"/>
        </w:rPr>
      </w:pPr>
    </w:p>
    <w:p w14:paraId="2D2B5ACF">
      <w:pPr>
        <w:spacing w:line="360" w:lineRule="auto"/>
        <w:jc w:val="center"/>
        <w:rPr>
          <w:rFonts w:ascii="仿宋_GB2312" w:hAnsi="仿宋_GB2312" w:eastAsia="仿宋_GB2312" w:cs="仿宋_GB2312"/>
          <w:b/>
          <w:bCs/>
          <w:color w:val="auto"/>
          <w:sz w:val="24"/>
          <w:highlight w:val="none"/>
        </w:rPr>
      </w:pPr>
    </w:p>
    <w:p w14:paraId="04FC8DB3">
      <w:pPr>
        <w:spacing w:line="360" w:lineRule="auto"/>
        <w:jc w:val="center"/>
        <w:rPr>
          <w:rFonts w:ascii="仿宋_GB2312" w:hAnsi="仿宋_GB2312" w:eastAsia="仿宋_GB2312" w:cs="仿宋_GB2312"/>
          <w:b/>
          <w:bCs/>
          <w:color w:val="auto"/>
          <w:sz w:val="24"/>
          <w:highlight w:val="none"/>
        </w:rPr>
      </w:pPr>
    </w:p>
    <w:p w14:paraId="6B32371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3D9EE53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5C0E4C0">
      <w:pPr>
        <w:spacing w:line="360" w:lineRule="auto"/>
        <w:rPr>
          <w:rFonts w:ascii="仿宋_GB2312" w:hAnsi="仿宋_GB2312" w:eastAsia="仿宋_GB2312" w:cs="仿宋_GB2312"/>
          <w:color w:val="auto"/>
          <w:sz w:val="24"/>
          <w:highlight w:val="none"/>
        </w:rPr>
      </w:pPr>
    </w:p>
    <w:p w14:paraId="4D5FC2F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9A5B93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AD5279">
      <w:pPr>
        <w:pStyle w:val="81"/>
        <w:rPr>
          <w:rFonts w:hint="eastAsia"/>
          <w:color w:val="auto"/>
          <w:highlight w:val="none"/>
        </w:rPr>
        <w:sectPr>
          <w:footerReference r:id="rId9" w:type="first"/>
          <w:footerReference r:id="rId8" w:type="default"/>
          <w:pgSz w:w="11906" w:h="16838"/>
          <w:pgMar w:top="1276" w:right="1418" w:bottom="1247" w:left="1418" w:header="851" w:footer="992" w:gutter="0"/>
          <w:pgNumType w:fmt="decimal"/>
          <w:cols w:space="720" w:num="1"/>
          <w:titlePg/>
          <w:docGrid w:linePitch="312" w:charSpace="0"/>
        </w:sectPr>
      </w:pPr>
    </w:p>
    <w:p w14:paraId="46C599D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E198D00">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965A6AF">
      <w:pPr>
        <w:spacing w:line="360" w:lineRule="auto"/>
        <w:jc w:val="center"/>
        <w:outlineLvl w:val="0"/>
        <w:rPr>
          <w:rFonts w:hint="eastAsia" w:ascii="仿宋" w:hAnsi="仿宋" w:eastAsia="仿宋" w:cs="仿宋"/>
          <w:b/>
          <w:color w:val="auto"/>
          <w:kern w:val="0"/>
          <w:sz w:val="36"/>
          <w:szCs w:val="36"/>
          <w:highlight w:val="none"/>
        </w:rPr>
      </w:pPr>
    </w:p>
    <w:p w14:paraId="10B4340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8B4890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1EF0404B">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487EA263">
      <w:pPr>
        <w:snapToGrid w:val="0"/>
        <w:spacing w:line="360" w:lineRule="auto"/>
        <w:ind w:right="480"/>
        <w:jc w:val="center"/>
        <w:rPr>
          <w:rFonts w:hint="eastAsia" w:ascii="仿宋" w:hAnsi="仿宋" w:eastAsia="仿宋" w:cs="仿宋"/>
          <w:b/>
          <w:color w:val="auto"/>
          <w:kern w:val="0"/>
          <w:sz w:val="32"/>
          <w:szCs w:val="32"/>
          <w:highlight w:val="none"/>
        </w:rPr>
      </w:pPr>
    </w:p>
    <w:p w14:paraId="2F09398A">
      <w:pPr>
        <w:snapToGrid w:val="0"/>
        <w:spacing w:line="360" w:lineRule="auto"/>
        <w:ind w:right="480"/>
        <w:jc w:val="center"/>
        <w:rPr>
          <w:rFonts w:hint="eastAsia" w:ascii="仿宋" w:hAnsi="仿宋" w:eastAsia="仿宋" w:cs="仿宋"/>
          <w:b/>
          <w:color w:val="auto"/>
          <w:kern w:val="0"/>
          <w:sz w:val="32"/>
          <w:szCs w:val="32"/>
          <w:highlight w:val="none"/>
        </w:rPr>
      </w:pPr>
    </w:p>
    <w:p w14:paraId="2B663A30">
      <w:pPr>
        <w:snapToGrid w:val="0"/>
        <w:spacing w:line="360" w:lineRule="auto"/>
        <w:ind w:right="480"/>
        <w:jc w:val="center"/>
        <w:rPr>
          <w:rFonts w:hint="eastAsia" w:ascii="仿宋" w:hAnsi="仿宋" w:eastAsia="仿宋" w:cs="仿宋"/>
          <w:b/>
          <w:color w:val="auto"/>
          <w:kern w:val="0"/>
          <w:sz w:val="32"/>
          <w:szCs w:val="32"/>
          <w:highlight w:val="none"/>
        </w:rPr>
      </w:pPr>
    </w:p>
    <w:p w14:paraId="258D3162">
      <w:pPr>
        <w:snapToGrid w:val="0"/>
        <w:spacing w:line="360" w:lineRule="auto"/>
        <w:ind w:right="480"/>
        <w:jc w:val="center"/>
        <w:rPr>
          <w:rFonts w:hint="eastAsia" w:ascii="仿宋" w:hAnsi="仿宋" w:eastAsia="仿宋" w:cs="仿宋"/>
          <w:b/>
          <w:color w:val="auto"/>
          <w:kern w:val="0"/>
          <w:sz w:val="32"/>
          <w:szCs w:val="32"/>
          <w:highlight w:val="none"/>
        </w:rPr>
      </w:pPr>
    </w:p>
    <w:p w14:paraId="08C59259">
      <w:pPr>
        <w:snapToGrid w:val="0"/>
        <w:spacing w:line="360" w:lineRule="auto"/>
        <w:ind w:right="480"/>
        <w:jc w:val="center"/>
        <w:rPr>
          <w:rFonts w:hint="eastAsia" w:ascii="仿宋" w:hAnsi="仿宋" w:eastAsia="仿宋" w:cs="仿宋"/>
          <w:b/>
          <w:color w:val="auto"/>
          <w:kern w:val="0"/>
          <w:sz w:val="32"/>
          <w:szCs w:val="32"/>
          <w:highlight w:val="none"/>
        </w:rPr>
      </w:pPr>
    </w:p>
    <w:p w14:paraId="35B6626F">
      <w:pPr>
        <w:snapToGrid w:val="0"/>
        <w:spacing w:line="360" w:lineRule="auto"/>
        <w:ind w:right="480"/>
        <w:jc w:val="center"/>
        <w:rPr>
          <w:rFonts w:hint="eastAsia" w:ascii="仿宋" w:hAnsi="仿宋" w:eastAsia="仿宋" w:cs="仿宋"/>
          <w:b/>
          <w:color w:val="auto"/>
          <w:kern w:val="0"/>
          <w:sz w:val="32"/>
          <w:szCs w:val="32"/>
          <w:highlight w:val="none"/>
        </w:rPr>
      </w:pPr>
    </w:p>
    <w:p w14:paraId="02E4A14F">
      <w:pPr>
        <w:snapToGrid w:val="0"/>
        <w:spacing w:line="360" w:lineRule="auto"/>
        <w:ind w:right="480"/>
        <w:jc w:val="center"/>
        <w:rPr>
          <w:rFonts w:hint="eastAsia" w:ascii="仿宋" w:hAnsi="仿宋" w:eastAsia="仿宋" w:cs="仿宋"/>
          <w:b/>
          <w:color w:val="auto"/>
          <w:kern w:val="0"/>
          <w:sz w:val="32"/>
          <w:szCs w:val="32"/>
          <w:highlight w:val="none"/>
        </w:rPr>
      </w:pPr>
    </w:p>
    <w:p w14:paraId="0A3DD816">
      <w:pPr>
        <w:snapToGrid w:val="0"/>
        <w:spacing w:line="360" w:lineRule="auto"/>
        <w:ind w:right="480"/>
        <w:jc w:val="center"/>
        <w:rPr>
          <w:rFonts w:hint="eastAsia" w:ascii="仿宋" w:hAnsi="仿宋" w:eastAsia="仿宋" w:cs="仿宋"/>
          <w:b/>
          <w:color w:val="auto"/>
          <w:kern w:val="0"/>
          <w:sz w:val="32"/>
          <w:szCs w:val="32"/>
          <w:highlight w:val="none"/>
        </w:rPr>
      </w:pPr>
    </w:p>
    <w:p w14:paraId="46687749">
      <w:pPr>
        <w:snapToGrid w:val="0"/>
        <w:spacing w:line="360" w:lineRule="auto"/>
        <w:ind w:right="480"/>
        <w:jc w:val="center"/>
        <w:rPr>
          <w:rFonts w:hint="eastAsia" w:ascii="仿宋" w:hAnsi="仿宋" w:eastAsia="仿宋" w:cs="仿宋"/>
          <w:b/>
          <w:color w:val="auto"/>
          <w:kern w:val="0"/>
          <w:sz w:val="32"/>
          <w:szCs w:val="32"/>
          <w:highlight w:val="none"/>
        </w:rPr>
      </w:pPr>
    </w:p>
    <w:p w14:paraId="300B65BA">
      <w:pPr>
        <w:snapToGrid w:val="0"/>
        <w:spacing w:line="360" w:lineRule="auto"/>
        <w:ind w:right="480"/>
        <w:jc w:val="center"/>
        <w:rPr>
          <w:rFonts w:hint="eastAsia" w:ascii="仿宋" w:hAnsi="仿宋" w:eastAsia="仿宋" w:cs="仿宋"/>
          <w:b/>
          <w:color w:val="auto"/>
          <w:kern w:val="0"/>
          <w:sz w:val="32"/>
          <w:szCs w:val="32"/>
          <w:highlight w:val="none"/>
        </w:rPr>
      </w:pPr>
    </w:p>
    <w:p w14:paraId="63414188">
      <w:pPr>
        <w:snapToGrid w:val="0"/>
        <w:spacing w:line="360" w:lineRule="auto"/>
        <w:ind w:right="480"/>
        <w:jc w:val="center"/>
        <w:rPr>
          <w:rFonts w:hint="eastAsia" w:ascii="仿宋" w:hAnsi="仿宋" w:eastAsia="仿宋" w:cs="仿宋"/>
          <w:b/>
          <w:color w:val="auto"/>
          <w:kern w:val="0"/>
          <w:sz w:val="32"/>
          <w:szCs w:val="32"/>
          <w:highlight w:val="none"/>
        </w:rPr>
      </w:pPr>
    </w:p>
    <w:p w14:paraId="7764CBDD">
      <w:pPr>
        <w:snapToGrid w:val="0"/>
        <w:spacing w:line="360" w:lineRule="auto"/>
        <w:ind w:right="480"/>
        <w:jc w:val="center"/>
        <w:rPr>
          <w:rFonts w:hint="eastAsia" w:ascii="仿宋" w:hAnsi="仿宋" w:eastAsia="仿宋" w:cs="仿宋"/>
          <w:b/>
          <w:color w:val="auto"/>
          <w:kern w:val="0"/>
          <w:sz w:val="32"/>
          <w:szCs w:val="32"/>
          <w:highlight w:val="none"/>
        </w:rPr>
      </w:pPr>
    </w:p>
    <w:p w14:paraId="10CB6C13">
      <w:pPr>
        <w:snapToGrid w:val="0"/>
        <w:spacing w:line="360" w:lineRule="auto"/>
        <w:ind w:right="480"/>
        <w:jc w:val="center"/>
        <w:rPr>
          <w:rFonts w:hint="eastAsia" w:ascii="仿宋" w:hAnsi="仿宋" w:eastAsia="仿宋" w:cs="仿宋"/>
          <w:b/>
          <w:color w:val="auto"/>
          <w:kern w:val="0"/>
          <w:sz w:val="32"/>
          <w:szCs w:val="32"/>
          <w:highlight w:val="none"/>
        </w:rPr>
      </w:pPr>
    </w:p>
    <w:p w14:paraId="4EF9F9ED">
      <w:pPr>
        <w:snapToGrid w:val="0"/>
        <w:spacing w:line="360" w:lineRule="auto"/>
        <w:ind w:right="480"/>
        <w:jc w:val="both"/>
        <w:rPr>
          <w:rFonts w:hint="eastAsia" w:ascii="仿宋" w:hAnsi="仿宋" w:eastAsia="仿宋" w:cs="仿宋"/>
          <w:b/>
          <w:color w:val="auto"/>
          <w:kern w:val="0"/>
          <w:sz w:val="32"/>
          <w:szCs w:val="32"/>
          <w:highlight w:val="none"/>
        </w:rPr>
      </w:pPr>
    </w:p>
    <w:p w14:paraId="5FF9FEDE">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1" w:type="first"/>
          <w:footerReference r:id="rId10" w:type="default"/>
          <w:pgSz w:w="11906" w:h="16838"/>
          <w:pgMar w:top="1276" w:right="1418" w:bottom="1247" w:left="1418" w:header="851" w:footer="992" w:gutter="0"/>
          <w:pgNumType w:fmt="decimal"/>
          <w:cols w:space="720" w:num="1"/>
          <w:titlePg/>
          <w:docGrid w:linePitch="312" w:charSpace="0"/>
        </w:sectPr>
      </w:pPr>
    </w:p>
    <w:p w14:paraId="699DBFE2">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EF7E2B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98A1116">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97B706E">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4994" w:type="pct"/>
        <w:tblInd w:w="83" w:type="dxa"/>
        <w:tblLayout w:type="autofit"/>
        <w:tblCellMar>
          <w:top w:w="0" w:type="dxa"/>
          <w:left w:w="0" w:type="dxa"/>
          <w:bottom w:w="0" w:type="dxa"/>
          <w:right w:w="0" w:type="dxa"/>
        </w:tblCellMar>
      </w:tblPr>
      <w:tblGrid>
        <w:gridCol w:w="1509"/>
        <w:gridCol w:w="3062"/>
        <w:gridCol w:w="2702"/>
        <w:gridCol w:w="4050"/>
        <w:gridCol w:w="2991"/>
      </w:tblGrid>
      <w:tr w14:paraId="6F368DC8">
        <w:tblPrEx>
          <w:tblCellMar>
            <w:top w:w="0" w:type="dxa"/>
            <w:left w:w="0" w:type="dxa"/>
            <w:bottom w:w="0" w:type="dxa"/>
            <w:right w:w="0" w:type="dxa"/>
          </w:tblCellMar>
        </w:tblPrEx>
        <w:trPr>
          <w:trHeight w:val="516" w:hRule="exact"/>
        </w:trPr>
        <w:tc>
          <w:tcPr>
            <w:tcW w:w="4810" w:type="pct"/>
            <w:gridSpan w:val="5"/>
            <w:tcBorders>
              <w:top w:val="single" w:color="000000" w:sz="6" w:space="0"/>
              <w:left w:val="single" w:color="000000" w:sz="6" w:space="0"/>
              <w:bottom w:val="single" w:color="000000" w:sz="6" w:space="0"/>
              <w:right w:val="single" w:color="000000" w:sz="6" w:space="0"/>
            </w:tcBorders>
            <w:vAlign w:val="center"/>
          </w:tcPr>
          <w:p w14:paraId="64AB9CA0">
            <w:pPr>
              <w:pStyle w:val="955"/>
              <w:kinsoku w:val="0"/>
              <w:overflowPunct w:val="0"/>
              <w:ind w:left="1"/>
              <w:jc w:val="center"/>
              <w:rPr>
                <w:rFonts w:hint="eastAsia" w:ascii="仿宋" w:hAnsi="仿宋" w:eastAsia="仿宋" w:cs="仿宋"/>
                <w:b/>
                <w:color w:val="auto"/>
                <w:spacing w:val="2"/>
                <w:highlight w:val="none"/>
                <w:lang w:val="en-US" w:eastAsia="zh-CN"/>
              </w:rPr>
            </w:pPr>
            <w:r>
              <w:rPr>
                <w:rFonts w:hint="eastAsia" w:ascii="仿宋" w:hAnsi="仿宋" w:eastAsia="仿宋" w:cs="仿宋"/>
                <w:b/>
                <w:color w:val="auto"/>
                <w:spacing w:val="2"/>
                <w:highlight w:val="none"/>
                <w:lang w:val="en-US" w:eastAsia="zh-CN"/>
              </w:rPr>
              <w:t>服务类</w:t>
            </w:r>
          </w:p>
        </w:tc>
      </w:tr>
      <w:tr w14:paraId="7EC2F908">
        <w:tblPrEx>
          <w:tblCellMar>
            <w:top w:w="0" w:type="dxa"/>
            <w:left w:w="0" w:type="dxa"/>
            <w:bottom w:w="0" w:type="dxa"/>
            <w:right w:w="0" w:type="dxa"/>
          </w:tblCellMar>
        </w:tblPrEx>
        <w:trPr>
          <w:trHeight w:val="583" w:hRule="exact"/>
        </w:trPr>
        <w:tc>
          <w:tcPr>
            <w:tcW w:w="507" w:type="pct"/>
            <w:tcBorders>
              <w:top w:val="single" w:color="000000" w:sz="6" w:space="0"/>
              <w:left w:val="single" w:color="000000" w:sz="6" w:space="0"/>
              <w:bottom w:val="single" w:color="000000" w:sz="6" w:space="0"/>
              <w:right w:val="single" w:color="000000" w:sz="6" w:space="0"/>
            </w:tcBorders>
            <w:vAlign w:val="center"/>
          </w:tcPr>
          <w:p w14:paraId="6D0514CD">
            <w:pPr>
              <w:pStyle w:val="955"/>
              <w:kinsoku w:val="0"/>
              <w:overflowPunct w:val="0"/>
              <w:ind w:left="201"/>
              <w:jc w:val="center"/>
              <w:rPr>
                <w:rFonts w:hint="default" w:ascii="仿宋" w:hAnsi="仿宋" w:eastAsia="仿宋" w:cs="仿宋"/>
                <w:color w:val="auto"/>
                <w:highlight w:val="none"/>
              </w:rPr>
            </w:pPr>
            <w:r>
              <w:rPr>
                <w:rFonts w:ascii="仿宋" w:hAnsi="仿宋" w:eastAsia="仿宋" w:cs="仿宋"/>
                <w:b/>
                <w:color w:val="auto"/>
                <w:spacing w:val="2"/>
                <w:highlight w:val="none"/>
              </w:rPr>
              <w:t>序号</w:t>
            </w:r>
          </w:p>
        </w:tc>
        <w:tc>
          <w:tcPr>
            <w:tcW w:w="1937" w:type="pct"/>
            <w:gridSpan w:val="2"/>
            <w:tcBorders>
              <w:top w:val="single" w:color="000000" w:sz="6" w:space="0"/>
              <w:left w:val="single" w:color="000000" w:sz="6" w:space="0"/>
              <w:bottom w:val="single" w:color="000000" w:sz="6" w:space="0"/>
              <w:right w:val="single" w:color="000000" w:sz="6" w:space="0"/>
            </w:tcBorders>
            <w:vAlign w:val="center"/>
          </w:tcPr>
          <w:p w14:paraId="0D033F7E">
            <w:pPr>
              <w:pStyle w:val="955"/>
              <w:kinsoku w:val="0"/>
              <w:overflowPunct w:val="0"/>
              <w:ind w:right="1"/>
              <w:jc w:val="center"/>
              <w:rPr>
                <w:rFonts w:hint="default" w:ascii="仿宋" w:hAnsi="仿宋" w:eastAsia="仿宋" w:cs="仿宋"/>
                <w:color w:val="auto"/>
                <w:highlight w:val="none"/>
              </w:rPr>
            </w:pPr>
            <w:r>
              <w:rPr>
                <w:rFonts w:ascii="仿宋" w:hAnsi="仿宋" w:eastAsia="仿宋" w:cs="仿宋"/>
                <w:b/>
                <w:color w:val="auto"/>
                <w:spacing w:val="2"/>
                <w:highlight w:val="none"/>
              </w:rPr>
              <w:t>项</w:t>
            </w:r>
            <w:r>
              <w:rPr>
                <w:rFonts w:ascii="仿宋" w:hAnsi="仿宋" w:eastAsia="仿宋" w:cs="仿宋"/>
                <w:b/>
                <w:color w:val="auto"/>
                <w:highlight w:val="none"/>
              </w:rPr>
              <w:t>目</w:t>
            </w:r>
            <w:r>
              <w:rPr>
                <w:rFonts w:ascii="仿宋" w:hAnsi="仿宋" w:eastAsia="仿宋" w:cs="仿宋"/>
                <w:b/>
                <w:color w:val="auto"/>
                <w:spacing w:val="2"/>
                <w:highlight w:val="none"/>
              </w:rPr>
              <w:t>内</w:t>
            </w:r>
            <w:r>
              <w:rPr>
                <w:rFonts w:ascii="仿宋" w:hAnsi="仿宋" w:eastAsia="仿宋" w:cs="仿宋"/>
                <w:b/>
                <w:color w:val="auto"/>
                <w:highlight w:val="none"/>
              </w:rPr>
              <w:t>容</w:t>
            </w:r>
          </w:p>
        </w:tc>
        <w:tc>
          <w:tcPr>
            <w:tcW w:w="1361" w:type="pct"/>
            <w:tcBorders>
              <w:top w:val="single" w:color="000000" w:sz="6" w:space="0"/>
              <w:left w:val="single" w:color="000000" w:sz="6" w:space="0"/>
              <w:bottom w:val="single" w:color="000000" w:sz="6" w:space="0"/>
              <w:right w:val="single" w:color="000000" w:sz="6" w:space="0"/>
            </w:tcBorders>
            <w:vAlign w:val="center"/>
          </w:tcPr>
          <w:p w14:paraId="5ED1C238">
            <w:pPr>
              <w:pStyle w:val="955"/>
              <w:kinsoku w:val="0"/>
              <w:overflowPunct w:val="0"/>
              <w:jc w:val="center"/>
              <w:rPr>
                <w:rFonts w:hint="default" w:ascii="仿宋" w:hAnsi="仿宋" w:eastAsia="仿宋" w:cs="仿宋"/>
                <w:color w:val="auto"/>
                <w:highlight w:val="none"/>
              </w:rPr>
            </w:pPr>
            <w:r>
              <w:rPr>
                <w:rFonts w:ascii="仿宋" w:hAnsi="仿宋" w:eastAsia="仿宋" w:cs="仿宋"/>
                <w:b/>
                <w:color w:val="auto"/>
                <w:highlight w:val="none"/>
              </w:rPr>
              <w:t>综合单价/年</w:t>
            </w:r>
          </w:p>
        </w:tc>
        <w:tc>
          <w:tcPr>
            <w:tcW w:w="1004" w:type="pct"/>
            <w:tcBorders>
              <w:top w:val="single" w:color="000000" w:sz="6" w:space="0"/>
              <w:left w:val="single" w:color="000000" w:sz="6" w:space="0"/>
              <w:bottom w:val="single" w:color="000000" w:sz="6" w:space="0"/>
              <w:right w:val="single" w:color="000000" w:sz="6" w:space="0"/>
            </w:tcBorders>
            <w:vAlign w:val="center"/>
          </w:tcPr>
          <w:p w14:paraId="62CCAC0A">
            <w:pPr>
              <w:pStyle w:val="955"/>
              <w:kinsoku w:val="0"/>
              <w:overflowPunct w:val="0"/>
              <w:ind w:left="1"/>
              <w:jc w:val="center"/>
              <w:rPr>
                <w:rFonts w:hint="default" w:ascii="仿宋" w:hAnsi="仿宋" w:eastAsia="仿宋" w:cs="仿宋"/>
                <w:color w:val="auto"/>
                <w:highlight w:val="none"/>
              </w:rPr>
            </w:pPr>
            <w:r>
              <w:rPr>
                <w:rFonts w:ascii="仿宋" w:hAnsi="仿宋" w:eastAsia="仿宋" w:cs="仿宋"/>
                <w:b/>
                <w:color w:val="auto"/>
                <w:spacing w:val="2"/>
                <w:highlight w:val="none"/>
              </w:rPr>
              <w:t>备注</w:t>
            </w:r>
          </w:p>
        </w:tc>
      </w:tr>
      <w:tr w14:paraId="4651E250">
        <w:tblPrEx>
          <w:tblCellMar>
            <w:top w:w="0" w:type="dxa"/>
            <w:left w:w="0" w:type="dxa"/>
            <w:bottom w:w="0" w:type="dxa"/>
            <w:right w:w="0" w:type="dxa"/>
          </w:tblCellMar>
        </w:tblPrEx>
        <w:trPr>
          <w:trHeight w:val="697" w:hRule="exact"/>
        </w:trPr>
        <w:tc>
          <w:tcPr>
            <w:tcW w:w="507" w:type="pct"/>
            <w:tcBorders>
              <w:top w:val="single" w:color="000000" w:sz="6" w:space="0"/>
              <w:left w:val="single" w:color="000000" w:sz="6" w:space="0"/>
              <w:bottom w:val="single" w:color="000000" w:sz="6" w:space="0"/>
              <w:right w:val="single" w:color="000000" w:sz="6" w:space="0"/>
            </w:tcBorders>
            <w:vAlign w:val="center"/>
          </w:tcPr>
          <w:p w14:paraId="74C2DE01">
            <w:pPr>
              <w:pStyle w:val="955"/>
              <w:kinsoku w:val="0"/>
              <w:overflowPunct w:val="0"/>
              <w:ind w:right="1"/>
              <w:jc w:val="center"/>
              <w:rPr>
                <w:rFonts w:hint="default" w:ascii="仿宋" w:hAnsi="仿宋" w:eastAsia="仿宋" w:cs="仿宋"/>
                <w:color w:val="auto"/>
                <w:szCs w:val="24"/>
                <w:highlight w:val="none"/>
              </w:rPr>
            </w:pPr>
            <w:r>
              <w:rPr>
                <w:rFonts w:ascii="仿宋" w:hAnsi="仿宋" w:eastAsia="仿宋" w:cs="仿宋"/>
                <w:color w:val="auto"/>
                <w:szCs w:val="24"/>
                <w:highlight w:val="none"/>
              </w:rPr>
              <w:t>1</w:t>
            </w:r>
          </w:p>
        </w:tc>
        <w:tc>
          <w:tcPr>
            <w:tcW w:w="1937" w:type="pct"/>
            <w:gridSpan w:val="2"/>
            <w:tcBorders>
              <w:top w:val="single" w:color="000000" w:sz="6" w:space="0"/>
              <w:left w:val="single" w:color="000000" w:sz="6" w:space="0"/>
              <w:bottom w:val="single" w:color="000000" w:sz="6" w:space="0"/>
              <w:right w:val="single" w:color="000000" w:sz="6" w:space="0"/>
            </w:tcBorders>
            <w:vAlign w:val="center"/>
          </w:tcPr>
          <w:p w14:paraId="6CFE12A1">
            <w:pPr>
              <w:pStyle w:val="955"/>
              <w:kinsoku w:val="0"/>
              <w:overflowPunct w:val="0"/>
              <w:spacing w:before="76" w:line="357" w:lineRule="auto"/>
              <w:ind w:left="99" w:right="122"/>
              <w:jc w:val="center"/>
              <w:rPr>
                <w:rFonts w:hint="default" w:ascii="仿宋" w:hAnsi="仿宋" w:eastAsia="仿宋" w:cs="仿宋"/>
                <w:color w:val="auto"/>
                <w:szCs w:val="24"/>
                <w:highlight w:val="none"/>
              </w:rPr>
            </w:pPr>
            <w:r>
              <w:rPr>
                <w:rFonts w:ascii="仿宋" w:hAnsi="仿宋" w:eastAsia="仿宋" w:cs="仿宋"/>
                <w:color w:val="auto"/>
                <w:szCs w:val="24"/>
                <w:highlight w:val="none"/>
              </w:rPr>
              <w:t>柯桥区定点药店智能化视频监控租赁</w:t>
            </w:r>
          </w:p>
        </w:tc>
        <w:tc>
          <w:tcPr>
            <w:tcW w:w="1361" w:type="pct"/>
            <w:tcBorders>
              <w:top w:val="single" w:color="000000" w:sz="6" w:space="0"/>
              <w:left w:val="single" w:color="000000" w:sz="6" w:space="0"/>
              <w:bottom w:val="single" w:color="000000" w:sz="6" w:space="0"/>
              <w:right w:val="single" w:color="000000" w:sz="6" w:space="0"/>
            </w:tcBorders>
            <w:vAlign w:val="center"/>
          </w:tcPr>
          <w:p w14:paraId="5357AC0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元</w:t>
            </w:r>
          </w:p>
        </w:tc>
        <w:tc>
          <w:tcPr>
            <w:tcW w:w="1004" w:type="pct"/>
            <w:tcBorders>
              <w:top w:val="single" w:color="000000" w:sz="6" w:space="0"/>
              <w:left w:val="single" w:color="000000" w:sz="6" w:space="0"/>
              <w:bottom w:val="single" w:color="000000" w:sz="6" w:space="0"/>
              <w:right w:val="single" w:color="000000" w:sz="6" w:space="0"/>
            </w:tcBorders>
            <w:vAlign w:val="center"/>
          </w:tcPr>
          <w:p w14:paraId="70F89ADB">
            <w:pPr>
              <w:pStyle w:val="955"/>
              <w:kinsoku w:val="0"/>
              <w:overflowPunct w:val="0"/>
              <w:spacing w:before="155" w:line="260" w:lineRule="auto"/>
              <w:ind w:left="99" w:right="81"/>
              <w:jc w:val="center"/>
              <w:rPr>
                <w:rFonts w:hint="default" w:ascii="仿宋" w:hAnsi="仿宋" w:eastAsia="仿宋" w:cs="仿宋"/>
                <w:color w:val="auto"/>
                <w:highlight w:val="none"/>
              </w:rPr>
            </w:pPr>
          </w:p>
        </w:tc>
      </w:tr>
      <w:tr w14:paraId="11017609">
        <w:tblPrEx>
          <w:tblCellMar>
            <w:top w:w="0" w:type="dxa"/>
            <w:left w:w="0" w:type="dxa"/>
            <w:bottom w:w="0" w:type="dxa"/>
            <w:right w:w="0" w:type="dxa"/>
          </w:tblCellMar>
        </w:tblPrEx>
        <w:trPr>
          <w:trHeight w:val="781" w:hRule="exact"/>
        </w:trPr>
        <w:tc>
          <w:tcPr>
            <w:tcW w:w="1536" w:type="pct"/>
            <w:gridSpan w:val="2"/>
            <w:tcBorders>
              <w:top w:val="single" w:color="000000" w:sz="6" w:space="0"/>
              <w:left w:val="single" w:color="000000" w:sz="6" w:space="0"/>
              <w:bottom w:val="single" w:color="000000" w:sz="6" w:space="0"/>
              <w:right w:val="single" w:color="000000" w:sz="4" w:space="0"/>
            </w:tcBorders>
          </w:tcPr>
          <w:p w14:paraId="743E948C">
            <w:pPr>
              <w:pStyle w:val="955"/>
              <w:kinsoku w:val="0"/>
              <w:overflowPunct w:val="0"/>
              <w:spacing w:before="240" w:beforeLines="100" w:after="120" w:afterLines="50" w:line="360" w:lineRule="auto"/>
              <w:jc w:val="center"/>
              <w:rPr>
                <w:rFonts w:hint="default" w:ascii="仿宋" w:hAnsi="仿宋" w:eastAsia="仿宋" w:cs="仿宋"/>
                <w:color w:val="auto"/>
                <w:szCs w:val="24"/>
                <w:highlight w:val="none"/>
              </w:rPr>
            </w:pPr>
            <w:r>
              <w:rPr>
                <w:rFonts w:ascii="仿宋" w:hAnsi="仿宋" w:eastAsia="仿宋" w:cs="仿宋"/>
                <w:b/>
                <w:color w:val="auto"/>
                <w:highlight w:val="none"/>
              </w:rPr>
              <w:t xml:space="preserve">综合单价/年  </w:t>
            </w:r>
            <w:r>
              <w:rPr>
                <w:rFonts w:ascii="仿宋" w:hAnsi="仿宋" w:eastAsia="仿宋" w:cs="仿宋"/>
                <w:color w:val="auto"/>
                <w:szCs w:val="24"/>
                <w:highlight w:val="none"/>
              </w:rPr>
              <w:t>（大写）</w:t>
            </w:r>
          </w:p>
        </w:tc>
        <w:tc>
          <w:tcPr>
            <w:tcW w:w="3274" w:type="pct"/>
            <w:gridSpan w:val="3"/>
            <w:tcBorders>
              <w:top w:val="single" w:color="000000" w:sz="6" w:space="0"/>
              <w:left w:val="single" w:color="000000" w:sz="4" w:space="0"/>
              <w:bottom w:val="single" w:color="000000" w:sz="6" w:space="0"/>
              <w:right w:val="single" w:color="000000" w:sz="6" w:space="0"/>
            </w:tcBorders>
          </w:tcPr>
          <w:p w14:paraId="57011F66">
            <w:pPr>
              <w:spacing w:before="240" w:beforeLines="100" w:after="120" w:afterLines="50"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元整 </w:t>
            </w:r>
          </w:p>
        </w:tc>
      </w:tr>
      <w:tr w14:paraId="20636F41">
        <w:tblPrEx>
          <w:tblCellMar>
            <w:top w:w="0" w:type="dxa"/>
            <w:left w:w="0" w:type="dxa"/>
            <w:bottom w:w="0" w:type="dxa"/>
            <w:right w:w="0" w:type="dxa"/>
          </w:tblCellMar>
        </w:tblPrEx>
        <w:trPr>
          <w:trHeight w:val="781" w:hRule="exact"/>
        </w:trPr>
        <w:tc>
          <w:tcPr>
            <w:tcW w:w="1536" w:type="pct"/>
            <w:gridSpan w:val="2"/>
            <w:tcBorders>
              <w:top w:val="single" w:color="000000" w:sz="6" w:space="0"/>
              <w:left w:val="single" w:color="000000" w:sz="6" w:space="0"/>
              <w:bottom w:val="single" w:color="000000" w:sz="6" w:space="0"/>
              <w:right w:val="single" w:color="000000" w:sz="4" w:space="0"/>
            </w:tcBorders>
          </w:tcPr>
          <w:p w14:paraId="44E8BAD5">
            <w:pPr>
              <w:pStyle w:val="955"/>
              <w:kinsoku w:val="0"/>
              <w:overflowPunct w:val="0"/>
              <w:spacing w:before="240" w:beforeLines="100" w:after="120" w:afterLines="50" w:line="360" w:lineRule="auto"/>
              <w:jc w:val="center"/>
              <w:rPr>
                <w:rFonts w:hint="default" w:ascii="仿宋" w:hAnsi="仿宋" w:eastAsia="仿宋" w:cs="仿宋"/>
                <w:color w:val="auto"/>
                <w:szCs w:val="24"/>
                <w:highlight w:val="none"/>
              </w:rPr>
            </w:pPr>
            <w:r>
              <w:rPr>
                <w:rFonts w:ascii="仿宋" w:hAnsi="仿宋" w:eastAsia="仿宋" w:cs="仿宋"/>
                <w:color w:val="auto"/>
                <w:szCs w:val="24"/>
                <w:highlight w:val="none"/>
              </w:rPr>
              <w:t>总报价</w:t>
            </w:r>
            <w:r>
              <w:rPr>
                <w:rFonts w:ascii="仿宋" w:hAnsi="仿宋" w:eastAsia="仿宋" w:cs="仿宋"/>
                <w:b/>
                <w:color w:val="auto"/>
                <w:highlight w:val="none"/>
              </w:rPr>
              <w:t xml:space="preserve">/3年  </w:t>
            </w:r>
            <w:r>
              <w:rPr>
                <w:rFonts w:ascii="仿宋" w:hAnsi="仿宋" w:eastAsia="仿宋" w:cs="仿宋"/>
                <w:color w:val="auto"/>
                <w:szCs w:val="24"/>
                <w:highlight w:val="none"/>
              </w:rPr>
              <w:t>（小写）</w:t>
            </w:r>
          </w:p>
        </w:tc>
        <w:tc>
          <w:tcPr>
            <w:tcW w:w="3274" w:type="pct"/>
            <w:gridSpan w:val="3"/>
            <w:tcBorders>
              <w:top w:val="single" w:color="000000" w:sz="6" w:space="0"/>
              <w:left w:val="single" w:color="000000" w:sz="4" w:space="0"/>
              <w:bottom w:val="single" w:color="000000" w:sz="6" w:space="0"/>
              <w:right w:val="single" w:color="000000" w:sz="6" w:space="0"/>
            </w:tcBorders>
          </w:tcPr>
          <w:p w14:paraId="439B0EE1">
            <w:pPr>
              <w:spacing w:before="240" w:beforeLines="100" w:after="120" w:afterLines="50"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元</w:t>
            </w:r>
          </w:p>
        </w:tc>
      </w:tr>
      <w:tr w14:paraId="28D5A29B">
        <w:tblPrEx>
          <w:tblCellMar>
            <w:top w:w="0" w:type="dxa"/>
            <w:left w:w="0" w:type="dxa"/>
            <w:bottom w:w="0" w:type="dxa"/>
            <w:right w:w="0" w:type="dxa"/>
          </w:tblCellMar>
        </w:tblPrEx>
        <w:trPr>
          <w:trHeight w:val="780" w:hRule="exact"/>
        </w:trPr>
        <w:tc>
          <w:tcPr>
            <w:tcW w:w="1536" w:type="pct"/>
            <w:gridSpan w:val="2"/>
            <w:tcBorders>
              <w:top w:val="single" w:color="000000" w:sz="6" w:space="0"/>
              <w:left w:val="single" w:color="000000" w:sz="6" w:space="0"/>
              <w:bottom w:val="single" w:color="000000" w:sz="6" w:space="0"/>
              <w:right w:val="single" w:color="000000" w:sz="4" w:space="0"/>
            </w:tcBorders>
          </w:tcPr>
          <w:p w14:paraId="30E171FC">
            <w:pPr>
              <w:pStyle w:val="955"/>
              <w:kinsoku w:val="0"/>
              <w:overflowPunct w:val="0"/>
              <w:spacing w:before="240" w:beforeLines="100" w:after="120" w:afterLines="50" w:line="360" w:lineRule="auto"/>
              <w:jc w:val="center"/>
              <w:rPr>
                <w:rFonts w:hint="default" w:ascii="仿宋" w:hAnsi="仿宋" w:eastAsia="仿宋" w:cs="仿宋"/>
                <w:color w:val="auto"/>
                <w:szCs w:val="24"/>
                <w:highlight w:val="none"/>
              </w:rPr>
            </w:pPr>
            <w:r>
              <w:rPr>
                <w:rFonts w:ascii="仿宋" w:hAnsi="仿宋" w:eastAsia="仿宋" w:cs="仿宋"/>
                <w:color w:val="auto"/>
                <w:szCs w:val="24"/>
                <w:highlight w:val="none"/>
              </w:rPr>
              <w:t>总报价</w:t>
            </w:r>
            <w:r>
              <w:rPr>
                <w:rFonts w:ascii="仿宋" w:hAnsi="仿宋" w:eastAsia="仿宋" w:cs="仿宋"/>
                <w:b/>
                <w:color w:val="auto"/>
                <w:highlight w:val="none"/>
              </w:rPr>
              <w:t xml:space="preserve">/3年  </w:t>
            </w:r>
            <w:r>
              <w:rPr>
                <w:rFonts w:ascii="仿宋" w:hAnsi="仿宋" w:eastAsia="仿宋" w:cs="仿宋"/>
                <w:color w:val="auto"/>
                <w:szCs w:val="24"/>
                <w:highlight w:val="none"/>
              </w:rPr>
              <w:t>（大写）</w:t>
            </w:r>
          </w:p>
        </w:tc>
        <w:tc>
          <w:tcPr>
            <w:tcW w:w="3274" w:type="pct"/>
            <w:gridSpan w:val="3"/>
            <w:tcBorders>
              <w:top w:val="single" w:color="000000" w:sz="6" w:space="0"/>
              <w:left w:val="single" w:color="000000" w:sz="4" w:space="0"/>
              <w:bottom w:val="single" w:color="000000" w:sz="6" w:space="0"/>
              <w:right w:val="single" w:color="000000" w:sz="6" w:space="0"/>
            </w:tcBorders>
          </w:tcPr>
          <w:p w14:paraId="77CF38D9">
            <w:pPr>
              <w:spacing w:before="240" w:beforeLines="100" w:after="120" w:afterLines="50"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元整</w:t>
            </w:r>
          </w:p>
        </w:tc>
      </w:tr>
      <w:tr w14:paraId="05D97437">
        <w:tblPrEx>
          <w:tblCellMar>
            <w:top w:w="0" w:type="dxa"/>
            <w:left w:w="0" w:type="dxa"/>
            <w:bottom w:w="0" w:type="dxa"/>
            <w:right w:w="0" w:type="dxa"/>
          </w:tblCellMar>
        </w:tblPrEx>
        <w:trPr>
          <w:trHeight w:val="782" w:hRule="exact"/>
        </w:trPr>
        <w:tc>
          <w:tcPr>
            <w:tcW w:w="1536" w:type="pct"/>
            <w:gridSpan w:val="2"/>
            <w:tcBorders>
              <w:top w:val="single" w:color="000000" w:sz="6" w:space="0"/>
              <w:left w:val="single" w:color="000000" w:sz="6" w:space="0"/>
              <w:bottom w:val="single" w:color="000000" w:sz="6" w:space="0"/>
              <w:right w:val="single" w:color="000000" w:sz="4" w:space="0"/>
            </w:tcBorders>
          </w:tcPr>
          <w:p w14:paraId="546BB36C">
            <w:pPr>
              <w:pStyle w:val="955"/>
              <w:kinsoku w:val="0"/>
              <w:overflowPunct w:val="0"/>
              <w:spacing w:before="240" w:beforeLines="100" w:after="120" w:afterLines="50" w:line="360" w:lineRule="auto"/>
              <w:jc w:val="center"/>
              <w:rPr>
                <w:rFonts w:hint="default" w:ascii="仿宋" w:hAnsi="仿宋" w:eastAsia="仿宋" w:cs="仿宋"/>
                <w:color w:val="auto"/>
                <w:szCs w:val="24"/>
                <w:highlight w:val="none"/>
              </w:rPr>
            </w:pPr>
            <w:r>
              <w:rPr>
                <w:rFonts w:ascii="仿宋" w:hAnsi="仿宋" w:eastAsia="仿宋" w:cs="仿宋"/>
                <w:color w:val="auto"/>
                <w:szCs w:val="24"/>
                <w:highlight w:val="none"/>
              </w:rPr>
              <w:t>其他说明</w:t>
            </w:r>
          </w:p>
        </w:tc>
        <w:tc>
          <w:tcPr>
            <w:tcW w:w="3274" w:type="pct"/>
            <w:gridSpan w:val="3"/>
            <w:tcBorders>
              <w:top w:val="single" w:color="000000" w:sz="6" w:space="0"/>
              <w:left w:val="single" w:color="000000" w:sz="4" w:space="0"/>
              <w:bottom w:val="single" w:color="000000" w:sz="6" w:space="0"/>
              <w:right w:val="single" w:color="000000" w:sz="6" w:space="0"/>
            </w:tcBorders>
          </w:tcPr>
          <w:p w14:paraId="60E02C6A">
            <w:pPr>
              <w:pStyle w:val="955"/>
              <w:kinsoku w:val="0"/>
              <w:overflowPunct w:val="0"/>
              <w:spacing w:before="240" w:beforeLines="100" w:after="120" w:afterLines="50" w:line="360" w:lineRule="auto"/>
              <w:jc w:val="center"/>
              <w:rPr>
                <w:rFonts w:hint="default" w:ascii="仿宋" w:hAnsi="仿宋" w:eastAsia="仿宋" w:cs="仿宋"/>
                <w:color w:val="auto"/>
                <w:szCs w:val="24"/>
                <w:highlight w:val="none"/>
              </w:rPr>
            </w:pPr>
            <w:r>
              <w:rPr>
                <w:rFonts w:ascii="仿宋" w:hAnsi="仿宋" w:eastAsia="仿宋" w:cs="仿宋"/>
                <w:color w:val="auto"/>
                <w:szCs w:val="24"/>
                <w:highlight w:val="none"/>
              </w:rPr>
              <w:t>总报价</w:t>
            </w:r>
            <w:r>
              <w:rPr>
                <w:rFonts w:ascii="仿宋" w:hAnsi="仿宋" w:eastAsia="仿宋" w:cs="仿宋"/>
                <w:b/>
                <w:color w:val="auto"/>
                <w:highlight w:val="none"/>
              </w:rPr>
              <w:t>/3年</w:t>
            </w:r>
            <w:r>
              <w:rPr>
                <w:rFonts w:ascii="仿宋" w:hAnsi="仿宋" w:eastAsia="仿宋" w:cs="仿宋"/>
                <w:color w:val="auto"/>
                <w:szCs w:val="24"/>
                <w:highlight w:val="none"/>
              </w:rPr>
              <w:t>=综合单价/年*3</w:t>
            </w:r>
          </w:p>
        </w:tc>
      </w:tr>
    </w:tbl>
    <w:p w14:paraId="52914651">
      <w:pPr>
        <w:snapToGrid w:val="0"/>
        <w:spacing w:line="360" w:lineRule="auto"/>
        <w:ind w:left="480"/>
        <w:rPr>
          <w:rFonts w:hint="eastAsia" w:ascii="仿宋" w:hAnsi="仿宋" w:eastAsia="仿宋" w:cs="仿宋"/>
          <w:b/>
          <w:color w:val="auto"/>
          <w:kern w:val="0"/>
          <w:sz w:val="24"/>
          <w:highlight w:val="none"/>
          <w:lang w:val="zh-CN"/>
        </w:rPr>
      </w:pPr>
    </w:p>
    <w:p w14:paraId="34BB28B2">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13E25612">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05D7B61E">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34BBEB0">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；如无对应内容，则填写：“无或/”。</w:t>
      </w:r>
    </w:p>
    <w:p w14:paraId="73C5EFD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6334FFB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7E171D2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EFCED5E">
      <w:pPr>
        <w:spacing w:line="360" w:lineRule="auto"/>
        <w:ind w:firstLine="482" w:firstLineChars="200"/>
        <w:rPr>
          <w:rFonts w:hint="eastAsia" w:ascii="仿宋" w:hAnsi="仿宋" w:eastAsia="仿宋" w:cs="仿宋"/>
          <w:b/>
          <w:color w:val="auto"/>
          <w:kern w:val="0"/>
          <w:sz w:val="24"/>
          <w:highlight w:val="none"/>
        </w:rPr>
      </w:pPr>
    </w:p>
    <w:p w14:paraId="313C546A">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5AAA65E">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4AC1407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70B456DE">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AB791DC">
      <w:pPr>
        <w:pStyle w:val="80"/>
        <w:rPr>
          <w:rFonts w:hint="eastAsia" w:ascii="仿宋" w:hAnsi="仿宋" w:eastAsia="仿宋" w:cs="仿宋"/>
          <w:b/>
          <w:color w:val="auto"/>
          <w:sz w:val="24"/>
          <w:highlight w:val="none"/>
        </w:rPr>
      </w:pPr>
    </w:p>
    <w:p w14:paraId="46D95BF2">
      <w:pPr>
        <w:pStyle w:val="81"/>
        <w:rPr>
          <w:rFonts w:hint="eastAsia" w:ascii="仿宋" w:hAnsi="仿宋" w:eastAsia="仿宋" w:cs="仿宋"/>
          <w:b/>
          <w:color w:val="auto"/>
          <w:sz w:val="24"/>
          <w:highlight w:val="none"/>
        </w:rPr>
      </w:pPr>
    </w:p>
    <w:p w14:paraId="11D69917">
      <w:pPr>
        <w:rPr>
          <w:rFonts w:hint="eastAsia" w:ascii="仿宋" w:hAnsi="仿宋" w:eastAsia="仿宋" w:cs="仿宋"/>
          <w:b/>
          <w:color w:val="auto"/>
          <w:sz w:val="24"/>
          <w:highlight w:val="none"/>
        </w:rPr>
      </w:pPr>
    </w:p>
    <w:p w14:paraId="1D6C1BFB">
      <w:pPr>
        <w:pStyle w:val="80"/>
        <w:rPr>
          <w:rFonts w:hint="eastAsia" w:ascii="仿宋" w:hAnsi="仿宋" w:eastAsia="仿宋" w:cs="仿宋"/>
          <w:b/>
          <w:color w:val="auto"/>
          <w:sz w:val="24"/>
          <w:highlight w:val="none"/>
        </w:rPr>
      </w:pPr>
    </w:p>
    <w:p w14:paraId="2EFD45E0">
      <w:pPr>
        <w:pStyle w:val="81"/>
        <w:rPr>
          <w:rFonts w:hint="eastAsia" w:ascii="仿宋" w:hAnsi="仿宋" w:eastAsia="仿宋" w:cs="仿宋"/>
          <w:b/>
          <w:color w:val="auto"/>
          <w:sz w:val="24"/>
          <w:highlight w:val="none"/>
        </w:rPr>
      </w:pPr>
    </w:p>
    <w:p w14:paraId="2A32F8BC">
      <w:pPr>
        <w:rPr>
          <w:rFonts w:hint="eastAsia"/>
          <w:color w:val="auto"/>
          <w:highlight w:val="none"/>
          <w:lang w:eastAsia="zh-CN"/>
        </w:rPr>
      </w:pPr>
    </w:p>
    <w:p w14:paraId="7E5B3326">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122AF255">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4D96734B">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234A4BAD">
      <w:pPr>
        <w:spacing w:line="360" w:lineRule="auto"/>
        <w:ind w:right="420" w:firstLine="3614" w:firstLineChars="1000"/>
        <w:rPr>
          <w:rFonts w:hint="eastAsia" w:ascii="仿宋" w:hAnsi="仿宋" w:eastAsia="仿宋" w:cs="仿宋"/>
          <w:b/>
          <w:color w:val="auto"/>
          <w:kern w:val="0"/>
          <w:sz w:val="36"/>
          <w:szCs w:val="36"/>
          <w:highlight w:val="none"/>
        </w:rPr>
      </w:pPr>
    </w:p>
    <w:p w14:paraId="01AF38DB">
      <w:pPr>
        <w:spacing w:line="360" w:lineRule="auto"/>
        <w:ind w:right="420" w:firstLine="3614" w:firstLineChars="1000"/>
        <w:rPr>
          <w:rFonts w:hint="eastAsia" w:ascii="仿宋" w:hAnsi="仿宋" w:eastAsia="仿宋" w:cs="仿宋"/>
          <w:b/>
          <w:color w:val="auto"/>
          <w:kern w:val="0"/>
          <w:sz w:val="36"/>
          <w:szCs w:val="36"/>
          <w:highlight w:val="none"/>
        </w:rPr>
      </w:pPr>
    </w:p>
    <w:p w14:paraId="2D7225C8">
      <w:pPr>
        <w:spacing w:line="360" w:lineRule="auto"/>
        <w:ind w:right="420" w:firstLine="3614" w:firstLineChars="1000"/>
        <w:rPr>
          <w:rFonts w:hint="eastAsia" w:ascii="仿宋" w:hAnsi="仿宋" w:eastAsia="仿宋" w:cs="仿宋"/>
          <w:b/>
          <w:color w:val="auto"/>
          <w:kern w:val="0"/>
          <w:sz w:val="36"/>
          <w:szCs w:val="36"/>
          <w:highlight w:val="none"/>
        </w:rPr>
      </w:pPr>
    </w:p>
    <w:p w14:paraId="627C45EC">
      <w:pPr>
        <w:spacing w:line="360" w:lineRule="auto"/>
        <w:ind w:right="420" w:firstLine="3614" w:firstLineChars="1000"/>
        <w:rPr>
          <w:rFonts w:hint="eastAsia" w:ascii="仿宋" w:hAnsi="仿宋" w:eastAsia="仿宋" w:cs="仿宋"/>
          <w:b/>
          <w:color w:val="auto"/>
          <w:kern w:val="0"/>
          <w:sz w:val="36"/>
          <w:szCs w:val="36"/>
          <w:highlight w:val="none"/>
        </w:rPr>
      </w:pPr>
    </w:p>
    <w:p w14:paraId="4E793BE8">
      <w:pPr>
        <w:spacing w:line="360" w:lineRule="auto"/>
        <w:ind w:right="420" w:firstLine="3614" w:firstLineChars="1000"/>
        <w:rPr>
          <w:rFonts w:hint="eastAsia" w:ascii="仿宋" w:hAnsi="仿宋" w:eastAsia="仿宋" w:cs="仿宋"/>
          <w:b/>
          <w:color w:val="auto"/>
          <w:kern w:val="0"/>
          <w:sz w:val="36"/>
          <w:szCs w:val="36"/>
          <w:highlight w:val="none"/>
        </w:rPr>
      </w:pPr>
    </w:p>
    <w:p w14:paraId="13ADAB53">
      <w:pPr>
        <w:spacing w:line="360" w:lineRule="auto"/>
        <w:ind w:right="420" w:firstLine="3614" w:firstLineChars="1000"/>
        <w:rPr>
          <w:rFonts w:hint="eastAsia" w:ascii="仿宋" w:hAnsi="仿宋" w:eastAsia="仿宋" w:cs="仿宋"/>
          <w:b/>
          <w:color w:val="auto"/>
          <w:kern w:val="0"/>
          <w:sz w:val="36"/>
          <w:szCs w:val="36"/>
          <w:highlight w:val="none"/>
        </w:rPr>
      </w:pPr>
    </w:p>
    <w:p w14:paraId="1F6DCA66">
      <w:pPr>
        <w:spacing w:line="360" w:lineRule="auto"/>
        <w:ind w:right="420" w:firstLine="3614" w:firstLineChars="1000"/>
        <w:rPr>
          <w:rFonts w:hint="eastAsia" w:ascii="仿宋" w:hAnsi="仿宋" w:eastAsia="仿宋" w:cs="仿宋"/>
          <w:b/>
          <w:color w:val="auto"/>
          <w:kern w:val="0"/>
          <w:sz w:val="36"/>
          <w:szCs w:val="36"/>
          <w:highlight w:val="none"/>
        </w:rPr>
      </w:pPr>
    </w:p>
    <w:p w14:paraId="71920514">
      <w:pPr>
        <w:spacing w:line="360" w:lineRule="auto"/>
        <w:ind w:right="420" w:firstLine="3614" w:firstLineChars="1000"/>
        <w:rPr>
          <w:rFonts w:hint="eastAsia" w:ascii="仿宋" w:hAnsi="仿宋" w:eastAsia="仿宋" w:cs="仿宋"/>
          <w:b/>
          <w:color w:val="auto"/>
          <w:kern w:val="0"/>
          <w:sz w:val="36"/>
          <w:szCs w:val="36"/>
          <w:highlight w:val="none"/>
        </w:rPr>
      </w:pPr>
    </w:p>
    <w:p w14:paraId="6EBDF07A">
      <w:pPr>
        <w:spacing w:line="360" w:lineRule="auto"/>
        <w:ind w:right="420" w:firstLine="3614" w:firstLineChars="1000"/>
        <w:rPr>
          <w:rFonts w:hint="eastAsia" w:ascii="仿宋" w:hAnsi="仿宋" w:eastAsia="仿宋" w:cs="仿宋"/>
          <w:b/>
          <w:color w:val="auto"/>
          <w:kern w:val="0"/>
          <w:sz w:val="36"/>
          <w:szCs w:val="36"/>
          <w:highlight w:val="none"/>
        </w:rPr>
      </w:pPr>
    </w:p>
    <w:p w14:paraId="1AEF85BD">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3249070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CB9669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EA355AC">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966E2B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7FD603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0908C6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1C34DC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405688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1F5B5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5A709B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4179EF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6D08FA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0B1FEF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9BFDDB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2D5F3F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7180B9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61BCDB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DA37E0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30DCEE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B7BDF8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2B32C4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7CC2F7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EFCE5C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0E9337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D5690C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3BC5C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A6A1575">
      <w:pPr>
        <w:spacing w:line="360" w:lineRule="auto"/>
        <w:jc w:val="center"/>
        <w:rPr>
          <w:rFonts w:hint="eastAsia" w:ascii="仿宋" w:hAnsi="仿宋" w:eastAsia="仿宋" w:cs="仿宋"/>
          <w:b/>
          <w:bCs/>
          <w:color w:val="auto"/>
          <w:sz w:val="24"/>
          <w:highlight w:val="none"/>
        </w:rPr>
      </w:pPr>
    </w:p>
    <w:p w14:paraId="7507AFC3">
      <w:pPr>
        <w:spacing w:line="360" w:lineRule="auto"/>
        <w:rPr>
          <w:rFonts w:hint="eastAsia" w:ascii="仿宋" w:hAnsi="仿宋" w:eastAsia="仿宋" w:cs="仿宋"/>
          <w:b/>
          <w:color w:val="auto"/>
          <w:sz w:val="24"/>
          <w:highlight w:val="none"/>
        </w:rPr>
      </w:pPr>
    </w:p>
    <w:p w14:paraId="4586BB40">
      <w:pPr>
        <w:spacing w:line="360" w:lineRule="auto"/>
        <w:rPr>
          <w:rFonts w:hint="eastAsia" w:ascii="仿宋" w:hAnsi="仿宋" w:eastAsia="仿宋" w:cs="仿宋"/>
          <w:b/>
          <w:color w:val="auto"/>
          <w:sz w:val="24"/>
          <w:highlight w:val="none"/>
        </w:rPr>
      </w:pPr>
    </w:p>
    <w:p w14:paraId="7F3B4395">
      <w:pPr>
        <w:spacing w:line="360" w:lineRule="auto"/>
        <w:rPr>
          <w:rFonts w:hint="eastAsia" w:ascii="仿宋" w:hAnsi="仿宋" w:eastAsia="仿宋" w:cs="仿宋"/>
          <w:b/>
          <w:color w:val="auto"/>
          <w:sz w:val="24"/>
          <w:highlight w:val="none"/>
        </w:rPr>
      </w:pPr>
    </w:p>
    <w:p w14:paraId="155F215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AF4F41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C4DE8E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9E6BAA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0C72FD8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DDB856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244B293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F442823">
      <w:pPr>
        <w:widowControl/>
        <w:spacing w:line="360" w:lineRule="auto"/>
        <w:ind w:firstLine="600" w:firstLineChars="200"/>
        <w:jc w:val="left"/>
        <w:rPr>
          <w:rFonts w:hint="eastAsia" w:ascii="仿宋" w:hAnsi="仿宋" w:eastAsia="仿宋" w:cs="仿宋"/>
          <w:color w:val="auto"/>
          <w:sz w:val="30"/>
          <w:szCs w:val="30"/>
          <w:highlight w:val="none"/>
        </w:rPr>
      </w:pPr>
    </w:p>
    <w:p w14:paraId="0615BAEE">
      <w:pPr>
        <w:spacing w:line="360" w:lineRule="auto"/>
        <w:jc w:val="center"/>
        <w:rPr>
          <w:rFonts w:hint="eastAsia" w:ascii="仿宋" w:hAnsi="仿宋" w:eastAsia="仿宋" w:cs="仿宋"/>
          <w:b/>
          <w:color w:val="auto"/>
          <w:spacing w:val="6"/>
          <w:sz w:val="32"/>
          <w:szCs w:val="32"/>
          <w:highlight w:val="none"/>
        </w:rPr>
      </w:pPr>
    </w:p>
    <w:p w14:paraId="58A54115">
      <w:pPr>
        <w:spacing w:line="360" w:lineRule="auto"/>
        <w:jc w:val="center"/>
        <w:rPr>
          <w:rFonts w:hint="eastAsia" w:ascii="仿宋" w:hAnsi="仿宋" w:eastAsia="仿宋" w:cs="仿宋"/>
          <w:b/>
          <w:color w:val="auto"/>
          <w:spacing w:val="6"/>
          <w:sz w:val="32"/>
          <w:szCs w:val="32"/>
          <w:highlight w:val="none"/>
        </w:rPr>
      </w:pPr>
    </w:p>
    <w:p w14:paraId="7C75F6AD">
      <w:pPr>
        <w:spacing w:line="360" w:lineRule="auto"/>
        <w:jc w:val="center"/>
        <w:rPr>
          <w:rFonts w:hint="eastAsia" w:ascii="仿宋" w:hAnsi="仿宋" w:eastAsia="仿宋" w:cs="仿宋"/>
          <w:b/>
          <w:color w:val="auto"/>
          <w:spacing w:val="6"/>
          <w:sz w:val="32"/>
          <w:szCs w:val="32"/>
          <w:highlight w:val="none"/>
        </w:rPr>
      </w:pPr>
    </w:p>
    <w:p w14:paraId="24D4058A">
      <w:pPr>
        <w:spacing w:line="360" w:lineRule="auto"/>
        <w:jc w:val="center"/>
        <w:rPr>
          <w:rFonts w:hint="eastAsia" w:ascii="仿宋" w:hAnsi="仿宋" w:eastAsia="仿宋" w:cs="仿宋"/>
          <w:b/>
          <w:color w:val="auto"/>
          <w:spacing w:val="6"/>
          <w:sz w:val="32"/>
          <w:szCs w:val="32"/>
          <w:highlight w:val="none"/>
        </w:rPr>
      </w:pPr>
    </w:p>
    <w:p w14:paraId="012A912A">
      <w:pPr>
        <w:spacing w:line="360" w:lineRule="auto"/>
        <w:jc w:val="center"/>
        <w:rPr>
          <w:rFonts w:hint="eastAsia" w:ascii="仿宋" w:hAnsi="仿宋" w:eastAsia="仿宋" w:cs="仿宋"/>
          <w:b/>
          <w:color w:val="auto"/>
          <w:spacing w:val="6"/>
          <w:sz w:val="32"/>
          <w:szCs w:val="32"/>
          <w:highlight w:val="none"/>
        </w:rPr>
      </w:pPr>
    </w:p>
    <w:p w14:paraId="60941577">
      <w:pPr>
        <w:spacing w:line="360" w:lineRule="auto"/>
        <w:jc w:val="center"/>
        <w:rPr>
          <w:rFonts w:hint="eastAsia" w:ascii="仿宋" w:hAnsi="仿宋" w:eastAsia="仿宋" w:cs="仿宋"/>
          <w:b/>
          <w:color w:val="auto"/>
          <w:spacing w:val="6"/>
          <w:sz w:val="32"/>
          <w:szCs w:val="32"/>
          <w:highlight w:val="none"/>
        </w:rPr>
      </w:pPr>
    </w:p>
    <w:p w14:paraId="602F51F3">
      <w:pPr>
        <w:spacing w:line="360" w:lineRule="auto"/>
        <w:jc w:val="center"/>
        <w:rPr>
          <w:rFonts w:hint="eastAsia" w:ascii="仿宋" w:hAnsi="仿宋" w:eastAsia="仿宋" w:cs="仿宋"/>
          <w:b/>
          <w:color w:val="auto"/>
          <w:spacing w:val="6"/>
          <w:sz w:val="32"/>
          <w:szCs w:val="32"/>
          <w:highlight w:val="none"/>
        </w:rPr>
      </w:pPr>
    </w:p>
    <w:p w14:paraId="02E7AEAD">
      <w:pPr>
        <w:spacing w:line="360" w:lineRule="auto"/>
        <w:jc w:val="left"/>
        <w:rPr>
          <w:rFonts w:hint="eastAsia" w:ascii="仿宋" w:hAnsi="仿宋" w:eastAsia="仿宋" w:cs="仿宋"/>
          <w:b/>
          <w:color w:val="auto"/>
          <w:spacing w:val="6"/>
          <w:sz w:val="32"/>
          <w:szCs w:val="32"/>
          <w:highlight w:val="none"/>
        </w:rPr>
      </w:pPr>
    </w:p>
    <w:p w14:paraId="629D9F29">
      <w:pPr>
        <w:spacing w:line="360" w:lineRule="auto"/>
        <w:jc w:val="left"/>
        <w:rPr>
          <w:rFonts w:hint="eastAsia" w:ascii="仿宋" w:hAnsi="仿宋" w:eastAsia="仿宋" w:cs="仿宋"/>
          <w:b/>
          <w:color w:val="auto"/>
          <w:spacing w:val="6"/>
          <w:sz w:val="32"/>
          <w:szCs w:val="32"/>
          <w:highlight w:val="none"/>
        </w:rPr>
      </w:pPr>
    </w:p>
    <w:p w14:paraId="0C4FCF38">
      <w:pPr>
        <w:spacing w:line="360" w:lineRule="auto"/>
        <w:jc w:val="left"/>
        <w:rPr>
          <w:rFonts w:hint="eastAsia" w:ascii="仿宋" w:hAnsi="仿宋" w:eastAsia="仿宋" w:cs="仿宋"/>
          <w:b/>
          <w:color w:val="auto"/>
          <w:spacing w:val="6"/>
          <w:sz w:val="32"/>
          <w:szCs w:val="32"/>
          <w:highlight w:val="none"/>
        </w:rPr>
      </w:pPr>
    </w:p>
    <w:p w14:paraId="6C7B5036">
      <w:pPr>
        <w:spacing w:line="360" w:lineRule="auto"/>
        <w:jc w:val="left"/>
        <w:rPr>
          <w:rFonts w:hint="eastAsia" w:ascii="仿宋" w:hAnsi="仿宋" w:eastAsia="仿宋" w:cs="仿宋"/>
          <w:b/>
          <w:color w:val="auto"/>
          <w:spacing w:val="6"/>
          <w:sz w:val="32"/>
          <w:szCs w:val="32"/>
          <w:highlight w:val="none"/>
        </w:rPr>
      </w:pPr>
    </w:p>
    <w:p w14:paraId="47A513A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AF3EBBE">
      <w:pPr>
        <w:spacing w:line="360" w:lineRule="auto"/>
        <w:jc w:val="center"/>
        <w:rPr>
          <w:rFonts w:hint="eastAsia" w:ascii="仿宋" w:hAnsi="仿宋" w:eastAsia="仿宋" w:cs="仿宋"/>
          <w:b/>
          <w:color w:val="auto"/>
          <w:sz w:val="24"/>
          <w:highlight w:val="none"/>
        </w:rPr>
      </w:pPr>
    </w:p>
    <w:p w14:paraId="17D9590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1EA1FE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61530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139626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3736C6">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F78AE47">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29E901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0DE605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DD2DB8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669EE3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69F677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A481A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1CC5A90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0BB8F2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3EF8C4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A7740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E3CFA4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68BBA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6D9B06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05BA9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CA10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575729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68AFD5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4BF12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F2E702A">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5435EB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058A85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535B9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095689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AC14A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608414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FD9DDC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C57123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48B2C3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F4CCCF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ED177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A91BC1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24559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31136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DC552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4D84AD9">
      <w:pPr>
        <w:spacing w:line="360" w:lineRule="auto"/>
        <w:rPr>
          <w:rFonts w:hint="eastAsia" w:ascii="仿宋" w:hAnsi="仿宋" w:eastAsia="仿宋" w:cs="仿宋"/>
          <w:b/>
          <w:color w:val="auto"/>
          <w:sz w:val="24"/>
          <w:highlight w:val="none"/>
        </w:rPr>
      </w:pPr>
    </w:p>
    <w:p w14:paraId="07086FD5">
      <w:pPr>
        <w:spacing w:line="360" w:lineRule="auto"/>
        <w:rPr>
          <w:rFonts w:hint="eastAsia" w:ascii="仿宋" w:hAnsi="仿宋" w:eastAsia="仿宋" w:cs="仿宋"/>
          <w:b/>
          <w:color w:val="auto"/>
          <w:sz w:val="24"/>
          <w:highlight w:val="none"/>
        </w:rPr>
      </w:pPr>
    </w:p>
    <w:p w14:paraId="2C3D52D8">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A2377D6">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D3446D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9A2236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FE1BDC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FCB4E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2BB4BF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1DDE53A">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A7155A7">
      <w:pPr>
        <w:spacing w:line="360" w:lineRule="auto"/>
        <w:rPr>
          <w:rFonts w:hint="eastAsia" w:ascii="仿宋" w:hAnsi="仿宋" w:eastAsia="仿宋" w:cs="仿宋"/>
          <w:b/>
          <w:color w:val="auto"/>
          <w:sz w:val="24"/>
          <w:highlight w:val="none"/>
        </w:rPr>
      </w:pPr>
    </w:p>
    <w:p w14:paraId="7370C0B3">
      <w:pPr>
        <w:autoSpaceDE w:val="0"/>
        <w:autoSpaceDN w:val="0"/>
        <w:jc w:val="center"/>
        <w:rPr>
          <w:rFonts w:hint="eastAsia" w:ascii="仿宋" w:hAnsi="仿宋" w:eastAsia="仿宋" w:cs="仿宋"/>
          <w:b/>
          <w:color w:val="auto"/>
          <w:spacing w:val="6"/>
          <w:sz w:val="32"/>
          <w:szCs w:val="32"/>
          <w:highlight w:val="none"/>
        </w:rPr>
      </w:pPr>
    </w:p>
    <w:p w14:paraId="34D084A0">
      <w:pPr>
        <w:autoSpaceDE w:val="0"/>
        <w:autoSpaceDN w:val="0"/>
        <w:jc w:val="center"/>
        <w:rPr>
          <w:rFonts w:hint="eastAsia" w:ascii="仿宋" w:hAnsi="仿宋" w:eastAsia="仿宋" w:cs="仿宋"/>
          <w:b/>
          <w:color w:val="auto"/>
          <w:spacing w:val="6"/>
          <w:sz w:val="32"/>
          <w:szCs w:val="32"/>
          <w:highlight w:val="none"/>
        </w:rPr>
      </w:pPr>
    </w:p>
    <w:p w14:paraId="48796335">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22977A5">
      <w:pPr>
        <w:spacing w:line="360" w:lineRule="auto"/>
        <w:rPr>
          <w:rFonts w:hint="eastAsia" w:ascii="仿宋" w:hAnsi="仿宋" w:eastAsia="仿宋" w:cs="仿宋"/>
          <w:color w:val="auto"/>
          <w:sz w:val="24"/>
          <w:highlight w:val="none"/>
          <w:u w:val="single"/>
        </w:rPr>
      </w:pPr>
    </w:p>
    <w:p w14:paraId="4B3A0A0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4E93EF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1F2293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57703AD">
      <w:pPr>
        <w:spacing w:line="360" w:lineRule="auto"/>
        <w:ind w:firstLine="494"/>
        <w:rPr>
          <w:rFonts w:hint="eastAsia" w:ascii="仿宋" w:hAnsi="仿宋" w:eastAsia="仿宋" w:cs="仿宋"/>
          <w:color w:val="auto"/>
          <w:sz w:val="24"/>
          <w:highlight w:val="none"/>
        </w:rPr>
      </w:pPr>
    </w:p>
    <w:p w14:paraId="3D5B96D1">
      <w:pPr>
        <w:spacing w:line="360" w:lineRule="auto"/>
        <w:ind w:firstLine="494"/>
        <w:rPr>
          <w:rFonts w:hint="eastAsia" w:ascii="仿宋" w:hAnsi="仿宋" w:eastAsia="仿宋" w:cs="仿宋"/>
          <w:color w:val="auto"/>
          <w:sz w:val="24"/>
          <w:highlight w:val="none"/>
        </w:rPr>
      </w:pPr>
    </w:p>
    <w:p w14:paraId="10C6B9EE">
      <w:pPr>
        <w:spacing w:line="360" w:lineRule="auto"/>
        <w:ind w:firstLine="494"/>
        <w:rPr>
          <w:rFonts w:hint="eastAsia" w:ascii="仿宋" w:hAnsi="仿宋" w:eastAsia="仿宋" w:cs="仿宋"/>
          <w:color w:val="auto"/>
          <w:sz w:val="24"/>
          <w:highlight w:val="none"/>
        </w:rPr>
      </w:pPr>
    </w:p>
    <w:p w14:paraId="21D1156D">
      <w:pPr>
        <w:spacing w:line="360" w:lineRule="auto"/>
        <w:ind w:firstLine="494"/>
        <w:rPr>
          <w:rFonts w:hint="eastAsia" w:ascii="仿宋" w:hAnsi="仿宋" w:eastAsia="仿宋" w:cs="仿宋"/>
          <w:color w:val="auto"/>
          <w:sz w:val="24"/>
          <w:highlight w:val="none"/>
        </w:rPr>
      </w:pPr>
    </w:p>
    <w:p w14:paraId="38401A33">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F6E0D06">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93D9B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528C1A1">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2F0934E0">
      <w:pPr>
        <w:autoSpaceDE w:val="0"/>
        <w:autoSpaceDN w:val="0"/>
        <w:jc w:val="center"/>
        <w:rPr>
          <w:rFonts w:hint="eastAsia" w:ascii="仿宋" w:hAnsi="仿宋" w:eastAsia="仿宋" w:cs="仿宋"/>
          <w:b/>
          <w:color w:val="auto"/>
          <w:spacing w:val="6"/>
          <w:sz w:val="32"/>
          <w:szCs w:val="32"/>
          <w:highlight w:val="none"/>
        </w:rPr>
      </w:pPr>
    </w:p>
    <w:p w14:paraId="1D62AEB4">
      <w:pPr>
        <w:autoSpaceDE w:val="0"/>
        <w:autoSpaceDN w:val="0"/>
        <w:jc w:val="center"/>
        <w:rPr>
          <w:rFonts w:hint="eastAsia" w:ascii="仿宋" w:hAnsi="仿宋" w:eastAsia="仿宋" w:cs="仿宋"/>
          <w:b/>
          <w:color w:val="auto"/>
          <w:spacing w:val="6"/>
          <w:sz w:val="32"/>
          <w:szCs w:val="32"/>
          <w:highlight w:val="none"/>
        </w:rPr>
      </w:pPr>
    </w:p>
    <w:p w14:paraId="6A606890">
      <w:pPr>
        <w:autoSpaceDE w:val="0"/>
        <w:autoSpaceDN w:val="0"/>
        <w:jc w:val="center"/>
        <w:rPr>
          <w:rFonts w:hint="eastAsia" w:ascii="仿宋" w:hAnsi="仿宋" w:eastAsia="仿宋" w:cs="仿宋"/>
          <w:b/>
          <w:color w:val="auto"/>
          <w:spacing w:val="6"/>
          <w:sz w:val="32"/>
          <w:szCs w:val="32"/>
          <w:highlight w:val="none"/>
        </w:rPr>
      </w:pPr>
    </w:p>
    <w:p w14:paraId="2FFCBDFF">
      <w:pPr>
        <w:autoSpaceDE w:val="0"/>
        <w:autoSpaceDN w:val="0"/>
        <w:jc w:val="center"/>
        <w:rPr>
          <w:rFonts w:hint="eastAsia" w:ascii="仿宋" w:hAnsi="仿宋" w:eastAsia="仿宋" w:cs="仿宋"/>
          <w:b/>
          <w:color w:val="auto"/>
          <w:spacing w:val="6"/>
          <w:sz w:val="32"/>
          <w:szCs w:val="32"/>
          <w:highlight w:val="none"/>
        </w:rPr>
      </w:pPr>
    </w:p>
    <w:p w14:paraId="11E501BF">
      <w:pPr>
        <w:autoSpaceDE w:val="0"/>
        <w:autoSpaceDN w:val="0"/>
        <w:jc w:val="center"/>
        <w:rPr>
          <w:rFonts w:hint="eastAsia" w:ascii="仿宋" w:hAnsi="仿宋" w:eastAsia="仿宋" w:cs="仿宋"/>
          <w:b/>
          <w:color w:val="auto"/>
          <w:spacing w:val="6"/>
          <w:sz w:val="32"/>
          <w:szCs w:val="32"/>
          <w:highlight w:val="none"/>
        </w:rPr>
      </w:pPr>
    </w:p>
    <w:p w14:paraId="5C8EEA0E">
      <w:pPr>
        <w:autoSpaceDE w:val="0"/>
        <w:autoSpaceDN w:val="0"/>
        <w:jc w:val="center"/>
        <w:rPr>
          <w:rFonts w:hint="eastAsia" w:ascii="仿宋" w:hAnsi="仿宋" w:eastAsia="仿宋" w:cs="仿宋"/>
          <w:b/>
          <w:color w:val="auto"/>
          <w:spacing w:val="6"/>
          <w:sz w:val="32"/>
          <w:szCs w:val="32"/>
          <w:highlight w:val="none"/>
        </w:rPr>
      </w:pPr>
    </w:p>
    <w:p w14:paraId="3DE82584">
      <w:pPr>
        <w:autoSpaceDE w:val="0"/>
        <w:autoSpaceDN w:val="0"/>
        <w:jc w:val="center"/>
        <w:rPr>
          <w:rFonts w:hint="eastAsia" w:ascii="仿宋" w:hAnsi="仿宋" w:eastAsia="仿宋" w:cs="仿宋"/>
          <w:b/>
          <w:color w:val="auto"/>
          <w:spacing w:val="6"/>
          <w:sz w:val="32"/>
          <w:szCs w:val="32"/>
          <w:highlight w:val="none"/>
        </w:rPr>
      </w:pPr>
    </w:p>
    <w:p w14:paraId="3476B6F7">
      <w:pPr>
        <w:autoSpaceDE w:val="0"/>
        <w:autoSpaceDN w:val="0"/>
        <w:jc w:val="center"/>
        <w:rPr>
          <w:rFonts w:hint="eastAsia" w:ascii="仿宋" w:hAnsi="仿宋" w:eastAsia="仿宋" w:cs="仿宋"/>
          <w:b/>
          <w:color w:val="auto"/>
          <w:spacing w:val="6"/>
          <w:sz w:val="32"/>
          <w:szCs w:val="32"/>
          <w:highlight w:val="none"/>
        </w:rPr>
      </w:pPr>
    </w:p>
    <w:p w14:paraId="0C12D733">
      <w:pPr>
        <w:autoSpaceDE w:val="0"/>
        <w:autoSpaceDN w:val="0"/>
        <w:jc w:val="center"/>
        <w:rPr>
          <w:rFonts w:hint="eastAsia" w:ascii="仿宋" w:hAnsi="仿宋" w:eastAsia="仿宋" w:cs="仿宋"/>
          <w:b/>
          <w:color w:val="auto"/>
          <w:spacing w:val="6"/>
          <w:sz w:val="32"/>
          <w:szCs w:val="32"/>
          <w:highlight w:val="none"/>
        </w:rPr>
      </w:pPr>
    </w:p>
    <w:p w14:paraId="426E0AF6">
      <w:pPr>
        <w:autoSpaceDE w:val="0"/>
        <w:autoSpaceDN w:val="0"/>
        <w:jc w:val="center"/>
        <w:rPr>
          <w:rFonts w:hint="eastAsia" w:ascii="仿宋" w:hAnsi="仿宋" w:eastAsia="仿宋" w:cs="仿宋"/>
          <w:b/>
          <w:color w:val="auto"/>
          <w:spacing w:val="6"/>
          <w:sz w:val="32"/>
          <w:szCs w:val="32"/>
          <w:highlight w:val="none"/>
        </w:rPr>
      </w:pPr>
    </w:p>
    <w:p w14:paraId="4DF3317D">
      <w:pPr>
        <w:autoSpaceDE w:val="0"/>
        <w:autoSpaceDN w:val="0"/>
        <w:jc w:val="center"/>
        <w:rPr>
          <w:rFonts w:hint="eastAsia" w:ascii="仿宋" w:hAnsi="仿宋" w:eastAsia="仿宋" w:cs="仿宋"/>
          <w:b/>
          <w:color w:val="auto"/>
          <w:spacing w:val="6"/>
          <w:sz w:val="32"/>
          <w:szCs w:val="32"/>
          <w:highlight w:val="none"/>
        </w:rPr>
      </w:pPr>
    </w:p>
    <w:p w14:paraId="1C97AB2D">
      <w:pPr>
        <w:autoSpaceDE w:val="0"/>
        <w:autoSpaceDN w:val="0"/>
        <w:jc w:val="center"/>
        <w:rPr>
          <w:rFonts w:hint="eastAsia" w:ascii="仿宋" w:hAnsi="仿宋" w:eastAsia="仿宋" w:cs="仿宋"/>
          <w:b/>
          <w:color w:val="auto"/>
          <w:spacing w:val="6"/>
          <w:sz w:val="32"/>
          <w:szCs w:val="32"/>
          <w:highlight w:val="none"/>
        </w:rPr>
      </w:pPr>
    </w:p>
    <w:p w14:paraId="71374F0D">
      <w:pPr>
        <w:autoSpaceDE w:val="0"/>
        <w:autoSpaceDN w:val="0"/>
        <w:jc w:val="center"/>
        <w:rPr>
          <w:rFonts w:hint="eastAsia" w:ascii="仿宋" w:hAnsi="仿宋" w:eastAsia="仿宋" w:cs="仿宋"/>
          <w:b/>
          <w:color w:val="auto"/>
          <w:spacing w:val="6"/>
          <w:sz w:val="32"/>
          <w:szCs w:val="32"/>
          <w:highlight w:val="none"/>
        </w:rPr>
      </w:pPr>
    </w:p>
    <w:p w14:paraId="4EEA95E0">
      <w:pPr>
        <w:autoSpaceDE w:val="0"/>
        <w:autoSpaceDN w:val="0"/>
        <w:jc w:val="center"/>
        <w:rPr>
          <w:rFonts w:hint="eastAsia" w:ascii="仿宋" w:hAnsi="仿宋" w:eastAsia="仿宋" w:cs="仿宋"/>
          <w:b/>
          <w:color w:val="auto"/>
          <w:spacing w:val="6"/>
          <w:sz w:val="32"/>
          <w:szCs w:val="32"/>
          <w:highlight w:val="none"/>
        </w:rPr>
      </w:pPr>
    </w:p>
    <w:p w14:paraId="40FADA14">
      <w:pPr>
        <w:autoSpaceDE w:val="0"/>
        <w:autoSpaceDN w:val="0"/>
        <w:jc w:val="center"/>
        <w:rPr>
          <w:rFonts w:hint="eastAsia" w:ascii="仿宋" w:hAnsi="仿宋" w:eastAsia="仿宋" w:cs="仿宋"/>
          <w:b/>
          <w:color w:val="auto"/>
          <w:spacing w:val="6"/>
          <w:sz w:val="32"/>
          <w:szCs w:val="32"/>
          <w:highlight w:val="none"/>
        </w:rPr>
      </w:pPr>
    </w:p>
    <w:p w14:paraId="1C707A3F">
      <w:pPr>
        <w:autoSpaceDE w:val="0"/>
        <w:autoSpaceDN w:val="0"/>
        <w:jc w:val="center"/>
        <w:rPr>
          <w:rFonts w:hint="eastAsia" w:ascii="仿宋" w:hAnsi="仿宋" w:eastAsia="仿宋" w:cs="仿宋"/>
          <w:b/>
          <w:color w:val="auto"/>
          <w:spacing w:val="6"/>
          <w:sz w:val="32"/>
          <w:szCs w:val="32"/>
          <w:highlight w:val="none"/>
        </w:rPr>
      </w:pPr>
    </w:p>
    <w:p w14:paraId="43A3B908">
      <w:pPr>
        <w:autoSpaceDE w:val="0"/>
        <w:autoSpaceDN w:val="0"/>
        <w:jc w:val="center"/>
        <w:rPr>
          <w:rFonts w:hint="eastAsia" w:ascii="仿宋" w:hAnsi="仿宋" w:eastAsia="仿宋" w:cs="仿宋"/>
          <w:b/>
          <w:color w:val="auto"/>
          <w:spacing w:val="6"/>
          <w:sz w:val="32"/>
          <w:szCs w:val="32"/>
          <w:highlight w:val="none"/>
        </w:rPr>
      </w:pPr>
    </w:p>
    <w:p w14:paraId="298A25BF">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68CFB9E8">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07277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2025-2028年度柯桥区定点药店智能化视频监控租赁项目</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6C0042D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82E7EE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D283C8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7460A7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D68DD5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D1A253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59CE3E2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DDD105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04B5EDAC">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2EBBB12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F21E27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C5653C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510F39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7603AC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20DC5C8">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F5DB6C9">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E706C5D">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E5A512F">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F587B8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531D665">
      <w:pPr>
        <w:autoSpaceDE w:val="0"/>
        <w:autoSpaceDN w:val="0"/>
        <w:jc w:val="center"/>
        <w:rPr>
          <w:rFonts w:hint="eastAsia" w:ascii="仿宋" w:hAnsi="仿宋" w:eastAsia="仿宋" w:cs="仿宋"/>
          <w:b/>
          <w:color w:val="auto"/>
          <w:spacing w:val="6"/>
          <w:sz w:val="32"/>
          <w:szCs w:val="32"/>
          <w:highlight w:val="none"/>
        </w:rPr>
      </w:pPr>
    </w:p>
    <w:p w14:paraId="7DAB6A9E">
      <w:pPr>
        <w:autoSpaceDE w:val="0"/>
        <w:autoSpaceDN w:val="0"/>
        <w:jc w:val="center"/>
        <w:rPr>
          <w:rFonts w:hint="eastAsia" w:ascii="仿宋" w:hAnsi="仿宋" w:eastAsia="仿宋" w:cs="仿宋"/>
          <w:b/>
          <w:color w:val="auto"/>
          <w:spacing w:val="6"/>
          <w:sz w:val="32"/>
          <w:szCs w:val="32"/>
          <w:highlight w:val="none"/>
        </w:rPr>
      </w:pPr>
    </w:p>
    <w:p w14:paraId="456B1E9F">
      <w:pPr>
        <w:autoSpaceDE w:val="0"/>
        <w:autoSpaceDN w:val="0"/>
        <w:jc w:val="center"/>
        <w:rPr>
          <w:rFonts w:hint="eastAsia" w:ascii="仿宋" w:hAnsi="仿宋" w:eastAsia="仿宋" w:cs="仿宋"/>
          <w:b/>
          <w:color w:val="auto"/>
          <w:spacing w:val="6"/>
          <w:sz w:val="32"/>
          <w:szCs w:val="32"/>
          <w:highlight w:val="none"/>
        </w:rPr>
      </w:pPr>
    </w:p>
    <w:p w14:paraId="72C9CB19">
      <w:pPr>
        <w:autoSpaceDE w:val="0"/>
        <w:autoSpaceDN w:val="0"/>
        <w:jc w:val="center"/>
        <w:rPr>
          <w:rFonts w:hint="eastAsia" w:ascii="仿宋" w:hAnsi="仿宋" w:eastAsia="仿宋" w:cs="仿宋"/>
          <w:b/>
          <w:color w:val="auto"/>
          <w:spacing w:val="6"/>
          <w:sz w:val="32"/>
          <w:szCs w:val="32"/>
          <w:highlight w:val="none"/>
        </w:rPr>
      </w:pPr>
    </w:p>
    <w:p w14:paraId="08549C77">
      <w:pPr>
        <w:autoSpaceDE w:val="0"/>
        <w:autoSpaceDN w:val="0"/>
        <w:jc w:val="center"/>
        <w:rPr>
          <w:rFonts w:hint="eastAsia" w:ascii="仿宋" w:hAnsi="仿宋" w:eastAsia="仿宋" w:cs="仿宋"/>
          <w:b/>
          <w:color w:val="auto"/>
          <w:spacing w:val="6"/>
          <w:sz w:val="32"/>
          <w:szCs w:val="32"/>
          <w:highlight w:val="none"/>
        </w:rPr>
      </w:pPr>
    </w:p>
    <w:p w14:paraId="0CFF4329">
      <w:pPr>
        <w:autoSpaceDE w:val="0"/>
        <w:autoSpaceDN w:val="0"/>
        <w:jc w:val="center"/>
        <w:rPr>
          <w:rFonts w:hint="eastAsia" w:ascii="仿宋" w:hAnsi="仿宋" w:eastAsia="仿宋" w:cs="仿宋"/>
          <w:b/>
          <w:color w:val="auto"/>
          <w:spacing w:val="6"/>
          <w:sz w:val="32"/>
          <w:szCs w:val="32"/>
          <w:highlight w:val="none"/>
        </w:rPr>
      </w:pPr>
    </w:p>
    <w:p w14:paraId="547A1081">
      <w:pPr>
        <w:autoSpaceDE w:val="0"/>
        <w:autoSpaceDN w:val="0"/>
        <w:jc w:val="center"/>
        <w:rPr>
          <w:rFonts w:hint="eastAsia" w:ascii="仿宋" w:hAnsi="仿宋" w:eastAsia="仿宋" w:cs="仿宋"/>
          <w:b/>
          <w:color w:val="auto"/>
          <w:spacing w:val="6"/>
          <w:sz w:val="32"/>
          <w:szCs w:val="32"/>
          <w:highlight w:val="none"/>
        </w:rPr>
      </w:pPr>
    </w:p>
    <w:p w14:paraId="02CAE056">
      <w:pPr>
        <w:autoSpaceDE w:val="0"/>
        <w:autoSpaceDN w:val="0"/>
        <w:jc w:val="center"/>
        <w:rPr>
          <w:rFonts w:hint="eastAsia" w:ascii="仿宋" w:hAnsi="仿宋" w:eastAsia="仿宋" w:cs="仿宋"/>
          <w:b/>
          <w:color w:val="auto"/>
          <w:spacing w:val="6"/>
          <w:sz w:val="32"/>
          <w:szCs w:val="32"/>
          <w:highlight w:val="none"/>
        </w:rPr>
      </w:pPr>
    </w:p>
    <w:p w14:paraId="5D3F1C92">
      <w:pPr>
        <w:autoSpaceDE w:val="0"/>
        <w:autoSpaceDN w:val="0"/>
        <w:jc w:val="center"/>
        <w:rPr>
          <w:rFonts w:hint="eastAsia" w:ascii="仿宋" w:hAnsi="仿宋" w:eastAsia="仿宋" w:cs="仿宋"/>
          <w:b/>
          <w:color w:val="auto"/>
          <w:spacing w:val="6"/>
          <w:sz w:val="32"/>
          <w:szCs w:val="32"/>
          <w:highlight w:val="none"/>
        </w:rPr>
      </w:pPr>
    </w:p>
    <w:p w14:paraId="011A8DC0">
      <w:pPr>
        <w:autoSpaceDE w:val="0"/>
        <w:autoSpaceDN w:val="0"/>
        <w:jc w:val="center"/>
        <w:rPr>
          <w:rFonts w:hint="eastAsia" w:ascii="仿宋" w:hAnsi="仿宋" w:eastAsia="仿宋" w:cs="仿宋"/>
          <w:b/>
          <w:color w:val="auto"/>
          <w:spacing w:val="6"/>
          <w:sz w:val="32"/>
          <w:szCs w:val="32"/>
          <w:highlight w:val="none"/>
        </w:rPr>
      </w:pPr>
    </w:p>
    <w:p w14:paraId="77AC92D9">
      <w:pPr>
        <w:autoSpaceDE w:val="0"/>
        <w:autoSpaceDN w:val="0"/>
        <w:jc w:val="center"/>
        <w:rPr>
          <w:rFonts w:hint="eastAsia" w:ascii="仿宋" w:hAnsi="仿宋" w:eastAsia="仿宋" w:cs="仿宋"/>
          <w:b/>
          <w:color w:val="auto"/>
          <w:spacing w:val="6"/>
          <w:sz w:val="32"/>
          <w:szCs w:val="32"/>
          <w:highlight w:val="none"/>
        </w:rPr>
      </w:pPr>
    </w:p>
    <w:p w14:paraId="2E672171">
      <w:pPr>
        <w:autoSpaceDE w:val="0"/>
        <w:autoSpaceDN w:val="0"/>
        <w:jc w:val="center"/>
        <w:rPr>
          <w:rFonts w:hint="eastAsia" w:ascii="仿宋" w:hAnsi="仿宋" w:eastAsia="仿宋" w:cs="仿宋"/>
          <w:b/>
          <w:color w:val="auto"/>
          <w:spacing w:val="6"/>
          <w:sz w:val="32"/>
          <w:szCs w:val="32"/>
          <w:highlight w:val="none"/>
        </w:rPr>
      </w:pPr>
    </w:p>
    <w:p w14:paraId="35326B80">
      <w:pPr>
        <w:autoSpaceDE w:val="0"/>
        <w:autoSpaceDN w:val="0"/>
        <w:jc w:val="center"/>
        <w:rPr>
          <w:rFonts w:hint="eastAsia" w:ascii="仿宋" w:hAnsi="仿宋" w:eastAsia="仿宋" w:cs="仿宋"/>
          <w:b/>
          <w:color w:val="auto"/>
          <w:spacing w:val="6"/>
          <w:sz w:val="32"/>
          <w:szCs w:val="32"/>
          <w:highlight w:val="none"/>
        </w:rPr>
      </w:pPr>
    </w:p>
    <w:p w14:paraId="0B3FB7C1">
      <w:pPr>
        <w:autoSpaceDE w:val="0"/>
        <w:autoSpaceDN w:val="0"/>
        <w:jc w:val="center"/>
        <w:rPr>
          <w:rFonts w:hint="eastAsia" w:ascii="仿宋" w:hAnsi="仿宋" w:eastAsia="仿宋" w:cs="仿宋"/>
          <w:b/>
          <w:color w:val="auto"/>
          <w:spacing w:val="6"/>
          <w:sz w:val="32"/>
          <w:szCs w:val="32"/>
          <w:highlight w:val="none"/>
        </w:rPr>
      </w:pPr>
    </w:p>
    <w:p w14:paraId="72F30BB3">
      <w:pPr>
        <w:autoSpaceDE w:val="0"/>
        <w:autoSpaceDN w:val="0"/>
        <w:jc w:val="center"/>
        <w:rPr>
          <w:rFonts w:hint="eastAsia" w:ascii="仿宋" w:hAnsi="仿宋" w:eastAsia="仿宋" w:cs="仿宋"/>
          <w:b/>
          <w:color w:val="auto"/>
          <w:spacing w:val="6"/>
          <w:sz w:val="32"/>
          <w:szCs w:val="32"/>
          <w:highlight w:val="none"/>
        </w:rPr>
      </w:pPr>
    </w:p>
    <w:p w14:paraId="2B13ED38">
      <w:pPr>
        <w:autoSpaceDE w:val="0"/>
        <w:autoSpaceDN w:val="0"/>
        <w:jc w:val="center"/>
        <w:rPr>
          <w:rFonts w:hint="eastAsia" w:ascii="仿宋" w:hAnsi="仿宋" w:eastAsia="仿宋" w:cs="仿宋"/>
          <w:b/>
          <w:color w:val="auto"/>
          <w:spacing w:val="6"/>
          <w:sz w:val="32"/>
          <w:szCs w:val="32"/>
          <w:highlight w:val="none"/>
        </w:rPr>
      </w:pPr>
    </w:p>
    <w:p w14:paraId="605B1D1A">
      <w:pPr>
        <w:autoSpaceDE w:val="0"/>
        <w:autoSpaceDN w:val="0"/>
        <w:jc w:val="center"/>
        <w:rPr>
          <w:rFonts w:hint="eastAsia" w:ascii="仿宋" w:hAnsi="仿宋" w:eastAsia="仿宋" w:cs="仿宋"/>
          <w:b/>
          <w:color w:val="auto"/>
          <w:spacing w:val="6"/>
          <w:sz w:val="32"/>
          <w:szCs w:val="32"/>
          <w:highlight w:val="none"/>
        </w:rPr>
      </w:pPr>
    </w:p>
    <w:p w14:paraId="31503DB7">
      <w:pPr>
        <w:autoSpaceDE w:val="0"/>
        <w:autoSpaceDN w:val="0"/>
        <w:jc w:val="center"/>
        <w:rPr>
          <w:rFonts w:hint="eastAsia" w:ascii="仿宋" w:hAnsi="仿宋" w:eastAsia="仿宋" w:cs="仿宋"/>
          <w:b/>
          <w:color w:val="auto"/>
          <w:spacing w:val="6"/>
          <w:sz w:val="32"/>
          <w:szCs w:val="32"/>
          <w:highlight w:val="none"/>
        </w:rPr>
      </w:pPr>
    </w:p>
    <w:p w14:paraId="28D6A6E1">
      <w:pPr>
        <w:autoSpaceDE w:val="0"/>
        <w:autoSpaceDN w:val="0"/>
        <w:jc w:val="center"/>
        <w:rPr>
          <w:rFonts w:hint="eastAsia" w:ascii="仿宋" w:hAnsi="仿宋" w:eastAsia="仿宋" w:cs="仿宋"/>
          <w:b/>
          <w:color w:val="auto"/>
          <w:spacing w:val="6"/>
          <w:sz w:val="32"/>
          <w:szCs w:val="32"/>
          <w:highlight w:val="none"/>
        </w:rPr>
      </w:pPr>
    </w:p>
    <w:p w14:paraId="3906D499">
      <w:pPr>
        <w:autoSpaceDE w:val="0"/>
        <w:autoSpaceDN w:val="0"/>
        <w:jc w:val="center"/>
        <w:rPr>
          <w:rFonts w:hint="eastAsia" w:ascii="仿宋" w:hAnsi="仿宋" w:eastAsia="仿宋" w:cs="仿宋"/>
          <w:b/>
          <w:color w:val="auto"/>
          <w:spacing w:val="6"/>
          <w:sz w:val="32"/>
          <w:szCs w:val="32"/>
          <w:highlight w:val="none"/>
        </w:rPr>
      </w:pPr>
    </w:p>
    <w:p w14:paraId="0A93D16C">
      <w:pPr>
        <w:autoSpaceDE w:val="0"/>
        <w:autoSpaceDN w:val="0"/>
        <w:jc w:val="center"/>
        <w:rPr>
          <w:rFonts w:hint="eastAsia" w:ascii="仿宋" w:hAnsi="仿宋" w:eastAsia="仿宋" w:cs="仿宋"/>
          <w:b/>
          <w:color w:val="auto"/>
          <w:spacing w:val="6"/>
          <w:sz w:val="32"/>
          <w:szCs w:val="32"/>
          <w:highlight w:val="none"/>
        </w:rPr>
      </w:pPr>
    </w:p>
    <w:p w14:paraId="5A0DB2FD">
      <w:pPr>
        <w:autoSpaceDE w:val="0"/>
        <w:autoSpaceDN w:val="0"/>
        <w:jc w:val="center"/>
        <w:rPr>
          <w:rFonts w:hint="eastAsia" w:ascii="仿宋" w:hAnsi="仿宋" w:eastAsia="仿宋" w:cs="仿宋"/>
          <w:b/>
          <w:color w:val="auto"/>
          <w:spacing w:val="6"/>
          <w:sz w:val="32"/>
          <w:szCs w:val="32"/>
          <w:highlight w:val="none"/>
        </w:rPr>
      </w:pPr>
    </w:p>
    <w:p w14:paraId="3D0CE877">
      <w:pPr>
        <w:autoSpaceDE w:val="0"/>
        <w:autoSpaceDN w:val="0"/>
        <w:jc w:val="center"/>
        <w:rPr>
          <w:rFonts w:hint="eastAsia" w:ascii="仿宋" w:hAnsi="仿宋" w:eastAsia="仿宋" w:cs="仿宋"/>
          <w:b/>
          <w:color w:val="auto"/>
          <w:spacing w:val="6"/>
          <w:sz w:val="32"/>
          <w:szCs w:val="32"/>
          <w:highlight w:val="none"/>
        </w:rPr>
      </w:pPr>
    </w:p>
    <w:p w14:paraId="0532862A">
      <w:pPr>
        <w:snapToGrid w:val="0"/>
        <w:spacing w:line="360" w:lineRule="auto"/>
        <w:ind w:firstLine="3666" w:firstLineChars="1100"/>
        <w:rPr>
          <w:rFonts w:hint="eastAsia" w:ascii="仿宋" w:hAnsi="仿宋" w:eastAsia="仿宋" w:cs="仿宋"/>
          <w:b/>
          <w:color w:val="auto"/>
          <w:spacing w:val="6"/>
          <w:sz w:val="32"/>
          <w:szCs w:val="32"/>
          <w:highlight w:val="none"/>
        </w:rPr>
      </w:pPr>
    </w:p>
    <w:p w14:paraId="4D22E0F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28935B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76686A81">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B313C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F5AFD5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348FAF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1F7900C">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596B184A">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58C8B29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036D92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1C5DBCA">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42D908D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F92710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494CA1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9472C2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42E58B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AEE02E7">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062EE3A">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B2AE5B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6EBCF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86E277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4D8839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7E84BFB4">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4818C4AB">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730AA1C">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F19B1FE">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8F68EF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702BD24">
      <w:pPr>
        <w:autoSpaceDE w:val="0"/>
        <w:autoSpaceDN w:val="0"/>
        <w:jc w:val="center"/>
        <w:rPr>
          <w:rFonts w:hint="eastAsia" w:ascii="仿宋" w:hAnsi="仿宋" w:eastAsia="仿宋" w:cs="仿宋"/>
          <w:b/>
          <w:color w:val="auto"/>
          <w:spacing w:val="6"/>
          <w:sz w:val="32"/>
          <w:szCs w:val="32"/>
          <w:highlight w:val="none"/>
        </w:rPr>
      </w:pPr>
    </w:p>
    <w:p w14:paraId="23426688">
      <w:pPr>
        <w:autoSpaceDE w:val="0"/>
        <w:autoSpaceDN w:val="0"/>
        <w:jc w:val="center"/>
        <w:rPr>
          <w:rFonts w:hint="eastAsia" w:ascii="仿宋" w:hAnsi="仿宋" w:eastAsia="仿宋" w:cs="仿宋"/>
          <w:b/>
          <w:color w:val="auto"/>
          <w:spacing w:val="6"/>
          <w:sz w:val="32"/>
          <w:szCs w:val="32"/>
          <w:highlight w:val="none"/>
        </w:rPr>
      </w:pPr>
    </w:p>
    <w:p w14:paraId="17C8C3DA">
      <w:pPr>
        <w:autoSpaceDE w:val="0"/>
        <w:autoSpaceDN w:val="0"/>
        <w:jc w:val="center"/>
        <w:rPr>
          <w:rFonts w:hint="eastAsia" w:ascii="仿宋" w:hAnsi="仿宋" w:eastAsia="仿宋" w:cs="仿宋"/>
          <w:b/>
          <w:color w:val="auto"/>
          <w:spacing w:val="6"/>
          <w:sz w:val="32"/>
          <w:szCs w:val="32"/>
          <w:highlight w:val="none"/>
        </w:rPr>
      </w:pPr>
    </w:p>
    <w:p w14:paraId="6F07852A">
      <w:pPr>
        <w:pStyle w:val="80"/>
        <w:rPr>
          <w:rFonts w:hint="eastAsia" w:ascii="仿宋" w:hAnsi="仿宋" w:eastAsia="仿宋" w:cs="仿宋"/>
          <w:b/>
          <w:color w:val="auto"/>
          <w:spacing w:val="6"/>
          <w:sz w:val="32"/>
          <w:szCs w:val="32"/>
          <w:highlight w:val="none"/>
        </w:rPr>
      </w:pPr>
    </w:p>
    <w:p w14:paraId="48E3FC53">
      <w:pPr>
        <w:pStyle w:val="81"/>
        <w:rPr>
          <w:rFonts w:hint="eastAsia" w:ascii="仿宋" w:hAnsi="仿宋" w:eastAsia="仿宋" w:cs="仿宋"/>
          <w:b/>
          <w:color w:val="auto"/>
          <w:spacing w:val="6"/>
          <w:sz w:val="32"/>
          <w:szCs w:val="32"/>
          <w:highlight w:val="none"/>
        </w:rPr>
      </w:pPr>
    </w:p>
    <w:p w14:paraId="177D655F">
      <w:pPr>
        <w:rPr>
          <w:rFonts w:hint="eastAsia" w:ascii="仿宋" w:hAnsi="仿宋" w:eastAsia="仿宋" w:cs="仿宋"/>
          <w:b/>
          <w:color w:val="auto"/>
          <w:spacing w:val="6"/>
          <w:sz w:val="32"/>
          <w:szCs w:val="32"/>
          <w:highlight w:val="none"/>
        </w:rPr>
      </w:pPr>
    </w:p>
    <w:p w14:paraId="451230EE">
      <w:pPr>
        <w:pStyle w:val="80"/>
        <w:rPr>
          <w:rFonts w:hint="eastAsia" w:ascii="仿宋" w:hAnsi="仿宋" w:eastAsia="仿宋" w:cs="仿宋"/>
          <w:b/>
          <w:color w:val="auto"/>
          <w:spacing w:val="6"/>
          <w:sz w:val="32"/>
          <w:szCs w:val="32"/>
          <w:highlight w:val="none"/>
        </w:rPr>
      </w:pPr>
    </w:p>
    <w:p w14:paraId="0D6F3E8A">
      <w:pPr>
        <w:pStyle w:val="81"/>
        <w:rPr>
          <w:rFonts w:hint="eastAsia" w:ascii="仿宋" w:hAnsi="仿宋" w:eastAsia="仿宋" w:cs="仿宋"/>
          <w:b/>
          <w:color w:val="auto"/>
          <w:spacing w:val="6"/>
          <w:sz w:val="32"/>
          <w:szCs w:val="32"/>
          <w:highlight w:val="none"/>
        </w:rPr>
      </w:pPr>
    </w:p>
    <w:p w14:paraId="213559F5">
      <w:pPr>
        <w:rPr>
          <w:rFonts w:hint="eastAsia" w:ascii="仿宋" w:hAnsi="仿宋" w:eastAsia="仿宋" w:cs="仿宋"/>
          <w:b/>
          <w:color w:val="auto"/>
          <w:spacing w:val="6"/>
          <w:sz w:val="32"/>
          <w:szCs w:val="32"/>
          <w:highlight w:val="none"/>
        </w:rPr>
      </w:pPr>
    </w:p>
    <w:p w14:paraId="5C14DEEE">
      <w:pPr>
        <w:pStyle w:val="80"/>
        <w:rPr>
          <w:rFonts w:hint="eastAsia" w:ascii="仿宋" w:hAnsi="仿宋" w:eastAsia="仿宋" w:cs="仿宋"/>
          <w:b/>
          <w:color w:val="auto"/>
          <w:spacing w:val="6"/>
          <w:sz w:val="32"/>
          <w:szCs w:val="32"/>
          <w:highlight w:val="none"/>
        </w:rPr>
      </w:pPr>
    </w:p>
    <w:p w14:paraId="4CAAD339">
      <w:pPr>
        <w:pStyle w:val="81"/>
        <w:rPr>
          <w:rFonts w:hint="eastAsia" w:ascii="仿宋" w:hAnsi="仿宋" w:eastAsia="仿宋" w:cs="仿宋"/>
          <w:b/>
          <w:color w:val="auto"/>
          <w:spacing w:val="6"/>
          <w:sz w:val="32"/>
          <w:szCs w:val="32"/>
          <w:highlight w:val="none"/>
        </w:rPr>
      </w:pPr>
    </w:p>
    <w:p w14:paraId="31243906">
      <w:pPr>
        <w:rPr>
          <w:rFonts w:hint="eastAsia" w:ascii="仿宋" w:hAnsi="仿宋" w:eastAsia="仿宋" w:cs="仿宋"/>
          <w:b/>
          <w:color w:val="auto"/>
          <w:spacing w:val="6"/>
          <w:sz w:val="32"/>
          <w:szCs w:val="32"/>
          <w:highlight w:val="none"/>
        </w:rPr>
      </w:pPr>
    </w:p>
    <w:p w14:paraId="0F144A9D">
      <w:pPr>
        <w:pStyle w:val="80"/>
        <w:rPr>
          <w:rFonts w:hint="eastAsia" w:ascii="仿宋" w:hAnsi="仿宋" w:eastAsia="仿宋" w:cs="仿宋"/>
          <w:b/>
          <w:color w:val="auto"/>
          <w:spacing w:val="6"/>
          <w:sz w:val="32"/>
          <w:szCs w:val="32"/>
          <w:highlight w:val="none"/>
        </w:rPr>
      </w:pPr>
    </w:p>
    <w:p w14:paraId="30261154">
      <w:pPr>
        <w:pStyle w:val="81"/>
        <w:rPr>
          <w:rFonts w:hint="eastAsia" w:ascii="仿宋" w:hAnsi="仿宋" w:eastAsia="仿宋" w:cs="仿宋"/>
          <w:b/>
          <w:color w:val="auto"/>
          <w:spacing w:val="6"/>
          <w:sz w:val="32"/>
          <w:szCs w:val="32"/>
          <w:highlight w:val="none"/>
        </w:rPr>
      </w:pPr>
    </w:p>
    <w:p w14:paraId="679CEB75">
      <w:pPr>
        <w:rPr>
          <w:rFonts w:hint="eastAsia" w:ascii="仿宋" w:hAnsi="仿宋" w:eastAsia="仿宋" w:cs="仿宋"/>
          <w:b/>
          <w:color w:val="auto"/>
          <w:spacing w:val="6"/>
          <w:sz w:val="32"/>
          <w:szCs w:val="32"/>
          <w:highlight w:val="none"/>
        </w:rPr>
      </w:pPr>
    </w:p>
    <w:p w14:paraId="44EE06F6">
      <w:pPr>
        <w:pStyle w:val="80"/>
        <w:rPr>
          <w:rFonts w:hint="eastAsia" w:ascii="仿宋" w:hAnsi="仿宋" w:eastAsia="仿宋" w:cs="仿宋"/>
          <w:b/>
          <w:color w:val="auto"/>
          <w:spacing w:val="6"/>
          <w:sz w:val="32"/>
          <w:szCs w:val="32"/>
          <w:highlight w:val="none"/>
        </w:rPr>
      </w:pPr>
    </w:p>
    <w:p w14:paraId="6FC07AC4">
      <w:pPr>
        <w:pStyle w:val="81"/>
        <w:rPr>
          <w:rFonts w:hint="eastAsia" w:ascii="仿宋" w:hAnsi="仿宋" w:eastAsia="仿宋" w:cs="仿宋"/>
          <w:b/>
          <w:color w:val="auto"/>
          <w:spacing w:val="6"/>
          <w:sz w:val="32"/>
          <w:szCs w:val="32"/>
          <w:highlight w:val="none"/>
        </w:rPr>
      </w:pPr>
    </w:p>
    <w:p w14:paraId="5AC83AC5">
      <w:pPr>
        <w:rPr>
          <w:rFonts w:hint="eastAsia" w:ascii="仿宋" w:hAnsi="仿宋" w:eastAsia="仿宋" w:cs="仿宋"/>
          <w:b/>
          <w:color w:val="auto"/>
          <w:spacing w:val="6"/>
          <w:sz w:val="32"/>
          <w:szCs w:val="32"/>
          <w:highlight w:val="none"/>
        </w:rPr>
      </w:pPr>
    </w:p>
    <w:p w14:paraId="7EEA8534">
      <w:pPr>
        <w:pStyle w:val="80"/>
        <w:rPr>
          <w:rFonts w:hint="eastAsia" w:ascii="仿宋" w:hAnsi="仿宋" w:eastAsia="仿宋" w:cs="仿宋"/>
          <w:b/>
          <w:color w:val="auto"/>
          <w:spacing w:val="6"/>
          <w:sz w:val="32"/>
          <w:szCs w:val="32"/>
          <w:highlight w:val="none"/>
        </w:rPr>
      </w:pPr>
    </w:p>
    <w:p w14:paraId="7EAD2C14">
      <w:pPr>
        <w:pStyle w:val="81"/>
        <w:rPr>
          <w:rFonts w:hint="eastAsia" w:ascii="仿宋" w:hAnsi="仿宋" w:eastAsia="仿宋" w:cs="仿宋"/>
          <w:b/>
          <w:color w:val="auto"/>
          <w:spacing w:val="6"/>
          <w:sz w:val="32"/>
          <w:szCs w:val="32"/>
          <w:highlight w:val="none"/>
        </w:rPr>
      </w:pPr>
    </w:p>
    <w:p w14:paraId="4A48E2E7">
      <w:pPr>
        <w:rPr>
          <w:rFonts w:hint="eastAsia" w:ascii="仿宋" w:hAnsi="仿宋" w:eastAsia="仿宋" w:cs="仿宋"/>
          <w:b/>
          <w:color w:val="auto"/>
          <w:spacing w:val="6"/>
          <w:sz w:val="32"/>
          <w:szCs w:val="32"/>
          <w:highlight w:val="none"/>
        </w:rPr>
      </w:pPr>
    </w:p>
    <w:p w14:paraId="6CFD78EB">
      <w:pPr>
        <w:pStyle w:val="80"/>
        <w:rPr>
          <w:rFonts w:hint="eastAsia"/>
          <w:color w:val="auto"/>
          <w:highlight w:val="none"/>
        </w:rPr>
      </w:pPr>
    </w:p>
    <w:p w14:paraId="529E66A8">
      <w:pPr>
        <w:autoSpaceDE w:val="0"/>
        <w:autoSpaceDN w:val="0"/>
        <w:jc w:val="center"/>
        <w:rPr>
          <w:rFonts w:hint="eastAsia" w:ascii="仿宋" w:hAnsi="仿宋" w:eastAsia="仿宋" w:cs="仿宋"/>
          <w:b/>
          <w:color w:val="auto"/>
          <w:spacing w:val="6"/>
          <w:sz w:val="32"/>
          <w:szCs w:val="32"/>
          <w:highlight w:val="none"/>
        </w:rPr>
      </w:pPr>
    </w:p>
    <w:p w14:paraId="1AE51309">
      <w:pPr>
        <w:autoSpaceDE w:val="0"/>
        <w:autoSpaceDN w:val="0"/>
        <w:jc w:val="center"/>
        <w:rPr>
          <w:rFonts w:hint="eastAsia" w:ascii="仿宋" w:hAnsi="仿宋" w:eastAsia="仿宋" w:cs="仿宋"/>
          <w:b/>
          <w:color w:val="auto"/>
          <w:spacing w:val="6"/>
          <w:sz w:val="32"/>
          <w:szCs w:val="32"/>
          <w:highlight w:val="none"/>
        </w:rPr>
      </w:pPr>
    </w:p>
    <w:p w14:paraId="45446A72">
      <w:pPr>
        <w:autoSpaceDE w:val="0"/>
        <w:autoSpaceDN w:val="0"/>
        <w:jc w:val="center"/>
        <w:rPr>
          <w:rFonts w:hint="eastAsia" w:ascii="仿宋" w:hAnsi="仿宋" w:eastAsia="仿宋" w:cs="仿宋"/>
          <w:b/>
          <w:color w:val="auto"/>
          <w:spacing w:val="6"/>
          <w:sz w:val="32"/>
          <w:szCs w:val="32"/>
          <w:highlight w:val="none"/>
        </w:rPr>
      </w:pPr>
    </w:p>
    <w:p w14:paraId="43384772">
      <w:pPr>
        <w:autoSpaceDE w:val="0"/>
        <w:autoSpaceDN w:val="0"/>
        <w:jc w:val="center"/>
        <w:rPr>
          <w:rFonts w:hint="eastAsia" w:ascii="仿宋" w:hAnsi="仿宋" w:eastAsia="仿宋" w:cs="仿宋"/>
          <w:b/>
          <w:color w:val="auto"/>
          <w:spacing w:val="6"/>
          <w:sz w:val="32"/>
          <w:szCs w:val="32"/>
          <w:highlight w:val="none"/>
        </w:rPr>
      </w:pPr>
    </w:p>
    <w:p w14:paraId="7633D834">
      <w:pPr>
        <w:spacing w:line="360" w:lineRule="auto"/>
        <w:jc w:val="center"/>
        <w:rPr>
          <w:rFonts w:hint="eastAsia" w:ascii="仿宋" w:hAnsi="仿宋" w:eastAsia="仿宋" w:cs="仿宋"/>
          <w:b/>
          <w:color w:val="auto"/>
          <w:spacing w:val="6"/>
          <w:sz w:val="32"/>
          <w:szCs w:val="32"/>
          <w:highlight w:val="none"/>
        </w:rPr>
      </w:pPr>
    </w:p>
    <w:p w14:paraId="01D96325">
      <w:pPr>
        <w:spacing w:line="360" w:lineRule="auto"/>
        <w:jc w:val="center"/>
        <w:rPr>
          <w:rFonts w:hint="eastAsia" w:ascii="仿宋" w:hAnsi="仿宋" w:eastAsia="仿宋" w:cs="仿宋"/>
          <w:b/>
          <w:color w:val="auto"/>
          <w:spacing w:val="6"/>
          <w:sz w:val="32"/>
          <w:szCs w:val="32"/>
          <w:highlight w:val="none"/>
        </w:rPr>
      </w:pPr>
    </w:p>
    <w:p w14:paraId="32DC414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52A3E48E">
      <w:pPr>
        <w:spacing w:line="360" w:lineRule="auto"/>
        <w:rPr>
          <w:rFonts w:hint="eastAsia" w:ascii="仿宋" w:hAnsi="仿宋" w:eastAsia="仿宋" w:cs="仿宋"/>
          <w:b/>
          <w:color w:val="auto"/>
          <w:spacing w:val="6"/>
          <w:sz w:val="30"/>
          <w:szCs w:val="30"/>
          <w:highlight w:val="none"/>
        </w:rPr>
      </w:pPr>
    </w:p>
    <w:p w14:paraId="79652B6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项目名称</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03CCDD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2BC28B2">
      <w:pPr>
        <w:spacing w:line="360" w:lineRule="auto"/>
        <w:ind w:firstLine="480" w:firstLineChars="200"/>
        <w:rPr>
          <w:rFonts w:hint="eastAsia" w:ascii="仿宋" w:hAnsi="仿宋" w:eastAsia="仿宋" w:cs="仿宋"/>
          <w:color w:val="auto"/>
          <w:sz w:val="24"/>
          <w:highlight w:val="none"/>
        </w:rPr>
      </w:pPr>
    </w:p>
    <w:p w14:paraId="42E65767">
      <w:pPr>
        <w:spacing w:line="360" w:lineRule="auto"/>
        <w:ind w:firstLine="480" w:firstLineChars="200"/>
        <w:rPr>
          <w:rFonts w:hint="eastAsia" w:ascii="仿宋" w:hAnsi="仿宋" w:eastAsia="仿宋" w:cs="仿宋"/>
          <w:color w:val="auto"/>
          <w:sz w:val="24"/>
          <w:highlight w:val="none"/>
        </w:rPr>
      </w:pPr>
    </w:p>
    <w:p w14:paraId="79EAF2C3">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AEDF7C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188DD58">
      <w:pPr>
        <w:autoSpaceDE w:val="0"/>
        <w:autoSpaceDN w:val="0"/>
        <w:jc w:val="center"/>
        <w:rPr>
          <w:rFonts w:hint="eastAsia" w:ascii="仿宋" w:hAnsi="仿宋" w:eastAsia="仿宋" w:cs="仿宋"/>
          <w:b/>
          <w:color w:val="auto"/>
          <w:spacing w:val="6"/>
          <w:sz w:val="32"/>
          <w:szCs w:val="32"/>
          <w:highlight w:val="none"/>
        </w:rPr>
      </w:pPr>
    </w:p>
    <w:p w14:paraId="134FA363">
      <w:pPr>
        <w:autoSpaceDE w:val="0"/>
        <w:autoSpaceDN w:val="0"/>
        <w:jc w:val="center"/>
        <w:rPr>
          <w:rFonts w:hint="eastAsia" w:ascii="仿宋" w:hAnsi="仿宋" w:eastAsia="仿宋" w:cs="仿宋"/>
          <w:b/>
          <w:color w:val="auto"/>
          <w:spacing w:val="6"/>
          <w:sz w:val="32"/>
          <w:szCs w:val="32"/>
          <w:highlight w:val="none"/>
        </w:rPr>
      </w:pPr>
    </w:p>
    <w:p w14:paraId="7C6DC0AD">
      <w:pPr>
        <w:autoSpaceDE w:val="0"/>
        <w:autoSpaceDN w:val="0"/>
        <w:jc w:val="center"/>
        <w:rPr>
          <w:rFonts w:hint="eastAsia" w:ascii="仿宋" w:hAnsi="仿宋" w:eastAsia="仿宋" w:cs="仿宋"/>
          <w:b/>
          <w:color w:val="auto"/>
          <w:spacing w:val="6"/>
          <w:sz w:val="32"/>
          <w:szCs w:val="32"/>
          <w:highlight w:val="none"/>
        </w:rPr>
      </w:pPr>
    </w:p>
    <w:p w14:paraId="3319EB79">
      <w:pPr>
        <w:autoSpaceDE w:val="0"/>
        <w:autoSpaceDN w:val="0"/>
        <w:jc w:val="center"/>
        <w:rPr>
          <w:rFonts w:hint="eastAsia" w:ascii="仿宋" w:hAnsi="仿宋" w:eastAsia="仿宋" w:cs="仿宋"/>
          <w:b/>
          <w:color w:val="auto"/>
          <w:spacing w:val="6"/>
          <w:sz w:val="32"/>
          <w:szCs w:val="32"/>
          <w:highlight w:val="none"/>
        </w:rPr>
      </w:pPr>
    </w:p>
    <w:p w14:paraId="65D93FD0">
      <w:pPr>
        <w:autoSpaceDE w:val="0"/>
        <w:autoSpaceDN w:val="0"/>
        <w:jc w:val="center"/>
        <w:rPr>
          <w:rFonts w:hint="eastAsia" w:ascii="仿宋" w:hAnsi="仿宋" w:eastAsia="仿宋" w:cs="仿宋"/>
          <w:b/>
          <w:color w:val="auto"/>
          <w:spacing w:val="6"/>
          <w:sz w:val="32"/>
          <w:szCs w:val="32"/>
          <w:highlight w:val="none"/>
        </w:rPr>
      </w:pPr>
    </w:p>
    <w:p w14:paraId="2FAD7D04">
      <w:pPr>
        <w:autoSpaceDE w:val="0"/>
        <w:autoSpaceDN w:val="0"/>
        <w:jc w:val="center"/>
        <w:rPr>
          <w:rFonts w:hint="eastAsia" w:ascii="仿宋" w:hAnsi="仿宋" w:eastAsia="仿宋" w:cs="仿宋"/>
          <w:b/>
          <w:color w:val="auto"/>
          <w:spacing w:val="6"/>
          <w:sz w:val="32"/>
          <w:szCs w:val="32"/>
          <w:highlight w:val="none"/>
        </w:rPr>
      </w:pPr>
    </w:p>
    <w:p w14:paraId="04EEFE4F">
      <w:pPr>
        <w:autoSpaceDE w:val="0"/>
        <w:autoSpaceDN w:val="0"/>
        <w:jc w:val="center"/>
        <w:rPr>
          <w:rFonts w:hint="eastAsia" w:ascii="仿宋" w:hAnsi="仿宋" w:eastAsia="仿宋" w:cs="仿宋"/>
          <w:b/>
          <w:color w:val="auto"/>
          <w:spacing w:val="6"/>
          <w:sz w:val="32"/>
          <w:szCs w:val="32"/>
          <w:highlight w:val="none"/>
        </w:rPr>
      </w:pPr>
    </w:p>
    <w:p w14:paraId="21CB75EA">
      <w:pPr>
        <w:autoSpaceDE w:val="0"/>
        <w:autoSpaceDN w:val="0"/>
        <w:jc w:val="center"/>
        <w:rPr>
          <w:rFonts w:hint="eastAsia" w:ascii="仿宋" w:hAnsi="仿宋" w:eastAsia="仿宋" w:cs="仿宋"/>
          <w:b/>
          <w:color w:val="auto"/>
          <w:spacing w:val="6"/>
          <w:sz w:val="32"/>
          <w:szCs w:val="32"/>
          <w:highlight w:val="none"/>
        </w:rPr>
      </w:pPr>
    </w:p>
    <w:p w14:paraId="3C2B390F">
      <w:pPr>
        <w:autoSpaceDE w:val="0"/>
        <w:autoSpaceDN w:val="0"/>
        <w:jc w:val="center"/>
        <w:rPr>
          <w:rFonts w:hint="eastAsia" w:ascii="仿宋" w:hAnsi="仿宋" w:eastAsia="仿宋" w:cs="仿宋"/>
          <w:b/>
          <w:color w:val="auto"/>
          <w:spacing w:val="6"/>
          <w:sz w:val="32"/>
          <w:szCs w:val="32"/>
          <w:highlight w:val="none"/>
        </w:rPr>
      </w:pPr>
    </w:p>
    <w:p w14:paraId="332796E0">
      <w:pPr>
        <w:autoSpaceDE w:val="0"/>
        <w:autoSpaceDN w:val="0"/>
        <w:jc w:val="center"/>
        <w:rPr>
          <w:rFonts w:hint="eastAsia" w:ascii="仿宋" w:hAnsi="仿宋" w:eastAsia="仿宋" w:cs="仿宋"/>
          <w:b/>
          <w:color w:val="auto"/>
          <w:spacing w:val="6"/>
          <w:sz w:val="32"/>
          <w:szCs w:val="32"/>
          <w:highlight w:val="none"/>
        </w:rPr>
      </w:pPr>
    </w:p>
    <w:p w14:paraId="5452AC03">
      <w:pPr>
        <w:autoSpaceDE w:val="0"/>
        <w:autoSpaceDN w:val="0"/>
        <w:jc w:val="center"/>
        <w:rPr>
          <w:rFonts w:hint="eastAsia" w:ascii="仿宋" w:hAnsi="仿宋" w:eastAsia="仿宋" w:cs="仿宋"/>
          <w:b/>
          <w:color w:val="auto"/>
          <w:spacing w:val="6"/>
          <w:sz w:val="32"/>
          <w:szCs w:val="32"/>
          <w:highlight w:val="none"/>
        </w:rPr>
      </w:pPr>
    </w:p>
    <w:p w14:paraId="1FEBD29B">
      <w:pPr>
        <w:autoSpaceDE w:val="0"/>
        <w:autoSpaceDN w:val="0"/>
        <w:jc w:val="center"/>
        <w:rPr>
          <w:rFonts w:hint="eastAsia" w:ascii="仿宋" w:hAnsi="仿宋" w:eastAsia="仿宋" w:cs="仿宋"/>
          <w:b/>
          <w:color w:val="auto"/>
          <w:spacing w:val="6"/>
          <w:sz w:val="32"/>
          <w:szCs w:val="32"/>
          <w:highlight w:val="none"/>
        </w:rPr>
      </w:pPr>
    </w:p>
    <w:p w14:paraId="45C80184">
      <w:pPr>
        <w:autoSpaceDE w:val="0"/>
        <w:autoSpaceDN w:val="0"/>
        <w:jc w:val="center"/>
        <w:rPr>
          <w:rFonts w:hint="eastAsia" w:ascii="仿宋" w:hAnsi="仿宋" w:eastAsia="仿宋" w:cs="仿宋"/>
          <w:b/>
          <w:color w:val="auto"/>
          <w:spacing w:val="6"/>
          <w:sz w:val="32"/>
          <w:szCs w:val="32"/>
          <w:highlight w:val="none"/>
        </w:rPr>
      </w:pPr>
    </w:p>
    <w:p w14:paraId="4F048D97">
      <w:pPr>
        <w:autoSpaceDE w:val="0"/>
        <w:autoSpaceDN w:val="0"/>
        <w:jc w:val="center"/>
        <w:rPr>
          <w:rFonts w:hint="eastAsia" w:ascii="仿宋" w:hAnsi="仿宋" w:eastAsia="仿宋" w:cs="仿宋"/>
          <w:b/>
          <w:color w:val="auto"/>
          <w:spacing w:val="6"/>
          <w:sz w:val="32"/>
          <w:szCs w:val="32"/>
          <w:highlight w:val="none"/>
        </w:rPr>
      </w:pPr>
    </w:p>
    <w:p w14:paraId="1982033B">
      <w:pPr>
        <w:autoSpaceDE w:val="0"/>
        <w:autoSpaceDN w:val="0"/>
        <w:jc w:val="center"/>
        <w:rPr>
          <w:rFonts w:hint="eastAsia" w:ascii="仿宋" w:hAnsi="仿宋" w:eastAsia="仿宋" w:cs="仿宋"/>
          <w:b/>
          <w:color w:val="auto"/>
          <w:spacing w:val="6"/>
          <w:sz w:val="32"/>
          <w:szCs w:val="32"/>
          <w:highlight w:val="none"/>
        </w:rPr>
      </w:pPr>
    </w:p>
    <w:p w14:paraId="608AC312">
      <w:pPr>
        <w:pStyle w:val="23"/>
        <w:rPr>
          <w:rFonts w:hint="eastAsia" w:ascii="仿宋" w:hAnsi="仿宋" w:eastAsia="仿宋" w:cs="仿宋"/>
          <w:color w:val="auto"/>
          <w:highlight w:val="none"/>
        </w:rPr>
      </w:pPr>
    </w:p>
    <w:p w14:paraId="1C27C9CE">
      <w:pPr>
        <w:snapToGrid w:val="0"/>
        <w:spacing w:line="360" w:lineRule="auto"/>
        <w:rPr>
          <w:rFonts w:hint="eastAsia" w:ascii="仿宋" w:hAnsi="仿宋" w:eastAsia="仿宋" w:cs="仿宋"/>
          <w:b/>
          <w:color w:val="auto"/>
          <w:kern w:val="0"/>
          <w:sz w:val="32"/>
          <w:szCs w:val="32"/>
          <w:highlight w:val="none"/>
        </w:rPr>
      </w:pPr>
    </w:p>
    <w:p w14:paraId="0DC6626B">
      <w:pPr>
        <w:snapToGrid w:val="0"/>
        <w:spacing w:line="360" w:lineRule="auto"/>
        <w:rPr>
          <w:rFonts w:hint="eastAsia" w:ascii="仿宋" w:hAnsi="仿宋" w:eastAsia="仿宋" w:cs="仿宋"/>
          <w:b/>
          <w:color w:val="auto"/>
          <w:kern w:val="0"/>
          <w:sz w:val="32"/>
          <w:szCs w:val="32"/>
          <w:highlight w:val="none"/>
        </w:rPr>
      </w:pPr>
    </w:p>
    <w:p w14:paraId="45476B46">
      <w:pPr>
        <w:snapToGrid w:val="0"/>
        <w:spacing w:line="360" w:lineRule="auto"/>
        <w:rPr>
          <w:rFonts w:hint="eastAsia" w:ascii="仿宋" w:hAnsi="仿宋" w:eastAsia="仿宋" w:cs="仿宋"/>
          <w:b/>
          <w:color w:val="auto"/>
          <w:kern w:val="0"/>
          <w:sz w:val="32"/>
          <w:szCs w:val="32"/>
          <w:highlight w:val="none"/>
        </w:rPr>
      </w:pPr>
    </w:p>
    <w:p w14:paraId="220E7DDA">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50A2CE62">
      <w:pPr>
        <w:spacing w:line="360" w:lineRule="auto"/>
        <w:jc w:val="center"/>
        <w:rPr>
          <w:rFonts w:hint="eastAsia" w:ascii="仿宋" w:hAnsi="仿宋" w:eastAsia="仿宋" w:cs="仿宋"/>
          <w:color w:val="auto"/>
          <w:sz w:val="24"/>
          <w:highlight w:val="none"/>
          <w:u w:val="single"/>
        </w:rPr>
      </w:pPr>
    </w:p>
    <w:p w14:paraId="6C04BA1C">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CFA5A1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477772C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软件和信息技术服务业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326D41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D05858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10088C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6F60DA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42CFF1C">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940B6A5">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FAB1F2F">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5939B2E">
      <w:pPr>
        <w:spacing w:line="360" w:lineRule="auto"/>
        <w:ind w:right="420"/>
        <w:rPr>
          <w:rFonts w:hint="eastAsia" w:ascii="仿宋" w:hAnsi="仿宋" w:eastAsia="仿宋" w:cs="仿宋"/>
          <w:color w:val="auto"/>
          <w:sz w:val="24"/>
          <w:highlight w:val="none"/>
        </w:rPr>
      </w:pPr>
    </w:p>
    <w:p w14:paraId="736055A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5B9033A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1AA5D15">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74D9444">
      <w:pPr>
        <w:pStyle w:val="3"/>
        <w:rPr>
          <w:rFonts w:hint="eastAsia" w:ascii="仿宋" w:hAnsi="仿宋" w:eastAsia="仿宋" w:cs="仿宋"/>
          <w:color w:val="auto"/>
          <w:highlight w:val="none"/>
          <w:lang w:val="en-US"/>
        </w:rPr>
      </w:pPr>
    </w:p>
    <w:p w14:paraId="7F2BA076">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951EFD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9E32DD9">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661FC8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B18AB7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0897019">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F563E7B">
      <w:pPr>
        <w:pStyle w:val="23"/>
        <w:rPr>
          <w:rFonts w:hint="eastAsia"/>
          <w:color w:val="auto"/>
          <w:highlight w:val="none"/>
          <w:lang w:val="en-US" w:eastAsia="zh-CN"/>
        </w:rPr>
      </w:pPr>
    </w:p>
    <w:p w14:paraId="5E9E709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8B5183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17702C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8C397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8BC9FD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9944CF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E1E352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A867CF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4826FB5">
      <w:pPr>
        <w:widowControl/>
        <w:jc w:val="left"/>
        <w:rPr>
          <w:rFonts w:hint="eastAsia" w:ascii="仿宋" w:hAnsi="仿宋" w:eastAsia="仿宋" w:cs="仿宋"/>
          <w:color w:val="auto"/>
          <w:kern w:val="0"/>
          <w:sz w:val="24"/>
          <w:highlight w:val="none"/>
        </w:rPr>
      </w:pPr>
    </w:p>
    <w:p w14:paraId="1E44174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9837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72C5E8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51800E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C2D2DD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CE55A8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8F1BF1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95261D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A64D33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79F6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0F784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FC976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ACD0A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5D64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09C0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EBA46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5CEF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36E0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8744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CF355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CF9C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C0BB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27E0E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1F81F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0056E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EBA9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28FE80">
            <w:pPr>
              <w:widowControl/>
              <w:jc w:val="left"/>
              <w:rPr>
                <w:rFonts w:hint="eastAsia" w:ascii="仿宋" w:hAnsi="仿宋" w:eastAsia="仿宋" w:cs="仿宋"/>
                <w:color w:val="auto"/>
                <w:kern w:val="0"/>
                <w:sz w:val="24"/>
                <w:highlight w:val="none"/>
              </w:rPr>
            </w:pPr>
          </w:p>
        </w:tc>
        <w:tc>
          <w:tcPr>
            <w:tcW w:w="1560" w:type="dxa"/>
            <w:vAlign w:val="center"/>
          </w:tcPr>
          <w:p w14:paraId="6A6A86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04B5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DEE4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CAC5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C0A88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60810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35CD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50FF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253FA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22D6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D5BD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937D8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BA4C0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611E9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2FD1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FDCF53">
            <w:pPr>
              <w:widowControl/>
              <w:jc w:val="left"/>
              <w:rPr>
                <w:rFonts w:hint="eastAsia" w:ascii="仿宋" w:hAnsi="仿宋" w:eastAsia="仿宋" w:cs="仿宋"/>
                <w:color w:val="auto"/>
                <w:kern w:val="0"/>
                <w:sz w:val="24"/>
                <w:highlight w:val="none"/>
              </w:rPr>
            </w:pPr>
          </w:p>
        </w:tc>
        <w:tc>
          <w:tcPr>
            <w:tcW w:w="1560" w:type="dxa"/>
            <w:vAlign w:val="center"/>
          </w:tcPr>
          <w:p w14:paraId="369C2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F4633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6FF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7555A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12767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FFAED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D0D0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16DF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BB62B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F813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D7A7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74CE3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3F73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CE29B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ECD7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98B691">
            <w:pPr>
              <w:widowControl/>
              <w:jc w:val="left"/>
              <w:rPr>
                <w:rFonts w:hint="eastAsia" w:ascii="仿宋" w:hAnsi="仿宋" w:eastAsia="仿宋" w:cs="仿宋"/>
                <w:color w:val="auto"/>
                <w:kern w:val="0"/>
                <w:sz w:val="24"/>
                <w:highlight w:val="none"/>
              </w:rPr>
            </w:pPr>
          </w:p>
        </w:tc>
        <w:tc>
          <w:tcPr>
            <w:tcW w:w="1560" w:type="dxa"/>
            <w:vAlign w:val="center"/>
          </w:tcPr>
          <w:p w14:paraId="60301C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F7BB6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FFB92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8E9E5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6C08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B2AFB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7DF7C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E92F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3BCC6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73C02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3B61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37EA1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F9B6C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2F6D2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8AD1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DC2D51">
            <w:pPr>
              <w:widowControl/>
              <w:jc w:val="left"/>
              <w:rPr>
                <w:rFonts w:hint="eastAsia" w:ascii="仿宋" w:hAnsi="仿宋" w:eastAsia="仿宋" w:cs="仿宋"/>
                <w:color w:val="auto"/>
                <w:kern w:val="0"/>
                <w:sz w:val="24"/>
                <w:highlight w:val="none"/>
              </w:rPr>
            </w:pPr>
          </w:p>
        </w:tc>
        <w:tc>
          <w:tcPr>
            <w:tcW w:w="1560" w:type="dxa"/>
            <w:vAlign w:val="center"/>
          </w:tcPr>
          <w:p w14:paraId="2886D4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58985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99C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9112B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0F43B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4A9C7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3740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DA50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CA1F1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BCF4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842B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C3C2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4CC41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1FCF6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E8D2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B248A6">
            <w:pPr>
              <w:widowControl/>
              <w:jc w:val="left"/>
              <w:rPr>
                <w:rFonts w:hint="eastAsia" w:ascii="仿宋" w:hAnsi="仿宋" w:eastAsia="仿宋" w:cs="仿宋"/>
                <w:color w:val="auto"/>
                <w:kern w:val="0"/>
                <w:sz w:val="24"/>
                <w:highlight w:val="none"/>
              </w:rPr>
            </w:pPr>
          </w:p>
        </w:tc>
        <w:tc>
          <w:tcPr>
            <w:tcW w:w="1560" w:type="dxa"/>
            <w:vAlign w:val="center"/>
          </w:tcPr>
          <w:p w14:paraId="51DD53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90CC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8DD3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25AC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9360C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8ADB1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BD8A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EAD0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2FCA5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C0482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4976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00EC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3C0F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3E902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5BCC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5353D9">
            <w:pPr>
              <w:widowControl/>
              <w:jc w:val="left"/>
              <w:rPr>
                <w:rFonts w:hint="eastAsia" w:ascii="仿宋" w:hAnsi="仿宋" w:eastAsia="仿宋" w:cs="仿宋"/>
                <w:color w:val="auto"/>
                <w:kern w:val="0"/>
                <w:sz w:val="24"/>
                <w:highlight w:val="none"/>
              </w:rPr>
            </w:pPr>
          </w:p>
        </w:tc>
        <w:tc>
          <w:tcPr>
            <w:tcW w:w="1560" w:type="dxa"/>
            <w:vAlign w:val="center"/>
          </w:tcPr>
          <w:p w14:paraId="08308A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F858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F49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03F7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82952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2AD3E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6234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FFCA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6E4C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7237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112E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0BC39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ED9E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C289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B18C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EFD39C">
            <w:pPr>
              <w:widowControl/>
              <w:jc w:val="left"/>
              <w:rPr>
                <w:rFonts w:hint="eastAsia" w:ascii="仿宋" w:hAnsi="仿宋" w:eastAsia="仿宋" w:cs="仿宋"/>
                <w:color w:val="auto"/>
                <w:kern w:val="0"/>
                <w:sz w:val="24"/>
                <w:highlight w:val="none"/>
              </w:rPr>
            </w:pPr>
          </w:p>
        </w:tc>
        <w:tc>
          <w:tcPr>
            <w:tcW w:w="1560" w:type="dxa"/>
            <w:vAlign w:val="center"/>
          </w:tcPr>
          <w:p w14:paraId="530862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3173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CA7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58B50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716E4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126D8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3996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B1EA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B436C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968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71429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13A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CAFD0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C88A3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C6FF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960FCF">
            <w:pPr>
              <w:widowControl/>
              <w:jc w:val="left"/>
              <w:rPr>
                <w:rFonts w:hint="eastAsia" w:ascii="仿宋" w:hAnsi="仿宋" w:eastAsia="仿宋" w:cs="仿宋"/>
                <w:color w:val="auto"/>
                <w:kern w:val="0"/>
                <w:sz w:val="24"/>
                <w:highlight w:val="none"/>
              </w:rPr>
            </w:pPr>
          </w:p>
        </w:tc>
        <w:tc>
          <w:tcPr>
            <w:tcW w:w="1560" w:type="dxa"/>
            <w:vAlign w:val="center"/>
          </w:tcPr>
          <w:p w14:paraId="4D2A5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D3723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A7D0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0D3C2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0CE2C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9B51D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320A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074B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57C98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E09F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A45EB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5D687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1546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7D44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8F6C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0DE0B0">
            <w:pPr>
              <w:widowControl/>
              <w:jc w:val="left"/>
              <w:rPr>
                <w:rFonts w:hint="eastAsia" w:ascii="仿宋" w:hAnsi="仿宋" w:eastAsia="仿宋" w:cs="仿宋"/>
                <w:color w:val="auto"/>
                <w:kern w:val="0"/>
                <w:sz w:val="24"/>
                <w:highlight w:val="none"/>
              </w:rPr>
            </w:pPr>
          </w:p>
        </w:tc>
        <w:tc>
          <w:tcPr>
            <w:tcW w:w="1560" w:type="dxa"/>
            <w:vAlign w:val="center"/>
          </w:tcPr>
          <w:p w14:paraId="333B9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8C3C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B5123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F8BEC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A00B4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C7749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A6F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E47D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E064D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2AE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99B7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0C21C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9B735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1174E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EF90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ED1126">
            <w:pPr>
              <w:widowControl/>
              <w:jc w:val="left"/>
              <w:rPr>
                <w:rFonts w:hint="eastAsia" w:ascii="仿宋" w:hAnsi="仿宋" w:eastAsia="仿宋" w:cs="仿宋"/>
                <w:color w:val="auto"/>
                <w:kern w:val="0"/>
                <w:sz w:val="24"/>
                <w:highlight w:val="none"/>
              </w:rPr>
            </w:pPr>
          </w:p>
        </w:tc>
        <w:tc>
          <w:tcPr>
            <w:tcW w:w="1560" w:type="dxa"/>
            <w:vAlign w:val="center"/>
          </w:tcPr>
          <w:p w14:paraId="1A7DE7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7B33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F005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F5A5A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9A36E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12891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A8E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42AA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456F7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053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AACE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892E4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8587F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D433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9128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CF697F">
            <w:pPr>
              <w:widowControl/>
              <w:jc w:val="left"/>
              <w:rPr>
                <w:rFonts w:hint="eastAsia" w:ascii="仿宋" w:hAnsi="仿宋" w:eastAsia="仿宋" w:cs="仿宋"/>
                <w:color w:val="auto"/>
                <w:kern w:val="0"/>
                <w:sz w:val="24"/>
                <w:highlight w:val="none"/>
              </w:rPr>
            </w:pPr>
          </w:p>
        </w:tc>
        <w:tc>
          <w:tcPr>
            <w:tcW w:w="1560" w:type="dxa"/>
            <w:vAlign w:val="center"/>
          </w:tcPr>
          <w:p w14:paraId="4DA11B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89BC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5C44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911F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61455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53EA5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24A6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F1A6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5FB34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0485E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5F29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D8A72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A3A28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7D90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8FA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46FE4A">
            <w:pPr>
              <w:widowControl/>
              <w:jc w:val="left"/>
              <w:rPr>
                <w:rFonts w:hint="eastAsia" w:ascii="仿宋" w:hAnsi="仿宋" w:eastAsia="仿宋" w:cs="仿宋"/>
                <w:color w:val="auto"/>
                <w:kern w:val="0"/>
                <w:sz w:val="24"/>
                <w:highlight w:val="none"/>
              </w:rPr>
            </w:pPr>
          </w:p>
        </w:tc>
        <w:tc>
          <w:tcPr>
            <w:tcW w:w="1560" w:type="dxa"/>
            <w:vAlign w:val="center"/>
          </w:tcPr>
          <w:p w14:paraId="64877B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D65FB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9EE8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88EF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61B9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78324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35F3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A215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B4363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E070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46D4F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913E6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AFDF3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DDBAE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1624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1E82FC">
            <w:pPr>
              <w:widowControl/>
              <w:jc w:val="left"/>
              <w:rPr>
                <w:rFonts w:hint="eastAsia" w:ascii="仿宋" w:hAnsi="仿宋" w:eastAsia="仿宋" w:cs="仿宋"/>
                <w:color w:val="auto"/>
                <w:kern w:val="0"/>
                <w:sz w:val="24"/>
                <w:highlight w:val="none"/>
              </w:rPr>
            </w:pPr>
          </w:p>
        </w:tc>
        <w:tc>
          <w:tcPr>
            <w:tcW w:w="1560" w:type="dxa"/>
            <w:vAlign w:val="center"/>
          </w:tcPr>
          <w:p w14:paraId="699BA2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0632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40D1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37CF3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D6D4A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7882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5EDB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D714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B4ABC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569E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F64D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51C76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DC549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92D1E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213F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55FA14">
            <w:pPr>
              <w:widowControl/>
              <w:jc w:val="left"/>
              <w:rPr>
                <w:rFonts w:hint="eastAsia" w:ascii="仿宋" w:hAnsi="仿宋" w:eastAsia="仿宋" w:cs="仿宋"/>
                <w:color w:val="auto"/>
                <w:kern w:val="0"/>
                <w:sz w:val="24"/>
                <w:highlight w:val="none"/>
              </w:rPr>
            </w:pPr>
          </w:p>
        </w:tc>
        <w:tc>
          <w:tcPr>
            <w:tcW w:w="1560" w:type="dxa"/>
            <w:vAlign w:val="center"/>
          </w:tcPr>
          <w:p w14:paraId="0F3A80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3758B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A995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BA93D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5135C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30583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2E62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4C187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D7FAD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1E6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D5CB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E9BB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5DD5C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CED9A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FBC49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2CCEA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4322ED2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0AAA4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01D22B8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FFDB19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332798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B9A9832">
      <w:pPr>
        <w:widowControl/>
        <w:jc w:val="left"/>
        <w:rPr>
          <w:rFonts w:hint="eastAsia" w:ascii="仿宋" w:hAnsi="仿宋" w:eastAsia="仿宋" w:cs="仿宋"/>
          <w:color w:val="auto"/>
          <w:kern w:val="0"/>
          <w:sz w:val="24"/>
          <w:highlight w:val="none"/>
        </w:rPr>
      </w:pPr>
    </w:p>
    <w:p w14:paraId="045C517B">
      <w:pPr>
        <w:widowControl/>
        <w:jc w:val="left"/>
        <w:rPr>
          <w:rFonts w:hint="eastAsia" w:ascii="仿宋" w:hAnsi="仿宋" w:eastAsia="仿宋" w:cs="仿宋"/>
          <w:color w:val="auto"/>
          <w:kern w:val="0"/>
          <w:sz w:val="24"/>
          <w:highlight w:val="none"/>
        </w:rPr>
      </w:pPr>
    </w:p>
    <w:p w14:paraId="5A11013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5C3685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5C8E0C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50DEDE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322055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958A05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947F93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6C4A69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5454A5FD">
      <w:pPr>
        <w:widowControl/>
        <w:jc w:val="left"/>
        <w:rPr>
          <w:rFonts w:hint="eastAsia" w:ascii="仿宋" w:hAnsi="仿宋" w:eastAsia="仿宋" w:cs="仿宋"/>
          <w:color w:val="auto"/>
          <w:kern w:val="0"/>
          <w:sz w:val="18"/>
          <w:szCs w:val="18"/>
          <w:highlight w:val="none"/>
        </w:rPr>
      </w:pPr>
    </w:p>
    <w:p w14:paraId="224F6359">
      <w:pPr>
        <w:widowControl/>
        <w:jc w:val="left"/>
        <w:rPr>
          <w:rFonts w:hint="eastAsia" w:ascii="仿宋" w:hAnsi="仿宋" w:eastAsia="仿宋" w:cs="仿宋"/>
          <w:color w:val="auto"/>
          <w:kern w:val="0"/>
          <w:sz w:val="18"/>
          <w:szCs w:val="18"/>
          <w:highlight w:val="none"/>
        </w:rPr>
      </w:pPr>
    </w:p>
    <w:p w14:paraId="023C89C2">
      <w:pPr>
        <w:widowControl/>
        <w:jc w:val="left"/>
        <w:rPr>
          <w:rFonts w:hint="eastAsia" w:ascii="仿宋" w:hAnsi="仿宋" w:eastAsia="仿宋" w:cs="仿宋"/>
          <w:color w:val="auto"/>
          <w:kern w:val="0"/>
          <w:sz w:val="18"/>
          <w:szCs w:val="18"/>
          <w:highlight w:val="none"/>
        </w:rPr>
      </w:pPr>
    </w:p>
    <w:p w14:paraId="773FD7B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8F6920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B09FA0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E4D08C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259879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2EE742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50F0EF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9CC811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06799A6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737FD2C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416E65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173AE0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70EE959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4810D76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3CAC7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9949F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DA287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4A17F0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9FF40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5E113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27082C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83EB1E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302F5FB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29933E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107E5B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32DE0E8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305FBED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C2F1C4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A7A9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09DB37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783D74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56F4EA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59DE71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AD28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2D7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5549C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E3036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0AEFB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FAC9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A5B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FFE2AE">
            <w:pPr>
              <w:widowControl/>
              <w:jc w:val="left"/>
              <w:rPr>
                <w:rFonts w:hint="eastAsia" w:ascii="仿宋" w:hAnsi="仿宋" w:eastAsia="仿宋" w:cs="仿宋"/>
                <w:color w:val="auto"/>
                <w:kern w:val="0"/>
                <w:sz w:val="24"/>
                <w:highlight w:val="none"/>
              </w:rPr>
            </w:pPr>
          </w:p>
        </w:tc>
        <w:tc>
          <w:tcPr>
            <w:tcW w:w="1025" w:type="dxa"/>
            <w:vMerge w:val="continue"/>
            <w:vAlign w:val="center"/>
          </w:tcPr>
          <w:p w14:paraId="4B408D95">
            <w:pPr>
              <w:widowControl/>
              <w:jc w:val="left"/>
              <w:rPr>
                <w:rFonts w:hint="eastAsia" w:ascii="仿宋" w:hAnsi="仿宋" w:eastAsia="仿宋" w:cs="仿宋"/>
                <w:color w:val="auto"/>
                <w:kern w:val="0"/>
                <w:sz w:val="24"/>
                <w:highlight w:val="none"/>
              </w:rPr>
            </w:pPr>
          </w:p>
        </w:tc>
        <w:tc>
          <w:tcPr>
            <w:tcW w:w="2836" w:type="dxa"/>
            <w:vMerge w:val="continue"/>
            <w:vAlign w:val="center"/>
          </w:tcPr>
          <w:p w14:paraId="3B48786F">
            <w:pPr>
              <w:widowControl/>
              <w:jc w:val="left"/>
              <w:rPr>
                <w:rFonts w:hint="eastAsia" w:ascii="仿宋" w:hAnsi="仿宋" w:eastAsia="仿宋" w:cs="仿宋"/>
                <w:color w:val="auto"/>
                <w:kern w:val="0"/>
                <w:sz w:val="24"/>
                <w:highlight w:val="none"/>
              </w:rPr>
            </w:pPr>
          </w:p>
        </w:tc>
        <w:tc>
          <w:tcPr>
            <w:tcW w:w="606" w:type="dxa"/>
            <w:vAlign w:val="center"/>
          </w:tcPr>
          <w:p w14:paraId="003F5B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335E1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7E82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9978A1">
            <w:pPr>
              <w:widowControl/>
              <w:jc w:val="left"/>
              <w:rPr>
                <w:rFonts w:hint="eastAsia" w:ascii="仿宋" w:hAnsi="仿宋" w:eastAsia="仿宋" w:cs="仿宋"/>
                <w:color w:val="auto"/>
                <w:kern w:val="0"/>
                <w:sz w:val="24"/>
                <w:highlight w:val="none"/>
              </w:rPr>
            </w:pPr>
          </w:p>
        </w:tc>
        <w:tc>
          <w:tcPr>
            <w:tcW w:w="1025" w:type="dxa"/>
            <w:vMerge w:val="continue"/>
            <w:vAlign w:val="center"/>
          </w:tcPr>
          <w:p w14:paraId="4CEB45C0">
            <w:pPr>
              <w:widowControl/>
              <w:jc w:val="left"/>
              <w:rPr>
                <w:rFonts w:hint="eastAsia" w:ascii="仿宋" w:hAnsi="仿宋" w:eastAsia="仿宋" w:cs="仿宋"/>
                <w:color w:val="auto"/>
                <w:kern w:val="0"/>
                <w:sz w:val="24"/>
                <w:highlight w:val="none"/>
              </w:rPr>
            </w:pPr>
          </w:p>
        </w:tc>
        <w:tc>
          <w:tcPr>
            <w:tcW w:w="2836" w:type="dxa"/>
            <w:vMerge w:val="continue"/>
            <w:vAlign w:val="center"/>
          </w:tcPr>
          <w:p w14:paraId="0BB0FF88">
            <w:pPr>
              <w:widowControl/>
              <w:jc w:val="left"/>
              <w:rPr>
                <w:rFonts w:hint="eastAsia" w:ascii="仿宋" w:hAnsi="仿宋" w:eastAsia="仿宋" w:cs="仿宋"/>
                <w:color w:val="auto"/>
                <w:kern w:val="0"/>
                <w:sz w:val="24"/>
                <w:highlight w:val="none"/>
              </w:rPr>
            </w:pPr>
          </w:p>
        </w:tc>
        <w:tc>
          <w:tcPr>
            <w:tcW w:w="606" w:type="dxa"/>
            <w:vAlign w:val="center"/>
          </w:tcPr>
          <w:p w14:paraId="23C793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126EC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E819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338E8E">
            <w:pPr>
              <w:widowControl/>
              <w:jc w:val="left"/>
              <w:rPr>
                <w:rFonts w:hint="eastAsia" w:ascii="仿宋" w:hAnsi="仿宋" w:eastAsia="仿宋" w:cs="仿宋"/>
                <w:color w:val="auto"/>
                <w:kern w:val="0"/>
                <w:sz w:val="24"/>
                <w:highlight w:val="none"/>
              </w:rPr>
            </w:pPr>
          </w:p>
        </w:tc>
        <w:tc>
          <w:tcPr>
            <w:tcW w:w="1025" w:type="dxa"/>
            <w:vMerge w:val="restart"/>
            <w:vAlign w:val="center"/>
          </w:tcPr>
          <w:p w14:paraId="362721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2CCF67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2E2D0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A0FA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2FF4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B79A02">
            <w:pPr>
              <w:widowControl/>
              <w:jc w:val="left"/>
              <w:rPr>
                <w:rFonts w:hint="eastAsia" w:ascii="仿宋" w:hAnsi="仿宋" w:eastAsia="仿宋" w:cs="仿宋"/>
                <w:color w:val="auto"/>
                <w:kern w:val="0"/>
                <w:sz w:val="24"/>
                <w:highlight w:val="none"/>
              </w:rPr>
            </w:pPr>
          </w:p>
        </w:tc>
        <w:tc>
          <w:tcPr>
            <w:tcW w:w="1025" w:type="dxa"/>
            <w:vMerge w:val="continue"/>
            <w:vAlign w:val="center"/>
          </w:tcPr>
          <w:p w14:paraId="7C305176">
            <w:pPr>
              <w:widowControl/>
              <w:jc w:val="left"/>
              <w:rPr>
                <w:rFonts w:hint="eastAsia" w:ascii="仿宋" w:hAnsi="仿宋" w:eastAsia="仿宋" w:cs="仿宋"/>
                <w:color w:val="auto"/>
                <w:kern w:val="0"/>
                <w:sz w:val="24"/>
                <w:highlight w:val="none"/>
              </w:rPr>
            </w:pPr>
          </w:p>
        </w:tc>
        <w:tc>
          <w:tcPr>
            <w:tcW w:w="2836" w:type="dxa"/>
            <w:vMerge w:val="continue"/>
            <w:vAlign w:val="center"/>
          </w:tcPr>
          <w:p w14:paraId="1DC85791">
            <w:pPr>
              <w:widowControl/>
              <w:jc w:val="left"/>
              <w:rPr>
                <w:rFonts w:hint="eastAsia" w:ascii="仿宋" w:hAnsi="仿宋" w:eastAsia="仿宋" w:cs="仿宋"/>
                <w:color w:val="auto"/>
                <w:kern w:val="0"/>
                <w:sz w:val="24"/>
                <w:highlight w:val="none"/>
              </w:rPr>
            </w:pPr>
          </w:p>
        </w:tc>
        <w:tc>
          <w:tcPr>
            <w:tcW w:w="606" w:type="dxa"/>
            <w:vAlign w:val="center"/>
          </w:tcPr>
          <w:p w14:paraId="03458C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EDDDD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426C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B1D024">
            <w:pPr>
              <w:widowControl/>
              <w:jc w:val="left"/>
              <w:rPr>
                <w:rFonts w:hint="eastAsia" w:ascii="仿宋" w:hAnsi="仿宋" w:eastAsia="仿宋" w:cs="仿宋"/>
                <w:color w:val="auto"/>
                <w:kern w:val="0"/>
                <w:sz w:val="24"/>
                <w:highlight w:val="none"/>
              </w:rPr>
            </w:pPr>
          </w:p>
        </w:tc>
        <w:tc>
          <w:tcPr>
            <w:tcW w:w="1025" w:type="dxa"/>
            <w:vMerge w:val="continue"/>
            <w:vAlign w:val="center"/>
          </w:tcPr>
          <w:p w14:paraId="6C2B29DF">
            <w:pPr>
              <w:widowControl/>
              <w:jc w:val="left"/>
              <w:rPr>
                <w:rFonts w:hint="eastAsia" w:ascii="仿宋" w:hAnsi="仿宋" w:eastAsia="仿宋" w:cs="仿宋"/>
                <w:color w:val="auto"/>
                <w:kern w:val="0"/>
                <w:sz w:val="24"/>
                <w:highlight w:val="none"/>
              </w:rPr>
            </w:pPr>
          </w:p>
        </w:tc>
        <w:tc>
          <w:tcPr>
            <w:tcW w:w="2836" w:type="dxa"/>
            <w:vMerge w:val="continue"/>
            <w:vAlign w:val="center"/>
          </w:tcPr>
          <w:p w14:paraId="730C1FF5">
            <w:pPr>
              <w:widowControl/>
              <w:jc w:val="left"/>
              <w:rPr>
                <w:rFonts w:hint="eastAsia" w:ascii="仿宋" w:hAnsi="仿宋" w:eastAsia="仿宋" w:cs="仿宋"/>
                <w:color w:val="auto"/>
                <w:kern w:val="0"/>
                <w:sz w:val="24"/>
                <w:highlight w:val="none"/>
              </w:rPr>
            </w:pPr>
          </w:p>
        </w:tc>
        <w:tc>
          <w:tcPr>
            <w:tcW w:w="606" w:type="dxa"/>
            <w:vAlign w:val="center"/>
          </w:tcPr>
          <w:p w14:paraId="58D527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BC87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9F4E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63F6A6">
            <w:pPr>
              <w:widowControl/>
              <w:jc w:val="left"/>
              <w:rPr>
                <w:rFonts w:hint="eastAsia" w:ascii="仿宋" w:hAnsi="仿宋" w:eastAsia="仿宋" w:cs="仿宋"/>
                <w:color w:val="auto"/>
                <w:kern w:val="0"/>
                <w:sz w:val="24"/>
                <w:highlight w:val="none"/>
              </w:rPr>
            </w:pPr>
          </w:p>
        </w:tc>
        <w:tc>
          <w:tcPr>
            <w:tcW w:w="1025" w:type="dxa"/>
            <w:vMerge w:val="continue"/>
            <w:vAlign w:val="center"/>
          </w:tcPr>
          <w:p w14:paraId="712E40F7">
            <w:pPr>
              <w:widowControl/>
              <w:jc w:val="left"/>
              <w:rPr>
                <w:rFonts w:hint="eastAsia" w:ascii="仿宋" w:hAnsi="仿宋" w:eastAsia="仿宋" w:cs="仿宋"/>
                <w:color w:val="auto"/>
                <w:kern w:val="0"/>
                <w:sz w:val="24"/>
                <w:highlight w:val="none"/>
              </w:rPr>
            </w:pPr>
          </w:p>
        </w:tc>
        <w:tc>
          <w:tcPr>
            <w:tcW w:w="2836" w:type="dxa"/>
            <w:vMerge w:val="restart"/>
            <w:vAlign w:val="center"/>
          </w:tcPr>
          <w:p w14:paraId="1B04F6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67B5E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DC170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CF83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83032F">
            <w:pPr>
              <w:widowControl/>
              <w:jc w:val="left"/>
              <w:rPr>
                <w:rFonts w:hint="eastAsia" w:ascii="仿宋" w:hAnsi="仿宋" w:eastAsia="仿宋" w:cs="仿宋"/>
                <w:color w:val="auto"/>
                <w:kern w:val="0"/>
                <w:sz w:val="24"/>
                <w:highlight w:val="none"/>
              </w:rPr>
            </w:pPr>
          </w:p>
        </w:tc>
        <w:tc>
          <w:tcPr>
            <w:tcW w:w="1025" w:type="dxa"/>
            <w:vMerge w:val="continue"/>
            <w:vAlign w:val="center"/>
          </w:tcPr>
          <w:p w14:paraId="3A8CA0E5">
            <w:pPr>
              <w:widowControl/>
              <w:jc w:val="left"/>
              <w:rPr>
                <w:rFonts w:hint="eastAsia" w:ascii="仿宋" w:hAnsi="仿宋" w:eastAsia="仿宋" w:cs="仿宋"/>
                <w:color w:val="auto"/>
                <w:kern w:val="0"/>
                <w:sz w:val="24"/>
                <w:highlight w:val="none"/>
              </w:rPr>
            </w:pPr>
          </w:p>
        </w:tc>
        <w:tc>
          <w:tcPr>
            <w:tcW w:w="2836" w:type="dxa"/>
            <w:vMerge w:val="continue"/>
            <w:vAlign w:val="center"/>
          </w:tcPr>
          <w:p w14:paraId="6DD04B63">
            <w:pPr>
              <w:widowControl/>
              <w:jc w:val="left"/>
              <w:rPr>
                <w:rFonts w:hint="eastAsia" w:ascii="仿宋" w:hAnsi="仿宋" w:eastAsia="仿宋" w:cs="仿宋"/>
                <w:color w:val="auto"/>
                <w:kern w:val="0"/>
                <w:sz w:val="24"/>
                <w:highlight w:val="none"/>
              </w:rPr>
            </w:pPr>
          </w:p>
        </w:tc>
        <w:tc>
          <w:tcPr>
            <w:tcW w:w="606" w:type="dxa"/>
            <w:vAlign w:val="center"/>
          </w:tcPr>
          <w:p w14:paraId="170658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67C85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3414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A81845">
            <w:pPr>
              <w:widowControl/>
              <w:jc w:val="left"/>
              <w:rPr>
                <w:rFonts w:hint="eastAsia" w:ascii="仿宋" w:hAnsi="仿宋" w:eastAsia="仿宋" w:cs="仿宋"/>
                <w:color w:val="auto"/>
                <w:kern w:val="0"/>
                <w:sz w:val="24"/>
                <w:highlight w:val="none"/>
              </w:rPr>
            </w:pPr>
          </w:p>
        </w:tc>
        <w:tc>
          <w:tcPr>
            <w:tcW w:w="1025" w:type="dxa"/>
            <w:vMerge w:val="continue"/>
            <w:vAlign w:val="center"/>
          </w:tcPr>
          <w:p w14:paraId="5AABE81D">
            <w:pPr>
              <w:widowControl/>
              <w:jc w:val="left"/>
              <w:rPr>
                <w:rFonts w:hint="eastAsia" w:ascii="仿宋" w:hAnsi="仿宋" w:eastAsia="仿宋" w:cs="仿宋"/>
                <w:color w:val="auto"/>
                <w:kern w:val="0"/>
                <w:sz w:val="24"/>
                <w:highlight w:val="none"/>
              </w:rPr>
            </w:pPr>
          </w:p>
        </w:tc>
        <w:tc>
          <w:tcPr>
            <w:tcW w:w="2836" w:type="dxa"/>
            <w:vMerge w:val="continue"/>
            <w:vAlign w:val="center"/>
          </w:tcPr>
          <w:p w14:paraId="27497280">
            <w:pPr>
              <w:widowControl/>
              <w:jc w:val="left"/>
              <w:rPr>
                <w:rFonts w:hint="eastAsia" w:ascii="仿宋" w:hAnsi="仿宋" w:eastAsia="仿宋" w:cs="仿宋"/>
                <w:color w:val="auto"/>
                <w:kern w:val="0"/>
                <w:sz w:val="24"/>
                <w:highlight w:val="none"/>
              </w:rPr>
            </w:pPr>
          </w:p>
        </w:tc>
        <w:tc>
          <w:tcPr>
            <w:tcW w:w="606" w:type="dxa"/>
            <w:vAlign w:val="center"/>
          </w:tcPr>
          <w:p w14:paraId="4750F2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081D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6C18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53B9D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CEE9F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5C14A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36B1E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4A28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FCB568">
            <w:pPr>
              <w:widowControl/>
              <w:jc w:val="left"/>
              <w:rPr>
                <w:rFonts w:hint="eastAsia" w:ascii="仿宋" w:hAnsi="仿宋" w:eastAsia="仿宋" w:cs="仿宋"/>
                <w:color w:val="auto"/>
                <w:kern w:val="0"/>
                <w:sz w:val="24"/>
                <w:highlight w:val="none"/>
              </w:rPr>
            </w:pPr>
          </w:p>
        </w:tc>
        <w:tc>
          <w:tcPr>
            <w:tcW w:w="2836" w:type="dxa"/>
            <w:vMerge w:val="continue"/>
            <w:vAlign w:val="center"/>
          </w:tcPr>
          <w:p w14:paraId="6A41FDA1">
            <w:pPr>
              <w:widowControl/>
              <w:jc w:val="left"/>
              <w:rPr>
                <w:rFonts w:hint="eastAsia" w:ascii="仿宋" w:hAnsi="仿宋" w:eastAsia="仿宋" w:cs="仿宋"/>
                <w:color w:val="auto"/>
                <w:kern w:val="0"/>
                <w:sz w:val="24"/>
                <w:highlight w:val="none"/>
              </w:rPr>
            </w:pPr>
          </w:p>
        </w:tc>
        <w:tc>
          <w:tcPr>
            <w:tcW w:w="606" w:type="dxa"/>
            <w:vAlign w:val="center"/>
          </w:tcPr>
          <w:p w14:paraId="1AC012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CEF4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6B1C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0BAEBA8">
            <w:pPr>
              <w:widowControl/>
              <w:jc w:val="left"/>
              <w:rPr>
                <w:rFonts w:hint="eastAsia" w:ascii="仿宋" w:hAnsi="仿宋" w:eastAsia="仿宋" w:cs="仿宋"/>
                <w:color w:val="auto"/>
                <w:kern w:val="0"/>
                <w:sz w:val="24"/>
                <w:highlight w:val="none"/>
              </w:rPr>
            </w:pPr>
          </w:p>
        </w:tc>
        <w:tc>
          <w:tcPr>
            <w:tcW w:w="2836" w:type="dxa"/>
            <w:vMerge w:val="continue"/>
            <w:vAlign w:val="center"/>
          </w:tcPr>
          <w:p w14:paraId="3BB48BF1">
            <w:pPr>
              <w:widowControl/>
              <w:jc w:val="left"/>
              <w:rPr>
                <w:rFonts w:hint="eastAsia" w:ascii="仿宋" w:hAnsi="仿宋" w:eastAsia="仿宋" w:cs="仿宋"/>
                <w:color w:val="auto"/>
                <w:kern w:val="0"/>
                <w:sz w:val="24"/>
                <w:highlight w:val="none"/>
              </w:rPr>
            </w:pPr>
          </w:p>
        </w:tc>
        <w:tc>
          <w:tcPr>
            <w:tcW w:w="606" w:type="dxa"/>
            <w:vAlign w:val="center"/>
          </w:tcPr>
          <w:p w14:paraId="3651C4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7207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808E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ABC9F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0A8E5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719F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DA5D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5CA1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569E0C">
            <w:pPr>
              <w:widowControl/>
              <w:jc w:val="left"/>
              <w:rPr>
                <w:rFonts w:hint="eastAsia" w:ascii="仿宋" w:hAnsi="仿宋" w:eastAsia="仿宋" w:cs="仿宋"/>
                <w:color w:val="auto"/>
                <w:kern w:val="0"/>
                <w:sz w:val="24"/>
                <w:highlight w:val="none"/>
              </w:rPr>
            </w:pPr>
          </w:p>
        </w:tc>
        <w:tc>
          <w:tcPr>
            <w:tcW w:w="2836" w:type="dxa"/>
            <w:vMerge w:val="continue"/>
            <w:vAlign w:val="center"/>
          </w:tcPr>
          <w:p w14:paraId="649C9D7C">
            <w:pPr>
              <w:widowControl/>
              <w:jc w:val="left"/>
              <w:rPr>
                <w:rFonts w:hint="eastAsia" w:ascii="仿宋" w:hAnsi="仿宋" w:eastAsia="仿宋" w:cs="仿宋"/>
                <w:color w:val="auto"/>
                <w:kern w:val="0"/>
                <w:sz w:val="24"/>
                <w:highlight w:val="none"/>
              </w:rPr>
            </w:pPr>
          </w:p>
        </w:tc>
        <w:tc>
          <w:tcPr>
            <w:tcW w:w="606" w:type="dxa"/>
            <w:vAlign w:val="center"/>
          </w:tcPr>
          <w:p w14:paraId="138D3A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0EC2C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B0D3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347968">
            <w:pPr>
              <w:widowControl/>
              <w:jc w:val="left"/>
              <w:rPr>
                <w:rFonts w:hint="eastAsia" w:ascii="仿宋" w:hAnsi="仿宋" w:eastAsia="仿宋" w:cs="仿宋"/>
                <w:color w:val="auto"/>
                <w:kern w:val="0"/>
                <w:sz w:val="24"/>
                <w:highlight w:val="none"/>
              </w:rPr>
            </w:pPr>
          </w:p>
        </w:tc>
        <w:tc>
          <w:tcPr>
            <w:tcW w:w="2836" w:type="dxa"/>
            <w:vMerge w:val="continue"/>
            <w:vAlign w:val="center"/>
          </w:tcPr>
          <w:p w14:paraId="150CDA4D">
            <w:pPr>
              <w:widowControl/>
              <w:jc w:val="left"/>
              <w:rPr>
                <w:rFonts w:hint="eastAsia" w:ascii="仿宋" w:hAnsi="仿宋" w:eastAsia="仿宋" w:cs="仿宋"/>
                <w:color w:val="auto"/>
                <w:kern w:val="0"/>
                <w:sz w:val="24"/>
                <w:highlight w:val="none"/>
              </w:rPr>
            </w:pPr>
          </w:p>
        </w:tc>
        <w:tc>
          <w:tcPr>
            <w:tcW w:w="606" w:type="dxa"/>
            <w:vAlign w:val="center"/>
          </w:tcPr>
          <w:p w14:paraId="22EF4D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6D47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03A1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06DE9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032AD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1101EC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56D6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70E4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ECF6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7B1294">
            <w:pPr>
              <w:widowControl/>
              <w:jc w:val="left"/>
              <w:rPr>
                <w:rFonts w:hint="eastAsia" w:ascii="仿宋" w:hAnsi="仿宋" w:eastAsia="仿宋" w:cs="仿宋"/>
                <w:color w:val="auto"/>
                <w:kern w:val="0"/>
                <w:sz w:val="24"/>
                <w:highlight w:val="none"/>
              </w:rPr>
            </w:pPr>
          </w:p>
        </w:tc>
        <w:tc>
          <w:tcPr>
            <w:tcW w:w="1025" w:type="dxa"/>
            <w:vMerge w:val="continue"/>
            <w:vAlign w:val="center"/>
          </w:tcPr>
          <w:p w14:paraId="511192FA">
            <w:pPr>
              <w:widowControl/>
              <w:jc w:val="left"/>
              <w:rPr>
                <w:rFonts w:hint="eastAsia" w:ascii="仿宋" w:hAnsi="仿宋" w:eastAsia="仿宋" w:cs="仿宋"/>
                <w:color w:val="auto"/>
                <w:kern w:val="0"/>
                <w:sz w:val="24"/>
                <w:highlight w:val="none"/>
              </w:rPr>
            </w:pPr>
          </w:p>
        </w:tc>
        <w:tc>
          <w:tcPr>
            <w:tcW w:w="2836" w:type="dxa"/>
            <w:vMerge w:val="continue"/>
            <w:vAlign w:val="center"/>
          </w:tcPr>
          <w:p w14:paraId="06A75EB7">
            <w:pPr>
              <w:widowControl/>
              <w:jc w:val="left"/>
              <w:rPr>
                <w:rFonts w:hint="eastAsia" w:ascii="仿宋" w:hAnsi="仿宋" w:eastAsia="仿宋" w:cs="仿宋"/>
                <w:color w:val="auto"/>
                <w:kern w:val="0"/>
                <w:sz w:val="24"/>
                <w:highlight w:val="none"/>
              </w:rPr>
            </w:pPr>
          </w:p>
        </w:tc>
        <w:tc>
          <w:tcPr>
            <w:tcW w:w="606" w:type="dxa"/>
            <w:vAlign w:val="center"/>
          </w:tcPr>
          <w:p w14:paraId="018E65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D027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8A77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F56CF9">
            <w:pPr>
              <w:widowControl/>
              <w:jc w:val="left"/>
              <w:rPr>
                <w:rFonts w:hint="eastAsia" w:ascii="仿宋" w:hAnsi="仿宋" w:eastAsia="仿宋" w:cs="仿宋"/>
                <w:color w:val="auto"/>
                <w:kern w:val="0"/>
                <w:sz w:val="24"/>
                <w:highlight w:val="none"/>
              </w:rPr>
            </w:pPr>
          </w:p>
        </w:tc>
        <w:tc>
          <w:tcPr>
            <w:tcW w:w="1025" w:type="dxa"/>
            <w:vMerge w:val="continue"/>
            <w:vAlign w:val="center"/>
          </w:tcPr>
          <w:p w14:paraId="09AD3352">
            <w:pPr>
              <w:widowControl/>
              <w:jc w:val="left"/>
              <w:rPr>
                <w:rFonts w:hint="eastAsia" w:ascii="仿宋" w:hAnsi="仿宋" w:eastAsia="仿宋" w:cs="仿宋"/>
                <w:color w:val="auto"/>
                <w:kern w:val="0"/>
                <w:sz w:val="24"/>
                <w:highlight w:val="none"/>
              </w:rPr>
            </w:pPr>
          </w:p>
        </w:tc>
        <w:tc>
          <w:tcPr>
            <w:tcW w:w="2836" w:type="dxa"/>
            <w:vMerge w:val="continue"/>
            <w:vAlign w:val="center"/>
          </w:tcPr>
          <w:p w14:paraId="3BAAFB5F">
            <w:pPr>
              <w:widowControl/>
              <w:jc w:val="left"/>
              <w:rPr>
                <w:rFonts w:hint="eastAsia" w:ascii="仿宋" w:hAnsi="仿宋" w:eastAsia="仿宋" w:cs="仿宋"/>
                <w:color w:val="auto"/>
                <w:kern w:val="0"/>
                <w:sz w:val="24"/>
                <w:highlight w:val="none"/>
              </w:rPr>
            </w:pPr>
          </w:p>
        </w:tc>
        <w:tc>
          <w:tcPr>
            <w:tcW w:w="606" w:type="dxa"/>
            <w:vAlign w:val="center"/>
          </w:tcPr>
          <w:p w14:paraId="6245BD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2A77B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C3F5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A54C25">
            <w:pPr>
              <w:widowControl/>
              <w:jc w:val="left"/>
              <w:rPr>
                <w:rFonts w:hint="eastAsia" w:ascii="仿宋" w:hAnsi="仿宋" w:eastAsia="仿宋" w:cs="仿宋"/>
                <w:color w:val="auto"/>
                <w:kern w:val="0"/>
                <w:sz w:val="24"/>
                <w:highlight w:val="none"/>
              </w:rPr>
            </w:pPr>
          </w:p>
        </w:tc>
        <w:tc>
          <w:tcPr>
            <w:tcW w:w="1025" w:type="dxa"/>
            <w:vMerge w:val="restart"/>
            <w:vAlign w:val="center"/>
          </w:tcPr>
          <w:p w14:paraId="25FC76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19D5A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506A7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993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3A12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A7512B">
            <w:pPr>
              <w:widowControl/>
              <w:jc w:val="left"/>
              <w:rPr>
                <w:rFonts w:hint="eastAsia" w:ascii="仿宋" w:hAnsi="仿宋" w:eastAsia="仿宋" w:cs="仿宋"/>
                <w:color w:val="auto"/>
                <w:kern w:val="0"/>
                <w:sz w:val="24"/>
                <w:highlight w:val="none"/>
              </w:rPr>
            </w:pPr>
          </w:p>
        </w:tc>
        <w:tc>
          <w:tcPr>
            <w:tcW w:w="1025" w:type="dxa"/>
            <w:vMerge w:val="continue"/>
            <w:vAlign w:val="center"/>
          </w:tcPr>
          <w:p w14:paraId="552EDCB4">
            <w:pPr>
              <w:widowControl/>
              <w:jc w:val="left"/>
              <w:rPr>
                <w:rFonts w:hint="eastAsia" w:ascii="仿宋" w:hAnsi="仿宋" w:eastAsia="仿宋" w:cs="仿宋"/>
                <w:color w:val="auto"/>
                <w:kern w:val="0"/>
                <w:sz w:val="24"/>
                <w:highlight w:val="none"/>
              </w:rPr>
            </w:pPr>
          </w:p>
        </w:tc>
        <w:tc>
          <w:tcPr>
            <w:tcW w:w="2836" w:type="dxa"/>
            <w:vMerge w:val="continue"/>
            <w:vAlign w:val="center"/>
          </w:tcPr>
          <w:p w14:paraId="0F23E274">
            <w:pPr>
              <w:widowControl/>
              <w:jc w:val="left"/>
              <w:rPr>
                <w:rFonts w:hint="eastAsia" w:ascii="仿宋" w:hAnsi="仿宋" w:eastAsia="仿宋" w:cs="仿宋"/>
                <w:color w:val="auto"/>
                <w:kern w:val="0"/>
                <w:sz w:val="24"/>
                <w:highlight w:val="none"/>
              </w:rPr>
            </w:pPr>
          </w:p>
        </w:tc>
        <w:tc>
          <w:tcPr>
            <w:tcW w:w="606" w:type="dxa"/>
            <w:vAlign w:val="center"/>
          </w:tcPr>
          <w:p w14:paraId="7B1AB4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E80F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4EC0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A16451">
            <w:pPr>
              <w:widowControl/>
              <w:jc w:val="left"/>
              <w:rPr>
                <w:rFonts w:hint="eastAsia" w:ascii="仿宋" w:hAnsi="仿宋" w:eastAsia="仿宋" w:cs="仿宋"/>
                <w:color w:val="auto"/>
                <w:kern w:val="0"/>
                <w:sz w:val="24"/>
                <w:highlight w:val="none"/>
              </w:rPr>
            </w:pPr>
          </w:p>
        </w:tc>
        <w:tc>
          <w:tcPr>
            <w:tcW w:w="1025" w:type="dxa"/>
            <w:vMerge w:val="continue"/>
            <w:vAlign w:val="center"/>
          </w:tcPr>
          <w:p w14:paraId="3AA50C8E">
            <w:pPr>
              <w:widowControl/>
              <w:jc w:val="left"/>
              <w:rPr>
                <w:rFonts w:hint="eastAsia" w:ascii="仿宋" w:hAnsi="仿宋" w:eastAsia="仿宋" w:cs="仿宋"/>
                <w:color w:val="auto"/>
                <w:kern w:val="0"/>
                <w:sz w:val="24"/>
                <w:highlight w:val="none"/>
              </w:rPr>
            </w:pPr>
          </w:p>
        </w:tc>
        <w:tc>
          <w:tcPr>
            <w:tcW w:w="2836" w:type="dxa"/>
            <w:vMerge w:val="continue"/>
            <w:vAlign w:val="center"/>
          </w:tcPr>
          <w:p w14:paraId="520BCFFD">
            <w:pPr>
              <w:widowControl/>
              <w:jc w:val="left"/>
              <w:rPr>
                <w:rFonts w:hint="eastAsia" w:ascii="仿宋" w:hAnsi="仿宋" w:eastAsia="仿宋" w:cs="仿宋"/>
                <w:color w:val="auto"/>
                <w:kern w:val="0"/>
                <w:sz w:val="24"/>
                <w:highlight w:val="none"/>
              </w:rPr>
            </w:pPr>
          </w:p>
        </w:tc>
        <w:tc>
          <w:tcPr>
            <w:tcW w:w="606" w:type="dxa"/>
            <w:vAlign w:val="center"/>
          </w:tcPr>
          <w:p w14:paraId="77E4D3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13593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3BE7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C3D784">
            <w:pPr>
              <w:widowControl/>
              <w:jc w:val="left"/>
              <w:rPr>
                <w:rFonts w:hint="eastAsia" w:ascii="仿宋" w:hAnsi="仿宋" w:eastAsia="仿宋" w:cs="仿宋"/>
                <w:color w:val="auto"/>
                <w:kern w:val="0"/>
                <w:sz w:val="24"/>
                <w:highlight w:val="none"/>
              </w:rPr>
            </w:pPr>
          </w:p>
        </w:tc>
        <w:tc>
          <w:tcPr>
            <w:tcW w:w="1025" w:type="dxa"/>
            <w:vMerge w:val="restart"/>
            <w:vAlign w:val="center"/>
          </w:tcPr>
          <w:p w14:paraId="624D99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B90CD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D1F31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C9C2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3CCE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984141">
            <w:pPr>
              <w:widowControl/>
              <w:jc w:val="left"/>
              <w:rPr>
                <w:rFonts w:hint="eastAsia" w:ascii="仿宋" w:hAnsi="仿宋" w:eastAsia="仿宋" w:cs="仿宋"/>
                <w:color w:val="auto"/>
                <w:kern w:val="0"/>
                <w:sz w:val="24"/>
                <w:highlight w:val="none"/>
              </w:rPr>
            </w:pPr>
          </w:p>
        </w:tc>
        <w:tc>
          <w:tcPr>
            <w:tcW w:w="1025" w:type="dxa"/>
            <w:vMerge w:val="continue"/>
            <w:vAlign w:val="center"/>
          </w:tcPr>
          <w:p w14:paraId="221561B5">
            <w:pPr>
              <w:widowControl/>
              <w:jc w:val="left"/>
              <w:rPr>
                <w:rFonts w:hint="eastAsia" w:ascii="仿宋" w:hAnsi="仿宋" w:eastAsia="仿宋" w:cs="仿宋"/>
                <w:color w:val="auto"/>
                <w:kern w:val="0"/>
                <w:sz w:val="24"/>
                <w:highlight w:val="none"/>
              </w:rPr>
            </w:pPr>
          </w:p>
        </w:tc>
        <w:tc>
          <w:tcPr>
            <w:tcW w:w="2836" w:type="dxa"/>
            <w:vMerge w:val="continue"/>
            <w:vAlign w:val="center"/>
          </w:tcPr>
          <w:p w14:paraId="51A36E5B">
            <w:pPr>
              <w:widowControl/>
              <w:jc w:val="left"/>
              <w:rPr>
                <w:rFonts w:hint="eastAsia" w:ascii="仿宋" w:hAnsi="仿宋" w:eastAsia="仿宋" w:cs="仿宋"/>
                <w:color w:val="auto"/>
                <w:kern w:val="0"/>
                <w:sz w:val="24"/>
                <w:highlight w:val="none"/>
              </w:rPr>
            </w:pPr>
          </w:p>
        </w:tc>
        <w:tc>
          <w:tcPr>
            <w:tcW w:w="606" w:type="dxa"/>
            <w:vAlign w:val="center"/>
          </w:tcPr>
          <w:p w14:paraId="143CA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4C191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B767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0A67E0">
            <w:pPr>
              <w:widowControl/>
              <w:jc w:val="left"/>
              <w:rPr>
                <w:rFonts w:hint="eastAsia" w:ascii="仿宋" w:hAnsi="仿宋" w:eastAsia="仿宋" w:cs="仿宋"/>
                <w:color w:val="auto"/>
                <w:kern w:val="0"/>
                <w:sz w:val="24"/>
                <w:highlight w:val="none"/>
              </w:rPr>
            </w:pPr>
          </w:p>
        </w:tc>
        <w:tc>
          <w:tcPr>
            <w:tcW w:w="1025" w:type="dxa"/>
            <w:vMerge w:val="continue"/>
            <w:vAlign w:val="center"/>
          </w:tcPr>
          <w:p w14:paraId="7B45925C">
            <w:pPr>
              <w:widowControl/>
              <w:jc w:val="left"/>
              <w:rPr>
                <w:rFonts w:hint="eastAsia" w:ascii="仿宋" w:hAnsi="仿宋" w:eastAsia="仿宋" w:cs="仿宋"/>
                <w:color w:val="auto"/>
                <w:kern w:val="0"/>
                <w:sz w:val="24"/>
                <w:highlight w:val="none"/>
              </w:rPr>
            </w:pPr>
          </w:p>
        </w:tc>
        <w:tc>
          <w:tcPr>
            <w:tcW w:w="2836" w:type="dxa"/>
            <w:vMerge w:val="continue"/>
            <w:vAlign w:val="center"/>
          </w:tcPr>
          <w:p w14:paraId="500D480D">
            <w:pPr>
              <w:widowControl/>
              <w:jc w:val="left"/>
              <w:rPr>
                <w:rFonts w:hint="eastAsia" w:ascii="仿宋" w:hAnsi="仿宋" w:eastAsia="仿宋" w:cs="仿宋"/>
                <w:color w:val="auto"/>
                <w:kern w:val="0"/>
                <w:sz w:val="24"/>
                <w:highlight w:val="none"/>
              </w:rPr>
            </w:pPr>
          </w:p>
        </w:tc>
        <w:tc>
          <w:tcPr>
            <w:tcW w:w="606" w:type="dxa"/>
            <w:vAlign w:val="center"/>
          </w:tcPr>
          <w:p w14:paraId="4863D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09D6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B883572">
      <w:pPr>
        <w:rPr>
          <w:rFonts w:hint="eastAsia" w:ascii="仿宋" w:hAnsi="仿宋" w:eastAsia="仿宋" w:cs="仿宋"/>
          <w:color w:val="auto"/>
          <w:sz w:val="24"/>
          <w:highlight w:val="none"/>
        </w:rPr>
      </w:pPr>
    </w:p>
    <w:p w14:paraId="074F654B">
      <w:pPr>
        <w:ind w:firstLine="420" w:firstLineChars="200"/>
        <w:rPr>
          <w:rFonts w:hint="eastAsia" w:ascii="仿宋" w:hAnsi="仿宋" w:eastAsia="仿宋" w:cs="仿宋"/>
          <w:color w:val="auto"/>
          <w:highlight w:val="none"/>
        </w:rPr>
      </w:pPr>
    </w:p>
    <w:p w14:paraId="3F5EFF5D">
      <w:pPr>
        <w:spacing w:line="360" w:lineRule="auto"/>
        <w:ind w:right="420"/>
        <w:rPr>
          <w:rFonts w:hint="eastAsia" w:ascii="仿宋" w:hAnsi="仿宋" w:eastAsia="仿宋" w:cs="仿宋"/>
          <w:color w:val="auto"/>
          <w:highlight w:val="none"/>
        </w:rPr>
      </w:pPr>
    </w:p>
    <w:p w14:paraId="4E72AA33">
      <w:pPr>
        <w:spacing w:line="360" w:lineRule="auto"/>
        <w:rPr>
          <w:rFonts w:ascii="宋体" w:hAnsi="宋体" w:cs="宋体"/>
          <w:bCs/>
          <w:color w:val="auto"/>
          <w:sz w:val="24"/>
          <w:highlight w:val="none"/>
        </w:rPr>
      </w:pPr>
    </w:p>
    <w:sectPr>
      <w:footerReference r:id="rId14" w:type="first"/>
      <w:footerReference r:id="rId12" w:type="default"/>
      <w:footerReference r:id="rId13"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0000000000000000000"/>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8FF9C">
    <w:pPr>
      <w:pStyle w:val="40"/>
      <w:framePr w:wrap="around" w:vAnchor="text" w:hAnchor="margin" w:xAlign="right" w:y="1"/>
      <w:rPr>
        <w:rStyle w:val="72"/>
      </w:rPr>
    </w:pPr>
    <w:r>
      <w:fldChar w:fldCharType="begin"/>
    </w:r>
    <w:r>
      <w:rPr>
        <w:rStyle w:val="72"/>
      </w:rPr>
      <w:instrText xml:space="preserve">PAGE  </w:instrText>
    </w:r>
    <w:r>
      <w:fldChar w:fldCharType="end"/>
    </w:r>
  </w:p>
  <w:p w14:paraId="021DF740">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09AFB">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1597F">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164085800"/>
                          <w:bookmarkStart w:id="165" w:name="_Toc91899912"/>
                          <w:bookmarkStart w:id="166" w:name="_Toc36110187"/>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E81597F">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164085800"/>
                    <w:bookmarkStart w:id="165" w:name="_Toc91899912"/>
                    <w:bookmarkStart w:id="166" w:name="_Toc36110187"/>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81B0F">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EC444">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7AE8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DA7AE8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AADC2">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6B4E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746B4E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1C6CB4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7BD38">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E2D02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BE2D02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69F70C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7EA5C">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F164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9F164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C27940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4BB2F">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4C9CA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E4C9CA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6C24A2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E0CB0">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0F6E9">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F20F6E9">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19D5C">
    <w:pPr>
      <w:pStyle w:val="40"/>
      <w:framePr w:wrap="around" w:vAnchor="text" w:hAnchor="margin" w:xAlign="right" w:y="1"/>
      <w:rPr>
        <w:rStyle w:val="72"/>
      </w:rPr>
    </w:pPr>
    <w:r>
      <w:fldChar w:fldCharType="begin"/>
    </w:r>
    <w:r>
      <w:rPr>
        <w:rStyle w:val="72"/>
      </w:rPr>
      <w:instrText xml:space="preserve">PAGE  </w:instrText>
    </w:r>
    <w:r>
      <w:fldChar w:fldCharType="end"/>
    </w:r>
  </w:p>
  <w:p w14:paraId="791F75E0">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E979E">
    <w:pPr>
      <w:pStyle w:val="41"/>
      <w:jc w:val="left"/>
      <w:rPr>
        <w:rFonts w:hint="eastAsia" w:eastAsia="仿宋"/>
        <w:lang w:val="en-US" w:eastAsia="zh-CN"/>
      </w:rPr>
    </w:pPr>
    <w:r>
      <w:rPr>
        <w:rFonts w:hint="eastAsia" w:ascii="仿宋" w:hAnsi="仿宋" w:eastAsia="仿宋" w:cs="仿宋"/>
        <w:lang w:eastAsia="zh-CN"/>
      </w:rPr>
      <w:t>浙江华元工程咨询有限公司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临[2025]1473号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89A2B">
    <w:pPr>
      <w:pStyle w:val="41"/>
      <w:jc w:val="left"/>
      <w:rPr>
        <w:rFonts w:ascii="仿宋_GB2312" w:eastAsia="仿宋_GB2312"/>
        <w:b w:val="0"/>
        <w:i/>
        <w:sz w:val="18"/>
        <w:u w:val="single"/>
        <w:lang w:val="en-US"/>
      </w:rPr>
    </w:pPr>
    <w:r>
      <w:rPr>
        <w:rFonts w:hint="eastAsia" w:ascii="仿宋" w:hAnsi="仿宋" w:eastAsia="仿宋" w:cs="仿宋"/>
        <w:lang w:eastAsia="zh-CN"/>
      </w:rPr>
      <w:t>浙江华元工程咨询有限公司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临[2025]1473号</w:t>
    </w:r>
    <w:r>
      <w:rPr>
        <w:rFonts w:hint="eastAsia" w:ascii="仿宋" w:hAnsi="仿宋" w:eastAsia="仿宋" w:cs="仿宋"/>
      </w:rPr>
      <w:t xml:space="preserve"> </w:t>
    </w:r>
    <w:r>
      <w:rPr>
        <w:rFonts w:hint="eastAsia" w:ascii="仿宋" w:hAnsi="仿宋" w:eastAsia="仿宋" w:cs="仿宋"/>
        <w:lang w:val="en-US" w:eastAsia="zh-CN"/>
      </w:rPr>
      <w:t xml:space="preserve"> </w:t>
    </w:r>
  </w:p>
  <w:p w14:paraId="18D42477">
    <w:pPr>
      <w:pStyle w:val="41"/>
      <w:pBdr>
        <w:bottom w:val="none" w:color="auto" w:sz="0" w:space="0"/>
      </w:pBdr>
      <w:tabs>
        <w:tab w:val="clear" w:pos="4153"/>
        <w:tab w:val="clear" w:pos="8306"/>
      </w:tabs>
      <w:jc w:val="both"/>
    </w:pPr>
  </w:p>
  <w:p w14:paraId="5FD909A9">
    <w:pPr>
      <w:pStyle w:val="41"/>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E2BAFD"/>
    <w:multiLevelType w:val="singleLevel"/>
    <w:tmpl w:val="F2E2BAFD"/>
    <w:lvl w:ilvl="0" w:tentative="0">
      <w:start w:val="5"/>
      <w:numFmt w:val="decimal"/>
      <w:suff w:val="nothing"/>
      <w:lvlText w:val="%1、"/>
      <w:lvlJc w:val="left"/>
    </w:lvl>
  </w:abstractNum>
  <w:abstractNum w:abstractNumId="1">
    <w:nsid w:val="FF9B6333"/>
    <w:multiLevelType w:val="singleLevel"/>
    <w:tmpl w:val="FF9B6333"/>
    <w:lvl w:ilvl="0" w:tentative="0">
      <w:start w:val="1"/>
      <w:numFmt w:val="decimal"/>
      <w:suff w:val="nothing"/>
      <w:lvlText w:val="%1、"/>
      <w:lvlJc w:val="left"/>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8A9072F"/>
    <w:multiLevelType w:val="singleLevel"/>
    <w:tmpl w:val="38A9072F"/>
    <w:lvl w:ilvl="0" w:tentative="0">
      <w:start w:val="1"/>
      <w:numFmt w:val="chineseCounting"/>
      <w:suff w:val="nothing"/>
      <w:lvlText w:val="%1、"/>
      <w:lvlJc w:val="left"/>
      <w:rPr>
        <w:rFonts w:hint="eastAsia"/>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952B96"/>
    <w:rsid w:val="00B34AC1"/>
    <w:rsid w:val="03016D6B"/>
    <w:rsid w:val="035BEF8B"/>
    <w:rsid w:val="03B67FCA"/>
    <w:rsid w:val="05D0666E"/>
    <w:rsid w:val="0C137010"/>
    <w:rsid w:val="0C8B5F65"/>
    <w:rsid w:val="0F096B8F"/>
    <w:rsid w:val="0F63063F"/>
    <w:rsid w:val="10591A7D"/>
    <w:rsid w:val="1214532B"/>
    <w:rsid w:val="12F4307A"/>
    <w:rsid w:val="14653C88"/>
    <w:rsid w:val="18E60774"/>
    <w:rsid w:val="199C5D44"/>
    <w:rsid w:val="1D2F1C3B"/>
    <w:rsid w:val="1D7E7C3A"/>
    <w:rsid w:val="1E756685"/>
    <w:rsid w:val="1FBFFEB0"/>
    <w:rsid w:val="20DA0A53"/>
    <w:rsid w:val="216B3C80"/>
    <w:rsid w:val="221E7C3E"/>
    <w:rsid w:val="247C6E9E"/>
    <w:rsid w:val="24EE77BF"/>
    <w:rsid w:val="26701F99"/>
    <w:rsid w:val="275DFFED"/>
    <w:rsid w:val="2AF9470D"/>
    <w:rsid w:val="2BFC7F66"/>
    <w:rsid w:val="2F0C0A43"/>
    <w:rsid w:val="2F457987"/>
    <w:rsid w:val="30CD01D9"/>
    <w:rsid w:val="326F4556"/>
    <w:rsid w:val="33C023B0"/>
    <w:rsid w:val="34D22D53"/>
    <w:rsid w:val="37C003A8"/>
    <w:rsid w:val="38637D01"/>
    <w:rsid w:val="388A68F1"/>
    <w:rsid w:val="38A94FE7"/>
    <w:rsid w:val="39884B1E"/>
    <w:rsid w:val="39953A8F"/>
    <w:rsid w:val="39CE38A0"/>
    <w:rsid w:val="3BB22DC0"/>
    <w:rsid w:val="3C3E3D2D"/>
    <w:rsid w:val="3D6307DC"/>
    <w:rsid w:val="3E0C2BE9"/>
    <w:rsid w:val="3E6DF6DC"/>
    <w:rsid w:val="3FCFDA4A"/>
    <w:rsid w:val="427E60E8"/>
    <w:rsid w:val="486E0FC3"/>
    <w:rsid w:val="4DD5756D"/>
    <w:rsid w:val="4E50267E"/>
    <w:rsid w:val="4E530E23"/>
    <w:rsid w:val="4F4B3D85"/>
    <w:rsid w:val="56072889"/>
    <w:rsid w:val="59DE352D"/>
    <w:rsid w:val="5B551365"/>
    <w:rsid w:val="5B73EE39"/>
    <w:rsid w:val="5CA8578A"/>
    <w:rsid w:val="5CCB5CF1"/>
    <w:rsid w:val="5CFAC9C4"/>
    <w:rsid w:val="5F561B6F"/>
    <w:rsid w:val="5F57E5CA"/>
    <w:rsid w:val="5F59269F"/>
    <w:rsid w:val="64AFCBD0"/>
    <w:rsid w:val="64C85A75"/>
    <w:rsid w:val="64CB276A"/>
    <w:rsid w:val="64EF66F3"/>
    <w:rsid w:val="669C35D3"/>
    <w:rsid w:val="66BF00F7"/>
    <w:rsid w:val="6AFF2A6C"/>
    <w:rsid w:val="6B44277F"/>
    <w:rsid w:val="6C6407B2"/>
    <w:rsid w:val="6CC864AB"/>
    <w:rsid w:val="6DE17F47"/>
    <w:rsid w:val="6E1E7D37"/>
    <w:rsid w:val="6EBAEEF7"/>
    <w:rsid w:val="6FC37AD4"/>
    <w:rsid w:val="750D1523"/>
    <w:rsid w:val="76DD1CA6"/>
    <w:rsid w:val="778CFDC4"/>
    <w:rsid w:val="77EDE09C"/>
    <w:rsid w:val="78A5381B"/>
    <w:rsid w:val="78AD1F79"/>
    <w:rsid w:val="7D37674D"/>
    <w:rsid w:val="7D626CDB"/>
    <w:rsid w:val="7DAD1B71"/>
    <w:rsid w:val="7DFF3A1B"/>
    <w:rsid w:val="7F2A5316"/>
    <w:rsid w:val="7F9A2264"/>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next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639"/>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112</Pages>
  <Words>21291</Words>
  <Characters>22646</Characters>
  <Paragraphs>1943</Paragraphs>
  <TotalTime>0</TotalTime>
  <ScaleCrop>false</ScaleCrop>
  <LinksUpToDate>false</LinksUpToDate>
  <CharactersWithSpaces>24284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Administrator</cp:lastModifiedBy>
  <cp:lastPrinted>2021-12-31T19:06:00Z</cp:lastPrinted>
  <dcterms:modified xsi:type="dcterms:W3CDTF">2025-05-28T03:36:17Z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90596D880E8D45B29761838D1CF35C5C_13</vt:lpwstr>
  </property>
  <property fmtid="{D5CDD505-2E9C-101B-9397-08002B2CF9AE}" pid="5" name="KSOTemplateDocerSaveRecord">
    <vt:lpwstr>eyJoZGlkIjoiNTJmYzUzY2RkMTljYzJlOWM1NmQ1OGQxNDA0ZDVjMWYiLCJ1c2VySWQiOiI1MjA2MTE1MzIifQ==</vt:lpwstr>
  </property>
</Properties>
</file>