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5D12A0">
      <w:pPr>
        <w:adjustRightInd/>
        <w:spacing w:line="360" w:lineRule="auto"/>
        <w:rPr>
          <w:rFonts w:ascii="宋体" w:hAnsi="宋体" w:eastAsia="宋体" w:cs="仿宋_GB2312"/>
          <w:b/>
          <w:sz w:val="44"/>
          <w:szCs w:val="44"/>
          <w:highlight w:val="none"/>
        </w:rPr>
      </w:pPr>
    </w:p>
    <w:p w14:paraId="08FF0BE9">
      <w:pPr>
        <w:spacing w:line="240" w:lineRule="atLeast"/>
        <w:jc w:val="center"/>
        <w:outlineLvl w:val="0"/>
        <w:rPr>
          <w:rFonts w:hint="eastAsia" w:ascii="仿宋" w:hAnsi="仿宋" w:eastAsia="仿宋" w:cs="仿宋"/>
          <w:b/>
          <w:sz w:val="72"/>
          <w:szCs w:val="72"/>
          <w:highlight w:val="none"/>
        </w:rPr>
      </w:pPr>
      <w:r>
        <w:rPr>
          <w:rFonts w:hint="eastAsia" w:ascii="仿宋" w:hAnsi="仿宋" w:eastAsia="仿宋" w:cs="仿宋"/>
          <w:b/>
          <w:sz w:val="52"/>
          <w:szCs w:val="52"/>
          <w:highlight w:val="none"/>
        </w:rPr>
        <w:t>“名城绍兴 越来越好”央视宣传片项目</w:t>
      </w:r>
    </w:p>
    <w:p w14:paraId="5F386A20">
      <w:pPr>
        <w:spacing w:line="240" w:lineRule="atLeast"/>
        <w:jc w:val="center"/>
        <w:outlineLvl w:val="0"/>
        <w:rPr>
          <w:rFonts w:hint="eastAsia" w:ascii="仿宋" w:hAnsi="仿宋" w:eastAsia="仿宋" w:cs="仿宋"/>
          <w:b/>
          <w:sz w:val="72"/>
          <w:szCs w:val="72"/>
          <w:highlight w:val="none"/>
        </w:rPr>
      </w:pPr>
    </w:p>
    <w:p w14:paraId="15D08CB7">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竞</w:t>
      </w:r>
    </w:p>
    <w:p w14:paraId="28A07B2C">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争</w:t>
      </w:r>
    </w:p>
    <w:p w14:paraId="3015C8E9">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性</w:t>
      </w:r>
    </w:p>
    <w:p w14:paraId="2FB05F40">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磋</w:t>
      </w:r>
    </w:p>
    <w:p w14:paraId="180D4D00">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商</w:t>
      </w:r>
    </w:p>
    <w:p w14:paraId="037F829F">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14:paraId="1231D022">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件</w:t>
      </w:r>
    </w:p>
    <w:p w14:paraId="7BBE027B">
      <w:pPr>
        <w:adjustRightInd/>
        <w:snapToGrid/>
        <w:spacing w:line="360" w:lineRule="auto"/>
        <w:jc w:val="center"/>
        <w:rPr>
          <w:rFonts w:ascii="仿宋" w:hAnsi="仿宋" w:eastAsia="仿宋" w:cs="仿宋"/>
          <w:sz w:val="32"/>
          <w:szCs w:val="32"/>
          <w:highlight w:val="none"/>
        </w:rPr>
      </w:pPr>
      <w:r>
        <w:rPr>
          <w:rFonts w:hint="eastAsia" w:ascii="仿宋" w:hAnsi="仿宋" w:eastAsia="仿宋" w:cs="仿宋"/>
          <w:b/>
          <w:sz w:val="44"/>
          <w:szCs w:val="44"/>
          <w:highlight w:val="none"/>
        </w:rPr>
        <w:t>（电子交易）</w:t>
      </w:r>
    </w:p>
    <w:p w14:paraId="31DE0FDE">
      <w:pPr>
        <w:jc w:val="center"/>
        <w:rPr>
          <w:rFonts w:hint="eastAsia" w:ascii="仿宋" w:hAnsi="仿宋" w:eastAsia="仿宋" w:cs="仿宋"/>
          <w:b/>
          <w:color w:val="auto"/>
          <w:sz w:val="28"/>
          <w:szCs w:val="28"/>
          <w:highlight w:val="none"/>
        </w:rPr>
      </w:pPr>
      <w:r>
        <w:rPr>
          <w:rFonts w:hint="eastAsia" w:ascii="仿宋" w:hAnsi="仿宋" w:eastAsia="仿宋" w:cs="仿宋"/>
          <w:sz w:val="32"/>
          <w:szCs w:val="32"/>
          <w:highlight w:val="none"/>
        </w:rPr>
        <w:t xml:space="preserve">磋商编号：  CGSHZJ-2025-N001121 </w:t>
      </w:r>
    </w:p>
    <w:tbl>
      <w:tblPr>
        <w:tblStyle w:val="60"/>
        <w:tblW w:w="7801" w:type="dxa"/>
        <w:jc w:val="center"/>
        <w:tblLayout w:type="fixed"/>
        <w:tblCellMar>
          <w:top w:w="0" w:type="dxa"/>
          <w:left w:w="108" w:type="dxa"/>
          <w:bottom w:w="0" w:type="dxa"/>
          <w:right w:w="108" w:type="dxa"/>
        </w:tblCellMar>
      </w:tblPr>
      <w:tblGrid>
        <w:gridCol w:w="2356"/>
        <w:gridCol w:w="5445"/>
      </w:tblGrid>
      <w:tr w14:paraId="612A20B6">
        <w:tblPrEx>
          <w:tblCellMar>
            <w:top w:w="0" w:type="dxa"/>
            <w:left w:w="108" w:type="dxa"/>
            <w:bottom w:w="0" w:type="dxa"/>
            <w:right w:w="108" w:type="dxa"/>
          </w:tblCellMar>
        </w:tblPrEx>
        <w:trPr>
          <w:trHeight w:val="443" w:hRule="atLeast"/>
          <w:jc w:val="center"/>
        </w:trPr>
        <w:tc>
          <w:tcPr>
            <w:tcW w:w="2356" w:type="dxa"/>
          </w:tcPr>
          <w:p w14:paraId="576487D8">
            <w:pPr>
              <w:spacing w:after="100" w:afterAutospacing="1" w:line="440" w:lineRule="exact"/>
              <w:rPr>
                <w:rFonts w:hint="eastAsia" w:ascii="仿宋" w:hAnsi="仿宋" w:eastAsia="仿宋" w:cs="仿宋"/>
                <w:color w:val="auto"/>
                <w:sz w:val="30"/>
                <w:szCs w:val="30"/>
                <w:highlight w:val="none"/>
              </w:rPr>
            </w:pPr>
            <w:r>
              <w:rPr>
                <w:rFonts w:hint="eastAsia" w:ascii="仿宋" w:hAnsi="仿宋" w:eastAsia="仿宋" w:cs="仿宋"/>
                <w:color w:val="auto"/>
                <w:spacing w:val="93"/>
                <w:kern w:val="0"/>
                <w:sz w:val="30"/>
                <w:szCs w:val="30"/>
                <w:highlight w:val="none"/>
              </w:rPr>
              <w:t>采购单</w:t>
            </w:r>
            <w:r>
              <w:rPr>
                <w:rFonts w:hint="eastAsia" w:ascii="仿宋" w:hAnsi="仿宋" w:eastAsia="仿宋" w:cs="仿宋"/>
                <w:color w:val="auto"/>
                <w:spacing w:val="1"/>
                <w:kern w:val="0"/>
                <w:sz w:val="30"/>
                <w:szCs w:val="30"/>
                <w:highlight w:val="none"/>
              </w:rPr>
              <w:t>位</w:t>
            </w:r>
            <w:r>
              <w:rPr>
                <w:rFonts w:hint="eastAsia" w:ascii="仿宋" w:hAnsi="仿宋" w:eastAsia="仿宋" w:cs="仿宋"/>
                <w:color w:val="auto"/>
                <w:sz w:val="30"/>
                <w:szCs w:val="30"/>
                <w:highlight w:val="none"/>
              </w:rPr>
              <w:t>：</w:t>
            </w:r>
          </w:p>
        </w:tc>
        <w:tc>
          <w:tcPr>
            <w:tcW w:w="5445" w:type="dxa"/>
            <w:vAlign w:val="center"/>
          </w:tcPr>
          <w:p w14:paraId="2A8E1F8B">
            <w:pPr>
              <w:spacing w:line="320" w:lineRule="exact"/>
              <w:outlineLvl w:val="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中国共产党绍兴市委员会宣传部 </w:t>
            </w:r>
          </w:p>
        </w:tc>
      </w:tr>
      <w:tr w14:paraId="72AC2C96">
        <w:tblPrEx>
          <w:tblCellMar>
            <w:top w:w="0" w:type="dxa"/>
            <w:left w:w="108" w:type="dxa"/>
            <w:bottom w:w="0" w:type="dxa"/>
            <w:right w:w="108" w:type="dxa"/>
          </w:tblCellMar>
        </w:tblPrEx>
        <w:trPr>
          <w:trHeight w:val="494" w:hRule="atLeast"/>
          <w:jc w:val="center"/>
        </w:trPr>
        <w:tc>
          <w:tcPr>
            <w:tcW w:w="2356" w:type="dxa"/>
          </w:tcPr>
          <w:p w14:paraId="46AC1A50">
            <w:pPr>
              <w:spacing w:after="100" w:afterAutospacing="1" w:line="440" w:lineRule="exact"/>
              <w:rPr>
                <w:rFonts w:hint="eastAsia" w:ascii="仿宋" w:hAnsi="仿宋" w:eastAsia="仿宋" w:cs="仿宋"/>
                <w:color w:val="auto"/>
                <w:sz w:val="30"/>
                <w:szCs w:val="30"/>
                <w:highlight w:val="none"/>
              </w:rPr>
            </w:pPr>
            <w:r>
              <w:rPr>
                <w:rFonts w:hint="eastAsia" w:ascii="仿宋" w:hAnsi="仿宋" w:eastAsia="仿宋" w:cs="仿宋"/>
                <w:color w:val="auto"/>
                <w:spacing w:val="1"/>
                <w:w w:val="93"/>
                <w:kern w:val="0"/>
                <w:sz w:val="30"/>
                <w:szCs w:val="30"/>
                <w:highlight w:val="none"/>
                <w:fitText w:val="1680" w:id="707360006"/>
              </w:rPr>
              <w:t>采购代理机</w:t>
            </w:r>
            <w:r>
              <w:rPr>
                <w:rFonts w:hint="eastAsia" w:ascii="仿宋" w:hAnsi="仿宋" w:eastAsia="仿宋" w:cs="仿宋"/>
                <w:color w:val="auto"/>
                <w:spacing w:val="-1"/>
                <w:w w:val="93"/>
                <w:kern w:val="0"/>
                <w:sz w:val="30"/>
                <w:szCs w:val="30"/>
                <w:highlight w:val="none"/>
                <w:fitText w:val="1680" w:id="707360006"/>
              </w:rPr>
              <w:t>构</w:t>
            </w:r>
            <w:r>
              <w:rPr>
                <w:rFonts w:hint="eastAsia" w:ascii="仿宋" w:hAnsi="仿宋" w:eastAsia="仿宋" w:cs="仿宋"/>
                <w:color w:val="auto"/>
                <w:sz w:val="30"/>
                <w:szCs w:val="30"/>
                <w:highlight w:val="none"/>
              </w:rPr>
              <w:t>：</w:t>
            </w:r>
          </w:p>
        </w:tc>
        <w:tc>
          <w:tcPr>
            <w:tcW w:w="5445" w:type="dxa"/>
            <w:shd w:val="clear" w:color="auto" w:fill="auto"/>
            <w:vAlign w:val="top"/>
          </w:tcPr>
          <w:p w14:paraId="664F1FC6">
            <w:pPr>
              <w:spacing w:beforeLines="0" w:after="100" w:afterLines="0" w:afterAutospacing="1" w:line="240" w:lineRule="auto"/>
              <w:rPr>
                <w:rFonts w:hint="eastAsia" w:ascii="仿宋" w:hAnsi="仿宋" w:eastAsia="仿宋" w:cs="仿宋"/>
                <w:color w:val="auto"/>
                <w:kern w:val="2"/>
                <w:sz w:val="30"/>
                <w:szCs w:val="30"/>
                <w:highlight w:val="none"/>
                <w:lang w:val="en-US" w:eastAsia="zh-CN" w:bidi="ar-SA"/>
              </w:rPr>
            </w:pPr>
            <w:r>
              <w:rPr>
                <w:rFonts w:hint="eastAsia" w:ascii="仿宋" w:hAnsi="仿宋" w:eastAsia="仿宋" w:cs="仿宋"/>
                <w:color w:val="auto"/>
                <w:sz w:val="30"/>
                <w:szCs w:val="30"/>
                <w:highlight w:val="none"/>
              </w:rPr>
              <w:t>绍兴虬实企业管理咨询有限公司</w:t>
            </w:r>
          </w:p>
        </w:tc>
      </w:tr>
      <w:tr w14:paraId="6713ABAC">
        <w:tblPrEx>
          <w:tblCellMar>
            <w:top w:w="0" w:type="dxa"/>
            <w:left w:w="108" w:type="dxa"/>
            <w:bottom w:w="0" w:type="dxa"/>
            <w:right w:w="108" w:type="dxa"/>
          </w:tblCellMar>
        </w:tblPrEx>
        <w:trPr>
          <w:trHeight w:val="397" w:hRule="atLeast"/>
          <w:jc w:val="center"/>
        </w:trPr>
        <w:tc>
          <w:tcPr>
            <w:tcW w:w="2356" w:type="dxa"/>
            <w:vAlign w:val="center"/>
          </w:tcPr>
          <w:p w14:paraId="2E173889">
            <w:pPr>
              <w:spacing w:after="100" w:afterAutospacing="1" w:line="440" w:lineRule="exact"/>
              <w:rPr>
                <w:rFonts w:hint="eastAsia" w:ascii="仿宋" w:hAnsi="仿宋" w:eastAsia="仿宋" w:cs="仿宋"/>
                <w:color w:val="auto"/>
                <w:sz w:val="30"/>
                <w:szCs w:val="30"/>
                <w:highlight w:val="none"/>
              </w:rPr>
            </w:pPr>
            <w:r>
              <w:rPr>
                <w:rFonts w:hint="eastAsia" w:ascii="仿宋" w:hAnsi="仿宋" w:eastAsia="仿宋" w:cs="仿宋"/>
                <w:color w:val="auto"/>
                <w:spacing w:val="80"/>
                <w:kern w:val="0"/>
                <w:sz w:val="30"/>
                <w:szCs w:val="30"/>
                <w:highlight w:val="none"/>
                <w:fitText w:val="1680" w:id="556611673"/>
              </w:rPr>
              <w:t>监督单</w:t>
            </w:r>
            <w:r>
              <w:rPr>
                <w:rFonts w:hint="eastAsia" w:ascii="仿宋" w:hAnsi="仿宋" w:eastAsia="仿宋" w:cs="仿宋"/>
                <w:color w:val="auto"/>
                <w:spacing w:val="0"/>
                <w:kern w:val="0"/>
                <w:sz w:val="30"/>
                <w:szCs w:val="30"/>
                <w:highlight w:val="none"/>
                <w:fitText w:val="1680" w:id="556611673"/>
              </w:rPr>
              <w:t>位</w:t>
            </w:r>
            <w:r>
              <w:rPr>
                <w:rFonts w:hint="eastAsia" w:ascii="仿宋" w:hAnsi="仿宋" w:eastAsia="仿宋" w:cs="仿宋"/>
                <w:color w:val="auto"/>
                <w:sz w:val="30"/>
                <w:szCs w:val="30"/>
                <w:highlight w:val="none"/>
              </w:rPr>
              <w:t>：</w:t>
            </w:r>
          </w:p>
        </w:tc>
        <w:tc>
          <w:tcPr>
            <w:tcW w:w="5445" w:type="dxa"/>
          </w:tcPr>
          <w:tbl>
            <w:tblPr>
              <w:tblStyle w:val="6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45"/>
            </w:tblGrid>
            <w:tr w14:paraId="3C07E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exact"/>
                <w:jc w:val="center"/>
              </w:trPr>
              <w:tc>
                <w:tcPr>
                  <w:tcW w:w="5445" w:type="dxa"/>
                  <w:tcBorders>
                    <w:top w:val="nil"/>
                    <w:left w:val="nil"/>
                    <w:bottom w:val="nil"/>
                    <w:right w:val="nil"/>
                    <w:tl2br w:val="nil"/>
                    <w:tr2bl w:val="nil"/>
                  </w:tcBorders>
                  <w:noWrap w:val="0"/>
                  <w:vAlign w:val="top"/>
                </w:tcPr>
                <w:p w14:paraId="667D28C7">
                  <w:pPr>
                    <w:spacing w:beforeLines="0" w:after="100" w:afterLines="0" w:afterAutospacing="1" w:line="24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绍兴市财政局</w:t>
                  </w:r>
                </w:p>
              </w:tc>
            </w:tr>
            <w:tr w14:paraId="35EF2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exact"/>
                <w:jc w:val="center"/>
              </w:trPr>
              <w:tc>
                <w:tcPr>
                  <w:tcW w:w="5445" w:type="dxa"/>
                  <w:tcBorders>
                    <w:top w:val="nil"/>
                    <w:left w:val="nil"/>
                    <w:bottom w:val="nil"/>
                    <w:right w:val="nil"/>
                    <w:tl2br w:val="nil"/>
                    <w:tr2bl w:val="nil"/>
                  </w:tcBorders>
                  <w:noWrap w:val="0"/>
                  <w:vAlign w:val="top"/>
                </w:tcPr>
                <w:p w14:paraId="3EAEA3D9">
                  <w:pPr>
                    <w:spacing w:beforeLines="0" w:after="100" w:afterLines="0" w:afterAutospacing="1" w:line="24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绍兴市政务服务办公室</w:t>
                  </w:r>
                </w:p>
              </w:tc>
            </w:tr>
          </w:tbl>
          <w:p w14:paraId="72210773">
            <w:pPr>
              <w:spacing w:after="100" w:afterAutospacing="1" w:line="440" w:lineRule="exact"/>
              <w:rPr>
                <w:rFonts w:hint="eastAsia" w:ascii="仿宋" w:hAnsi="仿宋" w:eastAsia="仿宋" w:cs="仿宋"/>
                <w:color w:val="auto"/>
                <w:sz w:val="30"/>
                <w:szCs w:val="30"/>
                <w:highlight w:val="none"/>
              </w:rPr>
            </w:pPr>
          </w:p>
        </w:tc>
      </w:tr>
      <w:tr w14:paraId="38503AA4">
        <w:tblPrEx>
          <w:tblCellMar>
            <w:top w:w="0" w:type="dxa"/>
            <w:left w:w="108" w:type="dxa"/>
            <w:bottom w:w="0" w:type="dxa"/>
            <w:right w:w="108" w:type="dxa"/>
          </w:tblCellMar>
        </w:tblPrEx>
        <w:trPr>
          <w:trHeight w:val="333" w:hRule="atLeast"/>
          <w:jc w:val="center"/>
        </w:trPr>
        <w:tc>
          <w:tcPr>
            <w:tcW w:w="7801" w:type="dxa"/>
            <w:gridSpan w:val="2"/>
          </w:tcPr>
          <w:p w14:paraId="5AC21B04">
            <w:pPr>
              <w:spacing w:after="100" w:afterAutospacing="1" w:line="440" w:lineRule="exact"/>
              <w:jc w:val="center"/>
              <w:rPr>
                <w:rFonts w:hint="eastAsia" w:ascii="仿宋" w:hAnsi="仿宋" w:eastAsia="仿宋" w:cs="仿宋"/>
                <w:color w:val="auto"/>
                <w:sz w:val="30"/>
                <w:szCs w:val="30"/>
                <w:highlight w:val="none"/>
              </w:rPr>
            </w:pPr>
            <w:r>
              <w:rPr>
                <w:rFonts w:hint="eastAsia" w:ascii="仿宋" w:hAnsi="仿宋" w:eastAsia="仿宋" w:cs="仿宋"/>
                <w:sz w:val="30"/>
                <w:szCs w:val="30"/>
                <w:highlight w:val="none"/>
              </w:rPr>
              <w:t>二○二</w:t>
            </w:r>
            <w:r>
              <w:rPr>
                <w:rFonts w:hint="eastAsia" w:ascii="仿宋" w:hAnsi="仿宋" w:eastAsia="仿宋" w:cs="仿宋"/>
                <w:sz w:val="30"/>
                <w:szCs w:val="30"/>
                <w:highlight w:val="none"/>
                <w:lang w:val="en-US" w:eastAsia="zh-CN"/>
              </w:rPr>
              <w:t>五</w:t>
            </w:r>
            <w:r>
              <w:rPr>
                <w:rFonts w:hint="eastAsia" w:ascii="仿宋" w:hAnsi="仿宋" w:eastAsia="仿宋" w:cs="仿宋"/>
                <w:sz w:val="30"/>
                <w:szCs w:val="30"/>
                <w:highlight w:val="none"/>
              </w:rPr>
              <w:t>年</w:t>
            </w:r>
            <w:r>
              <w:rPr>
                <w:rFonts w:hint="eastAsia" w:ascii="仿宋" w:hAnsi="仿宋" w:eastAsia="仿宋" w:cs="仿宋"/>
                <w:sz w:val="30"/>
                <w:szCs w:val="30"/>
                <w:highlight w:val="none"/>
                <w:lang w:val="en-US" w:eastAsia="zh-CN"/>
              </w:rPr>
              <w:t>二</w:t>
            </w:r>
            <w:r>
              <w:rPr>
                <w:rFonts w:hint="eastAsia" w:ascii="仿宋" w:hAnsi="仿宋" w:eastAsia="仿宋" w:cs="仿宋"/>
                <w:sz w:val="30"/>
                <w:szCs w:val="30"/>
                <w:highlight w:val="none"/>
              </w:rPr>
              <w:t>月</w:t>
            </w:r>
          </w:p>
        </w:tc>
      </w:tr>
    </w:tbl>
    <w:p w14:paraId="20857066">
      <w:pPr>
        <w:jc w:val="center"/>
        <w:rPr>
          <w:rFonts w:ascii="仿宋" w:hAnsi="仿宋" w:eastAsia="仿宋" w:cs="仿宋"/>
          <w:sz w:val="32"/>
          <w:szCs w:val="32"/>
          <w:highlight w:val="none"/>
        </w:rPr>
      </w:pPr>
    </w:p>
    <w:p w14:paraId="08C74FC6">
      <w:pPr>
        <w:tabs>
          <w:tab w:val="left" w:pos="2268"/>
        </w:tabs>
        <w:spacing w:line="360" w:lineRule="auto"/>
        <w:jc w:val="center"/>
        <w:rPr>
          <w:rFonts w:ascii="宋体" w:hAnsi="宋体" w:eastAsia="宋体" w:cs="仿宋_GB2312"/>
          <w:sz w:val="24"/>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55B980D9">
      <w:pPr>
        <w:pStyle w:val="71"/>
        <w:rPr>
          <w:highlight w:val="none"/>
        </w:rPr>
      </w:pPr>
    </w:p>
    <w:p w14:paraId="6D37C1D5">
      <w:pPr>
        <w:spacing w:line="360" w:lineRule="auto"/>
        <w:jc w:val="center"/>
        <w:rPr>
          <w:rFonts w:hint="eastAsia" w:ascii="仿宋" w:hAnsi="仿宋" w:eastAsia="仿宋" w:cs="仿宋"/>
          <w:b/>
          <w:sz w:val="48"/>
          <w:szCs w:val="48"/>
          <w:highlight w:val="none"/>
        </w:rPr>
      </w:pPr>
    </w:p>
    <w:p w14:paraId="2A2303C2">
      <w:pPr>
        <w:spacing w:line="360" w:lineRule="auto"/>
        <w:jc w:val="center"/>
        <w:rPr>
          <w:rFonts w:ascii="仿宋" w:hAnsi="仿宋" w:eastAsia="仿宋" w:cs="仿宋"/>
          <w:b/>
          <w:sz w:val="48"/>
          <w:szCs w:val="48"/>
          <w:highlight w:val="none"/>
        </w:rPr>
      </w:pPr>
      <w:r>
        <w:rPr>
          <w:rFonts w:hint="eastAsia" w:ascii="仿宋" w:hAnsi="仿宋" w:eastAsia="仿宋" w:cs="仿宋"/>
          <w:b/>
          <w:sz w:val="48"/>
          <w:szCs w:val="48"/>
          <w:highlight w:val="none"/>
        </w:rPr>
        <w:t>目  录</w:t>
      </w:r>
    </w:p>
    <w:p w14:paraId="40D2871A">
      <w:pPr>
        <w:spacing w:line="360" w:lineRule="auto"/>
        <w:rPr>
          <w:rFonts w:ascii="仿宋" w:hAnsi="仿宋" w:eastAsia="仿宋" w:cs="仿宋"/>
          <w:sz w:val="32"/>
          <w:szCs w:val="32"/>
          <w:highlight w:val="none"/>
        </w:rPr>
      </w:pPr>
    </w:p>
    <w:p w14:paraId="7D0101E8">
      <w:pPr>
        <w:spacing w:line="360" w:lineRule="auto"/>
        <w:rPr>
          <w:rFonts w:ascii="仿宋" w:hAnsi="仿宋" w:eastAsia="仿宋" w:cs="仿宋"/>
          <w:sz w:val="32"/>
          <w:szCs w:val="32"/>
          <w:highlight w:val="none"/>
        </w:rPr>
      </w:pPr>
    </w:p>
    <w:p w14:paraId="0CD59BA5">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第一部分      磋商邀请公告</w:t>
      </w:r>
    </w:p>
    <w:p w14:paraId="712F691C">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第二部分      供应商须知</w:t>
      </w:r>
    </w:p>
    <w:p w14:paraId="67685336">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第三部分      采购需求</w:t>
      </w:r>
    </w:p>
    <w:p w14:paraId="1D2AFC2E">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第四部分      拟签订的合同文本</w:t>
      </w:r>
    </w:p>
    <w:p w14:paraId="6C54C7DA">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第五部分      评审方法及标准</w:t>
      </w:r>
    </w:p>
    <w:p w14:paraId="0C56722C">
      <w:pPr>
        <w:spacing w:line="360" w:lineRule="auto"/>
        <w:jc w:val="center"/>
        <w:rPr>
          <w:rFonts w:ascii="仿宋" w:hAnsi="仿宋" w:eastAsia="仿宋" w:cs="仿宋"/>
          <w:b/>
          <w:bCs/>
          <w:sz w:val="36"/>
          <w:szCs w:val="36"/>
          <w:highlight w:val="none"/>
        </w:rPr>
      </w:pPr>
      <w:r>
        <w:rPr>
          <w:rFonts w:hint="eastAsia" w:ascii="仿宋" w:hAnsi="仿宋" w:eastAsia="仿宋" w:cs="仿宋"/>
          <w:b/>
          <w:bCs/>
          <w:sz w:val="36"/>
          <w:szCs w:val="36"/>
          <w:highlight w:val="none"/>
          <w:lang w:val="en-US" w:eastAsia="zh-CN"/>
        </w:rPr>
        <w:t xml:space="preserve">     </w:t>
      </w:r>
      <w:r>
        <w:rPr>
          <w:rFonts w:hint="eastAsia" w:ascii="仿宋" w:hAnsi="仿宋" w:eastAsia="仿宋" w:cs="仿宋"/>
          <w:b/>
          <w:bCs/>
          <w:sz w:val="36"/>
          <w:szCs w:val="36"/>
          <w:highlight w:val="none"/>
        </w:rPr>
        <w:t>第六部分      磋商响应文件及其附件格式</w:t>
      </w:r>
    </w:p>
    <w:p w14:paraId="102826DB">
      <w:pPr>
        <w:spacing w:line="360" w:lineRule="auto"/>
        <w:ind w:firstLine="549" w:firstLineChars="229"/>
        <w:rPr>
          <w:rFonts w:ascii="仿宋" w:hAnsi="仿宋" w:eastAsia="仿宋" w:cs="仿宋"/>
          <w:sz w:val="24"/>
          <w:highlight w:val="none"/>
        </w:rPr>
      </w:pPr>
      <w:bookmarkStart w:id="0" w:name="_Hlt91233176"/>
      <w:bookmarkEnd w:id="0"/>
      <w:bookmarkStart w:id="1" w:name="_Toc91899869"/>
    </w:p>
    <w:p w14:paraId="2A155FD2">
      <w:pPr>
        <w:spacing w:line="360" w:lineRule="auto"/>
        <w:ind w:firstLine="549" w:firstLineChars="229"/>
        <w:rPr>
          <w:rFonts w:ascii="宋体" w:hAnsi="宋体" w:eastAsia="宋体" w:cs="仿宋_GB2312"/>
          <w:sz w:val="24"/>
          <w:highlight w:val="none"/>
        </w:rPr>
      </w:pPr>
    </w:p>
    <w:p w14:paraId="5CA2D1EA">
      <w:pPr>
        <w:spacing w:line="360" w:lineRule="auto"/>
        <w:ind w:firstLine="549" w:firstLineChars="229"/>
        <w:rPr>
          <w:rFonts w:ascii="宋体" w:hAnsi="宋体" w:eastAsia="宋体" w:cs="仿宋_GB2312"/>
          <w:sz w:val="24"/>
          <w:highlight w:val="none"/>
        </w:rPr>
      </w:pPr>
    </w:p>
    <w:p w14:paraId="40AC35FE">
      <w:pPr>
        <w:spacing w:line="360" w:lineRule="auto"/>
        <w:ind w:firstLine="549" w:firstLineChars="229"/>
        <w:rPr>
          <w:rFonts w:ascii="宋体" w:hAnsi="宋体" w:eastAsia="宋体" w:cs="仿宋_GB2312"/>
          <w:sz w:val="24"/>
          <w:highlight w:val="none"/>
        </w:rPr>
      </w:pPr>
    </w:p>
    <w:p w14:paraId="2E3C5097">
      <w:pPr>
        <w:spacing w:line="360" w:lineRule="auto"/>
        <w:ind w:firstLine="549" w:firstLineChars="229"/>
        <w:rPr>
          <w:rFonts w:ascii="宋体" w:hAnsi="宋体" w:eastAsia="宋体" w:cs="仿宋_GB2312"/>
          <w:sz w:val="24"/>
          <w:highlight w:val="none"/>
        </w:rPr>
      </w:pPr>
    </w:p>
    <w:p w14:paraId="44652955">
      <w:pPr>
        <w:spacing w:line="360" w:lineRule="auto"/>
        <w:ind w:firstLine="549" w:firstLineChars="229"/>
        <w:rPr>
          <w:rFonts w:ascii="宋体" w:hAnsi="宋体" w:eastAsia="宋体" w:cs="仿宋_GB2312"/>
          <w:sz w:val="24"/>
          <w:highlight w:val="none"/>
        </w:rPr>
      </w:pPr>
    </w:p>
    <w:p w14:paraId="10D8457D">
      <w:pPr>
        <w:spacing w:line="360" w:lineRule="auto"/>
        <w:ind w:firstLine="549" w:firstLineChars="229"/>
        <w:rPr>
          <w:rFonts w:ascii="宋体" w:hAnsi="宋体" w:eastAsia="宋体" w:cs="仿宋_GB2312"/>
          <w:sz w:val="24"/>
          <w:highlight w:val="none"/>
        </w:rPr>
      </w:pPr>
    </w:p>
    <w:p w14:paraId="5E1B0839">
      <w:pPr>
        <w:spacing w:line="360" w:lineRule="auto"/>
        <w:ind w:firstLine="549" w:firstLineChars="229"/>
        <w:rPr>
          <w:rFonts w:ascii="宋体" w:hAnsi="宋体" w:eastAsia="宋体" w:cs="仿宋_GB2312"/>
          <w:sz w:val="24"/>
          <w:highlight w:val="none"/>
        </w:rPr>
      </w:pPr>
    </w:p>
    <w:p w14:paraId="3ABFC275">
      <w:pPr>
        <w:spacing w:line="360" w:lineRule="auto"/>
        <w:ind w:firstLine="549" w:firstLineChars="229"/>
        <w:rPr>
          <w:rFonts w:ascii="宋体" w:hAnsi="宋体" w:eastAsia="宋体" w:cs="仿宋_GB2312"/>
          <w:sz w:val="24"/>
          <w:highlight w:val="none"/>
        </w:rPr>
      </w:pPr>
    </w:p>
    <w:p w14:paraId="3A3DEB87">
      <w:pPr>
        <w:spacing w:line="360" w:lineRule="auto"/>
        <w:ind w:firstLine="549" w:firstLineChars="229"/>
        <w:rPr>
          <w:rFonts w:ascii="宋体" w:hAnsi="宋体" w:eastAsia="宋体" w:cs="仿宋_GB2312"/>
          <w:sz w:val="24"/>
          <w:highlight w:val="none"/>
        </w:rPr>
      </w:pPr>
    </w:p>
    <w:p w14:paraId="523D7BB5">
      <w:pPr>
        <w:spacing w:line="360" w:lineRule="auto"/>
        <w:ind w:firstLine="549" w:firstLineChars="229"/>
        <w:rPr>
          <w:rFonts w:ascii="宋体" w:hAnsi="宋体" w:eastAsia="宋体" w:cs="仿宋_GB2312"/>
          <w:sz w:val="24"/>
          <w:highlight w:val="none"/>
        </w:rPr>
      </w:pPr>
    </w:p>
    <w:bookmarkEnd w:id="1"/>
    <w:p w14:paraId="15618250">
      <w:pPr>
        <w:adjustRightInd/>
        <w:spacing w:line="360" w:lineRule="auto"/>
        <w:jc w:val="center"/>
        <w:outlineLvl w:val="0"/>
        <w:rPr>
          <w:rFonts w:ascii="仿宋" w:hAnsi="仿宋" w:eastAsia="仿宋" w:cs="仿宋"/>
          <w:b/>
          <w:sz w:val="36"/>
          <w:szCs w:val="20"/>
          <w:highlight w:val="none"/>
        </w:rPr>
        <w:sectPr>
          <w:footerReference r:id="rId7" w:type="default"/>
          <w:pgSz w:w="11906" w:h="16838"/>
          <w:pgMar w:top="1814" w:right="1474" w:bottom="1814" w:left="1474" w:header="851" w:footer="992" w:gutter="0"/>
          <w:pgNumType w:start="1"/>
          <w:cols w:space="720" w:num="1"/>
          <w:docGrid w:linePitch="312" w:charSpace="0"/>
        </w:sectPr>
      </w:pPr>
      <w:bookmarkStart w:id="2" w:name="_Hlt74728647"/>
      <w:bookmarkEnd w:id="2"/>
      <w:bookmarkStart w:id="3" w:name="_Hlt74729822"/>
      <w:bookmarkEnd w:id="3"/>
      <w:bookmarkStart w:id="4" w:name="_Hlt74707423"/>
      <w:bookmarkEnd w:id="4"/>
      <w:bookmarkStart w:id="5" w:name="_Hlt74649545"/>
      <w:bookmarkEnd w:id="5"/>
      <w:bookmarkStart w:id="6" w:name="第二部分"/>
      <w:bookmarkStart w:id="7" w:name="_Toc91899870"/>
      <w:bookmarkStart w:id="8" w:name="_Toc91899871"/>
    </w:p>
    <w:p w14:paraId="1EB4C1B3">
      <w:pPr>
        <w:adjustRightInd/>
        <w:spacing w:line="336" w:lineRule="auto"/>
        <w:jc w:val="center"/>
        <w:outlineLvl w:val="0"/>
        <w:rPr>
          <w:rFonts w:ascii="仿宋" w:hAnsi="仿宋" w:eastAsia="仿宋" w:cs="仿宋"/>
          <w:sz w:val="24"/>
          <w:highlight w:val="none"/>
        </w:rPr>
      </w:pPr>
      <w:r>
        <w:rPr>
          <w:rFonts w:hint="eastAsia" w:ascii="仿宋" w:hAnsi="仿宋" w:eastAsia="仿宋" w:cs="仿宋"/>
          <w:b/>
          <w:sz w:val="36"/>
          <w:szCs w:val="20"/>
          <w:highlight w:val="none"/>
        </w:rPr>
        <w:t>第一部分  磋商邀请公告</w:t>
      </w:r>
    </w:p>
    <w:p w14:paraId="5F0582FD">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14:paraId="074B9368">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rPr>
        <w:t>“名城绍兴 越来越好”央视宣传片项目</w:t>
      </w:r>
      <w:r>
        <w:rPr>
          <w:rFonts w:hint="eastAsia" w:ascii="仿宋" w:hAnsi="仿宋" w:eastAsia="仿宋" w:cs="仿宋"/>
          <w:sz w:val="24"/>
          <w:highlight w:val="none"/>
        </w:rPr>
        <w:t>采购项目的潜在供应商应在</w:t>
      </w:r>
      <w:r>
        <w:rPr>
          <w:rFonts w:hint="eastAsia" w:ascii="仿宋" w:hAnsi="仿宋" w:eastAsia="仿宋" w:cs="仿宋"/>
          <w:sz w:val="24"/>
          <w:highlight w:val="none"/>
          <w:u w:val="single"/>
        </w:rPr>
        <w:t>政采云平台（</w:t>
      </w:r>
      <w:r>
        <w:rPr>
          <w:highlight w:val="none"/>
        </w:rPr>
        <w:fldChar w:fldCharType="begin"/>
      </w:r>
      <w:r>
        <w:rPr>
          <w:highlight w:val="none"/>
        </w:rPr>
        <w:instrText xml:space="preserve"> HYPERLINK "https://www.zcygov.cn/" </w:instrText>
      </w:r>
      <w:r>
        <w:rPr>
          <w:highlight w:val="none"/>
        </w:rPr>
        <w:fldChar w:fldCharType="separate"/>
      </w:r>
      <w:r>
        <w:rPr>
          <w:rStyle w:val="68"/>
          <w:rFonts w:hint="eastAsia" w:ascii="仿宋" w:hAnsi="仿宋" w:eastAsia="仿宋" w:cs="仿宋"/>
          <w:color w:val="auto"/>
          <w:sz w:val="24"/>
          <w:highlight w:val="none"/>
          <w:u w:val="single"/>
        </w:rPr>
        <w:t>https://www.zcygov.cn/</w:t>
      </w:r>
      <w:r>
        <w:rPr>
          <w:rStyle w:val="68"/>
          <w:rFonts w:hint="eastAsia" w:ascii="仿宋" w:hAnsi="仿宋" w:eastAsia="仿宋" w:cs="仿宋"/>
          <w:color w:val="auto"/>
          <w:sz w:val="24"/>
          <w:highlight w:val="none"/>
          <w:u w:val="single"/>
        </w:rPr>
        <w:fldChar w:fldCharType="end"/>
      </w:r>
      <w:r>
        <w:rPr>
          <w:rFonts w:hint="eastAsia" w:ascii="仿宋" w:hAnsi="仿宋" w:eastAsia="仿宋" w:cs="仿宋"/>
          <w:sz w:val="24"/>
          <w:highlight w:val="none"/>
          <w:u w:val="single"/>
        </w:rPr>
        <w:t>）</w:t>
      </w:r>
      <w:r>
        <w:rPr>
          <w:rFonts w:hint="eastAsia" w:ascii="仿宋" w:hAnsi="仿宋" w:eastAsia="仿宋" w:cs="仿宋"/>
          <w:sz w:val="24"/>
          <w:highlight w:val="none"/>
        </w:rPr>
        <w:t>获取采购文件，并于</w:t>
      </w:r>
      <w:r>
        <w:rPr>
          <w:rFonts w:hint="eastAsia" w:ascii="仿宋" w:hAnsi="仿宋" w:eastAsia="仿宋" w:cs="仿宋"/>
          <w:sz w:val="24"/>
          <w:highlight w:val="none"/>
          <w:u w:val="single"/>
        </w:rPr>
        <w:t xml:space="preserve">   202</w:t>
      </w:r>
      <w:r>
        <w:rPr>
          <w:rFonts w:hint="eastAsia" w:ascii="仿宋" w:hAnsi="仿宋" w:eastAsia="仿宋" w:cs="仿宋"/>
          <w:sz w:val="24"/>
          <w:highlight w:val="none"/>
          <w:u w:val="single"/>
          <w:lang w:val="en-US" w:eastAsia="zh-CN"/>
        </w:rPr>
        <w:t>5</w:t>
      </w:r>
      <w:r>
        <w:rPr>
          <w:rFonts w:hint="eastAsia" w:ascii="仿宋" w:hAnsi="仿宋" w:eastAsia="仿宋" w:cs="仿宋"/>
          <w:bCs/>
          <w:sz w:val="24"/>
          <w:highlight w:val="none"/>
          <w:u w:val="single"/>
        </w:rPr>
        <w:t>年  月  日    点    分00秒</w:t>
      </w:r>
      <w:r>
        <w:rPr>
          <w:rFonts w:hint="eastAsia" w:ascii="仿宋" w:hAnsi="仿宋" w:eastAsia="仿宋" w:cs="仿宋"/>
          <w:bCs/>
          <w:sz w:val="24"/>
          <w:highlight w:val="none"/>
        </w:rPr>
        <w:t>（北京时间）前提交响应文件</w:t>
      </w:r>
      <w:r>
        <w:rPr>
          <w:rFonts w:hint="eastAsia" w:ascii="仿宋" w:hAnsi="仿宋" w:eastAsia="仿宋" w:cs="仿宋"/>
          <w:sz w:val="24"/>
          <w:highlight w:val="none"/>
        </w:rPr>
        <w:t>。</w:t>
      </w:r>
    </w:p>
    <w:p w14:paraId="5EEA3B39">
      <w:pPr>
        <w:pStyle w:val="3"/>
        <w:numPr>
          <w:ilvl w:val="0"/>
          <w:numId w:val="0"/>
        </w:numPr>
        <w:spacing w:line="336" w:lineRule="auto"/>
        <w:ind w:firstLine="480" w:firstLineChars="200"/>
        <w:rPr>
          <w:rFonts w:hint="eastAsia" w:ascii="黑体" w:hAnsi="黑体" w:eastAsia="黑体" w:cs="黑体"/>
          <w:b w:val="0"/>
          <w:bCs w:val="0"/>
          <w:sz w:val="24"/>
          <w:szCs w:val="24"/>
          <w:highlight w:val="none"/>
        </w:rPr>
      </w:pPr>
      <w:bookmarkStart w:id="9" w:name="_Toc35393798"/>
      <w:bookmarkStart w:id="10" w:name="_Toc28359012"/>
      <w:bookmarkStart w:id="11" w:name="_Toc28359089"/>
      <w:bookmarkStart w:id="12" w:name="_Toc35393629"/>
      <w:r>
        <w:rPr>
          <w:rFonts w:hint="eastAsia" w:ascii="黑体" w:hAnsi="黑体" w:eastAsia="黑体" w:cs="黑体"/>
          <w:b w:val="0"/>
          <w:bCs w:val="0"/>
          <w:sz w:val="24"/>
          <w:szCs w:val="24"/>
          <w:highlight w:val="none"/>
        </w:rPr>
        <w:t>一、项目基本情况</w:t>
      </w:r>
      <w:bookmarkEnd w:id="9"/>
      <w:bookmarkEnd w:id="10"/>
      <w:bookmarkEnd w:id="11"/>
      <w:bookmarkEnd w:id="12"/>
    </w:p>
    <w:p w14:paraId="5A2D77AD">
      <w:pPr>
        <w:spacing w:line="336"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sz w:val="24"/>
          <w:highlight w:val="none"/>
          <w:lang w:eastAsia="zh-CN"/>
        </w:rPr>
        <w:t xml:space="preserve">CGSHZJ-2025-N001121 </w:t>
      </w:r>
    </w:p>
    <w:p w14:paraId="4557184F">
      <w:pPr>
        <w:spacing w:line="336" w:lineRule="auto"/>
        <w:ind w:firstLine="482" w:firstLineChars="200"/>
        <w:rPr>
          <w:rFonts w:ascii="仿宋" w:hAnsi="仿宋" w:eastAsia="仿宋" w:cs="仿宋"/>
          <w:sz w:val="24"/>
          <w:highlight w:val="none"/>
          <w:u w:val="single"/>
        </w:rPr>
      </w:pPr>
      <w:r>
        <w:rPr>
          <w:rFonts w:hint="eastAsia" w:ascii="仿宋" w:hAnsi="仿宋" w:eastAsia="仿宋" w:cs="仿宋"/>
          <w:b/>
          <w:sz w:val="24"/>
          <w:highlight w:val="none"/>
        </w:rPr>
        <w:t>项目名称：</w:t>
      </w:r>
      <w:r>
        <w:rPr>
          <w:rFonts w:hint="eastAsia" w:ascii="仿宋" w:hAnsi="仿宋" w:eastAsia="仿宋" w:cs="仿宋"/>
          <w:sz w:val="24"/>
          <w:highlight w:val="none"/>
        </w:rPr>
        <w:t>“名城绍兴 越来越好”央视宣传片项目</w:t>
      </w:r>
    </w:p>
    <w:p w14:paraId="20385F05">
      <w:pPr>
        <w:spacing w:line="336"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采购方式：</w:t>
      </w:r>
      <w:r>
        <w:rPr>
          <w:rFonts w:hint="eastAsia" w:ascii="仿宋" w:hAnsi="仿宋" w:eastAsia="仿宋" w:cs="仿宋"/>
          <w:sz w:val="24"/>
          <w:highlight w:val="none"/>
        </w:rPr>
        <w:t>竞争性磋商</w:t>
      </w:r>
    </w:p>
    <w:p w14:paraId="75B4D562">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 xml:space="preserve">预算金额（元）： </w:t>
      </w:r>
      <w:r>
        <w:rPr>
          <w:rFonts w:hint="eastAsia" w:ascii="仿宋" w:hAnsi="仿宋" w:eastAsia="仿宋" w:cs="仿宋"/>
          <w:b/>
          <w:color w:val="auto"/>
          <w:sz w:val="24"/>
          <w:highlight w:val="none"/>
          <w:lang w:val="en-US" w:eastAsia="zh-CN"/>
        </w:rPr>
        <w:t>9369720.00</w:t>
      </w:r>
    </w:p>
    <w:p w14:paraId="402555E8">
      <w:pPr>
        <w:spacing w:line="360" w:lineRule="auto"/>
        <w:ind w:firstLine="482" w:firstLineChars="200"/>
        <w:rPr>
          <w:rFonts w:ascii="仿宋" w:hAnsi="仿宋" w:eastAsia="仿宋" w:cs="仿宋"/>
          <w:b/>
          <w:sz w:val="24"/>
          <w:highlight w:val="none"/>
        </w:rPr>
      </w:pPr>
      <w:r>
        <w:rPr>
          <w:rFonts w:hint="eastAsia" w:ascii="仿宋" w:hAnsi="仿宋" w:eastAsia="仿宋" w:cs="仿宋"/>
          <w:b/>
          <w:color w:val="auto"/>
          <w:sz w:val="24"/>
          <w:highlight w:val="none"/>
        </w:rPr>
        <w:t xml:space="preserve">最高限价（元）： </w:t>
      </w:r>
      <w:r>
        <w:rPr>
          <w:rFonts w:hint="eastAsia" w:ascii="仿宋" w:hAnsi="仿宋" w:eastAsia="仿宋" w:cs="仿宋"/>
          <w:b/>
          <w:color w:val="auto"/>
          <w:sz w:val="24"/>
          <w:highlight w:val="none"/>
          <w:lang w:val="en-US" w:eastAsia="zh-CN"/>
        </w:rPr>
        <w:t>9369720.00</w:t>
      </w:r>
    </w:p>
    <w:p w14:paraId="0F1963F1">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w:t>
      </w:r>
    </w:p>
    <w:p w14:paraId="14051BC4">
      <w:pPr>
        <w:spacing w:line="336" w:lineRule="auto"/>
        <w:ind w:firstLine="720" w:firstLineChars="300"/>
        <w:rPr>
          <w:rFonts w:ascii="仿宋" w:hAnsi="仿宋" w:eastAsia="仿宋" w:cs="仿宋"/>
          <w:bCs/>
          <w:sz w:val="24"/>
          <w:highlight w:val="none"/>
        </w:rPr>
      </w:pPr>
      <w:r>
        <w:rPr>
          <w:rFonts w:hint="eastAsia" w:ascii="仿宋" w:hAnsi="仿宋" w:eastAsia="仿宋" w:cs="仿宋"/>
          <w:bCs/>
          <w:sz w:val="24"/>
          <w:highlight w:val="none"/>
        </w:rPr>
        <w:t>标项一：</w:t>
      </w:r>
    </w:p>
    <w:p w14:paraId="40584CDA">
      <w:pPr>
        <w:spacing w:line="336" w:lineRule="auto"/>
        <w:ind w:firstLine="720" w:firstLineChars="300"/>
        <w:rPr>
          <w:rFonts w:ascii="仿宋" w:hAnsi="仿宋" w:eastAsia="仿宋" w:cs="仿宋"/>
          <w:bCs/>
          <w:sz w:val="24"/>
          <w:highlight w:val="none"/>
        </w:rPr>
      </w:pPr>
      <w:r>
        <w:rPr>
          <w:rFonts w:hint="eastAsia" w:ascii="仿宋" w:hAnsi="仿宋" w:eastAsia="仿宋" w:cs="仿宋"/>
          <w:bCs/>
          <w:sz w:val="24"/>
          <w:highlight w:val="none"/>
        </w:rPr>
        <w:t>标项名称：“名城绍兴 越来越好”央视宣传片项目</w:t>
      </w:r>
    </w:p>
    <w:p w14:paraId="612A4C5D">
      <w:pPr>
        <w:spacing w:line="336" w:lineRule="auto"/>
        <w:ind w:firstLine="720" w:firstLineChars="300"/>
        <w:rPr>
          <w:rFonts w:hint="eastAsia" w:ascii="仿宋" w:hAnsi="仿宋" w:eastAsia="仿宋" w:cs="仿宋"/>
          <w:bCs/>
          <w:sz w:val="24"/>
          <w:highlight w:val="none"/>
          <w:lang w:val="en-US" w:eastAsia="zh-CN"/>
        </w:rPr>
      </w:pPr>
      <w:r>
        <w:rPr>
          <w:rFonts w:hint="eastAsia" w:ascii="仿宋" w:hAnsi="仿宋" w:eastAsia="仿宋" w:cs="仿宋"/>
          <w:bCs/>
          <w:sz w:val="24"/>
          <w:highlight w:val="none"/>
        </w:rPr>
        <w:t>数量：</w:t>
      </w:r>
      <w:r>
        <w:rPr>
          <w:rFonts w:hint="eastAsia" w:ascii="仿宋" w:hAnsi="仿宋" w:eastAsia="仿宋" w:cs="仿宋"/>
          <w:bCs/>
          <w:sz w:val="24"/>
          <w:highlight w:val="none"/>
          <w:lang w:val="en-US" w:eastAsia="zh-CN"/>
        </w:rPr>
        <w:t>1</w:t>
      </w:r>
    </w:p>
    <w:p w14:paraId="7BDD9C27">
      <w:pPr>
        <w:spacing w:line="360" w:lineRule="auto"/>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预算金额：</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9369720.00</w:t>
      </w:r>
      <w:r>
        <w:rPr>
          <w:rFonts w:hint="eastAsia" w:ascii="仿宋" w:hAnsi="仿宋" w:eastAsia="仿宋" w:cs="仿宋"/>
          <w:bCs/>
          <w:sz w:val="24"/>
          <w:highlight w:val="none"/>
          <w:lang w:val="en-US" w:eastAsia="zh-CN"/>
        </w:rPr>
        <w:t>元</w:t>
      </w:r>
    </w:p>
    <w:p w14:paraId="32D34A09">
      <w:pPr>
        <w:spacing w:line="336" w:lineRule="auto"/>
        <w:ind w:firstLine="720" w:firstLineChars="300"/>
        <w:rPr>
          <w:rFonts w:ascii="仿宋" w:hAnsi="仿宋" w:eastAsia="仿宋" w:cs="仿宋"/>
          <w:b/>
          <w:sz w:val="24"/>
          <w:highlight w:val="none"/>
        </w:rPr>
      </w:pPr>
      <w:r>
        <w:rPr>
          <w:rFonts w:hint="eastAsia" w:ascii="仿宋" w:hAnsi="仿宋" w:eastAsia="仿宋" w:cs="仿宋"/>
          <w:bCs/>
          <w:sz w:val="24"/>
          <w:highlight w:val="none"/>
        </w:rPr>
        <w:t xml:space="preserve">主要内容： </w:t>
      </w:r>
      <w:r>
        <w:rPr>
          <w:rFonts w:hint="eastAsia" w:ascii="仿宋" w:hAnsi="仿宋" w:eastAsia="仿宋" w:cs="仿宋"/>
          <w:b/>
          <w:sz w:val="24"/>
          <w:highlight w:val="none"/>
        </w:rPr>
        <w:t>详见磋商文件。</w:t>
      </w:r>
    </w:p>
    <w:p w14:paraId="680B76B1">
      <w:pPr>
        <w:spacing w:line="336" w:lineRule="auto"/>
        <w:ind w:firstLine="482" w:firstLineChars="200"/>
        <w:rPr>
          <w:rFonts w:ascii="仿宋" w:hAnsi="仿宋" w:eastAsia="仿宋" w:cs="仿宋"/>
          <w:sz w:val="24"/>
          <w:highlight w:val="none"/>
          <w:u w:val="singl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sz w:val="24"/>
          <w:highlight w:val="none"/>
          <w:u w:val="single"/>
        </w:rPr>
        <w:t>按双方合同约定条款执行。</w:t>
      </w:r>
    </w:p>
    <w:p w14:paraId="10748319">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本项目接受联合体磋商：</w:t>
      </w:r>
      <w:r>
        <w:rPr>
          <w:rFonts w:hint="eastAsia" w:ascii="仿宋" w:hAnsi="仿宋" w:eastAsia="仿宋" w:cs="仿宋"/>
          <w:color w:val="auto"/>
          <w:kern w:val="0"/>
          <w:sz w:val="24"/>
          <w:highlight w:val="none"/>
          <w:lang w:eastAsia="zh-CN"/>
        </w:rPr>
        <w:t>☑</w:t>
      </w:r>
      <w:r>
        <w:rPr>
          <w:rFonts w:hint="eastAsia" w:ascii="仿宋" w:hAnsi="仿宋" w:eastAsia="仿宋" w:cs="仿宋"/>
          <w:b/>
          <w:sz w:val="24"/>
          <w:highlight w:val="none"/>
        </w:rPr>
        <w:t>是，☐否。</w:t>
      </w:r>
    </w:p>
    <w:p w14:paraId="070DE114">
      <w:pPr>
        <w:spacing w:line="336" w:lineRule="auto"/>
        <w:ind w:firstLine="480" w:firstLineChars="200"/>
        <w:rPr>
          <w:rFonts w:hint="eastAsia" w:ascii="黑体" w:hAnsi="黑体" w:eastAsia="黑体" w:cs="黑体"/>
          <w:b w:val="0"/>
          <w:bCs w:val="0"/>
          <w:sz w:val="24"/>
          <w:highlight w:val="none"/>
        </w:rPr>
      </w:pPr>
      <w:bookmarkStart w:id="13" w:name="_Toc35393630"/>
      <w:bookmarkStart w:id="14" w:name="_Toc35393799"/>
      <w:bookmarkStart w:id="15" w:name="_Toc28359090"/>
      <w:bookmarkStart w:id="16" w:name="_Toc28359013"/>
      <w:r>
        <w:rPr>
          <w:rFonts w:hint="eastAsia" w:ascii="黑体" w:hAnsi="黑体" w:eastAsia="黑体" w:cs="黑体"/>
          <w:b w:val="0"/>
          <w:bCs w:val="0"/>
          <w:sz w:val="24"/>
          <w:highlight w:val="none"/>
        </w:rPr>
        <w:t>二、申请人的资格要求</w:t>
      </w:r>
      <w:bookmarkEnd w:id="13"/>
      <w:bookmarkEnd w:id="14"/>
      <w:bookmarkEnd w:id="15"/>
      <w:bookmarkEnd w:id="16"/>
    </w:p>
    <w:p w14:paraId="6330A725">
      <w:pPr>
        <w:spacing w:line="336" w:lineRule="auto"/>
        <w:ind w:firstLine="48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F51D759">
      <w:pPr>
        <w:spacing w:line="336" w:lineRule="auto"/>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 xml:space="preserve">    2.以联合体形式响应的，提供联合协议(本项目不接受联合体响应或者供应商不以联合体形式响应的，则不需要提供) ；</w:t>
      </w:r>
    </w:p>
    <w:p w14:paraId="0EEB05C2">
      <w:pPr>
        <w:spacing w:line="336"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6E28D289">
      <w:pPr>
        <w:spacing w:line="336"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（注：不得限制大中型企业与小微企业组成联合体参与响应）</w:t>
      </w:r>
      <w:r>
        <w:rPr>
          <w:rFonts w:hint="eastAsia" w:ascii="仿宋" w:hAnsi="仿宋" w:eastAsia="仿宋" w:cs="仿宋"/>
          <w:sz w:val="24"/>
          <w:highlight w:val="none"/>
        </w:rPr>
        <w:t>；</w:t>
      </w:r>
    </w:p>
    <w:p w14:paraId="64A60EBA">
      <w:pPr>
        <w:spacing w:line="336" w:lineRule="auto"/>
        <w:ind w:firstLine="480" w:firstLineChars="200"/>
        <w:rPr>
          <w:rFonts w:ascii="仿宋" w:hAnsi="仿宋" w:eastAsia="仿宋" w:cs="仿宋"/>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6BCC94FB">
      <w:pPr>
        <w:spacing w:line="336" w:lineRule="auto"/>
        <w:ind w:firstLine="897" w:firstLineChars="374"/>
        <w:rPr>
          <w:rFonts w:ascii="仿宋" w:hAnsi="仿宋" w:eastAsia="仿宋" w:cs="仿宋"/>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z w:val="24"/>
          <w:highlight w:val="none"/>
        </w:rPr>
        <w:t>服务全部由符合政策要求的中小企业承接，提供中小企业声明函；</w:t>
      </w:r>
    </w:p>
    <w:p w14:paraId="5B3582D1">
      <w:pPr>
        <w:spacing w:line="336" w:lineRule="auto"/>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服务全部由符合政策要求的小微企业承接，提供中小企业声明函；</w:t>
      </w:r>
    </w:p>
    <w:p w14:paraId="43FD53CD">
      <w:pPr>
        <w:spacing w:line="336" w:lineRule="auto"/>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14:paraId="48C5D351">
      <w:pPr>
        <w:spacing w:line="336" w:lineRule="auto"/>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530BF8F3">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sz w:val="24"/>
          <w:highlight w:val="none"/>
          <w:lang w:val="en-US" w:eastAsia="zh-CN"/>
        </w:rPr>
        <w:t xml:space="preserve">无 </w:t>
      </w:r>
      <w:r>
        <w:rPr>
          <w:rFonts w:hint="eastAsia" w:ascii="仿宋" w:hAnsi="仿宋" w:eastAsia="仿宋" w:cs="仿宋"/>
          <w:sz w:val="24"/>
          <w:highlight w:val="none"/>
        </w:rPr>
        <w:t>；</w:t>
      </w:r>
    </w:p>
    <w:p w14:paraId="218FCD1D">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4518A14">
      <w:pPr>
        <w:spacing w:line="336" w:lineRule="auto"/>
        <w:ind w:firstLine="480" w:firstLineChars="200"/>
        <w:rPr>
          <w:rFonts w:hint="eastAsia" w:ascii="黑体" w:hAnsi="黑体" w:eastAsia="黑体" w:cs="黑体"/>
          <w:b w:val="0"/>
          <w:bCs w:val="0"/>
          <w:sz w:val="24"/>
          <w:highlight w:val="none"/>
        </w:rPr>
      </w:pPr>
      <w:bookmarkStart w:id="17" w:name="_Toc35393800"/>
      <w:bookmarkStart w:id="18" w:name="_Toc28359091"/>
      <w:bookmarkStart w:id="19" w:name="_Toc35393631"/>
      <w:bookmarkStart w:id="20" w:name="_Toc28359014"/>
      <w:r>
        <w:rPr>
          <w:rFonts w:hint="eastAsia" w:ascii="黑体" w:hAnsi="黑体" w:eastAsia="黑体" w:cs="黑体"/>
          <w:b w:val="0"/>
          <w:bCs w:val="0"/>
          <w:sz w:val="24"/>
          <w:highlight w:val="none"/>
        </w:rPr>
        <w:t>三、获取（下载）采购文件</w:t>
      </w:r>
      <w:bookmarkEnd w:id="17"/>
      <w:bookmarkEnd w:id="18"/>
      <w:bookmarkEnd w:id="19"/>
      <w:bookmarkEnd w:id="20"/>
    </w:p>
    <w:p w14:paraId="76B280D8">
      <w:pPr>
        <w:spacing w:line="336" w:lineRule="auto"/>
        <w:ind w:firstLine="54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7"/>
          <w:szCs w:val="27"/>
          <w:highlight w:val="none"/>
        </w:rPr>
        <w:t>/</w:t>
      </w:r>
      <w:r>
        <w:rPr>
          <w:rFonts w:hint="eastAsia" w:ascii="仿宋" w:hAnsi="仿宋" w:eastAsia="仿宋" w:cs="仿宋"/>
          <w:sz w:val="24"/>
          <w:highlight w:val="none"/>
        </w:rPr>
        <w:t>至202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 月 日，每天上午00:00至12:00 ，下午12:00至23:59（北京时间，线上获取法定节假日均可，线下获取文件法定节假日除外）；</w:t>
      </w:r>
    </w:p>
    <w:p w14:paraId="6BB20BAC">
      <w:pPr>
        <w:spacing w:line="336" w:lineRule="auto"/>
        <w:ind w:firstLine="540"/>
        <w:rPr>
          <w:rFonts w:ascii="仿宋" w:hAnsi="仿宋" w:eastAsia="仿宋" w:cs="仿宋"/>
          <w:sz w:val="28"/>
          <w:szCs w:val="28"/>
          <w:highlight w:val="none"/>
          <w:u w:val="single"/>
        </w:rPr>
      </w:pPr>
      <w:r>
        <w:rPr>
          <w:rFonts w:hint="eastAsia" w:ascii="仿宋" w:hAnsi="仿宋" w:eastAsia="仿宋" w:cs="仿宋"/>
          <w:b/>
          <w:sz w:val="24"/>
          <w:highlight w:val="none"/>
        </w:rPr>
        <w:t>地点（网址）：政采云平台（</w:t>
      </w:r>
      <w:r>
        <w:rPr>
          <w:highlight w:val="none"/>
        </w:rPr>
        <w:fldChar w:fldCharType="begin"/>
      </w:r>
      <w:r>
        <w:rPr>
          <w:highlight w:val="none"/>
        </w:rPr>
        <w:instrText xml:space="preserve"> HYPERLINK "https://www.zcygov.cn/" </w:instrText>
      </w:r>
      <w:r>
        <w:rPr>
          <w:highlight w:val="none"/>
        </w:rPr>
        <w:fldChar w:fldCharType="separate"/>
      </w:r>
      <w:r>
        <w:rPr>
          <w:rStyle w:val="68"/>
          <w:rFonts w:hint="eastAsia" w:ascii="仿宋" w:hAnsi="仿宋" w:eastAsia="仿宋" w:cs="仿宋"/>
          <w:b/>
          <w:color w:val="auto"/>
          <w:sz w:val="24"/>
          <w:highlight w:val="none"/>
        </w:rPr>
        <w:t>https://www.zcygov.cn/</w:t>
      </w:r>
      <w:r>
        <w:rPr>
          <w:rStyle w:val="68"/>
          <w:rFonts w:hint="eastAsia" w:ascii="仿宋" w:hAnsi="仿宋" w:eastAsia="仿宋" w:cs="仿宋"/>
          <w:b/>
          <w:color w:val="auto"/>
          <w:sz w:val="24"/>
          <w:highlight w:val="none"/>
        </w:rPr>
        <w:fldChar w:fldCharType="end"/>
      </w:r>
      <w:r>
        <w:rPr>
          <w:rFonts w:hint="eastAsia" w:ascii="仿宋" w:hAnsi="仿宋" w:eastAsia="仿宋" w:cs="仿宋"/>
          <w:b/>
          <w:sz w:val="24"/>
          <w:highlight w:val="none"/>
        </w:rPr>
        <w:t>）</w:t>
      </w:r>
    </w:p>
    <w:p w14:paraId="00DA6443">
      <w:pPr>
        <w:spacing w:line="336" w:lineRule="auto"/>
        <w:ind w:firstLine="540"/>
        <w:rPr>
          <w:rFonts w:ascii="仿宋" w:hAnsi="仿宋" w:eastAsia="仿宋" w:cs="仿宋"/>
          <w:sz w:val="24"/>
          <w:highlight w:val="none"/>
          <w:u w:val="single"/>
        </w:rPr>
      </w:pPr>
      <w:r>
        <w:rPr>
          <w:rFonts w:hint="eastAsia" w:ascii="仿宋" w:hAnsi="仿宋" w:eastAsia="仿宋" w:cs="仿宋"/>
          <w:b/>
          <w:sz w:val="24"/>
          <w:highlight w:val="none"/>
        </w:rPr>
        <w:t>方式：</w:t>
      </w:r>
      <w:r>
        <w:rPr>
          <w:rFonts w:hint="eastAsia" w:ascii="仿宋" w:hAnsi="仿宋" w:eastAsia="仿宋" w:cs="仿宋"/>
          <w:sz w:val="24"/>
          <w:highlight w:val="none"/>
        </w:rPr>
        <w:t>供应商登录政采云平台https://www.zcygov.cn/在线申请获取采购文件（进入“项目采购”应用，在获取采购文件菜单中选择项目，申请获取采购文件）。</w:t>
      </w:r>
    </w:p>
    <w:p w14:paraId="477CF750">
      <w:pPr>
        <w:spacing w:line="336" w:lineRule="auto"/>
        <w:ind w:firstLine="540"/>
        <w:rPr>
          <w:rFonts w:ascii="仿宋" w:hAnsi="仿宋" w:eastAsia="仿宋" w:cs="仿宋"/>
          <w:sz w:val="28"/>
          <w:szCs w:val="28"/>
          <w:highlight w:val="none"/>
        </w:rPr>
      </w:pPr>
      <w:r>
        <w:rPr>
          <w:rFonts w:hint="eastAsia" w:ascii="仿宋" w:hAnsi="仿宋" w:eastAsia="仿宋" w:cs="仿宋"/>
          <w:b/>
          <w:sz w:val="24"/>
          <w:highlight w:val="none"/>
        </w:rPr>
        <w:t>售价：</w:t>
      </w:r>
      <w:r>
        <w:rPr>
          <w:rFonts w:hint="eastAsia" w:ascii="仿宋" w:hAnsi="仿宋" w:eastAsia="仿宋" w:cs="仿宋"/>
          <w:sz w:val="24"/>
          <w:highlight w:val="none"/>
        </w:rPr>
        <w:t>免费。</w:t>
      </w:r>
    </w:p>
    <w:p w14:paraId="6428DD62">
      <w:pPr>
        <w:pStyle w:val="3"/>
        <w:numPr>
          <w:ilvl w:val="0"/>
          <w:numId w:val="0"/>
        </w:numPr>
        <w:spacing w:line="336" w:lineRule="auto"/>
        <w:ind w:firstLine="480" w:firstLineChars="200"/>
        <w:rPr>
          <w:rFonts w:hint="eastAsia" w:ascii="黑体" w:hAnsi="黑体" w:eastAsia="黑体" w:cs="黑体"/>
          <w:b w:val="0"/>
          <w:bCs w:val="0"/>
          <w:sz w:val="24"/>
          <w:szCs w:val="24"/>
          <w:highlight w:val="none"/>
        </w:rPr>
      </w:pPr>
      <w:bookmarkStart w:id="21" w:name="_Toc35393632"/>
      <w:bookmarkStart w:id="22" w:name="_Toc35393801"/>
      <w:bookmarkStart w:id="23" w:name="_Toc28359015"/>
      <w:bookmarkStart w:id="24" w:name="_Toc28359092"/>
      <w:r>
        <w:rPr>
          <w:rFonts w:hint="eastAsia" w:ascii="黑体" w:hAnsi="黑体" w:eastAsia="黑体" w:cs="黑体"/>
          <w:b w:val="0"/>
          <w:bCs w:val="0"/>
          <w:sz w:val="24"/>
          <w:szCs w:val="24"/>
          <w:highlight w:val="none"/>
        </w:rPr>
        <w:t>四、响应文件提交</w:t>
      </w:r>
      <w:bookmarkEnd w:id="21"/>
      <w:bookmarkEnd w:id="22"/>
      <w:bookmarkEnd w:id="23"/>
      <w:bookmarkEnd w:id="24"/>
      <w:r>
        <w:rPr>
          <w:rFonts w:hint="eastAsia" w:ascii="黑体" w:hAnsi="黑体" w:eastAsia="黑体" w:cs="黑体"/>
          <w:b w:val="0"/>
          <w:bCs w:val="0"/>
          <w:sz w:val="24"/>
          <w:szCs w:val="24"/>
          <w:highlight w:val="none"/>
        </w:rPr>
        <w:t>（上传）</w:t>
      </w:r>
    </w:p>
    <w:p w14:paraId="545D4FC5">
      <w:pPr>
        <w:spacing w:line="336" w:lineRule="auto"/>
        <w:ind w:firstLine="480" w:firstLineChars="200"/>
        <w:rPr>
          <w:rFonts w:ascii="仿宋" w:hAnsi="仿宋" w:eastAsia="仿宋" w:cs="仿宋"/>
          <w:bCs/>
          <w:sz w:val="24"/>
          <w:highlight w:val="none"/>
          <w:u w:val="single"/>
        </w:rPr>
      </w:pPr>
      <w:r>
        <w:rPr>
          <w:rFonts w:hint="eastAsia" w:ascii="仿宋" w:hAnsi="仿宋" w:eastAsia="仿宋" w:cs="仿宋"/>
          <w:sz w:val="24"/>
          <w:highlight w:val="none"/>
        </w:rPr>
        <w:t>截止时间：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bCs/>
          <w:sz w:val="24"/>
          <w:highlight w:val="none"/>
          <w:u w:val="single"/>
        </w:rPr>
        <w:t>年  月  日    点    分00秒</w:t>
      </w:r>
      <w:r>
        <w:rPr>
          <w:rFonts w:hint="eastAsia" w:ascii="仿宋" w:hAnsi="仿宋" w:eastAsia="仿宋" w:cs="仿宋"/>
          <w:bCs/>
          <w:sz w:val="24"/>
          <w:highlight w:val="none"/>
        </w:rPr>
        <w:t>（北京时间）</w:t>
      </w:r>
    </w:p>
    <w:p w14:paraId="15CFFEE8">
      <w:pPr>
        <w:spacing w:line="336" w:lineRule="auto"/>
        <w:ind w:firstLine="480" w:firstLineChars="200"/>
        <w:rPr>
          <w:rFonts w:ascii="仿宋" w:hAnsi="仿宋" w:eastAsia="仿宋" w:cs="仿宋"/>
          <w:bCs/>
          <w:sz w:val="24"/>
          <w:highlight w:val="none"/>
          <w:u w:val="single"/>
        </w:rPr>
      </w:pPr>
      <w:r>
        <w:rPr>
          <w:rFonts w:hint="eastAsia" w:ascii="仿宋" w:hAnsi="仿宋" w:eastAsia="仿宋" w:cs="仿宋"/>
          <w:sz w:val="24"/>
          <w:highlight w:val="none"/>
        </w:rPr>
        <w:t>地点：</w:t>
      </w:r>
      <w:r>
        <w:rPr>
          <w:rFonts w:hint="eastAsia" w:ascii="仿宋" w:hAnsi="仿宋" w:eastAsia="仿宋" w:cs="仿宋"/>
          <w:b/>
          <w:sz w:val="24"/>
          <w:highlight w:val="none"/>
        </w:rPr>
        <w:t>政采云平台（</w:t>
      </w:r>
      <w:r>
        <w:rPr>
          <w:highlight w:val="none"/>
        </w:rPr>
        <w:fldChar w:fldCharType="begin"/>
      </w:r>
      <w:r>
        <w:rPr>
          <w:highlight w:val="none"/>
        </w:rPr>
        <w:instrText xml:space="preserve"> HYPERLINK "https://www.zcygov.cn/" </w:instrText>
      </w:r>
      <w:r>
        <w:rPr>
          <w:highlight w:val="none"/>
        </w:rPr>
        <w:fldChar w:fldCharType="separate"/>
      </w:r>
      <w:r>
        <w:rPr>
          <w:rStyle w:val="68"/>
          <w:rFonts w:hint="eastAsia" w:ascii="仿宋" w:hAnsi="仿宋" w:eastAsia="仿宋" w:cs="仿宋"/>
          <w:b/>
          <w:color w:val="auto"/>
          <w:kern w:val="2"/>
          <w:sz w:val="24"/>
          <w:szCs w:val="24"/>
          <w:highlight w:val="none"/>
        </w:rPr>
        <w:t>https://www.zcygov.cn/</w:t>
      </w:r>
      <w:r>
        <w:rPr>
          <w:rStyle w:val="68"/>
          <w:rFonts w:hint="eastAsia" w:ascii="仿宋" w:hAnsi="仿宋" w:eastAsia="仿宋" w:cs="仿宋"/>
          <w:b/>
          <w:color w:val="auto"/>
          <w:kern w:val="2"/>
          <w:sz w:val="24"/>
          <w:szCs w:val="24"/>
          <w:highlight w:val="none"/>
        </w:rPr>
        <w:fldChar w:fldCharType="end"/>
      </w:r>
      <w:r>
        <w:rPr>
          <w:rFonts w:hint="eastAsia" w:ascii="仿宋" w:hAnsi="仿宋" w:eastAsia="仿宋" w:cs="仿宋"/>
          <w:b/>
          <w:sz w:val="24"/>
          <w:highlight w:val="none"/>
        </w:rPr>
        <w:t>）。</w:t>
      </w:r>
    </w:p>
    <w:p w14:paraId="1A64C7E5">
      <w:pPr>
        <w:pStyle w:val="3"/>
        <w:numPr>
          <w:ilvl w:val="0"/>
          <w:numId w:val="0"/>
        </w:numPr>
        <w:spacing w:line="336" w:lineRule="auto"/>
        <w:ind w:firstLine="480" w:firstLineChars="200"/>
        <w:rPr>
          <w:rFonts w:hint="eastAsia" w:ascii="黑体" w:hAnsi="黑体" w:eastAsia="黑体" w:cs="黑体"/>
          <w:b w:val="0"/>
          <w:bCs w:val="0"/>
          <w:sz w:val="24"/>
          <w:szCs w:val="24"/>
          <w:highlight w:val="none"/>
        </w:rPr>
      </w:pPr>
      <w:bookmarkStart w:id="25" w:name="_Toc35393802"/>
      <w:bookmarkStart w:id="26" w:name="_Toc28359093"/>
      <w:bookmarkStart w:id="27" w:name="_Toc28359016"/>
      <w:bookmarkStart w:id="28" w:name="_Toc35393633"/>
      <w:r>
        <w:rPr>
          <w:rFonts w:hint="eastAsia" w:ascii="黑体" w:hAnsi="黑体" w:eastAsia="黑体" w:cs="黑体"/>
          <w:b w:val="0"/>
          <w:bCs w:val="0"/>
          <w:sz w:val="24"/>
          <w:szCs w:val="24"/>
          <w:highlight w:val="none"/>
        </w:rPr>
        <w:t>五、响应文件开启</w:t>
      </w:r>
      <w:bookmarkEnd w:id="25"/>
      <w:bookmarkEnd w:id="26"/>
      <w:bookmarkEnd w:id="27"/>
      <w:bookmarkEnd w:id="28"/>
    </w:p>
    <w:p w14:paraId="7771AECD">
      <w:pPr>
        <w:spacing w:line="336" w:lineRule="auto"/>
        <w:ind w:firstLine="480" w:firstLineChars="200"/>
        <w:rPr>
          <w:rFonts w:ascii="仿宋" w:hAnsi="仿宋" w:eastAsia="仿宋" w:cs="仿宋"/>
          <w:bCs/>
          <w:sz w:val="24"/>
          <w:highlight w:val="none"/>
          <w:u w:val="single"/>
        </w:rPr>
      </w:pPr>
      <w:r>
        <w:rPr>
          <w:rFonts w:hint="eastAsia" w:ascii="仿宋" w:hAnsi="仿宋" w:eastAsia="仿宋" w:cs="仿宋"/>
          <w:sz w:val="24"/>
          <w:highlight w:val="none"/>
        </w:rPr>
        <w:t>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bCs/>
          <w:sz w:val="24"/>
          <w:highlight w:val="none"/>
          <w:u w:val="single"/>
        </w:rPr>
        <w:t>年  月  日    点    分00秒</w:t>
      </w:r>
      <w:r>
        <w:rPr>
          <w:rFonts w:hint="eastAsia" w:ascii="仿宋" w:hAnsi="仿宋" w:eastAsia="仿宋" w:cs="仿宋"/>
          <w:bCs/>
          <w:sz w:val="24"/>
          <w:highlight w:val="none"/>
        </w:rPr>
        <w:t>（北京时间）</w:t>
      </w:r>
    </w:p>
    <w:p w14:paraId="5683897A">
      <w:pPr>
        <w:spacing w:line="336" w:lineRule="auto"/>
        <w:ind w:firstLine="480" w:firstLineChars="200"/>
        <w:rPr>
          <w:rFonts w:ascii="仿宋" w:hAnsi="仿宋" w:eastAsia="仿宋" w:cs="仿宋"/>
          <w:bCs/>
          <w:sz w:val="24"/>
          <w:highlight w:val="none"/>
          <w:u w:val="single"/>
        </w:rPr>
      </w:pPr>
      <w:r>
        <w:rPr>
          <w:rFonts w:hint="eastAsia" w:ascii="仿宋" w:hAnsi="仿宋" w:eastAsia="仿宋" w:cs="仿宋"/>
          <w:sz w:val="24"/>
          <w:highlight w:val="none"/>
        </w:rPr>
        <w:t>地点（网址）：政采云平台（https://www.zcygov.cn/）。</w:t>
      </w:r>
    </w:p>
    <w:p w14:paraId="5EB27E56">
      <w:pPr>
        <w:pStyle w:val="3"/>
        <w:numPr>
          <w:ilvl w:val="0"/>
          <w:numId w:val="0"/>
        </w:numPr>
        <w:spacing w:line="336" w:lineRule="auto"/>
        <w:ind w:firstLine="480" w:firstLineChars="200"/>
        <w:rPr>
          <w:rFonts w:hint="eastAsia" w:ascii="黑体" w:hAnsi="黑体" w:eastAsia="黑体" w:cs="黑体"/>
          <w:b w:val="0"/>
          <w:bCs w:val="0"/>
          <w:sz w:val="24"/>
          <w:szCs w:val="24"/>
          <w:highlight w:val="none"/>
        </w:rPr>
      </w:pPr>
      <w:bookmarkStart w:id="29" w:name="_Toc35393803"/>
      <w:bookmarkStart w:id="30" w:name="_Toc28359017"/>
      <w:bookmarkStart w:id="31" w:name="_Toc35393634"/>
      <w:bookmarkStart w:id="32" w:name="_Toc28359094"/>
      <w:r>
        <w:rPr>
          <w:rFonts w:hint="eastAsia" w:ascii="黑体" w:hAnsi="黑体" w:eastAsia="黑体" w:cs="黑体"/>
          <w:b w:val="0"/>
          <w:bCs w:val="0"/>
          <w:sz w:val="24"/>
          <w:szCs w:val="24"/>
          <w:highlight w:val="none"/>
        </w:rPr>
        <w:t>六、公告期限</w:t>
      </w:r>
      <w:bookmarkEnd w:id="29"/>
      <w:bookmarkEnd w:id="30"/>
      <w:bookmarkEnd w:id="31"/>
      <w:bookmarkEnd w:id="32"/>
    </w:p>
    <w:p w14:paraId="771F4D2F">
      <w:pPr>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自本公告发布之日起3个工作日。</w:t>
      </w:r>
    </w:p>
    <w:p w14:paraId="04C25589">
      <w:pPr>
        <w:pStyle w:val="3"/>
        <w:numPr>
          <w:ilvl w:val="0"/>
          <w:numId w:val="0"/>
        </w:numPr>
        <w:spacing w:line="336" w:lineRule="auto"/>
        <w:ind w:firstLine="480" w:firstLineChars="200"/>
        <w:rPr>
          <w:rFonts w:hint="eastAsia" w:ascii="黑体" w:hAnsi="黑体" w:eastAsia="黑体" w:cs="黑体"/>
          <w:b w:val="0"/>
          <w:bCs w:val="0"/>
          <w:sz w:val="24"/>
          <w:szCs w:val="24"/>
          <w:highlight w:val="none"/>
        </w:rPr>
      </w:pPr>
      <w:bookmarkStart w:id="33" w:name="_Toc35393804"/>
      <w:bookmarkStart w:id="34" w:name="_Toc35393635"/>
      <w:r>
        <w:rPr>
          <w:rFonts w:hint="eastAsia" w:ascii="黑体" w:hAnsi="黑体" w:eastAsia="黑体" w:cs="黑体"/>
          <w:b w:val="0"/>
          <w:bCs w:val="0"/>
          <w:sz w:val="24"/>
          <w:szCs w:val="24"/>
          <w:highlight w:val="none"/>
        </w:rPr>
        <w:t>七、其他补充事宜</w:t>
      </w:r>
      <w:bookmarkEnd w:id="33"/>
      <w:bookmarkEnd w:id="34"/>
    </w:p>
    <w:p w14:paraId="22AC549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 （浙财采监〔2022</w:t>
      </w:r>
      <w:r>
        <w:rPr>
          <w:rFonts w:hint="eastAsia" w:ascii="仿宋" w:hAnsi="仿宋" w:eastAsia="仿宋" w:cs="仿宋"/>
          <w:sz w:val="24"/>
          <w:highlight w:val="none"/>
          <w:lang w:eastAsia="zh-CN"/>
        </w:rPr>
        <w:t>〕</w:t>
      </w:r>
      <w:r>
        <w:rPr>
          <w:rFonts w:hint="eastAsia" w:ascii="仿宋" w:hAnsi="仿宋" w:eastAsia="仿宋" w:cs="仿宋"/>
          <w:sz w:val="24"/>
          <w:highlight w:val="none"/>
        </w:rPr>
        <w:t>3号）、《浙江省财政厅关于进一步促进政府采购公平竞争打造最优营商环境的通知》（浙财采监〔2021</w:t>
      </w:r>
      <w:r>
        <w:rPr>
          <w:rFonts w:hint="eastAsia" w:ascii="仿宋" w:hAnsi="仿宋" w:eastAsia="仿宋" w:cs="仿宋"/>
          <w:sz w:val="24"/>
          <w:highlight w:val="none"/>
          <w:lang w:eastAsia="zh-CN"/>
        </w:rPr>
        <w:t>〕</w:t>
      </w:r>
      <w:r>
        <w:rPr>
          <w:rFonts w:hint="eastAsia" w:ascii="仿宋" w:hAnsi="仿宋" w:eastAsia="仿宋" w:cs="仿宋"/>
          <w:sz w:val="24"/>
          <w:highlight w:val="none"/>
        </w:rPr>
        <w:t>22号））、《浙江省财政厅关于进一步加大政府采购支持中小企业力度助力扎实稳住经济的通知》 （浙财采监〔2022</w:t>
      </w:r>
      <w:r>
        <w:rPr>
          <w:rFonts w:hint="eastAsia" w:ascii="仿宋" w:hAnsi="仿宋" w:eastAsia="仿宋" w:cs="仿宋"/>
          <w:sz w:val="24"/>
          <w:highlight w:val="none"/>
          <w:lang w:eastAsia="zh-CN"/>
        </w:rPr>
        <w:t>〕</w:t>
      </w:r>
      <w:r>
        <w:rPr>
          <w:rFonts w:hint="eastAsia" w:ascii="仿宋" w:hAnsi="仿宋" w:eastAsia="仿宋" w:cs="仿宋"/>
          <w:sz w:val="24"/>
          <w:highlight w:val="none"/>
        </w:rPr>
        <w:t>8号）已分别于2022年1月29日、2022年2月1日和2022年7月1日开始实施，此前</w:t>
      </w:r>
      <w:r>
        <w:rPr>
          <w:rFonts w:hint="eastAsia" w:ascii="仿宋" w:hAnsi="仿宋" w:eastAsia="仿宋" w:cs="仿宋"/>
          <w:color w:val="auto"/>
          <w:sz w:val="24"/>
          <w:highlight w:val="none"/>
        </w:rPr>
        <w:t>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6F29482">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w:t>
      </w:r>
      <w:r>
        <w:rPr>
          <w:rFonts w:hint="eastAsia" w:ascii="仿宋" w:hAnsi="仿宋" w:eastAsia="仿宋" w:cs="仿宋"/>
          <w:sz w:val="24"/>
          <w:highlight w:val="none"/>
          <w:lang w:eastAsia="zh-CN"/>
        </w:rPr>
        <w:t>〕</w:t>
      </w:r>
      <w:r>
        <w:rPr>
          <w:rFonts w:hint="eastAsia" w:ascii="仿宋" w:hAnsi="仿宋" w:eastAsia="仿宋" w:cs="仿宋"/>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highlight w:val="none"/>
          <w:lang w:eastAsia="zh-CN"/>
        </w:rPr>
        <w:t>政务</w:t>
      </w:r>
      <w:r>
        <w:rPr>
          <w:rFonts w:hint="eastAsia" w:ascii="仿宋" w:hAnsi="仿宋" w:eastAsia="仿宋" w:cs="仿宋"/>
          <w:sz w:val="24"/>
          <w:highlight w:val="none"/>
        </w:rPr>
        <w:t>服务网-政府采购投诉处理-在线办理。</w:t>
      </w:r>
    </w:p>
    <w:p w14:paraId="65CF75FF">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E039196">
      <w:pPr>
        <w:spacing w:line="336" w:lineRule="auto"/>
        <w:ind w:firstLine="482" w:firstLineChars="200"/>
        <w:rPr>
          <w:rFonts w:ascii="仿宋" w:hAnsi="仿宋" w:eastAsia="仿宋" w:cs="仿宋"/>
          <w:sz w:val="24"/>
          <w:highlight w:val="none"/>
        </w:rPr>
      </w:pPr>
      <w:r>
        <w:rPr>
          <w:rFonts w:hint="eastAsia" w:ascii="仿宋" w:hAnsi="仿宋" w:eastAsia="仿宋" w:cs="仿宋"/>
          <w:b/>
          <w:kern w:val="0"/>
          <w:sz w:val="24"/>
          <w:highlight w:val="none"/>
        </w:rPr>
        <w:t>4.其他事项：（1）需要落实的政府采购政策：</w:t>
      </w:r>
      <w:r>
        <w:rPr>
          <w:rFonts w:hint="eastAsia" w:ascii="仿宋" w:hAnsi="仿宋" w:eastAsia="仿宋" w:cs="仿宋"/>
          <w:kern w:val="0"/>
          <w:sz w:val="24"/>
          <w:highlight w:val="none"/>
        </w:rPr>
        <w:t>包括节约资源、保护环境、</w:t>
      </w:r>
      <w:r>
        <w:rPr>
          <w:rFonts w:hint="eastAsia" w:ascii="仿宋" w:hAnsi="仿宋" w:eastAsia="仿宋" w:cs="仿宋"/>
          <w:sz w:val="24"/>
          <w:highlight w:val="none"/>
        </w:rPr>
        <w:t>支持创新、</w:t>
      </w:r>
      <w:r>
        <w:rPr>
          <w:rFonts w:hint="eastAsia" w:ascii="仿宋" w:hAnsi="仿宋" w:eastAsia="仿宋" w:cs="仿宋"/>
          <w:kern w:val="0"/>
          <w:sz w:val="24"/>
          <w:highlight w:val="none"/>
        </w:rPr>
        <w:t>促进中小企业发展等，详见磋商文件第三部分。</w:t>
      </w:r>
      <w:r>
        <w:rPr>
          <w:rFonts w:hint="eastAsia" w:ascii="仿宋" w:hAnsi="仿宋" w:eastAsia="仿宋" w:cs="仿宋"/>
          <w:b/>
          <w:kern w:val="0"/>
          <w:sz w:val="24"/>
          <w:szCs w:val="20"/>
          <w:highlight w:val="none"/>
        </w:rPr>
        <w:t>（2）</w:t>
      </w:r>
      <w:r>
        <w:rPr>
          <w:rFonts w:hint="eastAsia" w:ascii="仿宋" w:hAnsi="仿宋" w:eastAsia="仿宋" w:cs="仿宋"/>
          <w:b/>
          <w:sz w:val="24"/>
          <w:highlight w:val="none"/>
        </w:rPr>
        <w:t>电子交易的说明: 1）电子交易：</w:t>
      </w:r>
      <w:r>
        <w:rPr>
          <w:rFonts w:hint="eastAsia" w:ascii="仿宋" w:hAnsi="仿宋" w:eastAsia="仿宋" w:cs="仿宋"/>
          <w:sz w:val="24"/>
          <w:highlight w:val="none"/>
        </w:rPr>
        <w:t>本项目以数据电文形式，依托“政府采购云平台（www.zcygov.cn）”进行采购活动，不接受纸质响应文件。</w:t>
      </w:r>
      <w:r>
        <w:rPr>
          <w:rFonts w:hint="eastAsia" w:ascii="仿宋" w:hAnsi="仿宋" w:eastAsia="仿宋" w:cs="仿宋"/>
          <w:b/>
          <w:sz w:val="24"/>
          <w:highlight w:val="none"/>
        </w:rPr>
        <w:t>2）响应准备：</w:t>
      </w:r>
      <w:r>
        <w:rPr>
          <w:rFonts w:hint="eastAsia" w:ascii="仿宋" w:hAnsi="仿宋" w:eastAsia="仿宋" w:cs="仿宋"/>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highlight w:val="none"/>
        </w:rPr>
        <w:t>3）磋商文件的获取：</w:t>
      </w:r>
      <w:r>
        <w:rPr>
          <w:rFonts w:hint="eastAsia" w:ascii="仿宋" w:hAnsi="仿宋" w:eastAsia="仿宋" w:cs="仿宋"/>
          <w:sz w:val="24"/>
          <w:highlight w:val="none"/>
        </w:rPr>
        <w:t>使用账号登录或者使用CA登录政采云平台；进入“项目采购”应用，在获取采购文件菜单中选择项目，获取磋商文件。</w:t>
      </w:r>
      <w:r>
        <w:rPr>
          <w:rFonts w:hint="eastAsia" w:ascii="仿宋" w:hAnsi="仿宋" w:eastAsia="仿宋" w:cs="仿宋"/>
          <w:b/>
          <w:sz w:val="24"/>
          <w:highlight w:val="none"/>
        </w:rPr>
        <w:t>4）响应文件的制作：</w:t>
      </w:r>
      <w:r>
        <w:rPr>
          <w:rFonts w:hint="eastAsia" w:ascii="仿宋" w:hAnsi="仿宋" w:eastAsia="仿宋" w:cs="仿宋"/>
          <w:sz w:val="24"/>
          <w:highlight w:val="none"/>
        </w:rPr>
        <w:t>在“政采云电子交易客户端”中完成“填写基本信息”、“导入响应文件”、“标书关联”、“标书检查”、“电子签名”、“生成电子标书”等操作。</w:t>
      </w:r>
      <w:r>
        <w:rPr>
          <w:rFonts w:hint="eastAsia" w:ascii="仿宋" w:hAnsi="仿宋" w:eastAsia="仿宋" w:cs="仿宋"/>
          <w:b/>
          <w:sz w:val="24"/>
          <w:highlight w:val="none"/>
        </w:rPr>
        <w:t>5）</w:t>
      </w:r>
      <w:r>
        <w:rPr>
          <w:rFonts w:hint="eastAsia" w:ascii="仿宋" w:hAnsi="仿宋" w:eastAsia="仿宋" w:cs="仿宋"/>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highlight w:val="none"/>
        </w:rPr>
        <w:t>6）</w:t>
      </w:r>
      <w:r>
        <w:rPr>
          <w:rFonts w:hint="eastAsia" w:ascii="仿宋" w:hAnsi="仿宋" w:eastAsia="仿宋" w:cs="仿宋"/>
          <w:sz w:val="24"/>
          <w:highlight w:val="none"/>
        </w:rPr>
        <w:t>对未按上述方式获取磋商文件的供应商对该文件提出的质疑，采购人或采购代理机构将不予处理</w:t>
      </w:r>
      <w:r>
        <w:rPr>
          <w:rFonts w:hint="eastAsia" w:ascii="仿宋" w:hAnsi="仿宋" w:eastAsia="仿宋" w:cs="仿宋"/>
          <w:b/>
          <w:sz w:val="24"/>
          <w:highlight w:val="none"/>
        </w:rPr>
        <w:t>；7）</w:t>
      </w:r>
      <w:r>
        <w:rPr>
          <w:rFonts w:hint="eastAsia" w:ascii="仿宋" w:hAnsi="仿宋" w:eastAsia="仿宋" w:cs="仿宋"/>
          <w:sz w:val="24"/>
          <w:highlight w:val="none"/>
        </w:rPr>
        <w:t>不提供磋商文件纸质版；</w:t>
      </w:r>
      <w:r>
        <w:rPr>
          <w:rFonts w:hint="eastAsia" w:ascii="仿宋" w:hAnsi="仿宋" w:eastAsia="仿宋" w:cs="仿宋"/>
          <w:b/>
          <w:sz w:val="24"/>
          <w:highlight w:val="none"/>
        </w:rPr>
        <w:t>8）响应文件的传输提交：</w:t>
      </w:r>
      <w:r>
        <w:rPr>
          <w:rFonts w:hint="eastAsia" w:ascii="仿宋" w:hAnsi="仿宋" w:eastAsia="仿宋" w:cs="仿宋"/>
          <w:sz w:val="24"/>
          <w:highlight w:val="none"/>
        </w:rPr>
        <w:t>供应商在提交响应文件的截止时间前将加密的响应文件上传至政府采购云平台</w:t>
      </w:r>
      <w:r>
        <w:rPr>
          <w:rFonts w:hint="eastAsia" w:ascii="仿宋" w:hAnsi="仿宋" w:eastAsia="仿宋" w:cs="仿宋"/>
          <w:sz w:val="24"/>
          <w:highlight w:val="none"/>
          <w:lang w:eastAsia="zh-CN"/>
        </w:rPr>
        <w:t>；</w:t>
      </w:r>
      <w:r>
        <w:rPr>
          <w:rFonts w:hint="eastAsia" w:ascii="仿宋" w:hAnsi="仿宋" w:eastAsia="仿宋" w:cs="仿宋"/>
          <w:b/>
          <w:sz w:val="24"/>
          <w:highlight w:val="none"/>
        </w:rPr>
        <w:t>9）响应文件的解密：</w:t>
      </w:r>
      <w:r>
        <w:rPr>
          <w:rFonts w:hint="eastAsia" w:ascii="仿宋" w:hAnsi="仿宋" w:eastAsia="仿宋" w:cs="仿宋"/>
          <w:sz w:val="24"/>
          <w:highlight w:val="none"/>
        </w:rPr>
        <w:t>供应商按照平台提示和磋商文件的规定在半小时内完成在线解密。通过“政府采购云平台”上传递交的响应文件无法按时解密，视为投标文件撤回；10</w:t>
      </w:r>
      <w:r>
        <w:rPr>
          <w:rFonts w:hint="eastAsia" w:ascii="仿宋" w:hAnsi="仿宋" w:eastAsia="仿宋" w:cs="仿宋"/>
          <w:b/>
          <w:sz w:val="24"/>
          <w:highlight w:val="none"/>
        </w:rPr>
        <w:t>）具体操作指南</w:t>
      </w:r>
      <w:r>
        <w:rPr>
          <w:rFonts w:hint="eastAsia" w:ascii="仿宋" w:hAnsi="仿宋" w:eastAsia="仿宋" w:cs="仿宋"/>
          <w:sz w:val="24"/>
          <w:highlight w:val="none"/>
        </w:rPr>
        <w:t>：详见政采云平台“服务中心-帮助文档-项目采购-操作流程-电子招投标-政府采购项目电子交易管理操作指南-供应商”。</w:t>
      </w:r>
      <w:r>
        <w:rPr>
          <w:rFonts w:hint="eastAsia" w:ascii="仿宋" w:hAnsi="仿宋" w:eastAsia="仿宋" w:cs="仿宋"/>
          <w:sz w:val="24"/>
          <w:highlight w:val="none"/>
          <w:u w:val="none"/>
        </w:rPr>
        <w:t>（3</w:t>
      </w:r>
      <w:r>
        <w:rPr>
          <w:rFonts w:hint="eastAsia" w:ascii="仿宋" w:hAnsi="仿宋" w:eastAsia="仿宋" w:cs="仿宋"/>
          <w:color w:val="00B0F0"/>
          <w:sz w:val="24"/>
          <w:highlight w:val="none"/>
          <w:u w:val="none"/>
          <w:lang w:eastAsia="zh-CN"/>
        </w:rPr>
        <w:t>）</w:t>
      </w:r>
      <w:r>
        <w:rPr>
          <w:rFonts w:hint="eastAsia" w:ascii="仿宋" w:hAnsi="仿宋" w:eastAsia="仿宋" w:cs="仿宋"/>
          <w:sz w:val="24"/>
          <w:highlight w:val="none"/>
        </w:rPr>
        <w:t>磋商文件公告期限与磋商公告的公告期限一致。</w:t>
      </w:r>
    </w:p>
    <w:p w14:paraId="529029A4">
      <w:pPr>
        <w:pStyle w:val="3"/>
        <w:numPr>
          <w:ilvl w:val="0"/>
          <w:numId w:val="0"/>
        </w:numPr>
        <w:spacing w:line="336" w:lineRule="auto"/>
        <w:ind w:firstLine="480" w:firstLineChars="200"/>
        <w:rPr>
          <w:rFonts w:hint="eastAsia" w:ascii="黑体" w:hAnsi="黑体" w:eastAsia="黑体" w:cs="黑体"/>
          <w:b w:val="0"/>
          <w:bCs w:val="0"/>
          <w:sz w:val="24"/>
          <w:szCs w:val="24"/>
          <w:highlight w:val="none"/>
        </w:rPr>
      </w:pPr>
      <w:bookmarkStart w:id="35" w:name="_Toc35393805"/>
      <w:bookmarkStart w:id="36" w:name="_Toc28359095"/>
      <w:bookmarkStart w:id="37" w:name="_Toc28359018"/>
      <w:bookmarkStart w:id="38" w:name="_Toc35393636"/>
      <w:r>
        <w:rPr>
          <w:rFonts w:hint="eastAsia" w:ascii="黑体" w:hAnsi="黑体" w:eastAsia="黑体" w:cs="黑体"/>
          <w:b w:val="0"/>
          <w:bCs w:val="0"/>
          <w:sz w:val="24"/>
          <w:szCs w:val="24"/>
          <w:highlight w:val="none"/>
        </w:rPr>
        <w:t>八、凡对本次采购提出询问、质疑、投诉，请按以下方式联系</w:t>
      </w:r>
      <w:bookmarkEnd w:id="35"/>
      <w:bookmarkEnd w:id="36"/>
      <w:bookmarkEnd w:id="37"/>
      <w:bookmarkEnd w:id="38"/>
    </w:p>
    <w:p w14:paraId="50D40412">
      <w:pPr>
        <w:pStyle w:val="3"/>
        <w:numPr>
          <w:ilvl w:val="0"/>
          <w:numId w:val="0"/>
        </w:numPr>
        <w:spacing w:line="336" w:lineRule="auto"/>
        <w:ind w:firstLine="482" w:firstLineChars="200"/>
        <w:rPr>
          <w:rFonts w:ascii="仿宋" w:eastAsia="仿宋" w:cs="仿宋"/>
          <w:sz w:val="24"/>
          <w:szCs w:val="24"/>
          <w:highlight w:val="none"/>
        </w:rPr>
      </w:pPr>
      <w:bookmarkStart w:id="39" w:name="_Toc35393806"/>
      <w:bookmarkStart w:id="40" w:name="_Toc35393637"/>
      <w:bookmarkStart w:id="41" w:name="_Toc28359096"/>
      <w:bookmarkStart w:id="42" w:name="_Toc28359019"/>
      <w:r>
        <w:rPr>
          <w:rFonts w:hint="eastAsia" w:ascii="仿宋" w:eastAsia="仿宋" w:cs="仿宋"/>
          <w:sz w:val="24"/>
          <w:szCs w:val="24"/>
          <w:highlight w:val="none"/>
        </w:rPr>
        <w:t>1.采购人信息</w:t>
      </w:r>
      <w:bookmarkEnd w:id="39"/>
      <w:bookmarkEnd w:id="40"/>
      <w:bookmarkEnd w:id="41"/>
      <w:bookmarkEnd w:id="42"/>
      <w:r>
        <w:rPr>
          <w:rFonts w:hint="eastAsia" w:ascii="仿宋" w:eastAsia="仿宋" w:cs="仿宋"/>
          <w:sz w:val="24"/>
          <w:szCs w:val="24"/>
          <w:highlight w:val="none"/>
        </w:rPr>
        <w:t>：</w:t>
      </w:r>
    </w:p>
    <w:p w14:paraId="0DF0615E">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    称：</w:t>
      </w:r>
      <w:bookmarkStart w:id="186" w:name="_GoBack"/>
      <w:r>
        <w:rPr>
          <w:rFonts w:hint="eastAsia" w:ascii="仿宋_GB2312" w:hAnsi="仿宋_GB2312" w:eastAsia="仿宋_GB2312" w:cs="仿宋_GB2312"/>
          <w:color w:val="auto"/>
          <w:sz w:val="24"/>
          <w:highlight w:val="none"/>
        </w:rPr>
        <w:t>中国共产党绍兴市委员会宣传部</w:t>
      </w:r>
      <w:bookmarkEnd w:id="186"/>
    </w:p>
    <w:p w14:paraId="32FC019B">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    址：绍兴市越城区洋江西路589号 </w:t>
      </w:r>
    </w:p>
    <w:p w14:paraId="194E9808">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w:t>
      </w:r>
    </w:p>
    <w:p w14:paraId="3EE67587">
      <w:pPr>
        <w:spacing w:line="400" w:lineRule="exact"/>
        <w:ind w:firstLine="480"/>
        <w:rPr>
          <w:rFonts w:hint="eastAsia" w:ascii="仿宋_GB2312" w:hAnsi="仿宋_GB2312" w:eastAsia="仿宋_GB2312" w:cs="仿宋_GB2312"/>
          <w:i w:val="0"/>
          <w:iCs w:val="0"/>
          <w:caps w:val="0"/>
          <w:color w:val="auto"/>
          <w:spacing w:val="0"/>
          <w:sz w:val="24"/>
          <w:szCs w:val="20"/>
          <w:highlight w:val="none"/>
        </w:rPr>
      </w:pPr>
      <w:r>
        <w:rPr>
          <w:rFonts w:hint="eastAsia" w:ascii="仿宋_GB2312" w:hAnsi="仿宋_GB2312" w:eastAsia="仿宋_GB2312" w:cs="仿宋_GB2312"/>
          <w:color w:val="auto"/>
          <w:sz w:val="24"/>
          <w:highlight w:val="none"/>
        </w:rPr>
        <w:t xml:space="preserve">项目联系人（询问）：杜佳苏 </w:t>
      </w:r>
    </w:p>
    <w:p w14:paraId="28AC3C40">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i w:val="0"/>
          <w:iCs w:val="0"/>
          <w:caps w:val="0"/>
          <w:color w:val="auto"/>
          <w:spacing w:val="0"/>
          <w:sz w:val="24"/>
          <w:szCs w:val="20"/>
          <w:highlight w:val="none"/>
        </w:rPr>
      </w:pPr>
      <w:r>
        <w:rPr>
          <w:rFonts w:hint="eastAsia" w:ascii="仿宋_GB2312" w:hAnsi="仿宋_GB2312" w:eastAsia="仿宋_GB2312" w:cs="仿宋_GB2312"/>
          <w:color w:val="auto"/>
          <w:sz w:val="24"/>
          <w:highlight w:val="none"/>
        </w:rPr>
        <w:t>项目联系方式（询问）：0575-85122064</w:t>
      </w:r>
    </w:p>
    <w:p w14:paraId="647C513C">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质疑联系人：俞宏     </w:t>
      </w:r>
    </w:p>
    <w:p w14:paraId="076D55DE">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质疑联系方式：0575-85122064</w:t>
      </w:r>
    </w:p>
    <w:p w14:paraId="322B680B">
      <w:pPr>
        <w:pStyle w:val="3"/>
        <w:numPr>
          <w:ilvl w:val="0"/>
          <w:numId w:val="0"/>
        </w:numPr>
        <w:spacing w:line="336" w:lineRule="auto"/>
        <w:ind w:firstLine="482" w:firstLineChars="200"/>
        <w:rPr>
          <w:rFonts w:ascii="仿宋" w:eastAsia="仿宋" w:cs="仿宋"/>
          <w:sz w:val="24"/>
          <w:highlight w:val="none"/>
        </w:rPr>
      </w:pPr>
      <w:bookmarkStart w:id="43" w:name="_Toc28359097"/>
      <w:bookmarkStart w:id="44" w:name="_Toc28359020"/>
      <w:bookmarkStart w:id="45" w:name="_Toc35393638"/>
      <w:bookmarkStart w:id="46" w:name="_Toc35393807"/>
      <w:r>
        <w:rPr>
          <w:rFonts w:hint="eastAsia" w:ascii="仿宋" w:eastAsia="仿宋" w:cs="仿宋"/>
          <w:sz w:val="24"/>
          <w:szCs w:val="24"/>
          <w:highlight w:val="none"/>
        </w:rPr>
        <w:t>2.采购代理机构信息</w:t>
      </w:r>
      <w:bookmarkEnd w:id="43"/>
      <w:bookmarkEnd w:id="44"/>
      <w:bookmarkEnd w:id="45"/>
      <w:bookmarkEnd w:id="46"/>
      <w:r>
        <w:rPr>
          <w:rFonts w:hint="eastAsia" w:ascii="仿宋" w:eastAsia="仿宋" w:cs="仿宋"/>
          <w:sz w:val="24"/>
          <w:szCs w:val="24"/>
          <w:highlight w:val="none"/>
        </w:rPr>
        <w:t>：</w:t>
      </w:r>
    </w:p>
    <w:p w14:paraId="4D1B648D">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名    称：绍兴虬实企业管理咨询有限公司          </w:t>
      </w:r>
    </w:p>
    <w:p w14:paraId="4660191B">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 绍兴市越城区迪荡街道龙湖大厦17楼SP1703室</w:t>
      </w:r>
    </w:p>
    <w:p w14:paraId="47707A83">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 xml:space="preserve">/             </w:t>
      </w:r>
    </w:p>
    <w:p w14:paraId="797BA030">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项目联系人（询问）：韩萍</w:t>
      </w:r>
    </w:p>
    <w:p w14:paraId="547BC580">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项目联系方式（询问）：13989509672  </w:t>
      </w:r>
    </w:p>
    <w:p w14:paraId="39FF266C">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质疑联系人：金琼洁              </w:t>
      </w:r>
    </w:p>
    <w:p w14:paraId="465ED597">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质疑联系方式：0575-85352613　　　　　   </w:t>
      </w:r>
    </w:p>
    <w:p w14:paraId="712D1CCA">
      <w:pPr>
        <w:spacing w:line="336" w:lineRule="auto"/>
        <w:ind w:firstLine="480"/>
        <w:rPr>
          <w:rFonts w:ascii="仿宋" w:hAnsi="仿宋" w:eastAsia="仿宋" w:cs="仿宋"/>
          <w:b/>
          <w:sz w:val="24"/>
          <w:highlight w:val="none"/>
        </w:rPr>
      </w:pPr>
      <w:bookmarkStart w:id="47" w:name="_Toc28359098"/>
      <w:bookmarkStart w:id="48" w:name="_Toc35393639"/>
      <w:bookmarkStart w:id="49" w:name="_Toc28359021"/>
      <w:bookmarkStart w:id="50" w:name="_Toc35393808"/>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p w14:paraId="0588F583">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 xml:space="preserve">称：绍兴市财政局       </w:t>
      </w:r>
    </w:p>
    <w:p w14:paraId="3F946790">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 xml:space="preserve">址：绍兴市越城区凤林西路151号       </w:t>
      </w:r>
    </w:p>
    <w:p w14:paraId="3063D53D">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真</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 xml:space="preserve">       </w:t>
      </w:r>
    </w:p>
    <w:p w14:paraId="01F6B60F">
      <w:pPr>
        <w:widowControl/>
        <w:kinsoku/>
        <w:overflowPunct/>
        <w:topLinePunct w:val="0"/>
        <w:bidi w:val="0"/>
        <w:snapToGrid w:val="0"/>
        <w:spacing w:beforeAutospacing="0" w:afterAutospacing="0"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联系人 ：张婷婷     </w:t>
      </w:r>
    </w:p>
    <w:p w14:paraId="1EE1F121">
      <w:pPr>
        <w:spacing w:line="336" w:lineRule="auto"/>
        <w:ind w:firstLine="480"/>
        <w:rPr>
          <w:rFonts w:ascii="仿宋" w:hAnsi="仿宋" w:eastAsia="仿宋" w:cs="仿宋"/>
          <w:sz w:val="24"/>
          <w:highlight w:val="none"/>
        </w:rPr>
      </w:pPr>
      <w:r>
        <w:rPr>
          <w:rFonts w:hint="eastAsia" w:ascii="仿宋_GB2312" w:hAnsi="仿宋_GB2312" w:eastAsia="仿宋_GB2312" w:cs="仿宋_GB2312"/>
          <w:color w:val="auto"/>
          <w:sz w:val="24"/>
          <w:highlight w:val="none"/>
        </w:rPr>
        <w:t xml:space="preserve">监督投诉电话：0575-85209697  </w:t>
      </w:r>
      <w:bookmarkEnd w:id="47"/>
      <w:bookmarkEnd w:id="48"/>
      <w:bookmarkEnd w:id="49"/>
      <w:bookmarkEnd w:id="50"/>
      <w:r>
        <w:rPr>
          <w:rFonts w:hint="eastAsia" w:ascii="仿宋" w:hAnsi="仿宋" w:eastAsia="仿宋" w:cs="仿宋"/>
          <w:sz w:val="24"/>
          <w:highlight w:val="none"/>
        </w:rPr>
        <w:t xml:space="preserve">    </w:t>
      </w:r>
    </w:p>
    <w:p w14:paraId="63CF991E">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5AC309AD">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03A43426">
      <w:pPr>
        <w:pStyle w:val="32"/>
        <w:spacing w:line="336" w:lineRule="auto"/>
        <w:ind w:firstLine="480" w:firstLineChars="200"/>
        <w:jc w:val="right"/>
        <w:rPr>
          <w:rFonts w:ascii="仿宋" w:hAnsi="仿宋" w:eastAsia="仿宋" w:cs="仿宋"/>
          <w:sz w:val="24"/>
          <w:szCs w:val="24"/>
          <w:highlight w:val="none"/>
        </w:rPr>
      </w:pPr>
    </w:p>
    <w:p w14:paraId="79B6DA6A">
      <w:pPr>
        <w:pStyle w:val="32"/>
        <w:spacing w:line="336" w:lineRule="auto"/>
        <w:ind w:firstLine="480" w:firstLineChars="200"/>
        <w:rPr>
          <w:rFonts w:ascii="仿宋" w:hAnsi="仿宋" w:eastAsia="仿宋" w:cs="仿宋"/>
          <w:sz w:val="24"/>
          <w:szCs w:val="24"/>
          <w:highlight w:val="none"/>
        </w:rPr>
      </w:pPr>
    </w:p>
    <w:p w14:paraId="0383BC1D">
      <w:pPr>
        <w:adjustRightInd/>
        <w:spacing w:line="336"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14:paraId="69B21DA4">
      <w:pPr>
        <w:adjustRightInd/>
        <w:spacing w:line="336"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6"/>
      <w:r>
        <w:rPr>
          <w:rFonts w:hint="eastAsia" w:ascii="仿宋" w:hAnsi="仿宋" w:eastAsia="仿宋" w:cs="仿宋"/>
          <w:b/>
          <w:sz w:val="36"/>
          <w:szCs w:val="20"/>
          <w:highlight w:val="none"/>
        </w:rPr>
        <w:t xml:space="preserve">  供应商须知</w:t>
      </w:r>
      <w:bookmarkEnd w:id="7"/>
    </w:p>
    <w:p w14:paraId="6A5AB7EF">
      <w:pPr>
        <w:adjustRightInd/>
        <w:spacing w:line="336"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3A6D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2CD48046">
            <w:pPr>
              <w:spacing w:line="336"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1" w:type="dxa"/>
            <w:gridSpan w:val="2"/>
            <w:vAlign w:val="center"/>
          </w:tcPr>
          <w:p w14:paraId="01AD4924">
            <w:pPr>
              <w:spacing w:line="336" w:lineRule="auto"/>
              <w:jc w:val="center"/>
              <w:rPr>
                <w:rFonts w:ascii="仿宋" w:hAnsi="仿宋" w:eastAsia="仿宋" w:cs="仿宋"/>
                <w:sz w:val="24"/>
                <w:highlight w:val="none"/>
              </w:rPr>
            </w:pPr>
            <w:r>
              <w:rPr>
                <w:rFonts w:hint="eastAsia" w:ascii="仿宋" w:hAnsi="仿宋" w:eastAsia="仿宋" w:cs="仿宋"/>
                <w:sz w:val="24"/>
                <w:highlight w:val="none"/>
              </w:rPr>
              <w:t>内　　　　容</w:t>
            </w:r>
          </w:p>
        </w:tc>
      </w:tr>
      <w:tr w14:paraId="02FF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23E4E82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8371" w:type="dxa"/>
            <w:gridSpan w:val="2"/>
            <w:vAlign w:val="center"/>
          </w:tcPr>
          <w:p w14:paraId="0DD1BB08">
            <w:pPr>
              <w:snapToGrid w:val="0"/>
              <w:spacing w:line="336" w:lineRule="auto"/>
              <w:rPr>
                <w:rFonts w:ascii="仿宋" w:hAnsi="仿宋" w:eastAsia="仿宋" w:cs="仿宋"/>
                <w:sz w:val="24"/>
                <w:highlight w:val="none"/>
              </w:rPr>
            </w:pPr>
            <w:r>
              <w:rPr>
                <w:rFonts w:hint="eastAsia" w:ascii="仿宋" w:hAnsi="仿宋" w:eastAsia="仿宋" w:cs="仿宋"/>
                <w:b/>
                <w:sz w:val="24"/>
                <w:highlight w:val="none"/>
              </w:rPr>
              <w:t>磋商响应人应当提交的资格、资信证明文件</w:t>
            </w:r>
            <w:r>
              <w:rPr>
                <w:rFonts w:hint="eastAsia" w:ascii="仿宋" w:hAnsi="仿宋" w:eastAsia="仿宋" w:cs="仿宋"/>
                <w:sz w:val="24"/>
                <w:highlight w:val="none"/>
              </w:rPr>
              <w:t>：</w:t>
            </w:r>
          </w:p>
          <w:p w14:paraId="4B3CEB37">
            <w:pPr>
              <w:spacing w:line="336"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1268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4794EB9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8371" w:type="dxa"/>
            <w:gridSpan w:val="2"/>
            <w:vAlign w:val="center"/>
          </w:tcPr>
          <w:p w14:paraId="4B154667">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资格审查方式：</w:t>
            </w:r>
          </w:p>
          <w:p w14:paraId="7EA77ACF">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1.资格后审。</w:t>
            </w:r>
          </w:p>
          <w:p w14:paraId="70C778EB">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2.法定代表人的被授权委托人必须是供应商单位职工。需在</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响应文件技术部分内提供由社保机构出具的该授权代表的社保证明（1.如该授权代表为离退休返聘人员的，</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响应文件技术部分内需提供退休证明及单位聘用证明;2.如由第三方代理社保事项的，则需提供加盖</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公章的委托代理协议复印件）。</w:t>
            </w:r>
          </w:p>
        </w:tc>
      </w:tr>
      <w:tr w14:paraId="4F0A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14:paraId="05BCE1C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8371" w:type="dxa"/>
            <w:gridSpan w:val="2"/>
            <w:vAlign w:val="center"/>
          </w:tcPr>
          <w:p w14:paraId="2047CEEE">
            <w:pPr>
              <w:autoSpaceDE w:val="0"/>
              <w:autoSpaceDN w:val="0"/>
              <w:spacing w:line="336" w:lineRule="auto"/>
              <w:textAlignment w:val="bottom"/>
              <w:rPr>
                <w:rFonts w:ascii="仿宋" w:hAnsi="仿宋" w:eastAsia="仿宋" w:cs="仿宋"/>
                <w:sz w:val="24"/>
                <w:highlight w:val="none"/>
              </w:rPr>
            </w:pPr>
            <w:r>
              <w:rPr>
                <w:rFonts w:hint="eastAsia" w:ascii="仿宋" w:hAnsi="仿宋" w:eastAsia="仿宋" w:cs="仿宋"/>
                <w:b/>
                <w:sz w:val="24"/>
                <w:highlight w:val="none"/>
              </w:rPr>
              <w:t>磋商有效期：</w:t>
            </w:r>
            <w:r>
              <w:rPr>
                <w:rFonts w:hint="eastAsia" w:ascii="仿宋" w:hAnsi="仿宋" w:eastAsia="仿宋" w:cs="仿宋"/>
                <w:sz w:val="24"/>
                <w:highlight w:val="none"/>
              </w:rPr>
              <w:t>有效期为从提交磋商响应文件的截止之日起90天。</w:t>
            </w:r>
            <w:r>
              <w:rPr>
                <w:rFonts w:hint="eastAsia" w:ascii="仿宋" w:hAnsi="仿宋" w:eastAsia="仿宋" w:cs="仿宋"/>
                <w:b/>
                <w:sz w:val="24"/>
                <w:highlight w:val="none"/>
              </w:rPr>
              <w:t>磋商响应人的磋商文件中承</w:t>
            </w:r>
            <w:r>
              <w:rPr>
                <w:rFonts w:hint="eastAsia" w:ascii="仿宋" w:hAnsi="仿宋" w:eastAsia="仿宋" w:cs="仿宋"/>
                <w:b/>
                <w:sz w:val="24"/>
                <w:szCs w:val="21"/>
                <w:highlight w:val="none"/>
              </w:rPr>
              <w:t>诺的磋商有效期少于磋商文件中载明的磋商有效期的，磋商无效。</w:t>
            </w:r>
          </w:p>
        </w:tc>
      </w:tr>
      <w:tr w14:paraId="32C6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7DEADE9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8371" w:type="dxa"/>
            <w:gridSpan w:val="2"/>
            <w:vAlign w:val="center"/>
          </w:tcPr>
          <w:p w14:paraId="6B71AF80">
            <w:pPr>
              <w:spacing w:line="336" w:lineRule="auto"/>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6EE3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45C5E83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8371" w:type="dxa"/>
            <w:gridSpan w:val="2"/>
            <w:vAlign w:val="center"/>
          </w:tcPr>
          <w:p w14:paraId="1512C8DC">
            <w:pPr>
              <w:spacing w:line="336" w:lineRule="auto"/>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2C1BD410">
            <w:pPr>
              <w:spacing w:line="336" w:lineRule="auto"/>
              <w:ind w:firstLine="720" w:firstLineChars="300"/>
              <w:rPr>
                <w:rFonts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776F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5BC6745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6</w:t>
            </w:r>
          </w:p>
        </w:tc>
        <w:tc>
          <w:tcPr>
            <w:tcW w:w="8371" w:type="dxa"/>
            <w:gridSpan w:val="2"/>
            <w:vAlign w:val="center"/>
          </w:tcPr>
          <w:p w14:paraId="66963EB7">
            <w:pPr>
              <w:spacing w:line="336" w:lineRule="auto"/>
              <w:rPr>
                <w:rFonts w:ascii="仿宋" w:hAnsi="仿宋" w:eastAsia="仿宋" w:cs="仿宋"/>
                <w:sz w:val="24"/>
                <w:highlight w:val="none"/>
              </w:rPr>
            </w:pPr>
            <w:r>
              <w:rPr>
                <w:rFonts w:hint="eastAsia" w:ascii="仿宋" w:hAnsi="仿宋" w:eastAsia="仿宋" w:cs="仿宋"/>
                <w:b/>
                <w:sz w:val="24"/>
                <w:highlight w:val="none"/>
              </w:rPr>
              <w:t>磋商响应文件份数：</w:t>
            </w:r>
            <w:r>
              <w:rPr>
                <w:rFonts w:hint="eastAsia" w:ascii="仿宋" w:hAnsi="仿宋" w:eastAsia="仿宋" w:cs="仿宋"/>
                <w:sz w:val="24"/>
                <w:highlight w:val="none"/>
              </w:rPr>
              <w:t>本项目实行网上磋商，供应商于“政采云”上提供电子磋商响应文件。</w:t>
            </w:r>
          </w:p>
        </w:tc>
      </w:tr>
      <w:tr w14:paraId="0707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13C4968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7</w:t>
            </w:r>
          </w:p>
        </w:tc>
        <w:tc>
          <w:tcPr>
            <w:tcW w:w="8371" w:type="dxa"/>
            <w:gridSpan w:val="2"/>
            <w:vAlign w:val="center"/>
          </w:tcPr>
          <w:p w14:paraId="4C2DBF90">
            <w:pPr>
              <w:autoSpaceDE w:val="0"/>
              <w:autoSpaceDN w:val="0"/>
              <w:spacing w:line="336" w:lineRule="auto"/>
              <w:textAlignment w:val="bottom"/>
              <w:rPr>
                <w:rFonts w:ascii="仿宋" w:hAnsi="仿宋" w:eastAsia="仿宋" w:cs="仿宋"/>
                <w:b/>
                <w:sz w:val="24"/>
                <w:highlight w:val="none"/>
              </w:rPr>
            </w:pPr>
            <w:r>
              <w:rPr>
                <w:rFonts w:hint="eastAsia" w:ascii="仿宋" w:hAnsi="仿宋" w:eastAsia="仿宋" w:cs="仿宋"/>
                <w:b/>
                <w:kern w:val="0"/>
                <w:sz w:val="24"/>
                <w:highlight w:val="none"/>
                <w:lang w:val="zh-CN"/>
              </w:rPr>
              <w:t>磋商次序：</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响应</w:t>
            </w:r>
            <w:r>
              <w:rPr>
                <w:rFonts w:hint="eastAsia" w:ascii="仿宋" w:hAnsi="仿宋" w:eastAsia="仿宋" w:cs="仿宋"/>
                <w:kern w:val="0"/>
                <w:sz w:val="24"/>
                <w:highlight w:val="none"/>
                <w:lang w:val="zh-CN"/>
              </w:rPr>
              <w:t>文件解密时间的先后顺序为准。</w:t>
            </w:r>
          </w:p>
        </w:tc>
      </w:tr>
      <w:tr w14:paraId="52E8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7DB62C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8</w:t>
            </w:r>
          </w:p>
        </w:tc>
        <w:tc>
          <w:tcPr>
            <w:tcW w:w="8371" w:type="dxa"/>
            <w:gridSpan w:val="2"/>
            <w:vAlign w:val="center"/>
          </w:tcPr>
          <w:p w14:paraId="3A187E8B">
            <w:pPr>
              <w:autoSpaceDE w:val="0"/>
              <w:autoSpaceDN w:val="0"/>
              <w:spacing w:line="336" w:lineRule="auto"/>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14:paraId="2352BA52">
            <w:pPr>
              <w:spacing w:line="336" w:lineRule="auto"/>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A</w:t>
            </w:r>
            <w:r>
              <w:rPr>
                <w:rFonts w:hint="eastAsia" w:ascii="仿宋" w:hAnsi="仿宋" w:eastAsia="仿宋" w:cs="仿宋"/>
                <w:sz w:val="24"/>
                <w:highlight w:val="none"/>
              </w:rPr>
              <w:t>不组织。</w:t>
            </w:r>
          </w:p>
          <w:p w14:paraId="214FE4C6">
            <w:pPr>
              <w:autoSpaceDE w:val="0"/>
              <w:autoSpaceDN w:val="0"/>
              <w:spacing w:line="336" w:lineRule="auto"/>
              <w:textAlignment w:val="bottom"/>
              <w:rPr>
                <w:rFonts w:ascii="仿宋" w:hAnsi="仿宋" w:eastAsia="仿宋" w:cs="仿宋"/>
                <w:b/>
                <w:kern w:val="0"/>
                <w:sz w:val="24"/>
                <w:highlight w:val="none"/>
                <w:lang w:val="zh-CN"/>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7756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190BBB86">
            <w:pPr>
              <w:spacing w:line="336" w:lineRule="auto"/>
              <w:jc w:val="center"/>
              <w:rPr>
                <w:rFonts w:ascii="仿宋" w:hAnsi="仿宋" w:eastAsia="仿宋" w:cs="仿宋"/>
                <w:sz w:val="24"/>
                <w:highlight w:val="none"/>
              </w:rPr>
            </w:pPr>
            <w:r>
              <w:rPr>
                <w:rFonts w:hint="eastAsia" w:ascii="仿宋" w:hAnsi="仿宋" w:eastAsia="仿宋" w:cs="仿宋"/>
                <w:sz w:val="24"/>
                <w:highlight w:val="none"/>
              </w:rPr>
              <w:t>9</w:t>
            </w:r>
          </w:p>
        </w:tc>
        <w:tc>
          <w:tcPr>
            <w:tcW w:w="8371" w:type="dxa"/>
            <w:gridSpan w:val="2"/>
            <w:vAlign w:val="center"/>
          </w:tcPr>
          <w:p w14:paraId="6AD19F0C">
            <w:pPr>
              <w:spacing w:line="336" w:lineRule="auto"/>
              <w:rPr>
                <w:rFonts w:ascii="仿宋" w:hAnsi="仿宋" w:eastAsia="仿宋" w:cs="仿宋"/>
                <w:b/>
                <w:sz w:val="24"/>
                <w:highlight w:val="none"/>
              </w:rPr>
            </w:pPr>
            <w:r>
              <w:rPr>
                <w:rFonts w:hint="eastAsia" w:ascii="仿宋" w:hAnsi="仿宋" w:eastAsia="仿宋" w:cs="仿宋"/>
                <w:b/>
                <w:sz w:val="24"/>
                <w:highlight w:val="none"/>
              </w:rPr>
              <w:t>样品提供：</w:t>
            </w:r>
          </w:p>
          <w:p w14:paraId="4B525C62">
            <w:pPr>
              <w:spacing w:line="336" w:lineRule="auto"/>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A</w:t>
            </w:r>
            <w:r>
              <w:rPr>
                <w:rFonts w:hint="eastAsia" w:ascii="仿宋" w:hAnsi="仿宋" w:eastAsia="仿宋" w:cs="仿宋"/>
                <w:sz w:val="24"/>
                <w:highlight w:val="none"/>
              </w:rPr>
              <w:t>不要求提供。</w:t>
            </w:r>
          </w:p>
          <w:p w14:paraId="540FA023">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□B要求提供，</w:t>
            </w:r>
          </w:p>
          <w:p w14:paraId="3B6074BF">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3281947B">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2FBE3287">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69735218">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1C55C7E">
            <w:pPr>
              <w:spacing w:line="336" w:lineRule="auto"/>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。请供应商在上述时间内提供样品并按规定位置安装完毕。超过截止时间的，采购人或采购代理机构将不予接收，并将清场并封闭样品现场。</w:t>
            </w:r>
          </w:p>
          <w:p w14:paraId="25A20D70">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6FE033FA">
            <w:pPr>
              <w:autoSpaceDE w:val="0"/>
              <w:autoSpaceDN w:val="0"/>
              <w:spacing w:line="336" w:lineRule="auto"/>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（7）制作、运输、安装和保管样品所发生的一切费用由供应商自理。</w:t>
            </w:r>
          </w:p>
          <w:p w14:paraId="5186B17E">
            <w:pPr>
              <w:pStyle w:val="71"/>
              <w:rPr>
                <w:rFonts w:hint="eastAsia" w:eastAsia="仿宋"/>
                <w:highlight w:val="none"/>
                <w:lang w:eastAsia="zh-CN"/>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6312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119BF39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10</w:t>
            </w:r>
          </w:p>
        </w:tc>
        <w:tc>
          <w:tcPr>
            <w:tcW w:w="8371" w:type="dxa"/>
            <w:gridSpan w:val="2"/>
            <w:vAlign w:val="center"/>
          </w:tcPr>
          <w:p w14:paraId="67CAB58A">
            <w:pPr>
              <w:spacing w:beforeLines="0" w:afterLines="0" w:line="440" w:lineRule="exac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方案讲解演示：</w:t>
            </w:r>
          </w:p>
          <w:p w14:paraId="6EA8DF6A">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□A无方案讲解演示。</w:t>
            </w:r>
          </w:p>
          <w:p w14:paraId="4873B66F">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B有方案讲解演示：</w:t>
            </w:r>
          </w:p>
          <w:p w14:paraId="00A263FD">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20</w:t>
            </w:r>
            <w:r>
              <w:rPr>
                <w:rFonts w:hint="eastAsia" w:ascii="仿宋" w:hAnsi="仿宋" w:eastAsia="仿宋" w:cs="仿宋"/>
                <w:sz w:val="24"/>
                <w:szCs w:val="24"/>
                <w:highlight w:val="none"/>
                <w:lang w:val="zh-CN"/>
              </w:rPr>
              <w:t>分钟，讲解次序以磋商响应文件解密时间先后次序为准。讲解演示结束后按要求解答评标委员会提问。</w:t>
            </w:r>
          </w:p>
          <w:p w14:paraId="1988233F">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07D7C0EF">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354058EF">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14:paraId="0E11C325">
            <w:pPr>
              <w:spacing w:line="336" w:lineRule="auto"/>
              <w:rPr>
                <w:rFonts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756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08D6430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16B952D8">
            <w:pPr>
              <w:snapToGrid w:val="0"/>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进口产品</w:t>
            </w:r>
          </w:p>
        </w:tc>
        <w:tc>
          <w:tcPr>
            <w:tcW w:w="7516" w:type="dxa"/>
            <w:vAlign w:val="center"/>
          </w:tcPr>
          <w:p w14:paraId="49E5ABDD">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本项目不允许采购进口产品。</w:t>
            </w:r>
          </w:p>
          <w:p w14:paraId="3AF55BFA">
            <w:pPr>
              <w:snapToGrid w:val="0"/>
              <w:spacing w:line="336" w:lineRule="auto"/>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470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44B958C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767B46C5">
            <w:pPr>
              <w:snapToGrid w:val="0"/>
              <w:spacing w:line="336" w:lineRule="auto"/>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6" w:type="dxa"/>
            <w:vAlign w:val="center"/>
          </w:tcPr>
          <w:p w14:paraId="72586C8B">
            <w:pPr>
              <w:spacing w:line="336" w:lineRule="auto"/>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4914A53">
            <w:pPr>
              <w:snapToGrid w:val="0"/>
              <w:spacing w:line="336" w:lineRule="auto"/>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23CB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30FB799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Align w:val="center"/>
          </w:tcPr>
          <w:p w14:paraId="39D14D27">
            <w:pPr>
              <w:snapToGrid w:val="0"/>
              <w:spacing w:line="336" w:lineRule="auto"/>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6" w:type="dxa"/>
            <w:vAlign w:val="center"/>
          </w:tcPr>
          <w:p w14:paraId="28D26D56">
            <w:pPr>
              <w:snapToGrid w:val="0"/>
              <w:spacing w:line="336" w:lineRule="auto"/>
              <w:rPr>
                <w:rFonts w:ascii="仿宋" w:hAnsi="仿宋" w:eastAsia="仿宋" w:cs="仿宋"/>
                <w:highlight w:val="none"/>
              </w:rPr>
            </w:pPr>
            <w:r>
              <w:rPr>
                <w:rFonts w:hint="eastAsia" w:ascii="仿宋" w:hAnsi="仿宋" w:eastAsia="仿宋" w:cs="仿宋"/>
                <w:sz w:val="24"/>
                <w:szCs w:val="24"/>
                <w:highlight w:val="none"/>
                <w:u w:val="none"/>
              </w:rPr>
              <w:t>（1）标的：</w:t>
            </w:r>
            <w:r>
              <w:rPr>
                <w:rFonts w:hint="eastAsia" w:ascii="仿宋" w:hAnsi="仿宋" w:eastAsia="仿宋" w:cs="仿宋"/>
                <w:sz w:val="24"/>
                <w:szCs w:val="24"/>
                <w:highlight w:val="none"/>
                <w:u w:val="single"/>
              </w:rPr>
              <w:t>01标</w:t>
            </w:r>
            <w:r>
              <w:rPr>
                <w:rFonts w:hint="eastAsia" w:ascii="仿宋" w:hAnsi="仿宋" w:eastAsia="仿宋" w:cs="仿宋"/>
                <w:sz w:val="24"/>
                <w:szCs w:val="24"/>
                <w:highlight w:val="none"/>
              </w:rPr>
              <w:t>，</w:t>
            </w:r>
            <w:r>
              <w:rPr>
                <w:rFonts w:hint="eastAsia" w:ascii="仿宋" w:hAnsi="仿宋" w:eastAsia="仿宋" w:cs="仿宋"/>
                <w:sz w:val="24"/>
                <w:szCs w:val="24"/>
                <w:highlight w:val="none"/>
                <w:u w:val="none"/>
              </w:rPr>
              <w:t>属于</w:t>
            </w:r>
            <w:r>
              <w:rPr>
                <w:rFonts w:hint="eastAsia" w:ascii="仿宋" w:hAnsi="仿宋" w:eastAsia="仿宋" w:cs="仿宋"/>
                <w:sz w:val="24"/>
                <w:szCs w:val="24"/>
                <w:highlight w:val="none"/>
                <w:u w:val="single"/>
              </w:rPr>
              <w:t>租赁和商务服务业</w:t>
            </w:r>
            <w:r>
              <w:rPr>
                <w:rFonts w:hint="eastAsia" w:ascii="仿宋" w:hAnsi="仿宋" w:eastAsia="仿宋" w:cs="仿宋"/>
                <w:sz w:val="24"/>
                <w:szCs w:val="24"/>
                <w:highlight w:val="none"/>
                <w:u w:val="none"/>
              </w:rPr>
              <w:t>行业</w:t>
            </w:r>
            <w:r>
              <w:rPr>
                <w:rFonts w:hint="eastAsia" w:ascii="仿宋" w:hAnsi="仿宋" w:eastAsia="仿宋" w:cs="仿宋"/>
                <w:sz w:val="24"/>
                <w:szCs w:val="24"/>
                <w:highlight w:val="none"/>
              </w:rPr>
              <w:t>；</w:t>
            </w:r>
          </w:p>
        </w:tc>
      </w:tr>
      <w:tr w14:paraId="5DC5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12F25DC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14</w:t>
            </w:r>
          </w:p>
        </w:tc>
        <w:tc>
          <w:tcPr>
            <w:tcW w:w="855" w:type="dxa"/>
            <w:vMerge w:val="restart"/>
            <w:vAlign w:val="center"/>
          </w:tcPr>
          <w:p w14:paraId="0E9EF788">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供应商信用信息事项</w:t>
            </w:r>
          </w:p>
        </w:tc>
        <w:tc>
          <w:tcPr>
            <w:tcW w:w="7516" w:type="dxa"/>
            <w:vAlign w:val="center"/>
          </w:tcPr>
          <w:p w14:paraId="69A69C11">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sz w:val="24"/>
                <w:highlight w:val="none"/>
              </w:rPr>
              <w:t>磋商当天</w:t>
            </w:r>
            <w:r>
              <w:rPr>
                <w:rFonts w:hint="eastAsia" w:ascii="仿宋" w:hAnsi="仿宋" w:eastAsia="仿宋" w:cs="仿宋"/>
                <w:sz w:val="24"/>
                <w:highlight w:val="none"/>
              </w:rPr>
              <w:t>的信用记录。</w:t>
            </w:r>
          </w:p>
        </w:tc>
      </w:tr>
      <w:tr w14:paraId="7FD5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08F25534">
            <w:pPr>
              <w:spacing w:line="336" w:lineRule="auto"/>
              <w:jc w:val="center"/>
              <w:rPr>
                <w:rFonts w:ascii="仿宋" w:hAnsi="仿宋" w:eastAsia="仿宋" w:cs="仿宋"/>
                <w:sz w:val="24"/>
                <w:highlight w:val="none"/>
              </w:rPr>
            </w:pPr>
          </w:p>
        </w:tc>
        <w:tc>
          <w:tcPr>
            <w:tcW w:w="855" w:type="dxa"/>
            <w:vMerge w:val="continue"/>
            <w:vAlign w:val="center"/>
          </w:tcPr>
          <w:p w14:paraId="405FE902">
            <w:pPr>
              <w:snapToGrid w:val="0"/>
              <w:spacing w:line="336" w:lineRule="auto"/>
              <w:rPr>
                <w:rFonts w:ascii="仿宋" w:hAnsi="仿宋" w:eastAsia="仿宋" w:cs="仿宋"/>
                <w:b/>
                <w:sz w:val="24"/>
                <w:highlight w:val="none"/>
              </w:rPr>
            </w:pPr>
          </w:p>
        </w:tc>
        <w:tc>
          <w:tcPr>
            <w:tcW w:w="7516" w:type="dxa"/>
            <w:vAlign w:val="center"/>
          </w:tcPr>
          <w:p w14:paraId="292B211C">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采购人或采购人委托的磋商小组或采购代理机构现场查询供应商的信用记录，查询结果经确认后与磋商响应文件一起存档。</w:t>
            </w:r>
          </w:p>
        </w:tc>
      </w:tr>
      <w:tr w14:paraId="7A5F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266ED096">
            <w:pPr>
              <w:spacing w:line="336" w:lineRule="auto"/>
              <w:jc w:val="center"/>
              <w:rPr>
                <w:rFonts w:ascii="仿宋" w:hAnsi="仿宋" w:eastAsia="仿宋" w:cs="仿宋"/>
                <w:sz w:val="24"/>
                <w:highlight w:val="none"/>
              </w:rPr>
            </w:pPr>
          </w:p>
        </w:tc>
        <w:tc>
          <w:tcPr>
            <w:tcW w:w="855" w:type="dxa"/>
            <w:vMerge w:val="continue"/>
            <w:vAlign w:val="center"/>
          </w:tcPr>
          <w:p w14:paraId="730255A8">
            <w:pPr>
              <w:snapToGrid w:val="0"/>
              <w:spacing w:line="336" w:lineRule="auto"/>
              <w:rPr>
                <w:rFonts w:ascii="仿宋" w:hAnsi="仿宋" w:eastAsia="仿宋" w:cs="仿宋"/>
                <w:b/>
                <w:sz w:val="24"/>
                <w:highlight w:val="none"/>
              </w:rPr>
            </w:pPr>
          </w:p>
        </w:tc>
        <w:tc>
          <w:tcPr>
            <w:tcW w:w="7516" w:type="dxa"/>
            <w:vAlign w:val="center"/>
          </w:tcPr>
          <w:p w14:paraId="21E329DB">
            <w:pPr>
              <w:snapToGrid w:val="0"/>
              <w:spacing w:line="336" w:lineRule="auto"/>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经查询列入失信被执行人名单、重大税收违法案件当事人名单、政府采购严重违法失信行为记录名单的供应商将被拒绝参与政府采购活动。</w:t>
            </w:r>
          </w:p>
          <w:p w14:paraId="68F15014">
            <w:pPr>
              <w:snapToGrid w:val="0"/>
              <w:spacing w:line="336" w:lineRule="auto"/>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694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10284C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1" w:type="dxa"/>
            <w:gridSpan w:val="2"/>
            <w:vAlign w:val="center"/>
          </w:tcPr>
          <w:p w14:paraId="54E53B76">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需要落实的政府采购政策：包括保护环境、节约能源、促进中小企业发展等。详见磋商文件第二部分总则。</w:t>
            </w:r>
          </w:p>
        </w:tc>
      </w:tr>
      <w:tr w14:paraId="63D4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1041B28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1" w:type="dxa"/>
            <w:gridSpan w:val="2"/>
            <w:vAlign w:val="center"/>
          </w:tcPr>
          <w:p w14:paraId="750B5326">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0C81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6ECB5B9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371" w:type="dxa"/>
            <w:gridSpan w:val="2"/>
            <w:vAlign w:val="center"/>
          </w:tcPr>
          <w:p w14:paraId="4FD9C253">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磋商注意事项：</w:t>
            </w:r>
          </w:p>
          <w:p w14:paraId="0437C3BE">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1.本项目实行网上磋商，采用电子磋商响应文件。若供应商参与磋商，自行承担磋商一切费用。</w:t>
            </w:r>
          </w:p>
          <w:p w14:paraId="6270EE6E">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17076BB3">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《CA申领操作指南》和《CA管理操作指南》。完成CA数字证书办理在资料齐全的情况下预计7个工作日左右，建议供应商获取磋商文件后立即办理。</w:t>
            </w:r>
          </w:p>
          <w:p w14:paraId="2D842F50">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3.磋商响应文件制作、递交、解密：</w:t>
            </w:r>
          </w:p>
          <w:p w14:paraId="32B0DC9C">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14:paraId="05199825">
            <w:pPr>
              <w:snapToGrid w:val="0"/>
              <w:spacing w:line="336" w:lineRule="auto"/>
              <w:jc w:val="left"/>
              <w:rPr>
                <w:rFonts w:ascii="仿宋" w:hAnsi="仿宋" w:eastAsia="仿宋" w:cs="仿宋"/>
                <w:sz w:val="24"/>
                <w:highlight w:val="none"/>
              </w:rPr>
            </w:pPr>
            <w:r>
              <w:rPr>
                <w:rFonts w:hint="eastAsia" w:ascii="仿宋" w:hAnsi="仿宋" w:eastAsia="仿宋" w:cs="仿宋"/>
                <w:sz w:val="24"/>
                <w:highlight w:val="none"/>
              </w:rPr>
              <w:t>3.2供应商通过“政采云”平台制作电子磋商响应文件，磋商响应文件制作详见“供应商-政府采购项目电子交易操作指南”。</w:t>
            </w:r>
          </w:p>
          <w:p w14:paraId="6F165F2E">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3.3响应文件开启后30分钟内供应商可以登录“政采云”平台，用“项目采购-开标评标”功能进行解密磋商响应文件。若供应商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视为磋商响应文件撤回</w:t>
            </w:r>
            <w:r>
              <w:rPr>
                <w:rFonts w:hint="eastAsia" w:ascii="仿宋" w:hAnsi="仿宋" w:eastAsia="仿宋" w:cs="仿宋"/>
                <w:sz w:val="24"/>
                <w:highlight w:val="none"/>
              </w:rPr>
              <w:t>。</w:t>
            </w:r>
          </w:p>
        </w:tc>
      </w:tr>
      <w:tr w14:paraId="441A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14:paraId="1912E019">
            <w:pPr>
              <w:spacing w:line="336" w:lineRule="auto"/>
              <w:jc w:val="center"/>
              <w:rPr>
                <w:rFonts w:ascii="仿宋" w:hAnsi="仿宋" w:eastAsia="仿宋" w:cs="仿宋"/>
                <w:color w:val="0000FF"/>
                <w:sz w:val="24"/>
                <w:highlight w:val="none"/>
              </w:rPr>
            </w:pPr>
            <w:r>
              <w:rPr>
                <w:rFonts w:hint="eastAsia" w:ascii="仿宋" w:hAnsi="仿宋" w:eastAsia="仿宋" w:cs="仿宋"/>
                <w:color w:val="0000FF"/>
                <w:sz w:val="24"/>
                <w:highlight w:val="none"/>
              </w:rPr>
              <w:t>1</w:t>
            </w:r>
            <w:r>
              <w:rPr>
                <w:rFonts w:hint="eastAsia" w:ascii="仿宋" w:hAnsi="仿宋" w:eastAsia="仿宋" w:cs="仿宋"/>
                <w:color w:val="0000FF"/>
                <w:sz w:val="24"/>
                <w:highlight w:val="none"/>
                <w:lang w:val="en-US" w:eastAsia="zh-CN"/>
              </w:rPr>
              <w:t>8</w:t>
            </w:r>
          </w:p>
        </w:tc>
        <w:tc>
          <w:tcPr>
            <w:tcW w:w="8371" w:type="dxa"/>
            <w:gridSpan w:val="2"/>
            <w:vAlign w:val="center"/>
          </w:tcPr>
          <w:p w14:paraId="1BFB5EF8">
            <w:pPr>
              <w:spacing w:line="336" w:lineRule="auto"/>
              <w:rPr>
                <w:rFonts w:ascii="仿宋" w:hAnsi="仿宋" w:eastAsia="仿宋" w:cs="仿宋"/>
                <w:b/>
                <w:color w:val="0000FF"/>
                <w:sz w:val="24"/>
                <w:highlight w:val="none"/>
              </w:rPr>
            </w:pPr>
            <w:r>
              <w:rPr>
                <w:rFonts w:hint="eastAsia" w:ascii="仿宋" w:hAnsi="仿宋" w:eastAsia="仿宋" w:cs="仿宋"/>
                <w:b/>
                <w:color w:val="0000FF"/>
                <w:sz w:val="24"/>
                <w:highlight w:val="none"/>
              </w:rPr>
              <w:t>特别说明：</w:t>
            </w:r>
          </w:p>
          <w:p w14:paraId="5ABCC856">
            <w:pPr>
              <w:spacing w:line="336" w:lineRule="auto"/>
              <w:rPr>
                <w:rFonts w:ascii="仿宋" w:hAnsi="仿宋" w:eastAsia="仿宋" w:cs="仿宋"/>
                <w:color w:val="0000FF"/>
                <w:sz w:val="24"/>
                <w:highlight w:val="none"/>
              </w:rPr>
            </w:pPr>
            <w:r>
              <w:rPr>
                <w:rFonts w:hint="eastAsia" w:ascii="仿宋" w:hAnsi="仿宋" w:eastAsia="仿宋" w:cs="仿宋"/>
                <w:snapToGrid/>
                <w:kern w:val="2"/>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val="0"/>
                <w:kern w:val="2"/>
                <w:sz w:val="24"/>
                <w:highlight w:val="none"/>
              </w:rPr>
              <w:t>。</w:t>
            </w:r>
          </w:p>
        </w:tc>
      </w:tr>
      <w:tr w14:paraId="02C4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14:paraId="44F7244A">
            <w:pPr>
              <w:spacing w:line="336" w:lineRule="auto"/>
              <w:jc w:val="center"/>
              <w:rPr>
                <w:rFonts w:ascii="仿宋" w:hAnsi="仿宋" w:eastAsia="仿宋" w:cs="仿宋"/>
                <w:color w:val="0000FF"/>
                <w:sz w:val="24"/>
                <w:highlight w:val="none"/>
              </w:rPr>
            </w:pPr>
          </w:p>
        </w:tc>
        <w:tc>
          <w:tcPr>
            <w:tcW w:w="8371" w:type="dxa"/>
            <w:gridSpan w:val="2"/>
            <w:vAlign w:val="center"/>
          </w:tcPr>
          <w:p w14:paraId="32E50A09">
            <w:pPr>
              <w:spacing w:line="336" w:lineRule="auto"/>
              <w:rPr>
                <w:rFonts w:hint="eastAsia" w:ascii="仿宋" w:hAnsi="仿宋" w:eastAsia="仿宋" w:cs="仿宋"/>
                <w:snapToGrid/>
                <w:kern w:val="2"/>
                <w:sz w:val="24"/>
                <w:highlight w:val="none"/>
              </w:rPr>
            </w:pPr>
            <w:r>
              <w:rPr>
                <w:rFonts w:hint="eastAsia" w:ascii="仿宋" w:hAnsi="仿宋" w:eastAsia="仿宋" w:cs="仿宋"/>
                <w:kern w:val="2"/>
                <w:sz w:val="24"/>
                <w:highlight w:val="none"/>
                <w:lang w:eastAsia="zh-CN"/>
              </w:rPr>
              <w:t>☑</w:t>
            </w:r>
            <w:r>
              <w:rPr>
                <w:rFonts w:hint="eastAsia" w:ascii="仿宋" w:hAnsi="仿宋" w:eastAsia="仿宋" w:cs="仿宋"/>
                <w:snapToGrid/>
                <w:kern w:val="2"/>
                <w:sz w:val="24"/>
                <w:highlight w:val="none"/>
              </w:rPr>
              <w:t>联合体磋商的，联合体各方均需按磋商文件第五部分评审标准要求提供资信证明文件，否则视为不符合相关要求。</w:t>
            </w:r>
          </w:p>
          <w:p w14:paraId="38901CC6">
            <w:pPr>
              <w:spacing w:line="336" w:lineRule="auto"/>
              <w:rPr>
                <w:rFonts w:ascii="仿宋" w:hAnsi="仿宋" w:eastAsia="仿宋" w:cs="仿宋"/>
                <w:b/>
                <w:color w:val="0000FF"/>
                <w:sz w:val="24"/>
                <w:highlight w:val="none"/>
              </w:rPr>
            </w:pPr>
            <w:r>
              <w:rPr>
                <w:rFonts w:hint="eastAsia" w:ascii="仿宋" w:hAnsi="仿宋" w:eastAsia="仿宋" w:cs="仿宋"/>
                <w:kern w:val="2"/>
                <w:sz w:val="24"/>
                <w:highlight w:val="none"/>
                <w:lang w:eastAsia="zh-CN"/>
              </w:rPr>
              <w:t>□</w:t>
            </w:r>
            <w:r>
              <w:rPr>
                <w:rFonts w:hint="eastAsia" w:ascii="仿宋" w:hAnsi="仿宋" w:eastAsia="仿宋" w:cs="仿宋"/>
                <w:snapToGrid/>
                <w:kern w:val="2"/>
                <w:sz w:val="24"/>
                <w:highlight w:val="none"/>
              </w:rPr>
              <w:t>联合体磋商的，联合体中有一方或者联合体成员根据分工按磋商文件第五部分评审标准要求提供资信证明文件的，视为符合了相关要求。</w:t>
            </w:r>
          </w:p>
        </w:tc>
      </w:tr>
      <w:tr w14:paraId="3F74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2B1BA725">
            <w:pPr>
              <w:snapToGrid w:val="0"/>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19</w:t>
            </w:r>
          </w:p>
        </w:tc>
        <w:tc>
          <w:tcPr>
            <w:tcW w:w="8371" w:type="dxa"/>
            <w:gridSpan w:val="2"/>
            <w:vAlign w:val="center"/>
          </w:tcPr>
          <w:p w14:paraId="0E7D89CE">
            <w:pPr>
              <w:spacing w:line="336" w:lineRule="auto"/>
              <w:rPr>
                <w:rFonts w:hint="eastAsia" w:ascii="仿宋" w:hAnsi="仿宋" w:eastAsia="仿宋" w:cs="仿宋"/>
                <w:b/>
                <w:bCs/>
                <w:color w:val="auto"/>
                <w:sz w:val="24"/>
                <w:szCs w:val="24"/>
                <w:highlight w:val="none"/>
                <w:u w:val="none"/>
              </w:rPr>
            </w:pPr>
            <w:r>
              <w:rPr>
                <w:rFonts w:hint="eastAsia" w:ascii="仿宋" w:hAnsi="仿宋" w:eastAsia="仿宋" w:cs="仿宋"/>
                <w:b/>
                <w:sz w:val="24"/>
                <w:highlight w:val="none"/>
              </w:rPr>
              <w:t>采购代理服务费：</w:t>
            </w:r>
            <w:r>
              <w:rPr>
                <w:rFonts w:hint="eastAsia" w:ascii="仿宋" w:hAnsi="仿宋" w:eastAsia="仿宋" w:cs="仿宋"/>
                <w:b/>
                <w:bCs/>
                <w:color w:val="auto"/>
                <w:sz w:val="24"/>
                <w:szCs w:val="24"/>
                <w:highlight w:val="none"/>
                <w:u w:val="none"/>
              </w:rPr>
              <w:t>中标单位需支付以下费用，并在投标报价中自行考虑：</w:t>
            </w:r>
          </w:p>
          <w:p w14:paraId="5613DDB4">
            <w:pPr>
              <w:numPr>
                <w:ilvl w:val="0"/>
                <w:numId w:val="7"/>
              </w:numPr>
              <w:snapToGrid w:val="0"/>
              <w:spacing w:line="400" w:lineRule="exact"/>
              <w:rPr>
                <w:color w:val="auto"/>
                <w:highlight w:val="none"/>
              </w:rPr>
            </w:pPr>
            <w:r>
              <w:rPr>
                <w:rFonts w:hint="eastAsia" w:ascii="仿宋" w:hAnsi="仿宋" w:eastAsia="仿宋" w:cs="仿宋"/>
                <w:color w:val="auto"/>
                <w:sz w:val="24"/>
                <w:highlight w:val="none"/>
                <w:u w:val="none"/>
              </w:rPr>
              <w:t>本项目采购代理服务费按协议价收取，金额为人民币10000元整（大写：壹万元整）</w:t>
            </w:r>
            <w:r>
              <w:rPr>
                <w:rFonts w:hint="eastAsia" w:ascii="仿宋" w:hAnsi="仿宋" w:eastAsia="仿宋" w:cs="仿宋"/>
                <w:color w:val="auto"/>
                <w:sz w:val="24"/>
                <w:szCs w:val="24"/>
                <w:highlight w:val="none"/>
                <w:u w:val="none"/>
              </w:rPr>
              <w:t>。</w:t>
            </w:r>
          </w:p>
          <w:p w14:paraId="13F5B95A">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2.代理服务费的交纳方式：</w:t>
            </w:r>
          </w:p>
          <w:p w14:paraId="0615215C">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用银行支票、汇票、电汇、现金等付款方式直接交纳代理服务费。</w:t>
            </w:r>
          </w:p>
          <w:p w14:paraId="47456390">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公司名称：绍兴虬实企业管理咨询有限公司</w:t>
            </w:r>
          </w:p>
          <w:p w14:paraId="4ABEF83E">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账    号：2006767942000015</w:t>
            </w:r>
          </w:p>
          <w:p w14:paraId="4436C207">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开 户 行：绍兴银行股份有限公司禹陵支行</w:t>
            </w:r>
          </w:p>
          <w:p w14:paraId="46467399">
            <w:pPr>
              <w:spacing w:line="336" w:lineRule="auto"/>
              <w:rPr>
                <w:rFonts w:ascii="仿宋" w:hAnsi="仿宋" w:eastAsia="仿宋" w:cs="仿宋"/>
                <w:highlight w:val="none"/>
              </w:rPr>
            </w:pPr>
            <w:r>
              <w:rPr>
                <w:rFonts w:hint="eastAsia" w:ascii="仿宋" w:hAnsi="仿宋" w:eastAsia="仿宋" w:cs="仿宋"/>
                <w:b w:val="0"/>
                <w:bCs w:val="0"/>
                <w:color w:val="auto"/>
                <w:sz w:val="24"/>
                <w:szCs w:val="24"/>
                <w:highlight w:val="none"/>
                <w:u w:val="none"/>
              </w:rPr>
              <w:t>3.领取中标通知书前交纳。</w:t>
            </w:r>
          </w:p>
        </w:tc>
      </w:tr>
      <w:tr w14:paraId="2ECA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3B202E4">
            <w:pPr>
              <w:spacing w:line="336" w:lineRule="auto"/>
              <w:rPr>
                <w:rFonts w:ascii="仿宋" w:hAnsi="仿宋" w:eastAsia="仿宋" w:cs="仿宋"/>
                <w:sz w:val="24"/>
                <w:highlight w:val="none"/>
              </w:rPr>
            </w:pPr>
            <w:r>
              <w:rPr>
                <w:rFonts w:hint="eastAsia" w:ascii="仿宋" w:hAnsi="仿宋" w:eastAsia="仿宋" w:cs="仿宋"/>
                <w:sz w:val="24"/>
                <w:highlight w:val="none"/>
              </w:rPr>
              <w:t>解释：凡涉及本磋商文件的解释权属于采购人。</w:t>
            </w:r>
          </w:p>
        </w:tc>
      </w:tr>
      <w:tr w14:paraId="0D41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5A851E">
            <w:pPr>
              <w:spacing w:line="336" w:lineRule="auto"/>
              <w:rPr>
                <w:rFonts w:ascii="仿宋" w:hAnsi="仿宋" w:eastAsia="仿宋" w:cs="仿宋"/>
                <w:b/>
                <w:sz w:val="24"/>
                <w:highlight w:val="none"/>
              </w:rPr>
            </w:pPr>
            <w:r>
              <w:rPr>
                <w:rFonts w:hint="eastAsia" w:ascii="仿宋" w:hAnsi="仿宋" w:eastAsia="仿宋" w:cs="仿宋"/>
                <w:b/>
                <w:sz w:val="24"/>
                <w:highlight w:val="none"/>
              </w:rPr>
              <w:t>注：成交候选供应商放弃成交资格或因质疑、投诉被取消成交资格或不能履行合同的，本项目应重新开展采购活动。</w:t>
            </w:r>
          </w:p>
        </w:tc>
      </w:tr>
    </w:tbl>
    <w:p w14:paraId="79D27ADA">
      <w:pPr>
        <w:snapToGrid w:val="0"/>
        <w:spacing w:line="336" w:lineRule="auto"/>
        <w:jc w:val="center"/>
        <w:rPr>
          <w:rFonts w:ascii="仿宋" w:hAnsi="仿宋" w:eastAsia="仿宋" w:cs="仿宋"/>
          <w:b/>
          <w:sz w:val="32"/>
          <w:szCs w:val="20"/>
          <w:highlight w:val="none"/>
        </w:rPr>
      </w:pPr>
    </w:p>
    <w:p w14:paraId="4B8B45B3">
      <w:pPr>
        <w:adjustRightInd/>
        <w:spacing w:line="336"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一、总则</w:t>
      </w:r>
    </w:p>
    <w:p w14:paraId="2EED981B">
      <w:pPr>
        <w:snapToGrid w:val="0"/>
        <w:spacing w:line="336" w:lineRule="auto"/>
        <w:ind w:firstLine="482" w:firstLineChars="200"/>
        <w:jc w:val="left"/>
        <w:outlineLvl w:val="1"/>
        <w:rPr>
          <w:rFonts w:ascii="仿宋" w:hAnsi="仿宋" w:eastAsia="仿宋" w:cs="仿宋"/>
          <w:b/>
          <w:sz w:val="24"/>
          <w:highlight w:val="none"/>
        </w:rPr>
      </w:pPr>
      <w:r>
        <w:rPr>
          <w:rFonts w:hint="eastAsia" w:ascii="仿宋" w:hAnsi="仿宋" w:eastAsia="仿宋" w:cs="仿宋"/>
          <w:b/>
          <w:sz w:val="24"/>
          <w:highlight w:val="none"/>
        </w:rPr>
        <w:t>1. 适用范围</w:t>
      </w:r>
    </w:p>
    <w:p w14:paraId="0F99F9ED">
      <w:pPr>
        <w:snapToGrid w:val="0"/>
        <w:spacing w:line="336" w:lineRule="auto"/>
        <w:ind w:firstLine="480" w:firstLineChars="200"/>
        <w:jc w:val="left"/>
        <w:rPr>
          <w:rFonts w:ascii="仿宋" w:hAnsi="仿宋" w:eastAsia="仿宋" w:cs="仿宋"/>
          <w:szCs w:val="24"/>
          <w:highlight w:val="none"/>
        </w:rPr>
      </w:pPr>
      <w:r>
        <w:rPr>
          <w:rFonts w:hint="eastAsia" w:ascii="仿宋" w:hAnsi="仿宋" w:eastAsia="仿宋" w:cs="仿宋"/>
          <w:sz w:val="24"/>
          <w:highlight w:val="none"/>
        </w:rPr>
        <w:t>本磋商文件适用于该项目的邀请、响应、开启响应文件、信用信息查询、资格性审查、评审、成交、合同、验收等行为（法律、法规另有规定的，从其规定）。</w:t>
      </w:r>
    </w:p>
    <w:p w14:paraId="350E58C9">
      <w:pPr>
        <w:adjustRightInd/>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2.定义</w:t>
      </w:r>
    </w:p>
    <w:p w14:paraId="1E9E40DA">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“采购人”系指磋商邀请公告中载明的本项目的采购人。</w:t>
      </w:r>
    </w:p>
    <w:p w14:paraId="5A4EB17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“采购代理机构”系指磋商邀请公告中载明的本项目的采购代理机构。</w:t>
      </w:r>
    </w:p>
    <w:p w14:paraId="2E11A413">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“投标人”“供应商”系指响应磋商、参加本次竞争的法人、其他组织或自然人。</w:t>
      </w:r>
    </w:p>
    <w:p w14:paraId="46F76E53">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2.4“监督单位”系指磋商邀请公告中载明的本项目的法定义监督管理部门</w:t>
      </w:r>
    </w:p>
    <w:p w14:paraId="66FBE871">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2.5“负责人”系指法人企业的法定负责人，或其他组织为法律、行政法规规定代表单位行使职权的主要负责人，或自然人本人。</w:t>
      </w:r>
    </w:p>
    <w:p w14:paraId="6B62D594">
      <w:pPr>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sz w:val="24"/>
          <w:highlight w:val="none"/>
          <w:lang w:val="en-US" w:eastAsia="zh-CN"/>
        </w:rPr>
        <w:t xml:space="preserve">  </w:t>
      </w:r>
    </w:p>
    <w:p w14:paraId="55CEA192">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“电子交易平台”系指本项目政府采购活动所依托的政府采购云平台（</w:t>
      </w:r>
      <w:r>
        <w:rPr>
          <w:highlight w:val="none"/>
        </w:rPr>
        <w:fldChar w:fldCharType="begin"/>
      </w:r>
      <w:r>
        <w:rPr>
          <w:highlight w:val="none"/>
        </w:rPr>
        <w:instrText xml:space="preserve"> HYPERLINK "https://www.zcygov.cn/" </w:instrText>
      </w:r>
      <w:r>
        <w:rPr>
          <w:highlight w:val="none"/>
        </w:rPr>
        <w:fldChar w:fldCharType="separate"/>
      </w:r>
      <w:r>
        <w:rPr>
          <w:rStyle w:val="68"/>
          <w:rFonts w:hint="eastAsia" w:ascii="仿宋" w:hAnsi="仿宋" w:eastAsia="仿宋" w:cs="仿宋"/>
          <w:snapToGrid/>
          <w:color w:val="auto"/>
          <w:kern w:val="2"/>
          <w:sz w:val="24"/>
          <w:szCs w:val="24"/>
          <w:highlight w:val="none"/>
        </w:rPr>
        <w:t>https://www.zcygov.cn/</w:t>
      </w:r>
      <w:r>
        <w:rPr>
          <w:rStyle w:val="68"/>
          <w:rFonts w:hint="eastAsia" w:ascii="仿宋" w:hAnsi="仿宋" w:eastAsia="仿宋" w:cs="仿宋"/>
          <w:snapToGrid/>
          <w:color w:val="auto"/>
          <w:kern w:val="2"/>
          <w:sz w:val="24"/>
          <w:szCs w:val="24"/>
          <w:highlight w:val="none"/>
        </w:rPr>
        <w:fldChar w:fldCharType="end"/>
      </w:r>
      <w:r>
        <w:rPr>
          <w:rFonts w:hint="eastAsia" w:ascii="仿宋" w:hAnsi="仿宋" w:eastAsia="仿宋" w:cs="仿宋"/>
          <w:sz w:val="24"/>
          <w:highlight w:val="none"/>
        </w:rPr>
        <w:t>）</w:t>
      </w:r>
    </w:p>
    <w:p w14:paraId="4311FD91">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w:t>
      </w:r>
      <w:r>
        <w:rPr>
          <w:rFonts w:hint="eastAsia" w:ascii="仿宋" w:hAnsi="仿宋" w:eastAsia="仿宋" w:cs="仿宋"/>
          <w:sz w:val="24"/>
          <w:highlight w:val="none"/>
        </w:rPr>
        <w:t>”系指适用本项目的要求，“☐”系指不适用本项目的要求。</w:t>
      </w:r>
    </w:p>
    <w:p w14:paraId="317C805E">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w:t>
      </w:r>
      <w:r>
        <w:rPr>
          <w:rFonts w:hint="eastAsia" w:ascii="仿宋" w:hAnsi="仿宋" w:eastAsia="仿宋" w:cs="仿宋"/>
          <w:highlight w:val="none"/>
        </w:rPr>
        <w:t xml:space="preserve"> </w:t>
      </w:r>
      <w:r>
        <w:rPr>
          <w:rFonts w:hint="eastAsia" w:ascii="仿宋" w:hAnsi="仿宋" w:eastAsia="仿宋" w:cs="仿宋"/>
          <w:b/>
          <w:sz w:val="24"/>
          <w:highlight w:val="none"/>
        </w:rPr>
        <w:t>采购项目需要落实的政府采购政策</w:t>
      </w:r>
    </w:p>
    <w:p w14:paraId="144180A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172BB6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2758488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4012EDAD">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14:paraId="31EDEAD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1C89CD0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5E3297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49AEB71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按财库〔2022〕19号文件规定执行</w:t>
      </w:r>
      <w:r>
        <w:rPr>
          <w:rFonts w:hint="eastAsia" w:ascii="仿宋" w:hAnsi="仿宋" w:eastAsia="仿宋" w:cs="仿宋"/>
          <w:sz w:val="24"/>
          <w:highlight w:val="none"/>
          <w:lang w:eastAsia="zh-CN"/>
        </w:rPr>
        <w:t>）</w:t>
      </w:r>
    </w:p>
    <w:p w14:paraId="242EC3AB">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190CE0A">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504EA51C">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5CD3F8F7">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48D5E3D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3.3.4小微企业应按照磋商文件格式要求提供《中小企业声明函》。</w:t>
      </w:r>
    </w:p>
    <w:p w14:paraId="1F65C68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w:t>
      </w:r>
      <w:r>
        <w:rPr>
          <w:rFonts w:hint="eastAsia" w:ascii="仿宋" w:hAnsi="仿宋" w:eastAsia="仿宋" w:cs="仿宋"/>
          <w:sz w:val="24"/>
          <w:highlight w:val="none"/>
          <w:lang w:eastAsia="zh-CN"/>
        </w:rPr>
        <w:t>（由采购人或其委托代理机构根据项目情况自行确定扣除比例）</w:t>
      </w:r>
      <w:r>
        <w:rPr>
          <w:rFonts w:hint="eastAsia" w:ascii="仿宋" w:hAnsi="仿宋" w:eastAsia="仿宋" w:cs="仿宋"/>
          <w:sz w:val="24"/>
          <w:highlight w:val="none"/>
        </w:rPr>
        <w:t>，用扣除后的价格参加评审。</w:t>
      </w:r>
    </w:p>
    <w:p w14:paraId="48B4418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%的扣除</w:t>
      </w:r>
      <w:r>
        <w:rPr>
          <w:rFonts w:hint="eastAsia" w:ascii="仿宋" w:hAnsi="仿宋" w:eastAsia="仿宋" w:cs="仿宋"/>
          <w:sz w:val="24"/>
          <w:highlight w:val="none"/>
          <w:lang w:eastAsia="zh-CN"/>
        </w:rPr>
        <w:t>（由采购人或其委托代理机构根据项目情况自行确定扣除比例）</w:t>
      </w:r>
      <w:r>
        <w:rPr>
          <w:rFonts w:hint="eastAsia" w:ascii="仿宋" w:hAnsi="仿宋" w:eastAsia="仿宋" w:cs="仿宋"/>
          <w:sz w:val="24"/>
          <w:highlight w:val="none"/>
        </w:rPr>
        <w:t>，用扣除后的价格参加评审。组成联合体或者接受分包的小微企业与联合体内其他企业、分包企业之间存在直接控股、管理关系的，不享受价格扣除优惠政策。</w:t>
      </w:r>
    </w:p>
    <w:p w14:paraId="16ED8384">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65874E8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5EDA40E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E550DA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支持创新发展</w:t>
      </w:r>
    </w:p>
    <w:p w14:paraId="188CFFC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14:paraId="42199ED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C48DFF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39F805E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0921E27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★4.特别说明：</w:t>
      </w:r>
    </w:p>
    <w:p w14:paraId="0A2679C3">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4.1供应商磋商所使用的资格、信誉、荣誉与企业认证必须为本单位所拥有。供应商磋商所使用的项目实施人员必须为本单位正式员工。</w:t>
      </w:r>
    </w:p>
    <w:p w14:paraId="521DB685">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4.2供应商应仔细阅读磋商文件的所有内容，按照磋商文件的要求提交磋商响应文件，并对所提供的全部资料的真实性承担法律责任。</w:t>
      </w:r>
    </w:p>
    <w:p w14:paraId="3E0B4C9A">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4E0E64AE">
      <w:pPr>
        <w:snapToGrid w:val="0"/>
        <w:spacing w:line="336" w:lineRule="auto"/>
        <w:ind w:firstLine="643" w:firstLineChars="200"/>
        <w:jc w:val="left"/>
        <w:rPr>
          <w:rFonts w:ascii="仿宋" w:hAnsi="仿宋" w:eastAsia="仿宋" w:cs="仿宋"/>
          <w:b/>
          <w:sz w:val="32"/>
          <w:szCs w:val="32"/>
          <w:highlight w:val="none"/>
        </w:rPr>
      </w:pPr>
    </w:p>
    <w:p w14:paraId="63FD5CF5">
      <w:pPr>
        <w:adjustRightInd/>
        <w:spacing w:line="336"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二、磋商文件</w:t>
      </w:r>
    </w:p>
    <w:p w14:paraId="06EC6518">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政府采购方式</w:t>
      </w:r>
    </w:p>
    <w:p w14:paraId="2910BA82">
      <w:pPr>
        <w:snapToGrid w:val="0"/>
        <w:spacing w:line="336" w:lineRule="auto"/>
        <w:jc w:val="left"/>
        <w:rPr>
          <w:rFonts w:ascii="仿宋" w:hAnsi="仿宋" w:eastAsia="仿宋" w:cs="仿宋"/>
          <w:sz w:val="24"/>
          <w:highlight w:val="none"/>
        </w:rPr>
      </w:pPr>
      <w:r>
        <w:rPr>
          <w:rFonts w:hint="eastAsia" w:ascii="仿宋" w:hAnsi="仿宋" w:eastAsia="仿宋" w:cs="仿宋"/>
          <w:sz w:val="24"/>
          <w:highlight w:val="none"/>
        </w:rPr>
        <w:t xml:space="preserve">    1.1 本项目采用</w:t>
      </w:r>
      <w:r>
        <w:rPr>
          <w:rFonts w:hint="eastAsia" w:ascii="仿宋" w:hAnsi="仿宋" w:eastAsia="仿宋" w:cs="仿宋"/>
          <w:b/>
          <w:kern w:val="0"/>
          <w:sz w:val="24"/>
          <w:highlight w:val="none"/>
        </w:rPr>
        <w:t>竞争性磋商</w:t>
      </w:r>
      <w:r>
        <w:rPr>
          <w:rFonts w:hint="eastAsia" w:ascii="仿宋" w:hAnsi="仿宋" w:eastAsia="仿宋" w:cs="仿宋"/>
          <w:sz w:val="24"/>
          <w:highlight w:val="none"/>
        </w:rPr>
        <w:t>方式进行。</w:t>
      </w:r>
    </w:p>
    <w:p w14:paraId="2BBDA9FC">
      <w:pPr>
        <w:snapToGrid w:val="0"/>
        <w:spacing w:line="336" w:lineRule="auto"/>
        <w:jc w:val="left"/>
        <w:rPr>
          <w:rFonts w:ascii="仿宋" w:hAnsi="仿宋" w:eastAsia="仿宋" w:cs="仿宋"/>
          <w:b/>
          <w:sz w:val="24"/>
          <w:highlight w:val="none"/>
        </w:rPr>
      </w:pPr>
      <w:r>
        <w:rPr>
          <w:rFonts w:hint="eastAsia" w:ascii="仿宋" w:hAnsi="仿宋" w:eastAsia="仿宋" w:cs="仿宋"/>
          <w:sz w:val="24"/>
          <w:highlight w:val="none"/>
        </w:rPr>
        <w:t xml:space="preserve">    1.2 如某一标项实质性响应磋商文件的供应商不足三家时，由采购人重新组织开展采购活动或按有关规定实施。</w:t>
      </w:r>
    </w:p>
    <w:p w14:paraId="57626775">
      <w:pPr>
        <w:snapToGrid w:val="0"/>
        <w:spacing w:line="336" w:lineRule="auto"/>
        <w:ind w:firstLineChars="200"/>
        <w:jc w:val="left"/>
        <w:rPr>
          <w:rFonts w:ascii="仿宋" w:hAnsi="仿宋" w:eastAsia="仿宋" w:cs="仿宋"/>
          <w:sz w:val="24"/>
          <w:highlight w:val="none"/>
        </w:rPr>
      </w:pPr>
      <w:r>
        <w:rPr>
          <w:rFonts w:hint="eastAsia" w:ascii="仿宋" w:hAnsi="仿宋" w:eastAsia="仿宋" w:cs="仿宋"/>
          <w:sz w:val="24"/>
          <w:highlight w:val="none"/>
        </w:rPr>
        <w:t>1.3 本次竞争性磋商设定上限价，上限价即谈判公告中公布的各分标项预算金额。（各分标项之间的预算金额不能互相调整）</w:t>
      </w:r>
    </w:p>
    <w:p w14:paraId="758DCFC4">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2.磋商委托</w:t>
      </w:r>
    </w:p>
    <w:p w14:paraId="0A0AFC16">
      <w:pPr>
        <w:pStyle w:val="15"/>
        <w:tabs>
          <w:tab w:val="clear" w:pos="390"/>
        </w:tabs>
        <w:spacing w:line="336" w:lineRule="auto"/>
        <w:ind w:left="0" w:firstLine="480" w:firstLineChars="200"/>
        <w:rPr>
          <w:rFonts w:ascii="仿宋" w:hAnsi="仿宋" w:eastAsia="仿宋" w:cs="仿宋"/>
          <w:highlight w:val="none"/>
        </w:rPr>
      </w:pPr>
      <w:r>
        <w:rPr>
          <w:rFonts w:hint="eastAsia" w:ascii="仿宋" w:hAnsi="仿宋" w:eastAsia="仿宋" w:cs="仿宋"/>
          <w:highlight w:val="none"/>
        </w:rPr>
        <w:t>本项目为电子磋商项目，供应商的法定代表人或其授权代表或个体工商户不需要参加现场磋商和开标。</w:t>
      </w:r>
    </w:p>
    <w:p w14:paraId="33F33A22">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3.磋商费用</w:t>
      </w:r>
    </w:p>
    <w:p w14:paraId="4806E08C">
      <w:pPr>
        <w:pStyle w:val="15"/>
        <w:tabs>
          <w:tab w:val="clear" w:pos="390"/>
        </w:tabs>
        <w:spacing w:line="336" w:lineRule="auto"/>
        <w:ind w:left="0" w:firstLine="480" w:firstLineChars="200"/>
        <w:rPr>
          <w:rFonts w:ascii="仿宋" w:hAnsi="仿宋" w:eastAsia="仿宋" w:cs="仿宋"/>
          <w:highlight w:val="none"/>
        </w:rPr>
      </w:pPr>
      <w:r>
        <w:rPr>
          <w:rFonts w:hint="eastAsia" w:ascii="仿宋" w:hAnsi="仿宋" w:eastAsia="仿宋" w:cs="仿宋"/>
          <w:highlight w:val="none"/>
        </w:rPr>
        <w:t>供应商应自行承担编制磋商响应文件及参加本次磋商所涉及的一切费用。不管磋商结果如何，采购人对上述费用不负任何责任。</w:t>
      </w:r>
    </w:p>
    <w:p w14:paraId="4910172D">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4.磋商文件</w:t>
      </w:r>
    </w:p>
    <w:p w14:paraId="2FBAD19D">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磋商文件包括本磋商文件及所有的磋商答疑记录（澄清、修改）和发出的补充通知</w:t>
      </w:r>
      <w:r>
        <w:rPr>
          <w:rFonts w:hint="eastAsia" w:ascii="仿宋" w:hAnsi="仿宋" w:eastAsia="仿宋" w:cs="仿宋"/>
          <w:sz w:val="24"/>
          <w:highlight w:val="none"/>
        </w:rPr>
        <w:t>。</w:t>
      </w:r>
    </w:p>
    <w:p w14:paraId="593B0C77">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4.2磋商文件的澄清 </w:t>
      </w:r>
    </w:p>
    <w:p w14:paraId="5942A26F">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highlight w:val="none"/>
        </w:rPr>
        <w:t>）)</w:t>
      </w:r>
      <w:r>
        <w:rPr>
          <w:rFonts w:hint="eastAsia" w:ascii="仿宋" w:hAnsi="仿宋" w:eastAsia="仿宋" w:cs="仿宋"/>
          <w:sz w:val="24"/>
          <w:highlight w:val="none"/>
        </w:rPr>
        <w:t>等通知采购人，但通知不得迟于磋商截止前7日使采购人收到，采购人将用书面形式予以答复。如有必要，可将不说明来源的答复发给所有供应商。</w:t>
      </w:r>
    </w:p>
    <w:p w14:paraId="13EEE3FB">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4.3磋商文件的修改</w:t>
      </w:r>
    </w:p>
    <w:p w14:paraId="59EE5DA7">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5B424EC8">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3FC1E638">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4.4本项目各标段内，如出现打有“★”的指标为实质性指标，任意一条出现负偏离的均视同为实质性不响应磋商文件要求，作无效磋商处理。</w:t>
      </w:r>
    </w:p>
    <w:p w14:paraId="4363D9D8">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5.参考品牌</w:t>
      </w:r>
    </w:p>
    <w:p w14:paraId="6DB47F9B">
      <w:pPr>
        <w:snapToGrid w:val="0"/>
        <w:spacing w:line="336" w:lineRule="auto"/>
        <w:ind w:firstLine="470" w:firstLineChars="196"/>
        <w:jc w:val="left"/>
        <w:rPr>
          <w:rFonts w:ascii="仿宋" w:hAnsi="仿宋" w:eastAsia="仿宋" w:cs="仿宋"/>
          <w:sz w:val="24"/>
          <w:highlight w:val="none"/>
        </w:rPr>
      </w:pPr>
      <w:r>
        <w:rPr>
          <w:rFonts w:hint="eastAsia" w:ascii="仿宋" w:hAnsi="仿宋" w:eastAsia="仿宋" w:cs="仿宋"/>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6D6ED95A">
      <w:pPr>
        <w:pStyle w:val="22"/>
        <w:spacing w:line="336" w:lineRule="auto"/>
        <w:rPr>
          <w:rFonts w:ascii="仿宋" w:hAnsi="仿宋" w:eastAsia="仿宋" w:cs="仿宋"/>
          <w:sz w:val="18"/>
          <w:szCs w:val="18"/>
          <w:highlight w:val="none"/>
          <w:lang w:val="en-US"/>
        </w:rPr>
      </w:pPr>
      <w:r>
        <w:rPr>
          <w:rFonts w:hint="eastAsia" w:ascii="仿宋" w:hAnsi="仿宋" w:eastAsia="仿宋" w:cs="仿宋"/>
          <w:szCs w:val="24"/>
          <w:highlight w:val="none"/>
          <w:lang w:val="en-US"/>
        </w:rPr>
        <w:t xml:space="preserve">    </w:t>
      </w:r>
    </w:p>
    <w:p w14:paraId="0898D219">
      <w:pPr>
        <w:adjustRightInd/>
        <w:spacing w:line="336"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三、响应文件</w:t>
      </w:r>
    </w:p>
    <w:p w14:paraId="01DA0B8D">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1.响应文件的语言及计量单位</w:t>
      </w:r>
    </w:p>
    <w:p w14:paraId="0F61528A">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1.1供应商应仔细阅读磋商文件中的所有内容，按照磋商文件要求，详细编制响应文件，并保证响应文件的正确性和真实性。</w:t>
      </w:r>
    </w:p>
    <w:p w14:paraId="114E37FD">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响应文件以及供应商与采购人、采购代理机构就有关磋商事宜的所有来往函电，均应以中文书写（技术术语除外）。</w:t>
      </w:r>
    </w:p>
    <w:p w14:paraId="40ECA90F">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磋商计量单位，除磋商文件中有特殊要求外，应采用中华人民共和国法定计量单位，货币单位：人民币元。</w:t>
      </w:r>
    </w:p>
    <w:p w14:paraId="54E64396">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1.4不按磋商文件的要求提供的响应文件可能导致被拒绝。</w:t>
      </w:r>
    </w:p>
    <w:p w14:paraId="0FBE8F53">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1.5响应文件的形式和效力</w:t>
      </w:r>
    </w:p>
    <w:p w14:paraId="5612E5D8">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1.5.1磋商响应文件为电子响应文件，电子响应文件按“政采云供应商项目采购-电子招投标操作指南”及本磋商文件要求制作、加密传输。</w:t>
      </w:r>
    </w:p>
    <w:p w14:paraId="31C7BCBE">
      <w:pPr>
        <w:snapToGrid w:val="0"/>
        <w:spacing w:line="336" w:lineRule="auto"/>
        <w:ind w:firstLine="482" w:firstLineChars="200"/>
        <w:jc w:val="left"/>
        <w:rPr>
          <w:rFonts w:ascii="仿宋" w:hAnsi="仿宋" w:eastAsia="仿宋" w:cs="仿宋"/>
          <w:b/>
          <w:sz w:val="24"/>
          <w:highlight w:val="none"/>
          <w:u w:val="single"/>
        </w:rPr>
      </w:pPr>
      <w:r>
        <w:rPr>
          <w:rFonts w:hint="eastAsia" w:ascii="仿宋" w:hAnsi="仿宋" w:eastAsia="仿宋" w:cs="仿宋"/>
          <w:b/>
          <w:sz w:val="24"/>
          <w:highlight w:val="none"/>
          <w:u w:val="single"/>
        </w:rPr>
        <w:t>1.5.2响应文件的效力：</w:t>
      </w:r>
    </w:p>
    <w:p w14:paraId="3AD4742E">
      <w:pPr>
        <w:snapToGrid w:val="0"/>
        <w:spacing w:line="336" w:lineRule="auto"/>
        <w:ind w:firstLine="482" w:firstLineChars="200"/>
        <w:jc w:val="left"/>
        <w:rPr>
          <w:rFonts w:ascii="仿宋" w:hAnsi="仿宋" w:eastAsia="仿宋" w:cs="仿宋"/>
          <w:b/>
          <w:sz w:val="24"/>
          <w:highlight w:val="none"/>
          <w:u w:val="single"/>
        </w:rPr>
      </w:pPr>
      <w:r>
        <w:rPr>
          <w:rFonts w:hint="eastAsia" w:ascii="仿宋" w:hAnsi="仿宋" w:eastAsia="仿宋" w:cs="仿宋"/>
          <w:b/>
          <w:sz w:val="24"/>
          <w:highlight w:val="none"/>
          <w:u w:val="single"/>
        </w:rPr>
        <w:t>磋商响应文件未在磋商截止时间前完成传输的，视为磋商响应文件撤回；磋商响应文件未按时解密，亦视为响应文件撤回。</w:t>
      </w:r>
    </w:p>
    <w:p w14:paraId="537FB3DB">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14:paraId="36EFE1C1">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商务技术文件</w:t>
      </w:r>
      <w:r>
        <w:rPr>
          <w:rFonts w:hint="eastAsia" w:ascii="仿宋" w:hAnsi="仿宋" w:eastAsia="仿宋" w:cs="仿宋"/>
          <w:color w:val="auto"/>
          <w:sz w:val="24"/>
          <w:highlight w:val="none"/>
        </w:rPr>
        <w:t>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23A13736">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781EB4C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23AA0CD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9A108FE">
      <w:pPr>
        <w:snapToGrid w:val="0"/>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519D73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1E590D1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50E42A19">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E1A301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73CDDDB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BF10AAB">
      <w:pPr>
        <w:snapToGrid w:val="0"/>
        <w:spacing w:line="336"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2.2.3法定代表人及其授权代表身份证复印件</w:t>
      </w:r>
      <w:r>
        <w:rPr>
          <w:rFonts w:hint="eastAsia" w:ascii="仿宋" w:hAnsi="仿宋" w:eastAsia="仿宋" w:cs="仿宋"/>
          <w:color w:val="auto"/>
          <w:sz w:val="24"/>
          <w:highlight w:val="none"/>
          <w:lang w:eastAsia="zh-CN"/>
        </w:rPr>
        <w:t>；</w:t>
      </w:r>
    </w:p>
    <w:p w14:paraId="581DE91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66D7EBC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3D0CCB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1FEE368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CBE894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2EFC2B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4085A22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AB6ACC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1B951EE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7A0FD5D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1AB554E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AF7784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7C54241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47876BF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0E14E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16F4D0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840F26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09298DD8">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149E2CC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295A4898">
      <w:pPr>
        <w:adjustRightInd/>
        <w:snapToGrid w:val="0"/>
        <w:spacing w:line="336" w:lineRule="auto"/>
        <w:ind w:firstLine="482"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14:paraId="09CADFBC">
      <w:pPr>
        <w:adjustRightInd/>
        <w:snapToGrid w:val="0"/>
        <w:spacing w:line="336" w:lineRule="auto"/>
        <w:ind w:firstLine="480" w:firstLineChars="200"/>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2.3.1磋商一览表（报价表）；</w:t>
      </w:r>
    </w:p>
    <w:p w14:paraId="461A51B9">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2.3.2中小企业声明函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（如有）；</w:t>
      </w:r>
    </w:p>
    <w:p w14:paraId="2C68B9E7">
      <w:pPr>
        <w:autoSpaceDE w:val="0"/>
        <w:autoSpaceDN w:val="0"/>
        <w:adjustRightInd w:val="0"/>
        <w:spacing w:line="240" w:lineRule="auto"/>
        <w:ind w:firstLine="480" w:firstLineChars="200"/>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color w:val="auto"/>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color w:val="auto"/>
          <w:sz w:val="24"/>
          <w:szCs w:val="24"/>
          <w:highlight w:val="none"/>
          <w:vertAlign w:val="baseline"/>
          <w:lang w:val="en-US" w:eastAsia="zh-CN" w:bidi="ar-SA"/>
        </w:rPr>
        <w:t>（如有）。</w:t>
      </w:r>
    </w:p>
    <w:p w14:paraId="5AB5DB75">
      <w:pPr>
        <w:adjustRightInd w:val="0"/>
        <w:snapToGrid w:val="0"/>
        <w:spacing w:line="336" w:lineRule="auto"/>
        <w:ind w:firstLine="482" w:firstLineChars="200"/>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14:paraId="1BD44852">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05FF4B43">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6BD41946">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5CC61AD9">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7AC28EF1">
      <w:pPr>
        <w:pStyle w:val="32"/>
        <w:spacing w:line="336" w:lineRule="auto"/>
        <w:ind w:firstLine="482" w:firstLineChars="200"/>
        <w:rPr>
          <w:rFonts w:ascii="仿宋" w:hAnsi="仿宋" w:eastAsia="仿宋" w:cs="仿宋"/>
          <w:b/>
          <w:sz w:val="24"/>
          <w:szCs w:val="24"/>
          <w:highlight w:val="none"/>
        </w:rPr>
      </w:pPr>
      <w:r>
        <w:rPr>
          <w:rFonts w:hint="default" w:ascii="仿宋" w:hAnsi="仿宋" w:eastAsia="仿宋" w:cs="仿宋"/>
          <w:b/>
          <w:sz w:val="24"/>
          <w:szCs w:val="24"/>
          <w:highlight w:val="none"/>
          <w:lang w:val="en-US"/>
        </w:rPr>
        <w:t>4.</w:t>
      </w:r>
      <w:r>
        <w:rPr>
          <w:rFonts w:hint="eastAsia" w:ascii="仿宋" w:hAnsi="仿宋" w:eastAsia="仿宋" w:cs="仿宋"/>
          <w:b/>
          <w:sz w:val="24"/>
          <w:szCs w:val="24"/>
          <w:highlight w:val="none"/>
        </w:rPr>
        <w:t xml:space="preserve"> 响应文件的编制和签署</w:t>
      </w:r>
    </w:p>
    <w:p w14:paraId="6D179099">
      <w:pPr>
        <w:spacing w:line="336" w:lineRule="auto"/>
        <w:ind w:firstLine="480" w:firstLineChars="200"/>
        <w:rPr>
          <w:rFonts w:ascii="仿宋" w:hAnsi="仿宋" w:eastAsia="仿宋" w:cs="仿宋"/>
          <w:b/>
          <w:sz w:val="24"/>
          <w:highlight w:val="none"/>
        </w:rPr>
      </w:pPr>
      <w:r>
        <w:rPr>
          <w:rFonts w:hint="default" w:ascii="仿宋" w:hAnsi="仿宋" w:eastAsia="仿宋" w:cs="仿宋"/>
          <w:kern w:val="0"/>
          <w:sz w:val="24"/>
          <w:highlight w:val="none"/>
          <w:lang w:val="en-US"/>
        </w:rPr>
        <w:t>4</w:t>
      </w:r>
      <w:r>
        <w:rPr>
          <w:rFonts w:hint="eastAsia" w:ascii="仿宋" w:hAnsi="仿宋" w:eastAsia="仿宋" w:cs="仿宋"/>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1A67C39E">
      <w:pPr>
        <w:spacing w:line="336" w:lineRule="auto"/>
        <w:ind w:firstLine="480" w:firstLineChars="200"/>
        <w:rPr>
          <w:rFonts w:ascii="仿宋" w:hAnsi="仿宋" w:eastAsia="仿宋" w:cs="仿宋"/>
          <w:kern w:val="0"/>
          <w:sz w:val="24"/>
          <w:highlight w:val="none"/>
          <w:lang w:val="zh-CN"/>
        </w:rPr>
      </w:pPr>
      <w:r>
        <w:rPr>
          <w:rFonts w:hint="default" w:ascii="仿宋" w:hAnsi="仿宋" w:eastAsia="仿宋" w:cs="仿宋"/>
          <w:kern w:val="0"/>
          <w:sz w:val="24"/>
          <w:highlight w:val="none"/>
          <w:lang w:val="en-US"/>
        </w:rPr>
        <w:t>4</w:t>
      </w:r>
      <w:r>
        <w:rPr>
          <w:rFonts w:hint="eastAsia" w:ascii="仿宋" w:hAnsi="仿宋" w:eastAsia="仿宋" w:cs="仿宋"/>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03B7934B">
      <w:pPr>
        <w:spacing w:line="336" w:lineRule="auto"/>
        <w:ind w:firstLine="480" w:firstLineChars="200"/>
        <w:rPr>
          <w:rFonts w:ascii="仿宋" w:hAnsi="仿宋" w:eastAsia="仿宋" w:cs="仿宋"/>
          <w:kern w:val="0"/>
          <w:sz w:val="24"/>
          <w:highlight w:val="none"/>
          <w:lang w:val="zh-CN"/>
        </w:rPr>
      </w:pPr>
      <w:r>
        <w:rPr>
          <w:rFonts w:hint="default" w:ascii="仿宋" w:hAnsi="仿宋" w:eastAsia="仿宋" w:cs="仿宋"/>
          <w:kern w:val="0"/>
          <w:sz w:val="24"/>
          <w:highlight w:val="none"/>
          <w:lang w:val="en-US"/>
        </w:rPr>
        <w:t>4</w:t>
      </w:r>
      <w:r>
        <w:rPr>
          <w:rFonts w:hint="eastAsia" w:ascii="仿宋" w:hAnsi="仿宋" w:eastAsia="仿宋" w:cs="仿宋"/>
          <w:kern w:val="0"/>
          <w:sz w:val="24"/>
          <w:highlight w:val="none"/>
          <w:lang w:val="zh-CN"/>
        </w:rPr>
        <w:t>.3使用“政采云电子交易客户端”需要提前申领CA数字证书，申领流程请自行前往“浙江政府采购网-下载专区-电子交易客户端-CA驱动和申领流程”进行查阅。</w:t>
      </w:r>
    </w:p>
    <w:p w14:paraId="3D922289">
      <w:pPr>
        <w:pStyle w:val="393"/>
        <w:snapToGrid w:val="0"/>
        <w:spacing w:before="0" w:line="336" w:lineRule="auto"/>
        <w:ind w:firstLine="480"/>
        <w:rPr>
          <w:rFonts w:ascii="仿宋" w:hAnsi="仿宋" w:eastAsia="仿宋" w:cs="仿宋"/>
          <w:b/>
          <w:highlight w:val="none"/>
        </w:rPr>
      </w:pPr>
      <w:r>
        <w:rPr>
          <w:rFonts w:hint="default" w:ascii="仿宋" w:hAnsi="仿宋" w:eastAsia="仿宋" w:cs="仿宋"/>
          <w:szCs w:val="24"/>
          <w:highlight w:val="none"/>
          <w:lang w:val="en-US"/>
        </w:rPr>
        <w:t>4</w:t>
      </w:r>
      <w:r>
        <w:rPr>
          <w:rFonts w:hint="eastAsia" w:ascii="仿宋" w:hAnsi="仿宋" w:eastAsia="仿宋" w:cs="仿宋"/>
          <w:szCs w:val="24"/>
          <w:highlight w:val="none"/>
        </w:rPr>
        <w:t>.4响应文件按照磋商文件第六部分格式要</w:t>
      </w:r>
      <w:r>
        <w:rPr>
          <w:rFonts w:hint="eastAsia" w:ascii="仿宋" w:hAnsi="仿宋" w:eastAsia="仿宋" w:cs="仿宋"/>
          <w:highlight w:val="none"/>
        </w:rPr>
        <w:t>求进行签署、盖章。</w:t>
      </w:r>
      <w:r>
        <w:rPr>
          <w:rFonts w:hint="eastAsia" w:ascii="仿宋" w:hAnsi="仿宋" w:eastAsia="仿宋" w:cs="仿宋"/>
          <w:b/>
          <w:highlight w:val="none"/>
        </w:rPr>
        <w:t>供应商的响应文件未按照磋商文件要求签署、盖章的，其响应无效</w:t>
      </w:r>
      <w:r>
        <w:rPr>
          <w:rFonts w:hint="eastAsia" w:ascii="仿宋" w:hAnsi="仿宋" w:eastAsia="仿宋" w:cs="仿宋"/>
          <w:szCs w:val="24"/>
          <w:highlight w:val="none"/>
        </w:rPr>
        <w:t>。</w:t>
      </w:r>
    </w:p>
    <w:p w14:paraId="33076485">
      <w:pPr>
        <w:pStyle w:val="393"/>
        <w:snapToGrid w:val="0"/>
        <w:spacing w:before="0" w:line="336" w:lineRule="auto"/>
        <w:ind w:firstLine="480"/>
        <w:rPr>
          <w:rFonts w:ascii="仿宋" w:hAnsi="仿宋" w:eastAsia="仿宋" w:cs="仿宋"/>
          <w:highlight w:val="none"/>
        </w:rPr>
      </w:pPr>
      <w:r>
        <w:rPr>
          <w:rFonts w:hint="default" w:ascii="仿宋" w:hAnsi="仿宋" w:eastAsia="仿宋" w:cs="仿宋"/>
          <w:szCs w:val="24"/>
          <w:highlight w:val="none"/>
          <w:lang w:val="en-US"/>
        </w:rPr>
        <w:t>4</w:t>
      </w:r>
      <w:r>
        <w:rPr>
          <w:rFonts w:hint="eastAsia" w:ascii="仿宋" w:hAnsi="仿宋" w:eastAsia="仿宋" w:cs="仿宋"/>
          <w:szCs w:val="24"/>
          <w:highlight w:val="none"/>
        </w:rPr>
        <w:t>.5为确保网上操作合法、有效和安全，供应商应当在响应截止时间前完成在“政府采购云平台”的身份认证，确保在电子交易过程中能够对相关数据电文进行加密和使用电子签名。</w:t>
      </w:r>
    </w:p>
    <w:p w14:paraId="36B44245">
      <w:pPr>
        <w:pStyle w:val="393"/>
        <w:snapToGrid w:val="0"/>
        <w:spacing w:before="0" w:line="336" w:lineRule="auto"/>
        <w:ind w:firstLine="480"/>
        <w:rPr>
          <w:rFonts w:ascii="仿宋" w:hAnsi="仿宋" w:eastAsia="仿宋" w:cs="仿宋"/>
          <w:szCs w:val="24"/>
          <w:highlight w:val="none"/>
        </w:rPr>
      </w:pPr>
      <w:r>
        <w:rPr>
          <w:rFonts w:hint="default" w:ascii="仿宋" w:hAnsi="仿宋" w:eastAsia="仿宋" w:cs="仿宋"/>
          <w:highlight w:val="none"/>
          <w:lang w:val="en-US"/>
        </w:rPr>
        <w:t>4.</w:t>
      </w:r>
      <w:r>
        <w:rPr>
          <w:rFonts w:hint="eastAsia" w:ascii="仿宋" w:hAnsi="仿宋" w:eastAsia="仿宋" w:cs="仿宋"/>
          <w:highlight w:val="none"/>
        </w:rPr>
        <w:t>6磋商文件对响应文件签署、盖章的要求适用于电子签名。</w:t>
      </w:r>
    </w:p>
    <w:p w14:paraId="0B968368">
      <w:pPr>
        <w:pStyle w:val="393"/>
        <w:spacing w:before="0" w:line="336" w:lineRule="auto"/>
        <w:ind w:firstLine="482" w:firstLineChars="200"/>
        <w:rPr>
          <w:rFonts w:ascii="仿宋" w:hAnsi="仿宋" w:eastAsia="仿宋" w:cs="仿宋"/>
          <w:b/>
          <w:szCs w:val="24"/>
          <w:highlight w:val="none"/>
        </w:rPr>
      </w:pPr>
      <w:r>
        <w:rPr>
          <w:rFonts w:hint="default" w:ascii="仿宋" w:hAnsi="仿宋" w:eastAsia="仿宋" w:cs="仿宋"/>
          <w:b/>
          <w:szCs w:val="24"/>
          <w:highlight w:val="none"/>
          <w:lang w:val="en-US"/>
        </w:rPr>
        <w:t>5</w:t>
      </w:r>
      <w:r>
        <w:rPr>
          <w:rFonts w:hint="eastAsia" w:ascii="仿宋" w:hAnsi="仿宋" w:eastAsia="仿宋" w:cs="仿宋"/>
          <w:b/>
          <w:szCs w:val="24"/>
          <w:highlight w:val="none"/>
        </w:rPr>
        <w:t>. 磋商响应文件的提交、补充、修改、撤回</w:t>
      </w:r>
    </w:p>
    <w:p w14:paraId="5120D2A9">
      <w:pPr>
        <w:pStyle w:val="393"/>
        <w:spacing w:before="0" w:line="336" w:lineRule="auto"/>
        <w:ind w:firstLine="480"/>
        <w:rPr>
          <w:rFonts w:ascii="仿宋" w:hAnsi="仿宋" w:eastAsia="仿宋" w:cs="仿宋"/>
          <w:szCs w:val="24"/>
          <w:highlight w:val="none"/>
        </w:rPr>
      </w:pPr>
      <w:r>
        <w:rPr>
          <w:rFonts w:hint="default" w:ascii="仿宋" w:hAnsi="仿宋" w:eastAsia="仿宋" w:cs="仿宋"/>
          <w:szCs w:val="24"/>
          <w:highlight w:val="none"/>
          <w:lang w:val="en-US"/>
        </w:rPr>
        <w:t>5</w:t>
      </w:r>
      <w:r>
        <w:rPr>
          <w:rFonts w:hint="eastAsia" w:ascii="仿宋" w:hAnsi="仿宋" w:eastAsia="仿宋" w:cs="仿宋"/>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32006AC1">
      <w:pPr>
        <w:spacing w:line="336" w:lineRule="auto"/>
        <w:ind w:firstLine="480" w:firstLineChars="200"/>
        <w:rPr>
          <w:rFonts w:ascii="仿宋" w:hAnsi="仿宋" w:eastAsia="仿宋" w:cs="仿宋"/>
          <w:sz w:val="24"/>
          <w:highlight w:val="none"/>
        </w:rPr>
      </w:pPr>
      <w:r>
        <w:rPr>
          <w:rFonts w:hint="default" w:ascii="仿宋" w:hAnsi="仿宋" w:eastAsia="仿宋" w:cs="仿宋"/>
          <w:sz w:val="24"/>
          <w:highlight w:val="none"/>
          <w:lang w:val="en-US"/>
        </w:rPr>
        <w:t>5</w:t>
      </w:r>
      <w:r>
        <w:rPr>
          <w:rFonts w:hint="eastAsia" w:ascii="仿宋" w:hAnsi="仿宋" w:eastAsia="仿宋" w:cs="仿宋"/>
          <w:sz w:val="24"/>
          <w:highlight w:val="none"/>
        </w:rPr>
        <w:t>.2 在响应截止时间以后，不能补充、修改响应文件。</w:t>
      </w:r>
    </w:p>
    <w:p w14:paraId="0BD1B979">
      <w:pPr>
        <w:spacing w:line="336" w:lineRule="auto"/>
        <w:ind w:firstLine="480" w:firstLineChars="200"/>
        <w:rPr>
          <w:rFonts w:ascii="仿宋" w:hAnsi="仿宋" w:eastAsia="仿宋" w:cs="仿宋"/>
          <w:sz w:val="24"/>
          <w:highlight w:val="none"/>
        </w:rPr>
      </w:pPr>
      <w:r>
        <w:rPr>
          <w:rFonts w:hint="default" w:ascii="仿宋" w:hAnsi="仿宋" w:eastAsia="仿宋" w:cs="仿宋"/>
          <w:sz w:val="24"/>
          <w:highlight w:val="none"/>
          <w:lang w:val="en-US"/>
        </w:rPr>
        <w:t>5.</w:t>
      </w:r>
      <w:r>
        <w:rPr>
          <w:rFonts w:hint="eastAsia" w:ascii="仿宋" w:hAnsi="仿宋" w:eastAsia="仿宋" w:cs="仿宋"/>
          <w:sz w:val="24"/>
          <w:highlight w:val="none"/>
        </w:rPr>
        <w:t>3 在提交“最后报价”后，供应商不能退出磋商。</w:t>
      </w:r>
    </w:p>
    <w:p w14:paraId="054D877C">
      <w:pPr>
        <w:spacing w:line="336" w:lineRule="auto"/>
        <w:ind w:firstLine="480" w:firstLineChars="200"/>
        <w:rPr>
          <w:rFonts w:ascii="仿宋" w:hAnsi="仿宋" w:eastAsia="仿宋" w:cs="仿宋"/>
          <w:sz w:val="24"/>
          <w:highlight w:val="none"/>
        </w:rPr>
      </w:pPr>
      <w:r>
        <w:rPr>
          <w:rFonts w:hint="default" w:ascii="仿宋" w:hAnsi="仿宋" w:eastAsia="仿宋" w:cs="仿宋"/>
          <w:sz w:val="24"/>
          <w:highlight w:val="none"/>
          <w:lang w:val="en-US"/>
        </w:rPr>
        <w:t>5</w:t>
      </w:r>
      <w:r>
        <w:rPr>
          <w:rFonts w:hint="eastAsia" w:ascii="仿宋" w:hAnsi="仿宋" w:eastAsia="仿宋" w:cs="仿宋"/>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4D1A10A1">
      <w:pPr>
        <w:spacing w:line="336" w:lineRule="auto"/>
        <w:ind w:firstLine="480" w:firstLineChars="200"/>
        <w:rPr>
          <w:rFonts w:ascii="仿宋" w:hAnsi="仿宋" w:eastAsia="仿宋" w:cs="仿宋"/>
          <w:b/>
          <w:sz w:val="24"/>
          <w:szCs w:val="24"/>
          <w:highlight w:val="none"/>
        </w:rPr>
      </w:pPr>
      <w:r>
        <w:rPr>
          <w:rFonts w:hint="default" w:ascii="仿宋" w:hAnsi="仿宋" w:eastAsia="仿宋" w:cs="仿宋"/>
          <w:sz w:val="24"/>
          <w:highlight w:val="none"/>
          <w:lang w:val="en-US"/>
        </w:rPr>
        <w:t>5</w:t>
      </w:r>
      <w:r>
        <w:rPr>
          <w:rFonts w:hint="eastAsia" w:ascii="仿宋" w:hAnsi="仿宋" w:eastAsia="仿宋" w:cs="仿宋"/>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1C6EAA26">
      <w:pPr>
        <w:pStyle w:val="393"/>
        <w:spacing w:before="0" w:line="336" w:lineRule="auto"/>
        <w:ind w:firstLine="420" w:firstLineChars="200"/>
        <w:rPr>
          <w:rFonts w:ascii="仿宋" w:hAnsi="仿宋" w:eastAsia="仿宋" w:cs="仿宋"/>
          <w:b/>
          <w:szCs w:val="24"/>
          <w:highlight w:val="none"/>
        </w:rPr>
      </w:pPr>
      <w:r>
        <w:rPr>
          <w:rStyle w:val="70"/>
          <w:highlight w:val="none"/>
          <w:lang w:val="en-US"/>
        </w:rPr>
        <w:t>6.</w:t>
      </w:r>
      <w:r>
        <w:rPr>
          <w:rFonts w:hint="eastAsia" w:ascii="仿宋" w:hAnsi="仿宋" w:eastAsia="仿宋" w:cs="仿宋"/>
          <w:b/>
          <w:szCs w:val="24"/>
          <w:highlight w:val="none"/>
        </w:rPr>
        <w:t>磋商响应有效期</w:t>
      </w:r>
    </w:p>
    <w:p w14:paraId="4EA0719D">
      <w:pPr>
        <w:snapToGrid w:val="0"/>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1磋商响应有效期为从提交磋商响应文件的截止之日起90天。供应商的磋商响应文件中承诺的磋商响应有效期少于磋商文件中载明的磋商有效期的，磋商无效。</w:t>
      </w:r>
    </w:p>
    <w:p w14:paraId="24EA0183">
      <w:pPr>
        <w:snapToGrid w:val="0"/>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2磋商响应文件合格投递后，自磋商截止日期起，在磋商有效期内有效。</w:t>
      </w:r>
    </w:p>
    <w:p w14:paraId="174455C7">
      <w:pPr>
        <w:snapToGrid w:val="0"/>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699D9C4D">
      <w:pPr>
        <w:adjustRightInd/>
        <w:spacing w:line="336" w:lineRule="auto"/>
        <w:outlineLvl w:val="0"/>
        <w:rPr>
          <w:rFonts w:ascii="仿宋" w:hAnsi="仿宋" w:eastAsia="仿宋" w:cs="仿宋"/>
          <w:b/>
          <w:sz w:val="32"/>
          <w:szCs w:val="20"/>
          <w:highlight w:val="none"/>
        </w:rPr>
      </w:pPr>
    </w:p>
    <w:p w14:paraId="3B4B7EF7">
      <w:pPr>
        <w:adjustRightInd/>
        <w:spacing w:line="336" w:lineRule="auto"/>
        <w:jc w:val="center"/>
        <w:outlineLvl w:val="0"/>
        <w:rPr>
          <w:rFonts w:ascii="仿宋" w:hAnsi="仿宋" w:eastAsia="仿宋" w:cs="仿宋"/>
          <w:b/>
          <w:sz w:val="32"/>
          <w:highlight w:val="none"/>
        </w:rPr>
      </w:pPr>
      <w:r>
        <w:rPr>
          <w:rFonts w:hint="eastAsia" w:ascii="仿宋" w:hAnsi="仿宋" w:eastAsia="仿宋" w:cs="仿宋"/>
          <w:b/>
          <w:sz w:val="32"/>
          <w:szCs w:val="20"/>
          <w:highlight w:val="none"/>
        </w:rPr>
        <w:t>四、</w:t>
      </w:r>
      <w:r>
        <w:rPr>
          <w:rFonts w:hint="eastAsia" w:ascii="仿宋" w:hAnsi="仿宋" w:eastAsia="仿宋" w:cs="仿宋"/>
          <w:b/>
          <w:sz w:val="32"/>
          <w:szCs w:val="32"/>
          <w:highlight w:val="none"/>
        </w:rPr>
        <w:t>磋商和评审</w:t>
      </w:r>
    </w:p>
    <w:p w14:paraId="1CB6179C">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1．磋商程序</w:t>
      </w:r>
    </w:p>
    <w:p w14:paraId="5CA1EA2A">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1.1响应截止时间后，主持人宣布磋商开始。</w:t>
      </w:r>
    </w:p>
    <w:p w14:paraId="3DCF3658">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1.2供应商登录政采云平台，用“项目采购-开标评标”功能对电子磋商响应文件进行在线解密。在线解密电子磋商响应文件时间为磋商截止时间起30分钟内。</w:t>
      </w:r>
    </w:p>
    <w:p w14:paraId="154F87D7">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1.3确定各供应商磋商、演示顺序（如有要求）。</w:t>
      </w:r>
    </w:p>
    <w:p w14:paraId="1FACC3FF">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1.4磋商小组对磋商响应文件进行评估和比较。</w:t>
      </w:r>
    </w:p>
    <w:p w14:paraId="02771B29">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1.5磋商小组与单一供应商分别进行磋商。</w:t>
      </w:r>
    </w:p>
    <w:p w14:paraId="55EBDB6B">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bCs/>
          <w:sz w:val="24"/>
          <w:highlight w:val="none"/>
        </w:rPr>
        <w:t>1.6</w:t>
      </w:r>
      <w:r>
        <w:rPr>
          <w:rFonts w:hint="eastAsia" w:ascii="仿宋" w:hAnsi="仿宋" w:eastAsia="仿宋" w:cs="仿宋"/>
          <w:b/>
          <w:bCs/>
          <w:sz w:val="24"/>
          <w:highlight w:val="none"/>
        </w:rPr>
        <w:t>磋商小组要求所有实质性响应的供应商在规定时间内提交最后报价（只公开最后报价，最后报价不得高于初次报价）。</w:t>
      </w:r>
    </w:p>
    <w:p w14:paraId="09A67ED0">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3E37E144">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1.8主持人公布磋商结果。</w:t>
      </w:r>
    </w:p>
    <w:p w14:paraId="48216B69">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特别说明：政采云公司如对电子化磋商程序有调整的，按调整后的程序操作。</w:t>
      </w:r>
    </w:p>
    <w:p w14:paraId="6C0530CC">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303C04E5">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67E1D087">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3716FBFE">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41BC61B7">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42FC1B6F">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731AC83B">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能影响采购公平、公正性的，应当重新采购。</w:t>
      </w:r>
    </w:p>
    <w:p w14:paraId="7C3389B2">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w:t>
      </w:r>
      <w:r>
        <w:rPr>
          <w:rFonts w:hint="eastAsia" w:ascii="仿宋" w:hAnsi="仿宋" w:eastAsia="仿宋" w:cs="仿宋"/>
          <w:b/>
          <w:sz w:val="24"/>
          <w:highlight w:val="none"/>
          <w:lang w:val="en-US" w:eastAsia="zh-CN"/>
        </w:rPr>
        <w:t>.</w:t>
      </w:r>
      <w:r>
        <w:rPr>
          <w:rFonts w:hint="eastAsia" w:ascii="仿宋" w:hAnsi="仿宋" w:eastAsia="仿宋" w:cs="仿宋"/>
          <w:b/>
          <w:sz w:val="24"/>
          <w:highlight w:val="none"/>
        </w:rPr>
        <w:t>磋商内容</w:t>
      </w:r>
    </w:p>
    <w:p w14:paraId="01A46E94">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3.1本次磋商内容为在磋商文件范围内就供应商的磋商响应文件，磋商小组与供应商在技术、价格、服务、合同等问题进行磋商，最终确定成交与否。</w:t>
      </w:r>
    </w:p>
    <w:p w14:paraId="3C3472A8">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3.2磋商应作书面记录，供应商并就磋商内容作出书面承诺，并由供应商法定代表人或其授权委托人签字后生效，作为磋商响应文件的一部分。</w:t>
      </w:r>
    </w:p>
    <w:p w14:paraId="431B4850">
      <w:pPr>
        <w:spacing w:line="336"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3.3磋商文件有实质性变动的，磋商小组以书面形式通知所有参加磋商的供应商。</w:t>
      </w:r>
    </w:p>
    <w:p w14:paraId="6E394D1B">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4</w:t>
      </w:r>
      <w:r>
        <w:rPr>
          <w:rFonts w:hint="eastAsia" w:ascii="仿宋" w:hAnsi="仿宋" w:eastAsia="仿宋" w:cs="仿宋"/>
          <w:b/>
          <w:sz w:val="24"/>
          <w:highlight w:val="none"/>
          <w:lang w:val="en-US" w:eastAsia="zh-CN"/>
        </w:rPr>
        <w:t>.</w:t>
      </w:r>
      <w:r>
        <w:rPr>
          <w:rFonts w:hint="eastAsia" w:ascii="仿宋" w:hAnsi="仿宋" w:eastAsia="仿宋" w:cs="仿宋"/>
          <w:b/>
          <w:sz w:val="24"/>
          <w:highlight w:val="none"/>
        </w:rPr>
        <w:t>磋商</w:t>
      </w:r>
    </w:p>
    <w:p w14:paraId="2FA2E0BC">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4.1磋商小组由采购人依法组建，负责评审活动。磋商小组遵循公开、公平、公正、科学合理、竞争择优的原则。</w:t>
      </w:r>
    </w:p>
    <w:p w14:paraId="6A31C4B6">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4.2磋商小组由采购人代表和有关方面的专家组成，成员人数为3人以上单数。</w:t>
      </w:r>
    </w:p>
    <w:p w14:paraId="452A2886">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4.3磋商小组负责对供应商资格的最终审定。</w:t>
      </w:r>
    </w:p>
    <w:p w14:paraId="106EFFD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1466520C">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4F7BD20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54F984F0">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22068810">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1A6518ED">
      <w:pPr>
        <w:widowControl/>
        <w:snapToGrid w:val="0"/>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4.6</w:t>
      </w:r>
      <w:r>
        <w:rPr>
          <w:rFonts w:hint="eastAsia" w:ascii="仿宋" w:hAnsi="仿宋" w:eastAsia="仿宋" w:cs="仿宋"/>
          <w:sz w:val="24"/>
          <w:highlight w:val="none"/>
        </w:rPr>
        <w:t>磋商小组</w:t>
      </w:r>
      <w:r>
        <w:rPr>
          <w:rFonts w:hint="eastAsia" w:ascii="仿宋" w:hAnsi="仿宋" w:eastAsia="仿宋" w:cs="仿宋"/>
          <w:kern w:val="0"/>
          <w:sz w:val="24"/>
          <w:highlight w:val="none"/>
        </w:rPr>
        <w:t>对磋商响应文件的判定，只依据磋商响应文件和磋商文件内容本身，不依据任何外来证明。</w:t>
      </w:r>
    </w:p>
    <w:p w14:paraId="2AE87BFF">
      <w:pPr>
        <w:widowControl/>
        <w:snapToGrid w:val="0"/>
        <w:spacing w:line="336"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4.7磋商小组不向落标方解释落标的原因，不退还磋商响应文件。</w:t>
      </w:r>
    </w:p>
    <w:p w14:paraId="29D5401F">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5</w:t>
      </w:r>
      <w:r>
        <w:rPr>
          <w:rFonts w:hint="eastAsia" w:ascii="仿宋" w:hAnsi="仿宋" w:eastAsia="仿宋" w:cs="仿宋"/>
          <w:b/>
          <w:sz w:val="24"/>
          <w:highlight w:val="none"/>
          <w:lang w:val="en-US" w:eastAsia="zh-CN"/>
        </w:rPr>
        <w:t>.</w:t>
      </w:r>
      <w:r>
        <w:rPr>
          <w:rFonts w:hint="eastAsia" w:ascii="仿宋" w:hAnsi="仿宋" w:eastAsia="仿宋" w:cs="仿宋"/>
          <w:b/>
          <w:sz w:val="24"/>
          <w:highlight w:val="none"/>
        </w:rPr>
        <w:t>磋商响应文件的初审鉴定</w:t>
      </w:r>
    </w:p>
    <w:p w14:paraId="5BFE8E04">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5.1资格性审查</w:t>
      </w:r>
    </w:p>
    <w:p w14:paraId="08FE8127">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5.1.1依据法律、法规和磋商文件规定，对磋商响应文件中对资格证明、磋商保证金等进行审查，以确定供应商是否具备磋商资格。</w:t>
      </w:r>
    </w:p>
    <w:p w14:paraId="25E827A9">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5.2符合性审查</w:t>
      </w:r>
    </w:p>
    <w:p w14:paraId="07219F2E">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06E4062D">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5.3如果磋商响应文件实质不响应磋商文件的各项要求，磋商小组将予以拒绝，并且不允许供应商通过修改或撤销其不符合要求的差异或保留，使之成为具有响应性的磋商。</w:t>
      </w:r>
    </w:p>
    <w:p w14:paraId="49B5B719">
      <w:pPr>
        <w:widowControl/>
        <w:snapToGrid w:val="0"/>
        <w:spacing w:line="336" w:lineRule="auto"/>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6.</w:t>
      </w:r>
      <w:r>
        <w:rPr>
          <w:rFonts w:hint="eastAsia" w:ascii="仿宋" w:hAnsi="仿宋" w:eastAsia="仿宋" w:cs="仿宋"/>
          <w:b/>
          <w:kern w:val="0"/>
          <w:sz w:val="24"/>
          <w:highlight w:val="none"/>
          <w:lang w:val="en-US" w:eastAsia="zh-CN"/>
        </w:rPr>
        <w:t>.</w:t>
      </w:r>
      <w:r>
        <w:rPr>
          <w:rFonts w:hint="eastAsia" w:ascii="仿宋" w:hAnsi="仿宋" w:eastAsia="仿宋" w:cs="仿宋"/>
          <w:b/>
          <w:kern w:val="0"/>
          <w:sz w:val="24"/>
          <w:highlight w:val="none"/>
        </w:rPr>
        <w:t>对明显的文字和计算错误的修正原则</w:t>
      </w:r>
    </w:p>
    <w:p w14:paraId="091CA291">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6.1磋商响应文件中报价一览表（报价表）内容与磋商响应文件中相应内容不一致的，以报价一览表（报价表）为准；</w:t>
      </w:r>
    </w:p>
    <w:p w14:paraId="5E680A0C">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6.2大写金额和小写金额不一致的，以大写金额为准；</w:t>
      </w:r>
    </w:p>
    <w:p w14:paraId="3EEDC30A">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6.3单价金额小数点或者百分比有明显错位的，以报价一览表的总价为准，并修改单价；</w:t>
      </w:r>
    </w:p>
    <w:p w14:paraId="7E06102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6.4总价金额与按单价汇总金额不一致的，以单价金额计算结果为准。</w:t>
      </w:r>
    </w:p>
    <w:p w14:paraId="68AF08FB">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w:t>
      </w:r>
      <w:r>
        <w:rPr>
          <w:rFonts w:hint="eastAsia" w:ascii="仿宋" w:hAnsi="仿宋" w:eastAsia="仿宋" w:cs="仿宋"/>
          <w:bCs/>
          <w:sz w:val="24"/>
          <w:highlight w:val="none"/>
        </w:rPr>
        <w:t>修正后的报价按照财政部公布第87号令《政府采购货物和服务招标投标管理办法》</w:t>
      </w:r>
      <w:r>
        <w:rPr>
          <w:rFonts w:hint="eastAsia" w:ascii="仿宋" w:hAnsi="仿宋" w:eastAsia="仿宋" w:cs="仿宋"/>
          <w:sz w:val="24"/>
          <w:highlight w:val="none"/>
        </w:rPr>
        <w:t>第五十一条第二款的规定经磋商响应人确认后产生约束力，磋商响应人不确认的，其磋商无效。</w:t>
      </w:r>
    </w:p>
    <w:p w14:paraId="5308157A">
      <w:pPr>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7.磋商响应文件的评审、比较和否决</w:t>
      </w:r>
    </w:p>
    <w:p w14:paraId="4A7A70FE">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7.1磋商小组将对在实质上响应磋商文件要求的磋商响应文件进行评估和比较。</w:t>
      </w:r>
    </w:p>
    <w:p w14:paraId="3AD71A4E">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7.2磋商小组可以书面形式要求供应商就磋商响应文件含义不明确的内容进行书面说明并提供相关材料。</w:t>
      </w:r>
    </w:p>
    <w:p w14:paraId="5CDA669B">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7.3如发现与磋商文件要求相偏离的，磋商小组应对其偏离情形进行必要的书面核实。</w:t>
      </w:r>
    </w:p>
    <w:p w14:paraId="036540FA">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7.4如属于实质性偏离或符合无效响应条件的，磋商小组应当询问相关供应商，并允许其进行陈述申辩，但不允许对偏离条款撤回。</w:t>
      </w:r>
    </w:p>
    <w:p w14:paraId="145CADE9">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7.5比较与评价。磋商小组依据磋商文件规定的评审标准和方法，对磋商响应文件进行商务和技术评估，综合比较与评价。。</w:t>
      </w:r>
    </w:p>
    <w:p w14:paraId="3039FDC9">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7.6汇总（商务技术得分情况）。磋商小组各成员应当独立对每个供应商的磋商响应文件进行评价，并汇总商务技术得分情况。</w:t>
      </w:r>
    </w:p>
    <w:p w14:paraId="404D39B1">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 报价审核。对符合采购需求且通过商务技术（资信）评审的供应商的报价的合理性、准确性等进行审查核实。</w:t>
      </w:r>
    </w:p>
    <w:p w14:paraId="60FBE95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4AC87F3E">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7.7.2根据财政部发布的《政府采购促进中小企业发展暂行办法》规定，对于非专门面向中小企业的项目，对小型和微型企业产品的价格给予一定的扣除，用扣除后的价格参与评审。</w:t>
      </w:r>
    </w:p>
    <w:p w14:paraId="4DC3F09B">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7.7.3如需磋商价格修正，按财政部第87号令第五十九条的规定对磋商价格进行修正。</w:t>
      </w:r>
    </w:p>
    <w:p w14:paraId="0785AE72">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highlight w:val="none"/>
        </w:rPr>
        <w:t>提供书面磋商报告，并按得分高低排序推荐中标候选供应商。</w:t>
      </w:r>
    </w:p>
    <w:p w14:paraId="364A8332">
      <w:pPr>
        <w:pStyle w:val="15"/>
        <w:tabs>
          <w:tab w:val="clear" w:pos="390"/>
        </w:tabs>
        <w:spacing w:line="336" w:lineRule="auto"/>
        <w:ind w:left="0" w:firstLine="482" w:firstLineChars="200"/>
        <w:rPr>
          <w:rFonts w:ascii="仿宋" w:hAnsi="仿宋" w:eastAsia="仿宋" w:cs="仿宋"/>
          <w:b/>
          <w:highlight w:val="none"/>
        </w:rPr>
      </w:pPr>
      <w:r>
        <w:rPr>
          <w:rFonts w:hint="eastAsia" w:ascii="仿宋" w:hAnsi="仿宋" w:eastAsia="仿宋" w:cs="仿宋"/>
          <w:b/>
          <w:highlight w:val="none"/>
        </w:rPr>
        <w:t>8.磋商响应文件的澄清</w:t>
      </w:r>
    </w:p>
    <w:p w14:paraId="5DFB488C">
      <w:pPr>
        <w:pStyle w:val="15"/>
        <w:tabs>
          <w:tab w:val="clear" w:pos="390"/>
        </w:tabs>
        <w:spacing w:line="336" w:lineRule="auto"/>
        <w:ind w:left="0" w:firstLine="480" w:firstLineChars="200"/>
        <w:rPr>
          <w:rFonts w:ascii="仿宋" w:hAnsi="仿宋" w:eastAsia="仿宋" w:cs="仿宋"/>
          <w:highlight w:val="none"/>
        </w:rPr>
      </w:pPr>
      <w:r>
        <w:rPr>
          <w:rFonts w:hint="eastAsia" w:ascii="仿宋" w:hAnsi="仿宋" w:eastAsia="仿宋" w:cs="仿宋"/>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2581A0A9">
      <w:pPr>
        <w:pStyle w:val="32"/>
        <w:snapToGrid w:val="0"/>
        <w:spacing w:line="336" w:lineRule="auto"/>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9</w:t>
      </w:r>
      <w:r>
        <w:rPr>
          <w:rFonts w:hint="eastAsia" w:ascii="仿宋" w:hAnsi="仿宋" w:eastAsia="仿宋" w:cs="仿宋"/>
          <w:b/>
          <w:sz w:val="24"/>
          <w:szCs w:val="24"/>
          <w:highlight w:val="none"/>
          <w:lang w:val="en-US" w:eastAsia="zh-CN"/>
        </w:rPr>
        <w:t>.</w:t>
      </w:r>
      <w:r>
        <w:rPr>
          <w:rFonts w:hint="eastAsia" w:ascii="仿宋" w:hAnsi="仿宋" w:eastAsia="仿宋" w:cs="仿宋"/>
          <w:b/>
          <w:sz w:val="24"/>
          <w:szCs w:val="24"/>
          <w:highlight w:val="none"/>
        </w:rPr>
        <w:t>无效磋商的情形</w:t>
      </w:r>
    </w:p>
    <w:p w14:paraId="708CF397">
      <w:pPr>
        <w:tabs>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磋商响应文件有下列情形之一的作无效磋商响应处理：</w:t>
      </w:r>
    </w:p>
    <w:p w14:paraId="0EB9089F">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9.1磋商响应文件未按照磋商文件规定要求电子签章、签字或盖章的；</w:t>
      </w:r>
    </w:p>
    <w:p w14:paraId="6B1407F3">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9.2单位负责人为同一人或者存在直接控股、管理关系的不同供应商参加同一合同项下的政府采购活动的（均无效）；</w:t>
      </w:r>
    </w:p>
    <w:p w14:paraId="403002E5">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9.3为采购项目提供整体设计、规范编制或者项目管理、监理、检测等服务的供应商参加该采购项目的其他采购活动的； </w:t>
      </w:r>
    </w:p>
    <w:p w14:paraId="0CF7E26C">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9.4供应商不具备磋商文件中规定的资格要求的（供应商未提供有效的资格证明文件的，视为其不具备磋商文件中规定的资格要求）；</w:t>
      </w:r>
    </w:p>
    <w:p w14:paraId="340CBED9">
      <w:pPr>
        <w:snapToGrid w:val="0"/>
        <w:spacing w:line="336" w:lineRule="auto"/>
        <w:ind w:firstLine="482" w:firstLineChars="200"/>
        <w:jc w:val="left"/>
        <w:rPr>
          <w:rFonts w:ascii="仿宋" w:hAnsi="仿宋" w:eastAsia="仿宋" w:cs="仿宋"/>
          <w:b/>
          <w:kern w:val="0"/>
          <w:sz w:val="24"/>
          <w:highlight w:val="none"/>
        </w:rPr>
      </w:pPr>
      <w:r>
        <w:rPr>
          <w:rFonts w:hint="eastAsia" w:ascii="仿宋" w:hAnsi="仿宋" w:eastAsia="仿宋" w:cs="仿宋"/>
          <w:b/>
          <w:sz w:val="24"/>
          <w:highlight w:val="none"/>
        </w:rPr>
        <w:t>9.5</w:t>
      </w:r>
      <w:r>
        <w:rPr>
          <w:rFonts w:hint="eastAsia" w:ascii="仿宋" w:hAnsi="仿宋" w:eastAsia="仿宋" w:cs="仿宋"/>
          <w:b/>
          <w:kern w:val="0"/>
          <w:sz w:val="24"/>
          <w:highlight w:val="none"/>
        </w:rPr>
        <w:t>《法定代表人身份证明书》与提供的身份证复印件信息不符的；《法定代表人授权委托书》与提供的身份证复印件信息不符的；</w:t>
      </w:r>
    </w:p>
    <w:p w14:paraId="2C5A25BA">
      <w:pPr>
        <w:snapToGrid w:val="0"/>
        <w:spacing w:line="336" w:lineRule="auto"/>
        <w:ind w:firstLine="482" w:firstLineChars="200"/>
        <w:jc w:val="left"/>
        <w:rPr>
          <w:rFonts w:ascii="仿宋" w:hAnsi="仿宋" w:eastAsia="仿宋" w:cs="仿宋"/>
          <w:b/>
          <w:kern w:val="0"/>
          <w:sz w:val="24"/>
          <w:highlight w:val="none"/>
        </w:rPr>
      </w:pPr>
      <w:r>
        <w:rPr>
          <w:rFonts w:hint="eastAsia" w:ascii="仿宋" w:hAnsi="仿宋" w:eastAsia="仿宋" w:cs="仿宋"/>
          <w:b/>
          <w:kern w:val="0"/>
          <w:sz w:val="24"/>
          <w:highlight w:val="none"/>
        </w:rPr>
        <w:t>9.6《法定代表人授权委托书》或《法定代表人身份证明书》填写不全、错误、未加盖公章(《法定代表人授权委托书》要求“电子签章”和“签字或盖章”缺一不可）的；</w:t>
      </w:r>
    </w:p>
    <w:p w14:paraId="69A05E2B">
      <w:pPr>
        <w:snapToGrid w:val="0"/>
        <w:spacing w:line="336" w:lineRule="auto"/>
        <w:ind w:firstLine="482" w:firstLineChars="200"/>
        <w:jc w:val="left"/>
        <w:rPr>
          <w:rFonts w:ascii="仿宋" w:hAnsi="仿宋" w:eastAsia="仿宋" w:cs="仿宋"/>
          <w:b/>
          <w:kern w:val="0"/>
          <w:sz w:val="24"/>
          <w:highlight w:val="none"/>
        </w:rPr>
      </w:pPr>
      <w:r>
        <w:rPr>
          <w:rFonts w:hint="eastAsia" w:ascii="仿宋" w:hAnsi="仿宋" w:eastAsia="仿宋" w:cs="仿宋"/>
          <w:b/>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sz w:val="24"/>
          <w:highlight w:val="none"/>
        </w:rPr>
        <w:t>)，</w:t>
      </w:r>
      <w:r>
        <w:rPr>
          <w:rFonts w:hint="eastAsia" w:ascii="仿宋" w:hAnsi="仿宋" w:eastAsia="仿宋" w:cs="仿宋"/>
          <w:b/>
          <w:kern w:val="0"/>
          <w:sz w:val="24"/>
          <w:highlight w:val="none"/>
        </w:rPr>
        <w:t>法定代表人及个体工商户除外；</w:t>
      </w:r>
    </w:p>
    <w:p w14:paraId="18F432D6">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w:t>
      </w:r>
      <w:r>
        <w:rPr>
          <w:rFonts w:hint="eastAsia" w:ascii="仿宋" w:hAnsi="仿宋" w:eastAsia="仿宋" w:cs="仿宋"/>
          <w:b/>
          <w:sz w:val="24"/>
          <w:highlight w:val="none"/>
        </w:rPr>
        <w:t>8磋商响应文件中的磋商响应函无供应商电子签章或填写不全的；</w:t>
      </w:r>
    </w:p>
    <w:p w14:paraId="44B188B1">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9.9</w:t>
      </w:r>
      <w:r>
        <w:rPr>
          <w:rFonts w:hint="eastAsia" w:ascii="仿宋" w:hAnsi="仿宋" w:eastAsia="仿宋" w:cs="仿宋"/>
          <w:b/>
          <w:sz w:val="24"/>
          <w:highlight w:val="none"/>
        </w:rPr>
        <w:t>供应商递交两份或两份以上内容不同的磋商响应文件，且未声明哪一份有效的；</w:t>
      </w:r>
    </w:p>
    <w:p w14:paraId="60505FD5">
      <w:pPr>
        <w:pStyle w:val="32"/>
        <w:snapToGrid w:val="0"/>
        <w:spacing w:line="336" w:lineRule="auto"/>
        <w:ind w:firstLine="482" w:firstLineChars="200"/>
        <w:jc w:val="left"/>
        <w:rPr>
          <w:rFonts w:ascii="仿宋" w:hAnsi="仿宋" w:eastAsia="仿宋" w:cs="仿宋"/>
          <w:b/>
          <w:sz w:val="24"/>
          <w:szCs w:val="24"/>
          <w:highlight w:val="none"/>
        </w:rPr>
      </w:pPr>
      <w:r>
        <w:rPr>
          <w:rFonts w:hint="eastAsia" w:ascii="仿宋" w:hAnsi="仿宋" w:eastAsia="仿宋" w:cs="仿宋"/>
          <w:b/>
          <w:sz w:val="24"/>
          <w:highlight w:val="none"/>
        </w:rPr>
        <w:t>9.10报价一经涂改，涂改处无磋商响应单位电子签章或者未经法定代表人或授权代表签字或盖章的；</w:t>
      </w:r>
    </w:p>
    <w:p w14:paraId="1B7A6CB7">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9.11</w:t>
      </w:r>
      <w:r>
        <w:rPr>
          <w:rFonts w:hint="eastAsia" w:ascii="仿宋" w:hAnsi="仿宋" w:eastAsia="仿宋" w:cs="仿宋"/>
          <w:b/>
          <w:sz w:val="24"/>
          <w:highlight w:val="none"/>
        </w:rPr>
        <w:t>磋商响应文件中未按磋商响应文件规定的格式填写，或未详细应答磋商服务（或技术或产品等要求），经磋商后仍无法详细应答或应答不完整有缺失，致使磋商小组无法评审的；</w:t>
      </w:r>
    </w:p>
    <w:p w14:paraId="2AB6DA38">
      <w:pPr>
        <w:pStyle w:val="32"/>
        <w:snapToGrid w:val="0"/>
        <w:spacing w:line="336" w:lineRule="auto"/>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9.12出现同一标的物或本次磋商产品(服务)内的主要产品(重要组成部分)出现</w:t>
      </w:r>
      <w:r>
        <w:rPr>
          <w:rFonts w:hint="eastAsia" w:ascii="仿宋" w:hAnsi="仿宋" w:eastAsia="仿宋" w:cs="仿宋"/>
          <w:b/>
          <w:sz w:val="24"/>
          <w:highlight w:val="none"/>
          <w:lang w:eastAsia="zh-CN"/>
        </w:rPr>
        <w:t>商务技术文件</w:t>
      </w:r>
      <w:r>
        <w:rPr>
          <w:rFonts w:hint="eastAsia" w:ascii="仿宋" w:hAnsi="仿宋" w:eastAsia="仿宋" w:cs="仿宋"/>
          <w:b/>
          <w:sz w:val="24"/>
          <w:highlight w:val="none"/>
        </w:rPr>
        <w:t>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描述不一致或前后描述不一致，经磋商小组认定后为无法评审的；</w:t>
      </w:r>
    </w:p>
    <w:p w14:paraId="5EFA229F">
      <w:pPr>
        <w:pStyle w:val="32"/>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9.13</w:t>
      </w:r>
      <w:r>
        <w:rPr>
          <w:rFonts w:hint="eastAsia" w:ascii="仿宋" w:hAnsi="仿宋" w:eastAsia="仿宋" w:cs="仿宋"/>
          <w:b/>
          <w:sz w:val="24"/>
          <w:szCs w:val="24"/>
          <w:highlight w:val="none"/>
        </w:rPr>
        <w:t>《</w:t>
      </w:r>
      <w:r>
        <w:rPr>
          <w:rFonts w:hint="eastAsia" w:ascii="仿宋" w:hAnsi="仿宋" w:eastAsia="仿宋" w:cs="仿宋"/>
          <w:b/>
          <w:sz w:val="24"/>
          <w:highlight w:val="none"/>
        </w:rPr>
        <w:t>技术偏离说明表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14:paraId="5E964E42">
      <w:pPr>
        <w:tabs>
          <w:tab w:val="left" w:pos="3870"/>
          <w:tab w:val="left" w:pos="4085"/>
        </w:tabs>
        <w:snapToGrid w:val="0"/>
        <w:spacing w:line="336" w:lineRule="auto"/>
        <w:ind w:firstLine="482" w:firstLineChars="200"/>
        <w:jc w:val="left"/>
        <w:rPr>
          <w:rFonts w:ascii="仿宋" w:hAnsi="仿宋" w:eastAsia="仿宋" w:cs="仿宋"/>
          <w:b/>
          <w:kern w:val="0"/>
          <w:sz w:val="24"/>
          <w:highlight w:val="none"/>
        </w:rPr>
      </w:pPr>
      <w:r>
        <w:rPr>
          <w:rFonts w:hint="eastAsia" w:ascii="仿宋" w:hAnsi="仿宋" w:eastAsia="仿宋" w:cs="仿宋"/>
          <w:b/>
          <w:sz w:val="24"/>
          <w:highlight w:val="none"/>
        </w:rPr>
        <w:t>9.14</w:t>
      </w:r>
      <w:r>
        <w:rPr>
          <w:rFonts w:hint="eastAsia" w:ascii="仿宋" w:hAnsi="仿宋" w:eastAsia="仿宋" w:cs="仿宋"/>
          <w:b/>
          <w:kern w:val="0"/>
          <w:sz w:val="24"/>
          <w:highlight w:val="none"/>
        </w:rPr>
        <w:t>磋商响应文件有采购人不能接受的条件；</w:t>
      </w:r>
    </w:p>
    <w:p w14:paraId="62CC14C4">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9.15</w:t>
      </w:r>
      <w:r>
        <w:rPr>
          <w:rFonts w:hint="eastAsia" w:ascii="仿宋" w:hAnsi="仿宋" w:eastAsia="仿宋" w:cs="仿宋"/>
          <w:b/>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1ABC6C4D">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9.16最后报价超过预算金额或上限价的；</w:t>
      </w:r>
    </w:p>
    <w:p w14:paraId="7228ACB7">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9.17磋商小组认定有重大偏差或实质性不响应磋商文件要求的；</w:t>
      </w:r>
    </w:p>
    <w:p w14:paraId="1A8B84AA">
      <w:pPr>
        <w:tabs>
          <w:tab w:val="left" w:pos="3870"/>
          <w:tab w:val="left" w:pos="4085"/>
        </w:tabs>
        <w:snapToGrid w:val="0"/>
        <w:spacing w:line="336" w:lineRule="auto"/>
        <w:ind w:firstLine="482" w:firstLineChars="200"/>
        <w:jc w:val="left"/>
        <w:rPr>
          <w:rFonts w:ascii="仿宋" w:hAnsi="仿宋" w:eastAsia="仿宋" w:cs="仿宋"/>
          <w:b/>
          <w:sz w:val="24"/>
          <w:szCs w:val="21"/>
          <w:highlight w:val="none"/>
        </w:rPr>
      </w:pPr>
      <w:r>
        <w:rPr>
          <w:rFonts w:hint="eastAsia" w:ascii="仿宋" w:hAnsi="仿宋" w:eastAsia="仿宋" w:cs="仿宋"/>
          <w:b/>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03445742">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9.19《报价一览表》填写不完整或字迹不能辨认或有漏项的；</w:t>
      </w:r>
    </w:p>
    <w:p w14:paraId="132BA6A8">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9.20供应商对根据修正原则修正后的报价不确认的；</w:t>
      </w:r>
    </w:p>
    <w:p w14:paraId="2C7CA333">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9.21供应商提供虚假材料磋商的（包括但不限于以下情节）；</w:t>
      </w:r>
    </w:p>
    <w:p w14:paraId="26F3C3B2">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9.21.1使用伪造、变造的许可证件；</w:t>
      </w:r>
    </w:p>
    <w:p w14:paraId="56137708">
      <w:pPr>
        <w:tabs>
          <w:tab w:val="left" w:pos="3870"/>
          <w:tab w:val="left" w:pos="4085"/>
        </w:tabs>
        <w:snapToGrid w:val="0"/>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9.21.2提供虚假的财务状况或者业绩；</w:t>
      </w:r>
    </w:p>
    <w:p w14:paraId="31B89F31">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9.21.3提供虚假的项目负责人或者主要技术人员简历、劳动关系证明；</w:t>
      </w:r>
    </w:p>
    <w:p w14:paraId="6BFF70D7">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9.21.4提供虚假的信用状况；</w:t>
      </w:r>
    </w:p>
    <w:p w14:paraId="13F813A2">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9.21.5其他弄虚作假的行为。</w:t>
      </w:r>
    </w:p>
    <w:p w14:paraId="7A164B65">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9.22有下列情形之一的，视为供应商串通磋商，其磋商无效：</w:t>
      </w:r>
    </w:p>
    <w:p w14:paraId="70B07643">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9.22.1不同供应商的磋商响应文件由同一单位或者个人编制；</w:t>
      </w:r>
    </w:p>
    <w:p w14:paraId="2EA58D8B">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9.22.2不同供应商委托同一单位或者个人办理磋商事宜；</w:t>
      </w:r>
    </w:p>
    <w:p w14:paraId="31BA6B90">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9.22.3不同供应商的磋商响应文件载明的项目管理成员或者联系人员为同一人；</w:t>
      </w:r>
    </w:p>
    <w:p w14:paraId="5DAB5828">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9.22.4不同供应商的磋商响应文件异常一致或者磋商报价呈规律性差异；</w:t>
      </w:r>
    </w:p>
    <w:p w14:paraId="6D1B5FD9">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9.22.5不同供应商的磋商响应文件相互混装；</w:t>
      </w:r>
    </w:p>
    <w:p w14:paraId="1BC4EBCD">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629EA2F1">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9.23有下列情形之一的，属于恶意串通，其磋商无效：</w:t>
      </w:r>
    </w:p>
    <w:p w14:paraId="539F0CC7">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9.23.1供应商直接或者间接从采购人或者采购机构处获得其他供应商的相关情况并修改其磋商响应文件；</w:t>
      </w:r>
    </w:p>
    <w:p w14:paraId="287A4822">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9.23.2供应商按照采购人或者采购机构的授意撤换、修改磋商响应文件；</w:t>
      </w:r>
    </w:p>
    <w:p w14:paraId="378D27ED">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9.23.3供应商之间协商报价、技术方案等磋商响应文件的实质性内容；</w:t>
      </w:r>
    </w:p>
    <w:p w14:paraId="1A561D24">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9.23.4属于同一集团、协会、商会等组织成员的供应商按照该组织要求协同参加政府采购活动；</w:t>
      </w:r>
    </w:p>
    <w:p w14:paraId="089E74BF">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9.23.5供应商之间事先约定由某一特定供应商中标、成交；</w:t>
      </w:r>
    </w:p>
    <w:p w14:paraId="12D4E62F">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9.23.6供应商之间商定部分供应商放弃参加政府采购活动或者放弃中标、成交；</w:t>
      </w:r>
    </w:p>
    <w:p w14:paraId="0B8DD877">
      <w:pPr>
        <w:tabs>
          <w:tab w:val="left" w:pos="3870"/>
          <w:tab w:val="left" w:pos="4085"/>
        </w:tabs>
        <w:snapToGrid w:val="0"/>
        <w:spacing w:line="336" w:lineRule="auto"/>
        <w:ind w:firstLine="480" w:firstLineChars="200"/>
        <w:jc w:val="left"/>
        <w:rPr>
          <w:rFonts w:ascii="仿宋" w:hAnsi="仿宋" w:eastAsia="仿宋" w:cs="仿宋"/>
          <w:b/>
          <w:sz w:val="24"/>
          <w:highlight w:val="none"/>
        </w:rPr>
      </w:pPr>
      <w:r>
        <w:rPr>
          <w:rFonts w:hint="eastAsia" w:ascii="仿宋" w:hAnsi="仿宋" w:eastAsia="仿宋" w:cs="仿宋"/>
          <w:sz w:val="24"/>
          <w:szCs w:val="21"/>
          <w:highlight w:val="none"/>
        </w:rPr>
        <w:t>9.23.7供应商与采购人或者采购机构之间、供应商相互之间，为谋求特定供应商中标、成交或者排斥其他供应商的其他串通行为。</w:t>
      </w:r>
    </w:p>
    <w:p w14:paraId="5CED98B6">
      <w:pPr>
        <w:tabs>
          <w:tab w:val="left" w:pos="3870"/>
          <w:tab w:val="left" w:pos="4085"/>
        </w:tabs>
        <w:snapToGrid w:val="0"/>
        <w:spacing w:line="336"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9.24磋商响应文件出现不是唯一的、有选择性报价的；</w:t>
      </w:r>
    </w:p>
    <w:p w14:paraId="23634199">
      <w:pPr>
        <w:tabs>
          <w:tab w:val="left" w:pos="3870"/>
          <w:tab w:val="left" w:pos="4085"/>
        </w:tabs>
        <w:snapToGrid w:val="0"/>
        <w:spacing w:line="336"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9.25未按招标文件要求提供样品或提供样品不满足采购需求实质性条件的；</w:t>
      </w:r>
    </w:p>
    <w:p w14:paraId="3B2BC3AB">
      <w:pPr>
        <w:tabs>
          <w:tab w:val="left" w:pos="3870"/>
          <w:tab w:val="left" w:pos="4085"/>
        </w:tabs>
        <w:snapToGrid w:val="0"/>
        <w:spacing w:line="336" w:lineRule="auto"/>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lang w:val="en-US" w:eastAsia="zh-CN"/>
        </w:rPr>
        <w:t>9.26</w:t>
      </w:r>
      <w:r>
        <w:rPr>
          <w:rFonts w:hint="eastAsia" w:ascii="仿宋" w:hAnsi="仿宋" w:eastAsia="仿宋" w:cs="仿宋"/>
          <w:b/>
          <w:sz w:val="24"/>
          <w:highlight w:val="none"/>
        </w:rPr>
        <w:t>参与同一个采购包(标段)的供应商存在下列情形之一的</w:t>
      </w:r>
      <w:r>
        <w:rPr>
          <w:rFonts w:hint="eastAsia" w:ascii="仿宋" w:hAnsi="仿宋" w:eastAsia="仿宋" w:cs="仿宋"/>
          <w:b/>
          <w:sz w:val="24"/>
          <w:highlight w:val="none"/>
          <w:lang w:eastAsia="zh-CN"/>
        </w:rPr>
        <w:t>，其磋商无效：</w:t>
      </w:r>
    </w:p>
    <w:p w14:paraId="0D699061">
      <w:pPr>
        <w:tabs>
          <w:tab w:val="left" w:pos="3870"/>
          <w:tab w:val="left" w:pos="4085"/>
        </w:tabs>
        <w:snapToGrid w:val="0"/>
        <w:spacing w:line="336"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9.26.1</w:t>
      </w:r>
      <w:r>
        <w:rPr>
          <w:rFonts w:hint="eastAsia" w:ascii="仿宋" w:hAnsi="仿宋" w:eastAsia="仿宋" w:cs="仿宋"/>
          <w:b/>
          <w:sz w:val="24"/>
          <w:highlight w:val="none"/>
        </w:rPr>
        <w:t>不同供应商的磋商响应文件上传计算机的网卡MAC地址、CPU序列号和硬盘序列号等硬件信息相同的;</w:t>
      </w:r>
    </w:p>
    <w:p w14:paraId="17C28F96">
      <w:pPr>
        <w:tabs>
          <w:tab w:val="left" w:pos="3870"/>
          <w:tab w:val="left" w:pos="4085"/>
        </w:tabs>
        <w:snapToGrid w:val="0"/>
        <w:spacing w:line="336"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9.26.2</w:t>
      </w:r>
      <w:r>
        <w:rPr>
          <w:rFonts w:hint="eastAsia" w:ascii="仿宋" w:hAnsi="仿宋" w:eastAsia="仿宋" w:cs="仿宋"/>
          <w:b/>
          <w:sz w:val="24"/>
          <w:highlight w:val="none"/>
        </w:rPr>
        <w:t>上传的磋商响应文件若出现使用本项目其他磋商响应供应商的数字证书加密的，或者加盖本项目其他磋商响应供应商的电子印章的;</w:t>
      </w:r>
    </w:p>
    <w:p w14:paraId="72D5CD1D">
      <w:pPr>
        <w:numPr>
          <w:ilvl w:val="-1"/>
          <w:numId w:val="0"/>
        </w:numPr>
        <w:tabs>
          <w:tab w:val="left" w:pos="3870"/>
          <w:tab w:val="left" w:pos="4085"/>
        </w:tabs>
        <w:snapToGrid w:val="0"/>
        <w:spacing w:line="336"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9.26.3</w:t>
      </w:r>
      <w:r>
        <w:rPr>
          <w:rFonts w:hint="eastAsia" w:ascii="仿宋" w:hAnsi="仿宋" w:eastAsia="仿宋" w:cs="仿宋"/>
          <w:b/>
          <w:sz w:val="24"/>
          <w:highlight w:val="none"/>
        </w:rPr>
        <w:t>不同供应商的磋商响应文件的内容存在三处(含)以上错误一致，且无法合理解释的;</w:t>
      </w:r>
    </w:p>
    <w:p w14:paraId="6F45BC96">
      <w:pPr>
        <w:numPr>
          <w:ilvl w:val="-1"/>
          <w:numId w:val="0"/>
        </w:numPr>
        <w:tabs>
          <w:tab w:val="left" w:pos="3870"/>
          <w:tab w:val="left" w:pos="4085"/>
        </w:tabs>
        <w:snapToGrid w:val="0"/>
        <w:spacing w:line="336" w:lineRule="auto"/>
        <w:ind w:firstLine="482" w:firstLineChars="200"/>
        <w:rPr>
          <w:rFonts w:hint="default" w:ascii="仿宋" w:hAnsi="仿宋" w:eastAsia="仿宋" w:cs="仿宋"/>
          <w:b/>
          <w:sz w:val="24"/>
          <w:highlight w:val="none"/>
        </w:rPr>
      </w:pPr>
      <w:r>
        <w:rPr>
          <w:rFonts w:hint="eastAsia" w:ascii="仿宋" w:hAnsi="仿宋" w:eastAsia="仿宋" w:cs="仿宋"/>
          <w:b/>
          <w:sz w:val="24"/>
          <w:highlight w:val="none"/>
          <w:lang w:val="en-US" w:eastAsia="zh-CN"/>
        </w:rPr>
        <w:t>9.26.4</w:t>
      </w:r>
      <w:r>
        <w:rPr>
          <w:rFonts w:hint="eastAsia" w:ascii="仿宋" w:hAnsi="仿宋" w:eastAsia="仿宋" w:cs="仿宋"/>
          <w:b/>
          <w:sz w:val="24"/>
          <w:highlight w:val="none"/>
        </w:rPr>
        <w:t>不同供应商联系人为同一人或不同联系人的联系电话一致，且无法合理解释的。</w:t>
      </w:r>
    </w:p>
    <w:p w14:paraId="0561D230">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w:t>
      </w:r>
      <w:r>
        <w:rPr>
          <w:rFonts w:hint="eastAsia" w:ascii="仿宋" w:hAnsi="仿宋" w:eastAsia="仿宋" w:cs="仿宋"/>
          <w:b/>
          <w:sz w:val="24"/>
          <w:highlight w:val="none"/>
          <w:lang w:val="en-US" w:eastAsia="zh-CN"/>
        </w:rPr>
        <w:t>27</w:t>
      </w:r>
      <w:r>
        <w:rPr>
          <w:rFonts w:hint="eastAsia" w:ascii="仿宋" w:hAnsi="仿宋" w:eastAsia="仿宋" w:cs="仿宋"/>
          <w:b/>
          <w:sz w:val="24"/>
          <w:highlight w:val="none"/>
        </w:rPr>
        <w:t>其他违反法律、法规的情形。</w:t>
      </w:r>
    </w:p>
    <w:p w14:paraId="7C88D766">
      <w:pPr>
        <w:snapToGrid w:val="0"/>
        <w:spacing w:line="336" w:lineRule="auto"/>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10.磋商过程保密</w:t>
      </w:r>
    </w:p>
    <w:p w14:paraId="417EB9C6">
      <w:pPr>
        <w:snapToGrid w:val="0"/>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10.1</w:t>
      </w:r>
      <w:r>
        <w:rPr>
          <w:rFonts w:hint="eastAsia" w:ascii="仿宋" w:hAnsi="仿宋" w:eastAsia="仿宋" w:cs="仿宋"/>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61D3BBD6">
      <w:pPr>
        <w:snapToGrid w:val="0"/>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10.2 在磋商期间，供应商企图影响采购人、采购代理机构或</w:t>
      </w:r>
      <w:r>
        <w:rPr>
          <w:rFonts w:hint="eastAsia" w:ascii="仿宋" w:hAnsi="仿宋" w:eastAsia="仿宋" w:cs="仿宋"/>
          <w:sz w:val="24"/>
          <w:highlight w:val="none"/>
        </w:rPr>
        <w:t>磋商小组</w:t>
      </w:r>
      <w:r>
        <w:rPr>
          <w:rFonts w:hint="eastAsia" w:ascii="仿宋" w:hAnsi="仿宋" w:eastAsia="仿宋" w:cs="仿宋"/>
          <w:kern w:val="0"/>
          <w:sz w:val="24"/>
          <w:highlight w:val="none"/>
        </w:rPr>
        <w:t>的任何活动，都将导致磋商被拒绝，并由其承担相应的法律责任。</w:t>
      </w:r>
    </w:p>
    <w:p w14:paraId="3C7355C5">
      <w:pPr>
        <w:adjustRightInd/>
        <w:spacing w:line="336" w:lineRule="auto"/>
        <w:jc w:val="center"/>
        <w:outlineLvl w:val="0"/>
        <w:rPr>
          <w:rFonts w:ascii="仿宋" w:hAnsi="仿宋" w:eastAsia="仿宋" w:cs="仿宋"/>
          <w:sz w:val="32"/>
          <w:szCs w:val="32"/>
          <w:highlight w:val="none"/>
        </w:rPr>
      </w:pPr>
    </w:p>
    <w:p w14:paraId="429083EA">
      <w:pPr>
        <w:adjustRightInd/>
        <w:spacing w:line="336"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lang w:eastAsia="zh-CN"/>
        </w:rPr>
        <w:t>五</w:t>
      </w:r>
      <w:r>
        <w:rPr>
          <w:rFonts w:hint="eastAsia" w:ascii="仿宋" w:hAnsi="仿宋" w:eastAsia="仿宋" w:cs="仿宋"/>
          <w:b/>
          <w:sz w:val="32"/>
          <w:szCs w:val="20"/>
          <w:highlight w:val="none"/>
        </w:rPr>
        <w:t>、</w:t>
      </w:r>
      <w:r>
        <w:rPr>
          <w:rFonts w:hint="eastAsia" w:ascii="仿宋" w:hAnsi="仿宋" w:eastAsia="仿宋" w:cs="仿宋"/>
          <w:b/>
          <w:sz w:val="32"/>
          <w:szCs w:val="32"/>
          <w:highlight w:val="none"/>
        </w:rPr>
        <w:t>成交</w:t>
      </w:r>
    </w:p>
    <w:p w14:paraId="3B503A9F">
      <w:pPr>
        <w:snapToGrid w:val="0"/>
        <w:spacing w:line="336" w:lineRule="auto"/>
        <w:ind w:firstLine="482" w:firstLineChars="200"/>
        <w:jc w:val="left"/>
        <w:rPr>
          <w:rFonts w:ascii="仿宋" w:hAnsi="仿宋" w:eastAsia="仿宋" w:cs="仿宋"/>
          <w:b/>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w:t>
      </w:r>
      <w:bookmarkStart w:id="51" w:name="_Toc81372776"/>
      <w:bookmarkStart w:id="52" w:name="_Toc84325929"/>
      <w:bookmarkStart w:id="53" w:name="_Toc81372953"/>
      <w:r>
        <w:rPr>
          <w:rFonts w:hint="eastAsia" w:ascii="仿宋" w:hAnsi="仿宋" w:eastAsia="仿宋" w:cs="仿宋"/>
          <w:b/>
          <w:highlight w:val="none"/>
        </w:rPr>
        <w:t>成交条件</w:t>
      </w:r>
    </w:p>
    <w:p w14:paraId="620FE7F7">
      <w:pPr>
        <w:pStyle w:val="15"/>
        <w:tabs>
          <w:tab w:val="clear" w:pos="390"/>
        </w:tabs>
        <w:spacing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1.1磋商响应文件基本符合磋商文件要求；</w:t>
      </w:r>
    </w:p>
    <w:p w14:paraId="44CD24C1">
      <w:pPr>
        <w:pStyle w:val="15"/>
        <w:tabs>
          <w:tab w:val="clear" w:pos="390"/>
        </w:tabs>
        <w:spacing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1.2供应商有很好的执行合同的能力；</w:t>
      </w:r>
    </w:p>
    <w:p w14:paraId="21FA07F0">
      <w:pPr>
        <w:pStyle w:val="15"/>
        <w:tabs>
          <w:tab w:val="clear" w:pos="390"/>
        </w:tabs>
        <w:spacing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1.3实施方案最合理并对采购人最为有利，最大限度满足磋商文件的要求；</w:t>
      </w:r>
    </w:p>
    <w:p w14:paraId="7FE32F9B">
      <w:pPr>
        <w:pStyle w:val="15"/>
        <w:tabs>
          <w:tab w:val="clear" w:pos="390"/>
        </w:tabs>
        <w:spacing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1.4供应商能够提供质量技术、商务经济占综合优势的系统及服务。</w:t>
      </w:r>
    </w:p>
    <w:p w14:paraId="4B96186C">
      <w:pPr>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2.成交确认</w:t>
      </w:r>
    </w:p>
    <w:p w14:paraId="57C8AA35">
      <w:pPr>
        <w:spacing w:line="336" w:lineRule="auto"/>
        <w:ind w:firstLineChars="200"/>
        <w:jc w:val="left"/>
        <w:rPr>
          <w:rFonts w:ascii="仿宋" w:hAnsi="仿宋" w:eastAsia="仿宋" w:cs="仿宋"/>
          <w:sz w:val="24"/>
          <w:highlight w:val="none"/>
        </w:rPr>
      </w:pPr>
      <w:r>
        <w:rPr>
          <w:rFonts w:hint="eastAsia" w:ascii="仿宋" w:hAnsi="仿宋" w:eastAsia="仿宋" w:cs="仿宋"/>
          <w:sz w:val="24"/>
          <w:highlight w:val="none"/>
        </w:rPr>
        <w:t>2.1采购人应当在收到评审报告之日起５个工作日内，在评审报告提出的成交候选供应商单中确定成交供应商。</w:t>
      </w:r>
    </w:p>
    <w:p w14:paraId="61AF6E38">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2.2采购人逾期未确定成交供应商的，视为确定评审报告提出的成交候选供应商为成交供应商。</w:t>
      </w:r>
    </w:p>
    <w:p w14:paraId="7A8013BA">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2.3采购人应在确认成交供应商前再次对资格条件和相关证件材料进一步查验核实。</w:t>
      </w:r>
    </w:p>
    <w:p w14:paraId="0210BB72">
      <w:pPr>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w:t>
      </w:r>
      <w:r>
        <w:rPr>
          <w:rFonts w:hint="eastAsia" w:ascii="仿宋" w:hAnsi="仿宋" w:eastAsia="仿宋" w:cs="仿宋"/>
          <w:b/>
          <w:sz w:val="24"/>
          <w:highlight w:val="none"/>
          <w:lang w:val="en-US" w:eastAsia="zh-CN"/>
        </w:rPr>
        <w:t>.</w:t>
      </w:r>
      <w:r>
        <w:rPr>
          <w:rFonts w:hint="eastAsia" w:ascii="仿宋" w:hAnsi="仿宋" w:eastAsia="仿宋" w:cs="仿宋"/>
          <w:b/>
          <w:sz w:val="24"/>
          <w:highlight w:val="none"/>
        </w:rPr>
        <w:t>成交通知</w:t>
      </w:r>
    </w:p>
    <w:bookmarkEnd w:id="51"/>
    <w:bookmarkEnd w:id="52"/>
    <w:bookmarkEnd w:id="53"/>
    <w:p w14:paraId="7DDD3CD2">
      <w:pPr>
        <w:pStyle w:val="393"/>
        <w:tabs>
          <w:tab w:val="left" w:pos="0"/>
        </w:tabs>
        <w:spacing w:before="0" w:line="336" w:lineRule="auto"/>
        <w:ind w:firstLine="480" w:firstLineChars="200"/>
        <w:rPr>
          <w:rFonts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对成交结果在指定媒体</w:t>
      </w:r>
      <w:r>
        <w:rPr>
          <w:rFonts w:hint="eastAsia" w:ascii="仿宋" w:hAnsi="仿宋" w:eastAsia="仿宋" w:cs="仿宋"/>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68"/>
          <w:rFonts w:hint="eastAsia" w:ascii="仿宋" w:hAnsi="仿宋" w:eastAsia="仿宋" w:cs="仿宋"/>
          <w:color w:val="auto"/>
          <w:highlight w:val="none"/>
        </w:rPr>
        <w:t>http://zfcg.czt.zj.gov.cn/</w:t>
      </w:r>
      <w:r>
        <w:rPr>
          <w:rStyle w:val="68"/>
          <w:rFonts w:hint="eastAsia" w:ascii="仿宋" w:hAnsi="仿宋" w:eastAsia="仿宋" w:cs="仿宋"/>
          <w:color w:val="auto"/>
          <w:highlight w:val="none"/>
        </w:rPr>
        <w:fldChar w:fldCharType="end"/>
      </w:r>
      <w:r>
        <w:rPr>
          <w:rFonts w:hint="eastAsia" w:ascii="仿宋" w:hAnsi="仿宋" w:eastAsia="仿宋" w:cs="仿宋"/>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68"/>
          <w:rFonts w:hint="eastAsia" w:ascii="仿宋" w:hAnsi="仿宋" w:eastAsia="仿宋" w:cs="仿宋"/>
          <w:color w:val="auto"/>
          <w:highlight w:val="none"/>
        </w:rPr>
        <w:t>http://ggb.sx.gov.cn</w:t>
      </w:r>
      <w:r>
        <w:rPr>
          <w:rStyle w:val="68"/>
          <w:rFonts w:hint="eastAsia" w:ascii="仿宋" w:hAnsi="仿宋" w:eastAsia="仿宋" w:cs="仿宋"/>
          <w:color w:val="auto"/>
          <w:highlight w:val="none"/>
        </w:rPr>
        <w:fldChar w:fldCharType="end"/>
      </w:r>
      <w:r>
        <w:rPr>
          <w:rFonts w:hint="eastAsia" w:ascii="仿宋" w:hAnsi="仿宋" w:eastAsia="仿宋" w:cs="仿宋"/>
          <w:kern w:val="0"/>
          <w:highlight w:val="none"/>
        </w:rPr>
        <w:t>）发布成交公告，成交公告期限为1个工作日。</w:t>
      </w:r>
    </w:p>
    <w:p w14:paraId="19ED7045">
      <w:pPr>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highlight w:val="none"/>
          <w:lang w:val="zh-CN"/>
        </w:rPr>
        <w:t>。</w:t>
      </w:r>
    </w:p>
    <w:p w14:paraId="67340C56">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3.3采购人、</w:t>
      </w:r>
      <w:r>
        <w:rPr>
          <w:rFonts w:hint="eastAsia" w:ascii="仿宋" w:hAnsi="仿宋" w:eastAsia="仿宋" w:cs="仿宋"/>
          <w:kern w:val="0"/>
          <w:sz w:val="24"/>
          <w:highlight w:val="none"/>
        </w:rPr>
        <w:t>采购代理机构</w:t>
      </w:r>
      <w:r>
        <w:rPr>
          <w:rFonts w:hint="eastAsia" w:ascii="仿宋" w:hAnsi="仿宋" w:eastAsia="仿宋" w:cs="仿宋"/>
          <w:sz w:val="24"/>
          <w:highlight w:val="none"/>
        </w:rPr>
        <w:t>对成交结果不作任何说明和解释，也不回答任何提问。</w:t>
      </w:r>
    </w:p>
    <w:p w14:paraId="046C80F5">
      <w:pPr>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4</w:t>
      </w:r>
      <w:r>
        <w:rPr>
          <w:rFonts w:hint="eastAsia" w:ascii="仿宋" w:hAnsi="仿宋" w:eastAsia="仿宋" w:cs="仿宋"/>
          <w:b/>
          <w:sz w:val="24"/>
          <w:highlight w:val="none"/>
          <w:lang w:val="en-US" w:eastAsia="zh-CN"/>
        </w:rPr>
        <w:t>.</w:t>
      </w:r>
      <w:r>
        <w:rPr>
          <w:rFonts w:hint="eastAsia" w:ascii="仿宋" w:hAnsi="仿宋" w:eastAsia="仿宋" w:cs="仿宋"/>
          <w:b/>
          <w:sz w:val="24"/>
          <w:highlight w:val="none"/>
        </w:rPr>
        <w:t>履约保证金</w:t>
      </w:r>
    </w:p>
    <w:p w14:paraId="3A5A3D6D">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75F2BC45">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14:paraId="597E83C8">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14:paraId="28136C65">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14:paraId="338894FE">
      <w:pPr>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5</w:t>
      </w:r>
      <w:r>
        <w:rPr>
          <w:rFonts w:hint="eastAsia" w:ascii="仿宋" w:hAnsi="仿宋" w:eastAsia="仿宋" w:cs="仿宋"/>
          <w:b/>
          <w:sz w:val="24"/>
          <w:highlight w:val="none"/>
          <w:lang w:val="en-US" w:eastAsia="zh-CN"/>
        </w:rPr>
        <w:t>.</w:t>
      </w:r>
      <w:r>
        <w:rPr>
          <w:rFonts w:hint="eastAsia" w:ascii="仿宋" w:hAnsi="仿宋" w:eastAsia="仿宋" w:cs="仿宋"/>
          <w:b/>
          <w:sz w:val="24"/>
          <w:highlight w:val="none"/>
        </w:rPr>
        <w:t>合同签订及备案</w:t>
      </w:r>
    </w:p>
    <w:p w14:paraId="36D8BE14">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5.1成交人应当在成交通知书发出之日起30天内与采购人签订合同，自采购合同签订之日起</w:t>
      </w:r>
      <w:r>
        <w:rPr>
          <w:rFonts w:hint="eastAsia" w:ascii="仿宋" w:hAnsi="仿宋" w:eastAsia="仿宋" w:cs="仿宋"/>
          <w:sz w:val="24"/>
          <w:highlight w:val="none"/>
          <w:lang w:val="en-US" w:eastAsia="zh-CN"/>
        </w:rPr>
        <w:t>2</w:t>
      </w:r>
      <w:r>
        <w:rPr>
          <w:rFonts w:hint="eastAsia" w:ascii="仿宋" w:hAnsi="仿宋" w:eastAsia="仿宋" w:cs="仿宋"/>
          <w:b/>
          <w:sz w:val="24"/>
          <w:highlight w:val="none"/>
        </w:rPr>
        <w:t>个工作日内</w:t>
      </w:r>
      <w:r>
        <w:rPr>
          <w:rFonts w:hint="eastAsia" w:ascii="仿宋" w:hAnsi="仿宋" w:eastAsia="仿宋" w:cs="仿宋"/>
          <w:sz w:val="24"/>
          <w:highlight w:val="none"/>
        </w:rPr>
        <w:t>，通过电子交易平台进行备案。</w:t>
      </w:r>
    </w:p>
    <w:p w14:paraId="48E2735C">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5.2如成交人为联合体的，由联合体成员各方法定代表人或其授权代表与采购人代表签订合同。</w:t>
      </w:r>
    </w:p>
    <w:p w14:paraId="47604DE4">
      <w:pPr>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6.验收</w:t>
      </w:r>
    </w:p>
    <w:p w14:paraId="3FCF0668">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B4488FD">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2采购人可以邀请参加本项目的其他供应商或者第三方机构参与验收。参与验收的供应商或者第三方机构的意见作为验收书的参考资料一并存档。</w:t>
      </w:r>
    </w:p>
    <w:p w14:paraId="6012AB73">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881DD7B">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211D8E5">
      <w:pPr>
        <w:tabs>
          <w:tab w:val="left" w:pos="6780"/>
        </w:tabs>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7.售后服务考核</w:t>
      </w:r>
      <w:r>
        <w:rPr>
          <w:rFonts w:hint="eastAsia" w:ascii="仿宋" w:hAnsi="仿宋" w:eastAsia="仿宋" w:cs="仿宋"/>
          <w:b/>
          <w:sz w:val="24"/>
          <w:highlight w:val="none"/>
        </w:rPr>
        <w:tab/>
      </w:r>
    </w:p>
    <w:p w14:paraId="29E7743A">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sz w:val="24"/>
          <w:highlight w:val="none"/>
          <w:lang w:eastAsia="zh-CN"/>
        </w:rPr>
        <w:t>商务技术文件</w:t>
      </w:r>
      <w:r>
        <w:rPr>
          <w:rFonts w:hint="eastAsia" w:ascii="仿宋" w:hAnsi="仿宋" w:eastAsia="仿宋" w:cs="仿宋"/>
          <w:sz w:val="24"/>
          <w:highlight w:val="none"/>
        </w:rPr>
        <w:t>规定的，一经查实，由政府采购监督管理部门给予相应处罚。</w:t>
      </w:r>
    </w:p>
    <w:p w14:paraId="2AC375AF">
      <w:pPr>
        <w:spacing w:line="336" w:lineRule="auto"/>
        <w:ind w:firstLine="640" w:firstLineChars="200"/>
        <w:rPr>
          <w:rFonts w:ascii="仿宋" w:hAnsi="仿宋" w:eastAsia="仿宋" w:cs="仿宋"/>
          <w:sz w:val="32"/>
          <w:szCs w:val="32"/>
          <w:highlight w:val="none"/>
        </w:rPr>
      </w:pPr>
    </w:p>
    <w:p w14:paraId="650C2820">
      <w:pPr>
        <w:adjustRightInd/>
        <w:spacing w:line="336"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lang w:eastAsia="zh-CN"/>
        </w:rPr>
        <w:t>六</w:t>
      </w:r>
      <w:r>
        <w:rPr>
          <w:rFonts w:hint="eastAsia" w:ascii="仿宋" w:hAnsi="仿宋" w:eastAsia="仿宋" w:cs="仿宋"/>
          <w:b/>
          <w:sz w:val="32"/>
          <w:szCs w:val="20"/>
          <w:highlight w:val="none"/>
        </w:rPr>
        <w:t>、询问、质疑与投诉</w:t>
      </w:r>
    </w:p>
    <w:p w14:paraId="28C4C8E7">
      <w:pPr>
        <w:pStyle w:val="32"/>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1.在线询问、质疑、投诉</w:t>
      </w:r>
    </w:p>
    <w:p w14:paraId="268C4D70">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根据《浙江省财政厅关于进一步促进政府采购公平竞争打造最优营商环境的通知》（浙财采监〔2021</w:t>
      </w:r>
      <w:r>
        <w:rPr>
          <w:rFonts w:hint="eastAsia" w:ascii="仿宋" w:hAnsi="仿宋" w:eastAsia="仿宋" w:cs="仿宋"/>
          <w:sz w:val="24"/>
          <w:highlight w:val="none"/>
          <w:lang w:eastAsia="zh-CN"/>
        </w:rPr>
        <w:t>〕</w:t>
      </w:r>
      <w:r>
        <w:rPr>
          <w:rFonts w:hint="eastAsia" w:ascii="仿宋" w:hAnsi="仿宋" w:eastAsia="仿宋" w:cs="仿宋"/>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highlight w:val="none"/>
          <w:lang w:eastAsia="zh-CN"/>
        </w:rPr>
        <w:t>政务</w:t>
      </w:r>
      <w:r>
        <w:rPr>
          <w:rFonts w:hint="eastAsia" w:ascii="仿宋" w:hAnsi="仿宋" w:eastAsia="仿宋" w:cs="仿宋"/>
          <w:sz w:val="24"/>
          <w:highlight w:val="none"/>
        </w:rPr>
        <w:t>服务网-政府采购投诉处理-在线办理。</w:t>
      </w:r>
    </w:p>
    <w:p w14:paraId="73CEEC54">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2.供应商询问</w:t>
      </w:r>
    </w:p>
    <w:p w14:paraId="2FA3E449">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11021AB">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3.供应商质疑</w:t>
      </w:r>
    </w:p>
    <w:p w14:paraId="6E0A4B88">
      <w:pPr>
        <w:pStyle w:val="32"/>
        <w:spacing w:line="336" w:lineRule="auto"/>
        <w:ind w:firstLine="482" w:firstLineChars="200"/>
        <w:rPr>
          <w:rFonts w:ascii="仿宋" w:hAnsi="仿宋" w:eastAsia="仿宋" w:cs="仿宋"/>
          <w:b/>
          <w:sz w:val="24"/>
          <w:highlight w:val="none"/>
        </w:rPr>
      </w:pPr>
      <w:r>
        <w:rPr>
          <w:rFonts w:hint="eastAsia" w:ascii="仿宋" w:hAnsi="仿宋" w:eastAsia="仿宋" w:cs="仿宋"/>
          <w:b/>
          <w:kern w:val="0"/>
          <w:sz w:val="24"/>
          <w:highlight w:val="none"/>
          <w:lang w:val="zh-CN"/>
        </w:rPr>
        <w:t>3</w:t>
      </w:r>
      <w:r>
        <w:rPr>
          <w:rFonts w:hint="eastAsia" w:ascii="仿宋" w:hAnsi="仿宋" w:eastAsia="仿宋" w:cs="仿宋"/>
          <w:b/>
          <w:sz w:val="24"/>
          <w:highlight w:val="none"/>
        </w:rPr>
        <w:t>.1质疑提出时效</w:t>
      </w:r>
    </w:p>
    <w:p w14:paraId="6C390A83">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3.1.1提出质疑的供应商应当是参与所质疑项目采购活动的供应商。潜在供应商已依法获取其可质疑的采购文件的，可以对该文件提出质疑。</w:t>
      </w:r>
    </w:p>
    <w:p w14:paraId="1088CAC0">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3</w:t>
      </w:r>
      <w:r>
        <w:rPr>
          <w:rFonts w:hint="eastAsia" w:ascii="仿宋" w:hAnsi="仿宋" w:eastAsia="仿宋" w:cs="仿宋"/>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9A9A1F5">
      <w:pPr>
        <w:pStyle w:val="5"/>
        <w:spacing w:line="336" w:lineRule="auto"/>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1CB5167">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3.1.2.2对采购过程提出质疑的，质疑期限为各采购程序环节结束之日起计算。</w:t>
      </w:r>
    </w:p>
    <w:p w14:paraId="18A166E9">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3.1.2.3对采购结果提出质疑的，质疑期限自采购结果公告期限届满之日起计算。</w:t>
      </w:r>
    </w:p>
    <w:p w14:paraId="731C6DDF">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3.1.2.4对同一采购程序环节的质疑，供应商须一次性提出。</w:t>
      </w:r>
    </w:p>
    <w:p w14:paraId="3D43C301">
      <w:pPr>
        <w:pStyle w:val="32"/>
        <w:spacing w:line="336" w:lineRule="auto"/>
        <w:ind w:firstLine="482" w:firstLineChars="200"/>
        <w:rPr>
          <w:rFonts w:ascii="仿宋" w:hAnsi="仿宋" w:eastAsia="仿宋" w:cs="仿宋"/>
          <w:sz w:val="24"/>
          <w:highlight w:val="none"/>
        </w:rPr>
      </w:pPr>
      <w:r>
        <w:rPr>
          <w:rFonts w:hint="eastAsia" w:ascii="仿宋" w:hAnsi="仿宋" w:eastAsia="仿宋" w:cs="仿宋"/>
          <w:b/>
          <w:kern w:val="0"/>
          <w:sz w:val="24"/>
          <w:highlight w:val="none"/>
          <w:lang w:val="zh-CN"/>
        </w:rPr>
        <w:t>3.</w:t>
      </w:r>
      <w:r>
        <w:rPr>
          <w:rFonts w:hint="default" w:ascii="仿宋" w:hAnsi="仿宋" w:eastAsia="仿宋" w:cs="仿宋"/>
          <w:b/>
          <w:kern w:val="0"/>
          <w:sz w:val="24"/>
          <w:highlight w:val="none"/>
          <w:lang w:val="en-US"/>
        </w:rPr>
        <w:t>2</w:t>
      </w:r>
      <w:r>
        <w:rPr>
          <w:rFonts w:hint="eastAsia" w:ascii="仿宋" w:hAnsi="仿宋" w:eastAsia="仿宋" w:cs="仿宋"/>
          <w:b/>
          <w:kern w:val="0"/>
          <w:sz w:val="24"/>
          <w:highlight w:val="none"/>
          <w:lang w:val="zh-CN"/>
        </w:rPr>
        <w:t>质疑函</w:t>
      </w:r>
    </w:p>
    <w:p w14:paraId="036ECE42">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w:t>
      </w:r>
      <w:r>
        <w:rPr>
          <w:rFonts w:hint="default" w:ascii="仿宋" w:hAnsi="仿宋" w:eastAsia="仿宋" w:cs="仿宋"/>
          <w:sz w:val="24"/>
          <w:highlight w:val="none"/>
          <w:lang w:val="en-US"/>
        </w:rPr>
        <w:t>2</w:t>
      </w:r>
      <w:r>
        <w:rPr>
          <w:rFonts w:hint="eastAsia" w:ascii="仿宋" w:hAnsi="仿宋" w:eastAsia="仿宋" w:cs="仿宋"/>
          <w:sz w:val="24"/>
          <w:highlight w:val="none"/>
        </w:rPr>
        <w:t>.1供应商提出质疑应当提交质疑函和必要的证明材料。质疑函应当包括下列内容：</w:t>
      </w:r>
    </w:p>
    <w:p w14:paraId="34EABEF8">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14:paraId="2D0C214D">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14:paraId="3D8A1B1F">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14:paraId="196E16A2">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事实依据；</w:t>
      </w:r>
    </w:p>
    <w:p w14:paraId="79199840">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必要的法律依据；</w:t>
      </w:r>
    </w:p>
    <w:p w14:paraId="10A9EAC9">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提出质疑的日期。</w:t>
      </w:r>
    </w:p>
    <w:p w14:paraId="7417FE75">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供应商提交的质疑函需一式三份。供应商为自然人的，应当由本人签字；供应商为法人或者其他组织的，应当由法定代表人、主要负责人，或者其授权代表签字或者盖章，并加盖公章。</w:t>
      </w:r>
    </w:p>
    <w:p w14:paraId="322AF17B">
      <w:pPr>
        <w:pStyle w:val="32"/>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质疑函范本及制作说明详见附件1。</w:t>
      </w:r>
    </w:p>
    <w:p w14:paraId="224D9413">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4.供应商投诉</w:t>
      </w:r>
    </w:p>
    <w:p w14:paraId="29ADFBAF">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4.1质疑供应商对采购人</w:t>
      </w:r>
      <w:r>
        <w:rPr>
          <w:rFonts w:hint="eastAsia" w:ascii="仿宋" w:hAnsi="仿宋" w:eastAsia="仿宋" w:cs="仿宋"/>
          <w:sz w:val="24"/>
          <w:highlight w:val="none"/>
          <w:lang w:eastAsia="zh-CN"/>
        </w:rPr>
        <w:t>或</w:t>
      </w:r>
      <w:r>
        <w:rPr>
          <w:rFonts w:hint="eastAsia" w:ascii="仿宋" w:hAnsi="仿宋" w:eastAsia="仿宋" w:cs="仿宋"/>
          <w:sz w:val="24"/>
          <w:highlight w:val="none"/>
        </w:rPr>
        <w:t>采购代理机构的答复不满意或者采购人、采购代理机构未在规定的时间内作出答复的，可以在答复期满后十五个工作日内向同级政府采购监督管理部门提出投诉。</w:t>
      </w:r>
    </w:p>
    <w:p w14:paraId="2B5690EA">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4.2供应商投诉的事项不得超出已质疑事项的范围，基于质疑答复内容提出的投诉事项除外。</w:t>
      </w:r>
    </w:p>
    <w:p w14:paraId="778B8BFA">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4.3供应商投诉应当有明确的请求和必要的证明材料。</w:t>
      </w:r>
    </w:p>
    <w:p w14:paraId="3E0EECD3">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4.4以联合体形式参加政府采购活动的，其投诉应当由组成联合体的所有供应商共同提出。</w:t>
      </w:r>
    </w:p>
    <w:p w14:paraId="269D9EA5">
      <w:pPr>
        <w:pStyle w:val="32"/>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投诉书范本及制作说明详见附件2。</w:t>
      </w:r>
    </w:p>
    <w:p w14:paraId="02F587DE">
      <w:pPr>
        <w:spacing w:line="336" w:lineRule="auto"/>
        <w:ind w:firstLine="480" w:firstLineChars="200"/>
        <w:rPr>
          <w:rFonts w:ascii="仿宋" w:hAnsi="仿宋" w:eastAsia="仿宋" w:cs="仿宋"/>
          <w:sz w:val="24"/>
          <w:szCs w:val="20"/>
          <w:highlight w:val="none"/>
        </w:rPr>
      </w:pPr>
    </w:p>
    <w:p w14:paraId="7F574F2E">
      <w:pPr>
        <w:pStyle w:val="32"/>
        <w:spacing w:line="336" w:lineRule="auto"/>
        <w:ind w:firstLine="480" w:firstLineChars="200"/>
        <w:rPr>
          <w:rFonts w:ascii="仿宋" w:hAnsi="仿宋" w:eastAsia="仿宋" w:cs="仿宋"/>
          <w:sz w:val="24"/>
          <w:highlight w:val="none"/>
        </w:rPr>
      </w:pPr>
    </w:p>
    <w:p w14:paraId="35BE1ADE">
      <w:pPr>
        <w:tabs>
          <w:tab w:val="left" w:pos="0"/>
        </w:tabs>
        <w:spacing w:line="336" w:lineRule="auto"/>
        <w:rPr>
          <w:rFonts w:ascii="仿宋" w:hAnsi="仿宋" w:eastAsia="仿宋" w:cs="仿宋"/>
          <w:b/>
          <w:sz w:val="32"/>
          <w:szCs w:val="20"/>
          <w:highlight w:val="none"/>
        </w:rPr>
      </w:pPr>
      <w:bookmarkStart w:id="54" w:name="_Hlt75236101"/>
      <w:bookmarkEnd w:id="54"/>
      <w:bookmarkStart w:id="55" w:name="_Hlt75236290"/>
      <w:bookmarkEnd w:id="55"/>
      <w:bookmarkStart w:id="56" w:name="_Hlt74729768"/>
      <w:bookmarkEnd w:id="56"/>
      <w:bookmarkStart w:id="57" w:name="_Hlt74707468"/>
      <w:bookmarkEnd w:id="57"/>
      <w:bookmarkStart w:id="58" w:name="_Hlt74714665"/>
      <w:bookmarkEnd w:id="58"/>
      <w:bookmarkStart w:id="59" w:name="_Hlt68057669"/>
      <w:bookmarkEnd w:id="59"/>
      <w:bookmarkStart w:id="60" w:name="_Hlt74730295"/>
      <w:bookmarkEnd w:id="60"/>
      <w:bookmarkStart w:id="61" w:name="_Hlt75236011"/>
      <w:bookmarkEnd w:id="61"/>
      <w:bookmarkStart w:id="62" w:name="_Hlt68072990"/>
      <w:bookmarkEnd w:id="62"/>
      <w:r>
        <w:rPr>
          <w:rFonts w:hint="eastAsia" w:ascii="仿宋" w:hAnsi="仿宋" w:eastAsia="仿宋" w:cs="仿宋"/>
          <w:b/>
          <w:sz w:val="36"/>
          <w:szCs w:val="36"/>
          <w:highlight w:val="none"/>
        </w:rPr>
        <w:br w:type="page"/>
      </w:r>
    </w:p>
    <w:bookmarkEnd w:id="8"/>
    <w:p w14:paraId="2E95D58A">
      <w:pPr>
        <w:adjustRightInd/>
        <w:spacing w:line="336" w:lineRule="auto"/>
        <w:jc w:val="center"/>
        <w:outlineLvl w:val="0"/>
        <w:rPr>
          <w:rFonts w:ascii="仿宋" w:hAnsi="仿宋" w:eastAsia="仿宋" w:cs="仿宋"/>
          <w:b/>
          <w:sz w:val="36"/>
          <w:szCs w:val="36"/>
          <w:highlight w:val="none"/>
        </w:rPr>
      </w:pPr>
      <w:bookmarkStart w:id="63" w:name="_Toc164416483"/>
      <w:bookmarkStart w:id="64" w:name="第三部分"/>
      <w:r>
        <w:rPr>
          <w:rFonts w:hint="eastAsia" w:ascii="仿宋" w:hAnsi="仿宋" w:eastAsia="仿宋" w:cs="仿宋"/>
          <w:b/>
          <w:sz w:val="36"/>
          <w:szCs w:val="36"/>
          <w:highlight w:val="none"/>
        </w:rPr>
        <w:t>第三部分  采购需求</w:t>
      </w:r>
    </w:p>
    <w:p w14:paraId="6CF65CCD">
      <w:pPr>
        <w:spacing w:beforeLines="0" w:afterLines="0" w:line="440" w:lineRule="exact"/>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1"/>
          <w:highlight w:val="none"/>
          <w:bdr w:val="single" w:color="auto" w:sz="4" w:space="0"/>
        </w:rPr>
        <w:t>01标</w:t>
      </w:r>
      <w:r>
        <w:rPr>
          <w:rFonts w:hint="eastAsia" w:ascii="仿宋" w:hAnsi="仿宋" w:eastAsia="仿宋" w:cs="仿宋"/>
          <w:b/>
          <w:color w:val="auto"/>
          <w:sz w:val="24"/>
          <w:szCs w:val="24"/>
          <w:highlight w:val="none"/>
        </w:rPr>
        <w:t>项目名称:“名城绍兴 越来越好”央视宣传片项目</w:t>
      </w:r>
    </w:p>
    <w:p w14:paraId="4E0FDD1F">
      <w:pPr>
        <w:numPr>
          <w:ilvl w:val="0"/>
          <w:numId w:val="8"/>
        </w:numPr>
        <w:spacing w:beforeLines="0" w:afterLines="0" w:line="440" w:lineRule="exact"/>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lang w:bidi="ar"/>
        </w:rPr>
        <w:t>项目背景：</w:t>
      </w:r>
    </w:p>
    <w:p w14:paraId="2FD4816C">
      <w:pPr>
        <w:widowControl/>
        <w:autoSpaceDE w:val="0"/>
        <w:autoSpaceDN w:val="0"/>
        <w:adjustRightInd w:val="0"/>
        <w:spacing w:beforeLines="0" w:afterLines="0" w:line="440" w:lineRule="exact"/>
        <w:ind w:firstLine="480" w:firstLineChars="200"/>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为进一步提升绍兴的城市知名度与美誉度，持续打响“名城绍兴 越来越好”城市品牌，深度彰显其千年古城的独特魅力，全方位展示现代化新城的崭新特色</w:t>
      </w:r>
      <w:r>
        <w:rPr>
          <w:rFonts w:ascii="仿宋" w:hAnsi="仿宋" w:eastAsia="仿宋" w:cs="仿宋"/>
          <w:color w:val="auto"/>
          <w:kern w:val="2"/>
          <w:sz w:val="24"/>
          <w:szCs w:val="24"/>
          <w:highlight w:val="none"/>
          <w:lang w:bidi="ar"/>
        </w:rPr>
        <w:t>，</w:t>
      </w:r>
      <w:r>
        <w:rPr>
          <w:rFonts w:hint="eastAsia" w:ascii="仿宋" w:hAnsi="仿宋" w:eastAsia="仿宋" w:cs="仿宋"/>
          <w:color w:val="auto"/>
          <w:kern w:val="2"/>
          <w:sz w:val="24"/>
          <w:szCs w:val="24"/>
          <w:highlight w:val="none"/>
          <w:lang w:bidi="ar"/>
        </w:rPr>
        <w:t>计划于中央广播电视总台CCTV-1、CCTV-13 频道的黄金时段投放城市形象宣传片，通过央视平台的强大传播力，让绍兴走向全国、迈向世界。</w:t>
      </w:r>
    </w:p>
    <w:p w14:paraId="7C569A40">
      <w:pPr>
        <w:widowControl/>
        <w:numPr>
          <w:ilvl w:val="0"/>
          <w:numId w:val="8"/>
        </w:numPr>
        <w:autoSpaceDE w:val="0"/>
        <w:autoSpaceDN w:val="0"/>
        <w:adjustRightInd w:val="0"/>
        <w:spacing w:beforeLines="0" w:afterLines="0" w:line="440" w:lineRule="exact"/>
        <w:jc w:val="left"/>
        <w:rPr>
          <w:rFonts w:hint="eastAsia" w:ascii="仿宋" w:hAnsi="仿宋" w:eastAsia="仿宋" w:cs="仿宋"/>
          <w:b/>
          <w:color w:val="auto"/>
          <w:sz w:val="24"/>
          <w:szCs w:val="24"/>
          <w:highlight w:val="none"/>
          <w:lang w:bidi="ar"/>
        </w:rPr>
      </w:pPr>
      <w:r>
        <w:rPr>
          <w:rFonts w:hint="eastAsia" w:ascii="仿宋" w:hAnsi="仿宋" w:eastAsia="仿宋" w:cs="仿宋"/>
          <w:b/>
          <w:color w:val="auto"/>
          <w:sz w:val="24"/>
          <w:szCs w:val="24"/>
          <w:highlight w:val="none"/>
          <w:lang w:bidi="ar"/>
        </w:rPr>
        <w:t>服务内容：</w:t>
      </w:r>
    </w:p>
    <w:p w14:paraId="29E7C2EF">
      <w:pPr>
        <w:widowControl/>
        <w:numPr>
          <w:ilvl w:val="0"/>
          <w:numId w:val="0"/>
        </w:numPr>
        <w:autoSpaceDE w:val="0"/>
        <w:autoSpaceDN w:val="0"/>
        <w:adjustRightInd w:val="0"/>
        <w:spacing w:beforeLines="0" w:afterLines="0" w:line="440" w:lineRule="exact"/>
        <w:ind w:leftChars="0" w:firstLine="480" w:firstLineChars="200"/>
        <w:jc w:val="left"/>
        <w:rPr>
          <w:rFonts w:hint="eastAsia" w:ascii="仿宋" w:hAnsi="仿宋" w:eastAsia="仿宋" w:cs="仿宋"/>
          <w:b w:val="0"/>
          <w:bCs/>
          <w:color w:val="auto"/>
          <w:sz w:val="24"/>
          <w:szCs w:val="24"/>
          <w:highlight w:val="none"/>
          <w:lang w:eastAsia="zh-CN" w:bidi="ar"/>
        </w:rPr>
      </w:pPr>
      <w:r>
        <w:rPr>
          <w:rFonts w:hint="eastAsia" w:ascii="仿宋" w:hAnsi="仿宋" w:eastAsia="仿宋" w:cs="仿宋"/>
          <w:b w:val="0"/>
          <w:bCs/>
          <w:color w:val="auto"/>
          <w:sz w:val="24"/>
          <w:szCs w:val="24"/>
          <w:highlight w:val="none"/>
          <w:lang w:eastAsia="zh-CN" w:bidi="ar"/>
        </w:rPr>
        <w:t>（一）央视平台投放</w:t>
      </w:r>
    </w:p>
    <w:p w14:paraId="1F213469">
      <w:pPr>
        <w:widowControl/>
        <w:numPr>
          <w:ilvl w:val="0"/>
          <w:numId w:val="0"/>
        </w:numPr>
        <w:autoSpaceDE w:val="0"/>
        <w:autoSpaceDN w:val="0"/>
        <w:adjustRightInd w:val="0"/>
        <w:spacing w:beforeLines="0" w:afterLines="0" w:line="44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1.投放平台与时段：于CCTV-1、CCTV-13 频道进行广告投放，各频道投放时间不少于40天，具体安排如下：</w:t>
      </w:r>
    </w:p>
    <w:p w14:paraId="5FAD3F11">
      <w:pPr>
        <w:widowControl/>
        <w:numPr>
          <w:ilvl w:val="0"/>
          <w:numId w:val="0"/>
        </w:numPr>
        <w:autoSpaceDE w:val="0"/>
        <w:autoSpaceDN w:val="0"/>
        <w:adjustRightInd w:val="0"/>
        <w:spacing w:beforeLines="0" w:afterLines="0" w:line="440" w:lineRule="exact"/>
        <w:ind w:firstLine="720" w:firstLineChars="3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 CCTV-1《新闻30分》后广告（约12:32）；</w:t>
      </w:r>
    </w:p>
    <w:p w14:paraId="5A97D1DA">
      <w:pPr>
        <w:widowControl/>
        <w:numPr>
          <w:ilvl w:val="0"/>
          <w:numId w:val="0"/>
        </w:numPr>
        <w:autoSpaceDE w:val="0"/>
        <w:autoSpaceDN w:val="0"/>
        <w:adjustRightInd w:val="0"/>
        <w:spacing w:beforeLines="0" w:afterLines="0" w:line="440" w:lineRule="exact"/>
        <w:ind w:firstLine="720" w:firstLineChars="3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 CCTV-13《新闻30分》后广告（约12:30）；</w:t>
      </w:r>
    </w:p>
    <w:p w14:paraId="2BF76938">
      <w:pPr>
        <w:widowControl/>
        <w:numPr>
          <w:ilvl w:val="0"/>
          <w:numId w:val="0"/>
        </w:numPr>
        <w:autoSpaceDE w:val="0"/>
        <w:autoSpaceDN w:val="0"/>
        <w:adjustRightInd w:val="0"/>
        <w:spacing w:beforeLines="0" w:afterLines="0" w:line="440" w:lineRule="exact"/>
        <w:ind w:firstLine="720" w:firstLineChars="3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 CCTV-13《新闻联播》前、《共同关注》栏目内中插广告（约18:53左右）。</w:t>
      </w:r>
    </w:p>
    <w:p w14:paraId="68EEF9A6">
      <w:pPr>
        <w:widowControl/>
        <w:numPr>
          <w:ilvl w:val="0"/>
          <w:numId w:val="0"/>
        </w:numPr>
        <w:autoSpaceDE w:val="0"/>
        <w:autoSpaceDN w:val="0"/>
        <w:adjustRightInd w:val="0"/>
        <w:spacing w:beforeLines="0" w:afterLines="0" w:line="440" w:lineRule="exact"/>
        <w:ind w:firstLine="480" w:firstLineChars="200"/>
        <w:rPr>
          <w:rFonts w:hint="default"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2.宣传片规格：每日投放15秒的“名城绍兴 越来越好”城市形象宣传片，具体投放排期在合同签订时详细明确，确保投放计划科学合理、精准有序执行。</w:t>
      </w:r>
    </w:p>
    <w:p w14:paraId="57EDE39C">
      <w:pPr>
        <w:widowControl/>
        <w:numPr>
          <w:ilvl w:val="0"/>
          <w:numId w:val="0"/>
        </w:numPr>
        <w:autoSpaceDE w:val="0"/>
        <w:autoSpaceDN w:val="0"/>
        <w:adjustRightInd w:val="0"/>
        <w:spacing w:beforeLines="0" w:afterLines="0" w:line="44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3.资质要求：供应商需提供涵盖所有投放栏目广告的“广告资源委托书”，或由具有委托权限的代理商出具的“广告资源委托书”（若由代理商出具，需提供该代理商有效委托权限的相关证明文件，证明文件必须能显示授权链条的完整性）。</w:t>
      </w:r>
    </w:p>
    <w:p w14:paraId="47C5E234">
      <w:pPr>
        <w:widowControl/>
        <w:numPr>
          <w:ilvl w:val="0"/>
          <w:numId w:val="0"/>
        </w:numPr>
        <w:autoSpaceDE w:val="0"/>
        <w:autoSpaceDN w:val="0"/>
        <w:adjustRightInd w:val="0"/>
        <w:spacing w:beforeLines="0" w:afterLines="0" w:line="440" w:lineRule="exact"/>
        <w:ind w:leftChars="0" w:firstLine="480" w:firstLineChars="200"/>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b w:val="0"/>
          <w:bCs/>
          <w:color w:val="auto"/>
          <w:sz w:val="24"/>
          <w:szCs w:val="24"/>
          <w:highlight w:val="none"/>
          <w:lang w:eastAsia="zh-CN" w:bidi="ar"/>
        </w:rPr>
        <w:t>（二）宣传片内容优化</w:t>
      </w:r>
    </w:p>
    <w:p w14:paraId="29B7D175">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 内容契合与优化：供应商需深度配合采购人，对城市形象宣传片进行全方位提升与完善。确保宣传片内容紧密围绕绍兴城市形象，从历史文化、人文风情、经济发展、城市建设等多维度展现绍兴的独特魅力与发展成就，做到内容丰富、主题突出、特色鲜明。</w:t>
      </w:r>
    </w:p>
    <w:p w14:paraId="56001E6B">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 审核与交付：宣传片需顺利通过中央广播电视总台总经理室严格的广告播出审核，并在审核通过后及时、完整地交付采购人，保障投放内容合规、优质、高效。</w:t>
      </w:r>
    </w:p>
    <w:p w14:paraId="0796EEF7">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（三）全媒体资源整合传播</w:t>
      </w:r>
    </w:p>
    <w:p w14:paraId="5045C58C">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kern w:val="2"/>
          <w:sz w:val="24"/>
          <w:szCs w:val="24"/>
          <w:highlight w:val="none"/>
          <w:lang w:val="en-US" w:eastAsia="zh-CN" w:bidi="ar"/>
        </w:rPr>
      </w:pPr>
    </w:p>
    <w:p w14:paraId="75C9006A">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1. 整合能力要求：供应商应具备强大的绍兴地区城市形象全媒体资源整合能力，能够全面、深入地执行全媒体投放策略。整合广播、电视、新媒体、户外等主流媒体资源，实现资源的有机融合与协同发展。</w:t>
      </w:r>
    </w:p>
    <w:p w14:paraId="1D84C21B">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2. 协同传播目标：充分发挥各媒体资源的独特优势，广播媒体以其广泛的传播覆盖范围，实现信息的广域传播；电视媒体凭借高曝光特性，提升品牌知名度；新媒体利用多元互动优势，增强与受众的互动交流；户外媒体依靠显著的视觉效果，打造城市形象的视觉标识。通过各媒体的协同互补，全方位、多层次提升绍兴城市形象的传播效能。</w:t>
      </w:r>
    </w:p>
    <w:p w14:paraId="02935544">
      <w:pPr>
        <w:widowControl/>
        <w:numPr>
          <w:ilvl w:val="0"/>
          <w:numId w:val="0"/>
        </w:numPr>
        <w:autoSpaceDE w:val="0"/>
        <w:autoSpaceDN w:val="0"/>
        <w:adjustRightInd w:val="0"/>
        <w:spacing w:beforeLines="0" w:afterLines="0" w:line="440" w:lineRule="exact"/>
        <w:ind w:firstLine="480" w:firstLineChars="200"/>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（四）项目监测与评估</w:t>
      </w:r>
    </w:p>
    <w:p w14:paraId="520CECE9">
      <w:pPr>
        <w:widowControl/>
        <w:numPr>
          <w:ilvl w:val="0"/>
          <w:numId w:val="0"/>
        </w:numPr>
        <w:autoSpaceDE w:val="0"/>
        <w:autoSpaceDN w:val="0"/>
        <w:adjustRightInd w:val="0"/>
        <w:spacing w:beforeLines="0" w:afterLines="0" w:line="440" w:lineRule="exact"/>
        <w:ind w:firstLine="480" w:firstLineChars="200"/>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 第三方监播报告：供应商需每月委托专业第三方机构对本项目执行情况进行监测，并在每月投放结束后的次月月底前，向采购人提供详细、准确的监播报告，内容涵盖广告投放的曝光量、收视率、受众分析等关键数据。</w:t>
      </w:r>
    </w:p>
    <w:p w14:paraId="1E242B0F">
      <w:pPr>
        <w:widowControl/>
        <w:numPr>
          <w:ilvl w:val="0"/>
          <w:numId w:val="0"/>
        </w:numPr>
        <w:autoSpaceDE w:val="0"/>
        <w:autoSpaceDN w:val="0"/>
        <w:adjustRightInd w:val="0"/>
        <w:spacing w:beforeLines="0" w:afterLines="0" w:line="440" w:lineRule="exact"/>
        <w:ind w:firstLine="480" w:firstLineChars="200"/>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 执行效果评估报告：在项目执行结束两周后，根据监播机构的数据更新情况，供应商需及时提供本项目执行效果评估报告。报告应全面分析广告投放效果，总结经验教训，为后续城市形象宣传工作提供有力的数据支撑与策略参考。</w:t>
      </w:r>
    </w:p>
    <w:p w14:paraId="02E2171A">
      <w:pPr>
        <w:widowControl/>
        <w:numPr>
          <w:ilvl w:val="0"/>
          <w:numId w:val="0"/>
        </w:numPr>
        <w:autoSpaceDE w:val="0"/>
        <w:autoSpaceDN w:val="0"/>
        <w:adjustRightInd w:val="0"/>
        <w:spacing w:beforeLines="0" w:afterLines="0" w:line="440" w:lineRule="exact"/>
        <w:ind w:firstLine="0" w:firstLineChars="0"/>
        <w:jc w:val="left"/>
        <w:rPr>
          <w:rFonts w:hint="eastAsia" w:ascii="仿宋" w:hAnsi="仿宋" w:eastAsia="仿宋" w:cs="仿宋"/>
          <w:b/>
          <w:color w:val="auto"/>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三、</w:t>
      </w:r>
      <w:r>
        <w:rPr>
          <w:rFonts w:hint="eastAsia" w:ascii="仿宋" w:hAnsi="仿宋" w:eastAsia="仿宋" w:cs="仿宋"/>
          <w:b/>
          <w:color w:val="auto"/>
          <w:sz w:val="24"/>
          <w:szCs w:val="24"/>
          <w:highlight w:val="none"/>
          <w:lang w:val="en-US" w:eastAsia="zh-CN" w:bidi="ar"/>
        </w:rPr>
        <w:t>实施要求</w:t>
      </w:r>
    </w:p>
    <w:p w14:paraId="3115C4A5">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1.市场调研：深入理解绍兴城市形象的特点及各领域优势。</w:t>
      </w:r>
      <w:r>
        <w:rPr>
          <w:rFonts w:hint="eastAsia" w:ascii="仿宋" w:hAnsi="仿宋" w:eastAsia="仿宋" w:cs="仿宋"/>
          <w:color w:val="auto"/>
          <w:sz w:val="24"/>
          <w:szCs w:val="24"/>
          <w:highlight w:val="none"/>
          <w:lang w:val="en-US" w:eastAsia="zh-CN" w:bidi="ar"/>
        </w:rPr>
        <w:tab/>
      </w:r>
    </w:p>
    <w:p w14:paraId="2A1A12B4">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2.策略制定：根据调研结果和采购人需求制定城市宣传片策略及目标。</w:t>
      </w:r>
      <w:r>
        <w:rPr>
          <w:rFonts w:hint="eastAsia" w:ascii="仿宋" w:hAnsi="仿宋" w:eastAsia="仿宋" w:cs="仿宋"/>
          <w:color w:val="auto"/>
          <w:sz w:val="24"/>
          <w:szCs w:val="24"/>
          <w:highlight w:val="none"/>
          <w:lang w:val="en-US" w:eastAsia="zh-CN" w:bidi="ar"/>
        </w:rPr>
        <w:tab/>
      </w:r>
    </w:p>
    <w:p w14:paraId="15DC2B4F">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3.投放执行：按照计划和策略，在选定的渠道上进行城市宣传片投放。</w:t>
      </w:r>
      <w:r>
        <w:rPr>
          <w:rFonts w:hint="eastAsia" w:ascii="仿宋" w:hAnsi="仿宋" w:eastAsia="仿宋" w:cs="仿宋"/>
          <w:color w:val="auto"/>
          <w:sz w:val="24"/>
          <w:szCs w:val="24"/>
          <w:highlight w:val="none"/>
          <w:lang w:val="en-US" w:eastAsia="zh-CN" w:bidi="ar"/>
        </w:rPr>
        <w:tab/>
      </w:r>
    </w:p>
    <w:p w14:paraId="260D2567">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4.效果检测与评估：利用专业工具和技术，跟踪城市宣传片投放的效果。</w:t>
      </w:r>
      <w:r>
        <w:rPr>
          <w:rFonts w:hint="eastAsia" w:ascii="仿宋" w:hAnsi="仿宋" w:eastAsia="仿宋" w:cs="仿宋"/>
          <w:color w:val="auto"/>
          <w:sz w:val="24"/>
          <w:szCs w:val="24"/>
          <w:highlight w:val="none"/>
          <w:lang w:val="en-US" w:eastAsia="zh-CN" w:bidi="ar"/>
        </w:rPr>
        <w:tab/>
      </w:r>
    </w:p>
    <w:p w14:paraId="7E3770F7">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5.服务与沟通：与采购人保持密切沟通，及时汇报城市宣传片投放进展和效果。</w:t>
      </w:r>
    </w:p>
    <w:p w14:paraId="537FCEAB">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6.服务经验：供应商应具备独立或牵头完成电视品牌宣传片、专题片的拍摄制作能力，并且拥有成功制作并在央视播出城市形象片的丰富经验，能够充分理解央视平台的传播特点和要求，确保本项目的高质量实施。</w:t>
      </w:r>
    </w:p>
    <w:p w14:paraId="106E736F">
      <w:pPr>
        <w:widowControl/>
        <w:snapToGrid w:val="0"/>
        <w:spacing w:beforeLines="0" w:afterLines="0" w:line="440" w:lineRule="exact"/>
        <w:rPr>
          <w:rFonts w:hint="eastAsia" w:ascii="仿宋" w:hAnsi="仿宋" w:eastAsia="仿宋" w:cs="仿宋"/>
          <w:b/>
          <w:color w:val="auto"/>
          <w:kern w:val="2"/>
          <w:sz w:val="24"/>
          <w:szCs w:val="24"/>
          <w:highlight w:val="none"/>
          <w:lang w:val="en-US" w:eastAsia="zh-CN" w:bidi="ar"/>
        </w:rPr>
      </w:pPr>
      <w:r>
        <w:rPr>
          <w:rFonts w:hint="eastAsia" w:ascii="仿宋" w:hAnsi="仿宋" w:eastAsia="仿宋" w:cs="仿宋"/>
          <w:b/>
          <w:color w:val="auto"/>
          <w:kern w:val="2"/>
          <w:sz w:val="24"/>
          <w:szCs w:val="24"/>
          <w:highlight w:val="none"/>
          <w:lang w:val="en-US" w:eastAsia="zh-CN" w:bidi="ar"/>
        </w:rPr>
        <w:t>四、服务团队要求</w:t>
      </w:r>
    </w:p>
    <w:p w14:paraId="0A44EA8A">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供应商需针对本项目组建一支专业能力强、经验丰富的服务团队。团队成员应具备国家级别广告从业经验或全媒体从业经验，涵盖广告策划、媒介资源管理、创意设计、影视制作等多个领域。委派1名项目负责人，全面负责项目的组织、协调与实施工作，确保项目整体推进的高效性与准确性。委派20名及以上专业人员，负责项目策略建议、媒介资源统筹、执行服务跟踪、应急需求落实等工作，团队中应包含编导、摄像、后期剪辑制作等专职人员，确保各环节工作的专业性与质量。</w:t>
      </w:r>
    </w:p>
    <w:p w14:paraId="5F00DBFC">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2.未经采购人书面同意不得更换项目负责人。确需更换的，需提前向采购人提交详细的人员更换申请及新负责人的资质资料，经采购人审核同意后方可更换，以保障项目的连贯性与稳定性。</w:t>
      </w:r>
    </w:p>
    <w:p w14:paraId="22A7657F">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服务人员应具备良好的沟通能力、专业素养和应急处理能力。能够与采购人及其他相关方进行有效沟通，准确理解项目需求并及时反馈；在项目实施过程中，展现出扎实的专业技能和丰富的实践经验；面对突发、应急情况，能够迅速做出反应，妥善处理，确保项目不受影响。</w:t>
      </w:r>
    </w:p>
    <w:p w14:paraId="7F29BA07">
      <w:pPr>
        <w:widowControl/>
        <w:snapToGrid w:val="0"/>
        <w:spacing w:beforeLines="0" w:afterLines="0" w:line="44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五、</w:t>
      </w:r>
      <w:r>
        <w:rPr>
          <w:rFonts w:hint="eastAsia" w:ascii="仿宋" w:hAnsi="仿宋" w:eastAsia="仿宋" w:cs="仿宋"/>
          <w:b/>
          <w:color w:val="auto"/>
          <w:kern w:val="2"/>
          <w:sz w:val="24"/>
          <w:szCs w:val="24"/>
          <w:highlight w:val="none"/>
          <w:lang w:val="zh-CN" w:bidi="ar"/>
        </w:rPr>
        <w:t>服务期限：</w:t>
      </w:r>
    </w:p>
    <w:p w14:paraId="704CD740">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服务期限为90天。</w:t>
      </w:r>
      <w:r>
        <w:rPr>
          <w:rFonts w:hint="eastAsia" w:ascii="仿宋" w:hAnsi="仿宋" w:eastAsia="仿宋" w:cs="仿宋"/>
          <w:color w:val="auto"/>
          <w:sz w:val="24"/>
          <w:szCs w:val="24"/>
          <w:highlight w:val="none"/>
          <w:lang w:bidi="ar"/>
        </w:rPr>
        <w:t>（具体根据采购人要求，在合同签订时明确）。</w:t>
      </w:r>
    </w:p>
    <w:p w14:paraId="4AFC24B4">
      <w:pPr>
        <w:widowControl/>
        <w:snapToGrid w:val="0"/>
        <w:spacing w:beforeLines="0" w:afterLines="0" w:line="44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六</w:t>
      </w:r>
      <w:r>
        <w:rPr>
          <w:rFonts w:hint="eastAsia" w:ascii="仿宋" w:hAnsi="仿宋" w:eastAsia="仿宋" w:cs="仿宋"/>
          <w:b/>
          <w:color w:val="auto"/>
          <w:kern w:val="2"/>
          <w:sz w:val="24"/>
          <w:szCs w:val="24"/>
          <w:highlight w:val="none"/>
          <w:lang w:bidi="ar"/>
        </w:rPr>
        <w:t>、成果资料：</w:t>
      </w:r>
    </w:p>
    <w:p w14:paraId="282627ED">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1.中标人应按采购文件要求向采购人提供项目的有关文件资料及验收资料。</w:t>
      </w:r>
    </w:p>
    <w:p w14:paraId="6D63D475">
      <w:pPr>
        <w:widowControl/>
        <w:snapToGrid w:val="0"/>
        <w:spacing w:beforeLines="0" w:afterLines="0"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bidi="ar"/>
        </w:rPr>
        <w:t>2.未经采购人事先书面同意，中标人不得将由采购人提供的有关合同或任何合同条文或项目资料提供给与履行本合同无关的任何其他人。即使向履行本合同有关的人员提供，也应注意保密并限于履行合同的必需范围。</w:t>
      </w:r>
    </w:p>
    <w:p w14:paraId="647B6251">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七</w:t>
      </w:r>
      <w:r>
        <w:rPr>
          <w:rFonts w:hint="eastAsia" w:ascii="仿宋" w:hAnsi="仿宋" w:eastAsia="仿宋" w:cs="仿宋"/>
          <w:b/>
          <w:color w:val="auto"/>
          <w:sz w:val="24"/>
          <w:szCs w:val="24"/>
          <w:highlight w:val="none"/>
        </w:rPr>
        <w:t>、其他：</w:t>
      </w:r>
    </w:p>
    <w:p w14:paraId="56E55508">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1.中标人需取得本项目采购内容所需的全部授权，如因中标人未取得相关授权，导致项目不能按时履行，中标人应退还全部费用。</w:t>
      </w:r>
    </w:p>
    <w:p w14:paraId="0AAAF8E3">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kern w:val="2"/>
          <w:sz w:val="24"/>
          <w:szCs w:val="24"/>
          <w:highlight w:val="none"/>
          <w:lang w:val="en-US" w:eastAsia="zh-CN" w:bidi="ar"/>
        </w:rPr>
        <w:t>2.若因档期原因服务内容发生变化，或因采购人原因调整播出时间的，在总价不变的情况下调整投放天数。</w:t>
      </w:r>
    </w:p>
    <w:p w14:paraId="112BC30F">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.严格遵守国家相关保密与安全法律法规,遵循保密制度和规章,中标人对工作中涉及到的所有资料进行保密，因工作人员的行为造成泄密等问题由中标人承担相应的责任。</w:t>
      </w:r>
    </w:p>
    <w:p w14:paraId="1C34997A">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.中标人应按照合同约定提供所需要文件、资料，中标人保证上述文件、资料的合法性，不构成对第三方著作权、商标权等知识产权的侵害制作。</w:t>
      </w:r>
    </w:p>
    <w:p w14:paraId="6597DDB3">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.“名城绍兴 越来越好”央视宣传片项目解释权归中国共产党绍兴市委员会宣传部，未尽事宜由中国共产党绍兴市委员会宣传部和中标人双方协商。</w:t>
      </w:r>
    </w:p>
    <w:p w14:paraId="45A1E44B">
      <w:pPr>
        <w:widowControl/>
        <w:snapToGrid w:val="0"/>
        <w:spacing w:beforeLines="0" w:afterLines="0" w:line="440" w:lineRule="exact"/>
        <w:ind w:firstLine="480" w:firstLineChars="200"/>
        <w:rPr>
          <w:rFonts w:hint="eastAsia" w:ascii="仿宋" w:hAnsi="仿宋" w:eastAsia="仿宋" w:cs="仿宋"/>
          <w:b/>
          <w:color w:val="auto"/>
          <w:kern w:val="2"/>
          <w:sz w:val="24"/>
          <w:szCs w:val="20"/>
          <w:highlight w:val="none"/>
        </w:rPr>
      </w:pP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val="en-US" w:eastAsia="zh-CN" w:bidi="ar"/>
        </w:rPr>
        <w:t>服务</w:t>
      </w:r>
      <w:r>
        <w:rPr>
          <w:rFonts w:hint="eastAsia" w:ascii="仿宋" w:hAnsi="仿宋" w:eastAsia="仿宋" w:cs="仿宋"/>
          <w:color w:val="auto"/>
          <w:sz w:val="24"/>
          <w:szCs w:val="24"/>
          <w:highlight w:val="none"/>
          <w:lang w:bidi="ar"/>
        </w:rPr>
        <w:t>过程中经费使用须合理，所需经费均按规定的程序严格控制执行。</w:t>
      </w:r>
    </w:p>
    <w:p w14:paraId="2C1D445B">
      <w:pPr>
        <w:numPr>
          <w:ilvl w:val="0"/>
          <w:numId w:val="0"/>
        </w:numPr>
        <w:snapToGrid w:val="0"/>
        <w:spacing w:beforeLines="0" w:afterLines="0" w:line="440" w:lineRule="exact"/>
        <w:rPr>
          <w:rFonts w:hint="eastAsia" w:ascii="仿宋" w:hAnsi="仿宋" w:eastAsia="仿宋" w:cs="仿宋"/>
          <w:b/>
          <w:color w:val="auto"/>
          <w:kern w:val="2"/>
          <w:sz w:val="24"/>
          <w:szCs w:val="20"/>
          <w:highlight w:val="none"/>
        </w:rPr>
      </w:pPr>
      <w:r>
        <w:rPr>
          <w:rFonts w:hint="eastAsia" w:ascii="仿宋" w:hAnsi="仿宋" w:eastAsia="仿宋" w:cs="仿宋"/>
          <w:b/>
          <w:color w:val="auto"/>
          <w:kern w:val="2"/>
          <w:sz w:val="24"/>
          <w:szCs w:val="20"/>
          <w:highlight w:val="none"/>
          <w:lang w:val="en-US" w:eastAsia="zh-CN"/>
        </w:rPr>
        <w:t>八</w:t>
      </w:r>
      <w:r>
        <w:rPr>
          <w:rFonts w:hint="eastAsia" w:ascii="仿宋" w:hAnsi="仿宋" w:eastAsia="仿宋" w:cs="仿宋"/>
          <w:b/>
          <w:color w:val="auto"/>
          <w:kern w:val="2"/>
          <w:sz w:val="24"/>
          <w:szCs w:val="20"/>
          <w:highlight w:val="none"/>
        </w:rPr>
        <w:t>、付款方式：</w:t>
      </w:r>
    </w:p>
    <w:p w14:paraId="3651F22E">
      <w:pPr>
        <w:numPr>
          <w:ilvl w:val="0"/>
          <w:numId w:val="0"/>
        </w:numPr>
        <w:snapToGrid w:val="0"/>
        <w:spacing w:beforeLines="0" w:afterLines="0" w:line="440" w:lineRule="exact"/>
        <w:ind w:firstLine="480" w:firstLineChars="200"/>
        <w:rPr>
          <w:highlight w:val="none"/>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按《浙江省财政厅关于进一步发挥政府采购政策功能全力推动经济稳进提质的通知》（浙财采监〔2022〕3号）等文件要求执行，具体付款方式由双方协商后在合同中明确。</w:t>
      </w:r>
    </w:p>
    <w:p w14:paraId="49E605DC">
      <w:pPr>
        <w:pStyle w:val="5"/>
        <w:rPr>
          <w:highlight w:val="none"/>
        </w:rPr>
      </w:pPr>
    </w:p>
    <w:p w14:paraId="188B1586">
      <w:pPr>
        <w:rPr>
          <w:highlight w:val="none"/>
        </w:rPr>
      </w:pPr>
    </w:p>
    <w:p w14:paraId="46C256B5">
      <w:pPr>
        <w:pStyle w:val="4"/>
        <w:numPr>
          <w:ilvl w:val="-1"/>
          <w:numId w:val="0"/>
        </w:numPr>
        <w:ind w:left="0" w:firstLine="0"/>
        <w:rPr>
          <w:highlight w:val="none"/>
        </w:rPr>
      </w:pPr>
    </w:p>
    <w:p w14:paraId="5438F14A">
      <w:pPr>
        <w:pStyle w:val="4"/>
        <w:numPr>
          <w:ilvl w:val="-1"/>
          <w:numId w:val="0"/>
        </w:numPr>
        <w:ind w:left="0" w:firstLine="0"/>
        <w:rPr>
          <w:highlight w:val="none"/>
        </w:rPr>
      </w:pPr>
    </w:p>
    <w:p w14:paraId="5D515E9B">
      <w:pPr>
        <w:pStyle w:val="4"/>
        <w:numPr>
          <w:ilvl w:val="-1"/>
          <w:numId w:val="0"/>
        </w:numPr>
        <w:ind w:left="0" w:firstLine="0"/>
        <w:rPr>
          <w:highlight w:val="none"/>
        </w:rPr>
      </w:pPr>
    </w:p>
    <w:p w14:paraId="536E0D24">
      <w:pPr>
        <w:pStyle w:val="4"/>
        <w:numPr>
          <w:ilvl w:val="-1"/>
          <w:numId w:val="0"/>
        </w:numPr>
        <w:ind w:left="0" w:firstLine="0"/>
        <w:rPr>
          <w:highlight w:val="none"/>
        </w:rPr>
      </w:pPr>
    </w:p>
    <w:p w14:paraId="110DCA76">
      <w:pPr>
        <w:pStyle w:val="4"/>
        <w:numPr>
          <w:ilvl w:val="-1"/>
          <w:numId w:val="0"/>
        </w:numPr>
        <w:ind w:left="0" w:firstLine="0"/>
        <w:rPr>
          <w:highlight w:val="none"/>
        </w:rPr>
      </w:pPr>
    </w:p>
    <w:p w14:paraId="4CB7BA2A">
      <w:pPr>
        <w:pStyle w:val="4"/>
        <w:numPr>
          <w:ilvl w:val="-1"/>
          <w:numId w:val="0"/>
        </w:numPr>
        <w:ind w:left="0" w:firstLine="0"/>
        <w:rPr>
          <w:highlight w:val="none"/>
        </w:rPr>
      </w:pPr>
    </w:p>
    <w:p w14:paraId="2AC80C67">
      <w:pPr>
        <w:pStyle w:val="5"/>
        <w:rPr>
          <w:highlight w:val="none"/>
        </w:rPr>
      </w:pPr>
    </w:p>
    <w:p w14:paraId="331A15C9">
      <w:pPr>
        <w:rPr>
          <w:highlight w:val="none"/>
        </w:rPr>
      </w:pPr>
    </w:p>
    <w:p w14:paraId="4CB3B8A0">
      <w:pPr>
        <w:spacing w:line="336" w:lineRule="auto"/>
        <w:jc w:val="center"/>
        <w:outlineLvl w:val="0"/>
        <w:rPr>
          <w:rFonts w:hint="eastAsia" w:ascii="仿宋" w:hAnsi="仿宋" w:eastAsia="仿宋" w:cs="仿宋"/>
          <w:b/>
          <w:sz w:val="36"/>
          <w:szCs w:val="36"/>
          <w:highlight w:val="none"/>
        </w:rPr>
      </w:pPr>
    </w:p>
    <w:p w14:paraId="5EFC0719">
      <w:pPr>
        <w:tabs>
          <w:tab w:val="left" w:pos="3264"/>
        </w:tabs>
        <w:spacing w:line="336" w:lineRule="auto"/>
        <w:jc w:val="left"/>
        <w:outlineLvl w:val="0"/>
        <w:rPr>
          <w:rFonts w:hint="eastAsia" w:ascii="仿宋" w:hAnsi="仿宋" w:eastAsia="仿宋" w:cs="仿宋"/>
          <w:b/>
          <w:sz w:val="36"/>
          <w:szCs w:val="36"/>
          <w:highlight w:val="none"/>
          <w:lang w:eastAsia="zh-CN"/>
        </w:rPr>
      </w:pPr>
    </w:p>
    <w:p w14:paraId="3D93B52E">
      <w:pPr>
        <w:tabs>
          <w:tab w:val="left" w:pos="3264"/>
        </w:tabs>
        <w:spacing w:line="336" w:lineRule="auto"/>
        <w:jc w:val="left"/>
        <w:outlineLvl w:val="0"/>
        <w:rPr>
          <w:rFonts w:hint="eastAsia" w:ascii="仿宋" w:hAnsi="仿宋" w:eastAsia="仿宋" w:cs="仿宋"/>
          <w:b/>
          <w:sz w:val="36"/>
          <w:szCs w:val="36"/>
          <w:highlight w:val="none"/>
          <w:lang w:eastAsia="zh-CN"/>
        </w:rPr>
      </w:pPr>
    </w:p>
    <w:p w14:paraId="7721AD39">
      <w:pPr>
        <w:tabs>
          <w:tab w:val="left" w:pos="3264"/>
        </w:tabs>
        <w:spacing w:line="336" w:lineRule="auto"/>
        <w:jc w:val="left"/>
        <w:outlineLvl w:val="0"/>
        <w:rPr>
          <w:rFonts w:hint="eastAsia" w:ascii="仿宋" w:hAnsi="仿宋" w:eastAsia="仿宋" w:cs="仿宋"/>
          <w:b/>
          <w:sz w:val="36"/>
          <w:szCs w:val="36"/>
          <w:highlight w:val="none"/>
          <w:lang w:eastAsia="zh-CN"/>
        </w:rPr>
      </w:pPr>
    </w:p>
    <w:p w14:paraId="3DB91249">
      <w:pPr>
        <w:tabs>
          <w:tab w:val="left" w:pos="3264"/>
        </w:tabs>
        <w:spacing w:line="336" w:lineRule="auto"/>
        <w:jc w:val="left"/>
        <w:outlineLvl w:val="0"/>
        <w:rPr>
          <w:rFonts w:hint="eastAsia" w:ascii="仿宋" w:hAnsi="仿宋" w:eastAsia="仿宋" w:cs="仿宋"/>
          <w:b/>
          <w:sz w:val="36"/>
          <w:szCs w:val="36"/>
          <w:highlight w:val="none"/>
          <w:lang w:eastAsia="zh-CN"/>
        </w:rPr>
      </w:pPr>
    </w:p>
    <w:p w14:paraId="1316B27F">
      <w:pPr>
        <w:tabs>
          <w:tab w:val="left" w:pos="3264"/>
        </w:tabs>
        <w:spacing w:line="336" w:lineRule="auto"/>
        <w:jc w:val="left"/>
        <w:outlineLvl w:val="0"/>
        <w:rPr>
          <w:rFonts w:hint="eastAsia" w:ascii="仿宋" w:hAnsi="仿宋" w:eastAsia="仿宋" w:cs="仿宋"/>
          <w:b/>
          <w:sz w:val="36"/>
          <w:szCs w:val="36"/>
          <w:highlight w:val="none"/>
          <w:lang w:eastAsia="zh-CN"/>
        </w:rPr>
      </w:pPr>
    </w:p>
    <w:p w14:paraId="785E2CD0">
      <w:pPr>
        <w:tabs>
          <w:tab w:val="left" w:pos="3264"/>
        </w:tabs>
        <w:spacing w:line="336" w:lineRule="auto"/>
        <w:jc w:val="left"/>
        <w:outlineLvl w:val="0"/>
        <w:rPr>
          <w:rFonts w:hint="eastAsia" w:ascii="仿宋" w:hAnsi="仿宋" w:eastAsia="仿宋" w:cs="仿宋"/>
          <w:b/>
          <w:sz w:val="36"/>
          <w:szCs w:val="36"/>
          <w:highlight w:val="none"/>
          <w:lang w:eastAsia="zh-CN"/>
        </w:rPr>
      </w:pPr>
    </w:p>
    <w:p w14:paraId="2A011E87">
      <w:pPr>
        <w:tabs>
          <w:tab w:val="left" w:pos="3264"/>
        </w:tabs>
        <w:spacing w:line="336" w:lineRule="auto"/>
        <w:jc w:val="left"/>
        <w:outlineLvl w:val="0"/>
        <w:rPr>
          <w:rFonts w:hint="eastAsia" w:ascii="仿宋" w:hAnsi="仿宋" w:eastAsia="仿宋" w:cs="仿宋"/>
          <w:b/>
          <w:sz w:val="36"/>
          <w:szCs w:val="36"/>
          <w:highlight w:val="none"/>
          <w:lang w:eastAsia="zh-CN"/>
        </w:rPr>
      </w:pPr>
    </w:p>
    <w:p w14:paraId="139E714D">
      <w:pPr>
        <w:spacing w:line="336" w:lineRule="auto"/>
        <w:jc w:val="center"/>
        <w:outlineLvl w:val="0"/>
        <w:rPr>
          <w:rFonts w:hint="eastAsia" w:ascii="仿宋" w:hAnsi="仿宋" w:eastAsia="仿宋" w:cs="仿宋"/>
          <w:b/>
          <w:sz w:val="36"/>
          <w:szCs w:val="36"/>
          <w:highlight w:val="none"/>
        </w:rPr>
      </w:pPr>
    </w:p>
    <w:p w14:paraId="588C6528">
      <w:pPr>
        <w:spacing w:line="336"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75018243">
      <w:pPr>
        <w:spacing w:line="336" w:lineRule="auto"/>
        <w:rPr>
          <w:rFonts w:ascii="仿宋" w:hAnsi="仿宋" w:eastAsia="仿宋" w:cs="仿宋"/>
          <w:sz w:val="24"/>
          <w:highlight w:val="none"/>
        </w:rPr>
      </w:pPr>
      <w:bookmarkStart w:id="65" w:name="_Toc86217003"/>
      <w:bookmarkStart w:id="66" w:name="第五部分"/>
    </w:p>
    <w:p w14:paraId="23D0E08D">
      <w:pPr>
        <w:spacing w:line="336" w:lineRule="auto"/>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47BE8A14">
      <w:pPr>
        <w:pStyle w:val="71"/>
        <w:rPr>
          <w:rFonts w:hint="eastAsia" w:ascii="仿宋" w:hAnsi="仿宋" w:eastAsia="仿宋" w:cs="仿宋"/>
          <w:sz w:val="24"/>
          <w:highlight w:val="none"/>
          <w:u w:val="single"/>
        </w:rPr>
      </w:pPr>
    </w:p>
    <w:p w14:paraId="72468605">
      <w:pPr>
        <w:pStyle w:val="72"/>
        <w:rPr>
          <w:highlight w:val="none"/>
        </w:rPr>
      </w:pPr>
    </w:p>
    <w:p w14:paraId="379A7FCA">
      <w:pPr>
        <w:spacing w:line="336" w:lineRule="auto"/>
        <w:rPr>
          <w:rFonts w:ascii="仿宋" w:hAnsi="仿宋" w:eastAsia="仿宋" w:cs="仿宋"/>
          <w:sz w:val="24"/>
          <w:highlight w:val="none"/>
          <w:u w:val="single"/>
        </w:rPr>
      </w:pPr>
    </w:p>
    <w:p w14:paraId="0008E62E">
      <w:pPr>
        <w:pStyle w:val="282"/>
        <w:spacing w:after="0" w:line="336" w:lineRule="auto"/>
        <w:ind w:left="0" w:leftChars="0" w:firstLine="0" w:firstLineChars="0"/>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政府采购合同书</w:t>
      </w:r>
    </w:p>
    <w:p w14:paraId="6CA5E58A">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w:t>
      </w:r>
      <w:r>
        <w:rPr>
          <w:rFonts w:hint="eastAsia" w:ascii="仿宋_GB2312" w:hAnsi="仿宋" w:eastAsia="仿宋_GB2312" w:cs="仿宋_GB2312"/>
          <w:b/>
          <w:sz w:val="36"/>
          <w:szCs w:val="36"/>
          <w:highlight w:val="none"/>
          <w:lang w:eastAsia="zh-CN"/>
        </w:rPr>
        <w:t>服务</w:t>
      </w:r>
      <w:r>
        <w:rPr>
          <w:rFonts w:hint="eastAsia" w:ascii="仿宋_GB2312" w:hAnsi="仿宋" w:eastAsia="仿宋_GB2312" w:cs="仿宋_GB2312"/>
          <w:b/>
          <w:sz w:val="36"/>
          <w:szCs w:val="36"/>
          <w:highlight w:val="none"/>
        </w:rPr>
        <w:t>类）</w:t>
      </w:r>
    </w:p>
    <w:p w14:paraId="74DE1C4D">
      <w:pPr>
        <w:pStyle w:val="282"/>
        <w:spacing w:after="0" w:line="336" w:lineRule="auto"/>
        <w:ind w:left="0" w:leftChars="0"/>
        <w:rPr>
          <w:rFonts w:ascii="仿宋" w:hAnsi="仿宋" w:eastAsia="仿宋" w:cs="仿宋"/>
          <w:szCs w:val="24"/>
          <w:highlight w:val="none"/>
        </w:rPr>
      </w:pPr>
    </w:p>
    <w:p w14:paraId="280B0780">
      <w:pPr>
        <w:pStyle w:val="282"/>
        <w:ind w:firstLine="2843" w:firstLineChars="1180"/>
        <w:rPr>
          <w:rFonts w:ascii="仿宋" w:hAnsi="仿宋" w:eastAsia="仿宋" w:cs="仿宋"/>
          <w:szCs w:val="24"/>
          <w:highlight w:val="none"/>
        </w:rPr>
      </w:pPr>
      <w:r>
        <w:rPr>
          <w:rFonts w:hint="eastAsia" w:ascii="仿宋_GB2312" w:hAnsi="仿宋" w:eastAsia="仿宋_GB2312"/>
          <w:b/>
          <w:szCs w:val="24"/>
          <w:highlight w:val="none"/>
        </w:rPr>
        <w:t>第一部分   合同书</w:t>
      </w:r>
    </w:p>
    <w:p w14:paraId="13DADCE9">
      <w:pPr>
        <w:pStyle w:val="24"/>
        <w:ind w:left="0" w:leftChars="0" w:firstLine="0" w:firstLineChars="0"/>
        <w:rPr>
          <w:rFonts w:ascii="仿宋" w:hAnsi="仿宋" w:eastAsia="仿宋" w:cs="仿宋"/>
          <w:szCs w:val="24"/>
          <w:highlight w:val="none"/>
        </w:rPr>
      </w:pPr>
    </w:p>
    <w:p w14:paraId="59F23D98">
      <w:pPr>
        <w:spacing w:line="336" w:lineRule="auto"/>
        <w:rPr>
          <w:rFonts w:ascii="仿宋" w:hAnsi="仿宋" w:eastAsia="仿宋" w:cs="仿宋"/>
          <w:sz w:val="24"/>
          <w:highlight w:val="none"/>
        </w:rPr>
      </w:pPr>
    </w:p>
    <w:p w14:paraId="79120B3C">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64011362">
      <w:pPr>
        <w:pStyle w:val="617"/>
        <w:spacing w:line="336" w:lineRule="auto"/>
        <w:rPr>
          <w:rFonts w:ascii="仿宋" w:hAnsi="仿宋" w:eastAsia="仿宋" w:cs="仿宋"/>
          <w:szCs w:val="24"/>
          <w:highlight w:val="none"/>
        </w:rPr>
      </w:pPr>
    </w:p>
    <w:p w14:paraId="6365CD83">
      <w:pPr>
        <w:spacing w:line="336" w:lineRule="auto"/>
        <w:rPr>
          <w:rFonts w:ascii="仿宋" w:hAnsi="仿宋" w:eastAsia="仿宋" w:cs="仿宋"/>
          <w:sz w:val="24"/>
          <w:highlight w:val="none"/>
        </w:rPr>
      </w:pPr>
    </w:p>
    <w:p w14:paraId="10EFD379">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60FD98C8">
      <w:pPr>
        <w:spacing w:line="336" w:lineRule="auto"/>
        <w:rPr>
          <w:rFonts w:ascii="仿宋" w:hAnsi="仿宋" w:eastAsia="仿宋" w:cs="仿宋"/>
          <w:sz w:val="24"/>
          <w:highlight w:val="none"/>
        </w:rPr>
      </w:pPr>
    </w:p>
    <w:p w14:paraId="34561DD9">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5CFFD207">
      <w:pPr>
        <w:spacing w:line="336" w:lineRule="auto"/>
        <w:rPr>
          <w:rFonts w:ascii="仿宋" w:hAnsi="仿宋" w:eastAsia="仿宋" w:cs="仿宋"/>
          <w:sz w:val="24"/>
          <w:highlight w:val="none"/>
        </w:rPr>
      </w:pPr>
    </w:p>
    <w:p w14:paraId="60F89C67">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03EAA864">
      <w:pPr>
        <w:spacing w:line="336" w:lineRule="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w:t>
      </w:r>
    </w:p>
    <w:p w14:paraId="0D0447D6">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7A67078">
      <w:pPr>
        <w:widowControl/>
        <w:adjustRightInd/>
        <w:spacing w:line="336" w:lineRule="auto"/>
        <w:jc w:val="left"/>
        <w:rPr>
          <w:rFonts w:ascii="仿宋" w:hAnsi="仿宋" w:eastAsia="仿宋" w:cs="仿宋"/>
          <w:b/>
          <w:sz w:val="24"/>
          <w:highlight w:val="none"/>
        </w:rPr>
      </w:pPr>
      <w:r>
        <w:rPr>
          <w:rFonts w:hint="eastAsia" w:ascii="仿宋" w:hAnsi="仿宋" w:eastAsia="仿宋" w:cs="仿宋"/>
          <w:b/>
          <w:sz w:val="24"/>
          <w:highlight w:val="none"/>
        </w:rPr>
        <w:br w:type="page"/>
      </w:r>
    </w:p>
    <w:p w14:paraId="1D26E271">
      <w:pPr>
        <w:spacing w:line="336" w:lineRule="auto"/>
        <w:rPr>
          <w:rFonts w:ascii="仿宋" w:hAnsi="仿宋" w:eastAsia="仿宋" w:cs="仿宋"/>
          <w:b/>
          <w:sz w:val="24"/>
          <w:highlight w:val="none"/>
        </w:rPr>
      </w:pPr>
    </w:p>
    <w:p w14:paraId="1F9F075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4D481EA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C08DBA4">
      <w:pPr>
        <w:spacing w:line="336" w:lineRule="auto"/>
        <w:ind w:firstLine="482" w:firstLineChars="200"/>
        <w:outlineLvl w:val="0"/>
        <w:rPr>
          <w:rFonts w:ascii="仿宋" w:hAnsi="仿宋" w:eastAsia="仿宋" w:cs="仿宋"/>
          <w:sz w:val="24"/>
          <w:highlight w:val="none"/>
        </w:rPr>
      </w:pPr>
      <w:bookmarkStart w:id="67" w:name="_Toc22967"/>
      <w:bookmarkStart w:id="68" w:name="_Toc20421"/>
      <w:bookmarkStart w:id="69" w:name="_Toc28855"/>
      <w:bookmarkStart w:id="70" w:name="_Toc15367"/>
      <w:bookmarkStart w:id="71" w:name="_Toc19273"/>
      <w:r>
        <w:rPr>
          <w:rFonts w:hint="eastAsia" w:ascii="仿宋" w:hAnsi="仿宋" w:eastAsia="仿宋" w:cs="仿宋"/>
          <w:b/>
          <w:sz w:val="24"/>
          <w:highlight w:val="none"/>
        </w:rPr>
        <w:t>1.1 合同组成部分</w:t>
      </w:r>
      <w:bookmarkEnd w:id="67"/>
      <w:bookmarkEnd w:id="68"/>
      <w:bookmarkEnd w:id="69"/>
      <w:bookmarkEnd w:id="70"/>
      <w:bookmarkEnd w:id="71"/>
    </w:p>
    <w:p w14:paraId="7A524AAF">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FEABA38">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14:paraId="257B7606">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14:paraId="5D22BB0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1.1.3 磋商响应文件（含澄清或者说明文件）；</w:t>
      </w:r>
    </w:p>
    <w:p w14:paraId="05D09EC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14:paraId="0E214A7A">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14:paraId="7D7005D9">
      <w:pPr>
        <w:spacing w:line="336" w:lineRule="auto"/>
        <w:ind w:firstLine="482" w:firstLineChars="200"/>
        <w:outlineLvl w:val="0"/>
        <w:rPr>
          <w:rFonts w:ascii="仿宋" w:hAnsi="仿宋" w:eastAsia="仿宋" w:cs="仿宋"/>
          <w:b/>
          <w:sz w:val="24"/>
          <w:highlight w:val="none"/>
        </w:rPr>
      </w:pPr>
      <w:bookmarkStart w:id="72" w:name="_Toc6311"/>
      <w:bookmarkStart w:id="73" w:name="_Toc18585"/>
      <w:bookmarkStart w:id="74" w:name="_Toc22185"/>
      <w:bookmarkStart w:id="75" w:name="_Toc6773"/>
      <w:bookmarkStart w:id="76" w:name="_Toc2918"/>
      <w:r>
        <w:rPr>
          <w:rFonts w:hint="eastAsia" w:ascii="仿宋" w:hAnsi="仿宋" w:eastAsia="仿宋" w:cs="仿宋"/>
          <w:b/>
          <w:sz w:val="24"/>
          <w:highlight w:val="none"/>
        </w:rPr>
        <w:t>1.2 标的</w:t>
      </w:r>
      <w:bookmarkEnd w:id="72"/>
      <w:bookmarkEnd w:id="73"/>
      <w:bookmarkEnd w:id="74"/>
      <w:bookmarkEnd w:id="75"/>
      <w:bookmarkEnd w:id="76"/>
    </w:p>
    <w:p w14:paraId="15B4C0CF">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9AAFF72">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F2198C8">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54F47DD9">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180DFEB">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774AD3B9">
      <w:pPr>
        <w:spacing w:line="336" w:lineRule="auto"/>
        <w:ind w:firstLine="480" w:firstLineChars="200"/>
        <w:rPr>
          <w:rFonts w:ascii="仿宋" w:hAnsi="仿宋" w:eastAsia="仿宋" w:cs="仿宋"/>
          <w:sz w:val="24"/>
          <w:highlight w:val="none"/>
          <w:u w:val="single"/>
        </w:rPr>
      </w:pPr>
      <w:bookmarkStart w:id="77" w:name="_Toc4929"/>
      <w:bookmarkStart w:id="78" w:name="_Toc1386"/>
      <w:bookmarkStart w:id="79" w:name="_Toc21124"/>
      <w:bookmarkStart w:id="80" w:name="_Toc5635"/>
      <w:bookmarkStart w:id="81" w:name="_Toc13918"/>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3A571ED">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1418E4A">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C32FC5B">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77"/>
      <w:bookmarkEnd w:id="78"/>
      <w:bookmarkEnd w:id="79"/>
      <w:bookmarkEnd w:id="80"/>
      <w:bookmarkEnd w:id="81"/>
    </w:p>
    <w:p w14:paraId="25C12866">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302536DC">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084E5E1E">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561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B49149E">
            <w:pPr>
              <w:pStyle w:val="622"/>
              <w:spacing w:line="336"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153735E5">
            <w:pPr>
              <w:pStyle w:val="622"/>
              <w:spacing w:line="336" w:lineRule="auto"/>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6EF77B83">
            <w:pPr>
              <w:pStyle w:val="622"/>
              <w:spacing w:line="336"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6A02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4D0D0F">
            <w:pPr>
              <w:pStyle w:val="622"/>
              <w:spacing w:line="336" w:lineRule="auto"/>
              <w:ind w:firstLine="200"/>
              <w:jc w:val="center"/>
              <w:rPr>
                <w:rFonts w:ascii="仿宋" w:hAnsi="仿宋" w:eastAsia="仿宋" w:cs="仿宋"/>
                <w:sz w:val="24"/>
                <w:szCs w:val="24"/>
                <w:highlight w:val="none"/>
              </w:rPr>
            </w:pPr>
          </w:p>
        </w:tc>
        <w:tc>
          <w:tcPr>
            <w:tcW w:w="3402" w:type="dxa"/>
            <w:vAlign w:val="center"/>
          </w:tcPr>
          <w:p w14:paraId="74DA47DA">
            <w:pPr>
              <w:pStyle w:val="622"/>
              <w:spacing w:line="336" w:lineRule="auto"/>
              <w:ind w:firstLine="200"/>
              <w:jc w:val="center"/>
              <w:rPr>
                <w:rFonts w:ascii="仿宋" w:hAnsi="仿宋" w:eastAsia="仿宋" w:cs="仿宋"/>
                <w:sz w:val="24"/>
                <w:szCs w:val="24"/>
                <w:highlight w:val="none"/>
              </w:rPr>
            </w:pPr>
          </w:p>
        </w:tc>
        <w:tc>
          <w:tcPr>
            <w:tcW w:w="2552" w:type="dxa"/>
            <w:vAlign w:val="center"/>
          </w:tcPr>
          <w:p w14:paraId="78F3D7C7">
            <w:pPr>
              <w:pStyle w:val="622"/>
              <w:spacing w:line="336" w:lineRule="auto"/>
              <w:ind w:firstLine="200"/>
              <w:jc w:val="center"/>
              <w:rPr>
                <w:rFonts w:ascii="仿宋" w:hAnsi="仿宋" w:eastAsia="仿宋" w:cs="仿宋"/>
                <w:sz w:val="24"/>
                <w:szCs w:val="24"/>
                <w:highlight w:val="none"/>
              </w:rPr>
            </w:pPr>
          </w:p>
        </w:tc>
      </w:tr>
      <w:tr w14:paraId="2DA0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5B228A2">
            <w:pPr>
              <w:pStyle w:val="622"/>
              <w:spacing w:line="336" w:lineRule="auto"/>
              <w:ind w:firstLine="200"/>
              <w:jc w:val="center"/>
              <w:rPr>
                <w:rFonts w:ascii="仿宋" w:hAnsi="仿宋" w:eastAsia="仿宋" w:cs="仿宋"/>
                <w:sz w:val="24"/>
                <w:szCs w:val="24"/>
                <w:highlight w:val="none"/>
              </w:rPr>
            </w:pPr>
          </w:p>
        </w:tc>
        <w:tc>
          <w:tcPr>
            <w:tcW w:w="3402" w:type="dxa"/>
            <w:vAlign w:val="center"/>
          </w:tcPr>
          <w:p w14:paraId="6AE91676">
            <w:pPr>
              <w:pStyle w:val="622"/>
              <w:spacing w:line="336" w:lineRule="auto"/>
              <w:ind w:firstLine="200"/>
              <w:jc w:val="center"/>
              <w:rPr>
                <w:rFonts w:ascii="仿宋" w:hAnsi="仿宋" w:eastAsia="仿宋" w:cs="仿宋"/>
                <w:sz w:val="24"/>
                <w:szCs w:val="24"/>
                <w:highlight w:val="none"/>
              </w:rPr>
            </w:pPr>
          </w:p>
        </w:tc>
        <w:tc>
          <w:tcPr>
            <w:tcW w:w="2552" w:type="dxa"/>
            <w:vAlign w:val="center"/>
          </w:tcPr>
          <w:p w14:paraId="2A619030">
            <w:pPr>
              <w:pStyle w:val="622"/>
              <w:spacing w:line="336" w:lineRule="auto"/>
              <w:ind w:firstLine="200"/>
              <w:jc w:val="center"/>
              <w:rPr>
                <w:rFonts w:ascii="仿宋" w:hAnsi="仿宋" w:eastAsia="仿宋" w:cs="仿宋"/>
                <w:sz w:val="24"/>
                <w:szCs w:val="24"/>
                <w:highlight w:val="none"/>
              </w:rPr>
            </w:pPr>
          </w:p>
        </w:tc>
      </w:tr>
      <w:tr w14:paraId="069A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2AECF53">
            <w:pPr>
              <w:pStyle w:val="622"/>
              <w:spacing w:line="336" w:lineRule="auto"/>
              <w:ind w:firstLine="200"/>
              <w:jc w:val="center"/>
              <w:rPr>
                <w:rFonts w:ascii="仿宋" w:hAnsi="仿宋" w:eastAsia="仿宋" w:cs="仿宋"/>
                <w:sz w:val="24"/>
                <w:szCs w:val="24"/>
                <w:highlight w:val="none"/>
              </w:rPr>
            </w:pPr>
          </w:p>
        </w:tc>
        <w:tc>
          <w:tcPr>
            <w:tcW w:w="3402" w:type="dxa"/>
            <w:vAlign w:val="center"/>
          </w:tcPr>
          <w:p w14:paraId="22AC469A">
            <w:pPr>
              <w:pStyle w:val="622"/>
              <w:spacing w:line="336" w:lineRule="auto"/>
              <w:ind w:firstLine="200"/>
              <w:jc w:val="center"/>
              <w:rPr>
                <w:rFonts w:ascii="仿宋" w:hAnsi="仿宋" w:eastAsia="仿宋" w:cs="仿宋"/>
                <w:sz w:val="24"/>
                <w:szCs w:val="24"/>
                <w:highlight w:val="none"/>
              </w:rPr>
            </w:pPr>
          </w:p>
        </w:tc>
        <w:tc>
          <w:tcPr>
            <w:tcW w:w="2552" w:type="dxa"/>
            <w:vAlign w:val="center"/>
          </w:tcPr>
          <w:p w14:paraId="742EF7FA">
            <w:pPr>
              <w:pStyle w:val="622"/>
              <w:spacing w:line="336" w:lineRule="auto"/>
              <w:ind w:firstLine="200"/>
              <w:jc w:val="center"/>
              <w:rPr>
                <w:rFonts w:ascii="仿宋" w:hAnsi="仿宋" w:eastAsia="仿宋" w:cs="仿宋"/>
                <w:sz w:val="24"/>
                <w:szCs w:val="24"/>
                <w:highlight w:val="none"/>
              </w:rPr>
            </w:pPr>
          </w:p>
        </w:tc>
      </w:tr>
      <w:tr w14:paraId="1E04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3702879">
            <w:pPr>
              <w:pStyle w:val="622"/>
              <w:spacing w:line="336" w:lineRule="auto"/>
              <w:ind w:firstLine="200"/>
              <w:jc w:val="center"/>
              <w:rPr>
                <w:rFonts w:ascii="仿宋" w:hAnsi="仿宋" w:eastAsia="仿宋" w:cs="仿宋"/>
                <w:sz w:val="24"/>
                <w:szCs w:val="24"/>
                <w:highlight w:val="none"/>
              </w:rPr>
            </w:pPr>
          </w:p>
        </w:tc>
        <w:tc>
          <w:tcPr>
            <w:tcW w:w="3402" w:type="dxa"/>
            <w:vAlign w:val="center"/>
          </w:tcPr>
          <w:p w14:paraId="4F015D3F">
            <w:pPr>
              <w:pStyle w:val="622"/>
              <w:spacing w:line="336" w:lineRule="auto"/>
              <w:ind w:firstLine="200"/>
              <w:jc w:val="center"/>
              <w:rPr>
                <w:rFonts w:ascii="仿宋" w:hAnsi="仿宋" w:eastAsia="仿宋" w:cs="仿宋"/>
                <w:sz w:val="24"/>
                <w:szCs w:val="24"/>
                <w:highlight w:val="none"/>
              </w:rPr>
            </w:pPr>
          </w:p>
        </w:tc>
        <w:tc>
          <w:tcPr>
            <w:tcW w:w="2552" w:type="dxa"/>
            <w:vAlign w:val="center"/>
          </w:tcPr>
          <w:p w14:paraId="22B02152">
            <w:pPr>
              <w:pStyle w:val="622"/>
              <w:spacing w:line="336" w:lineRule="auto"/>
              <w:ind w:firstLine="200"/>
              <w:jc w:val="center"/>
              <w:rPr>
                <w:rFonts w:ascii="仿宋" w:hAnsi="仿宋" w:eastAsia="仿宋" w:cs="仿宋"/>
                <w:sz w:val="24"/>
                <w:szCs w:val="24"/>
                <w:highlight w:val="none"/>
              </w:rPr>
            </w:pPr>
          </w:p>
        </w:tc>
      </w:tr>
      <w:tr w14:paraId="3527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8462652">
            <w:pPr>
              <w:pStyle w:val="622"/>
              <w:spacing w:line="336" w:lineRule="auto"/>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3ECD3D17">
            <w:pPr>
              <w:pStyle w:val="622"/>
              <w:spacing w:line="336" w:lineRule="auto"/>
              <w:ind w:firstLine="200"/>
              <w:jc w:val="center"/>
              <w:rPr>
                <w:rFonts w:ascii="仿宋" w:hAnsi="仿宋" w:eastAsia="仿宋" w:cs="仿宋"/>
                <w:sz w:val="24"/>
                <w:szCs w:val="24"/>
                <w:highlight w:val="none"/>
              </w:rPr>
            </w:pPr>
          </w:p>
        </w:tc>
      </w:tr>
    </w:tbl>
    <w:p w14:paraId="5E9E08E8">
      <w:pPr>
        <w:spacing w:line="336" w:lineRule="auto"/>
        <w:ind w:firstLine="480" w:firstLineChars="200"/>
        <w:rPr>
          <w:rFonts w:ascii="仿宋" w:hAnsi="仿宋" w:eastAsia="仿宋" w:cs="仿宋"/>
          <w:sz w:val="24"/>
          <w:highlight w:val="none"/>
        </w:rPr>
      </w:pPr>
      <w:bookmarkStart w:id="82" w:name="_Toc30158"/>
      <w:bookmarkStart w:id="83" w:name="_Toc14993"/>
      <w:bookmarkStart w:id="84" w:name="_Toc3654"/>
      <w:bookmarkStart w:id="85" w:name="_Toc26916"/>
      <w:bookmarkStart w:id="86" w:name="_Toc3050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5278EB3F">
      <w:pPr>
        <w:pStyle w:val="3"/>
        <w:numPr>
          <w:ilvl w:val="0"/>
          <w:numId w:val="0"/>
        </w:numPr>
        <w:spacing w:line="336" w:lineRule="auto"/>
        <w:ind w:left="-432" w:firstLine="482" w:firstLineChars="200"/>
        <w:rPr>
          <w:rFonts w:ascii="仿宋" w:eastAsia="仿宋" w:cs="仿宋"/>
          <w:highlight w:val="none"/>
          <w:lang w:val="en-US"/>
        </w:rPr>
      </w:pPr>
      <w:r>
        <w:rPr>
          <w:rFonts w:hint="eastAsia" w:ascii="仿宋" w:eastAsia="仿宋" w:cs="仿宋"/>
          <w:sz w:val="24"/>
          <w:highlight w:val="none"/>
          <w:lang w:val="en-US"/>
        </w:rPr>
        <w:t xml:space="preserve">    </w:t>
      </w: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82"/>
    <w:bookmarkEnd w:id="83"/>
    <w:bookmarkEnd w:id="84"/>
    <w:bookmarkEnd w:id="85"/>
    <w:bookmarkEnd w:id="86"/>
    <w:p w14:paraId="6DB5CCD7">
      <w:pPr>
        <w:pStyle w:val="630"/>
        <w:spacing w:before="0" w:beforeAutospacing="0" w:after="0" w:afterAutospacing="0" w:line="336" w:lineRule="auto"/>
        <w:ind w:firstLine="480"/>
        <w:rPr>
          <w:rFonts w:ascii="仿宋" w:hAnsi="仿宋" w:eastAsia="仿宋" w:cs="仿宋"/>
          <w:b/>
          <w:highlight w:val="none"/>
        </w:rPr>
      </w:pPr>
      <w:bookmarkStart w:id="87" w:name="_Toc22618"/>
      <w:bookmarkStart w:id="88" w:name="_Toc10340"/>
      <w:bookmarkStart w:id="89" w:name="_Toc1814"/>
      <w:bookmarkStart w:id="90" w:name="_Toc8772"/>
      <w:bookmarkStart w:id="91" w:name="_Toc11108"/>
      <w:bookmarkStart w:id="92" w:name="_Toc4760"/>
      <w:bookmarkStart w:id="93" w:name="_Toc31421"/>
      <w:bookmarkStart w:id="94" w:name="_Toc3625"/>
      <w:r>
        <w:rPr>
          <w:rFonts w:hint="eastAsia" w:ascii="仿宋" w:hAnsi="仿宋" w:eastAsia="仿宋" w:cs="仿宋"/>
          <w:b/>
          <w:highlight w:val="none"/>
        </w:rPr>
        <w:t>1.4履约保证金</w:t>
      </w:r>
    </w:p>
    <w:p w14:paraId="298C597A">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7C97CF44">
      <w:pPr>
        <w:spacing w:line="336"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249B33FB">
      <w:pPr>
        <w:spacing w:line="336"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0B9B432C">
      <w:pPr>
        <w:pStyle w:val="3"/>
        <w:numPr>
          <w:ilvl w:val="0"/>
          <w:numId w:val="0"/>
        </w:numPr>
        <w:tabs>
          <w:tab w:val="clear" w:pos="432"/>
        </w:tabs>
        <w:spacing w:line="336" w:lineRule="auto"/>
        <w:ind w:left="420" w:left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32059C4">
      <w:pPr>
        <w:spacing w:line="336"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56F17594">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87"/>
      <w:bookmarkEnd w:id="88"/>
      <w:bookmarkEnd w:id="89"/>
      <w:r>
        <w:rPr>
          <w:rFonts w:hint="eastAsia" w:ascii="仿宋" w:hAnsi="仿宋" w:eastAsia="仿宋" w:cs="仿宋"/>
          <w:b/>
          <w:sz w:val="24"/>
          <w:highlight w:val="none"/>
        </w:rPr>
        <w:t>预付款</w:t>
      </w:r>
    </w:p>
    <w:p w14:paraId="4901B208">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1198F22A">
      <w:pPr>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ECB137B">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542CCE77">
      <w:pPr>
        <w:pStyle w:val="630"/>
        <w:spacing w:before="0" w:beforeAutospacing="0" w:after="0" w:afterAutospacing="0" w:line="336" w:lineRule="auto"/>
        <w:ind w:firstLine="48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5689619D">
      <w:pPr>
        <w:pStyle w:val="630"/>
        <w:spacing w:before="0" w:beforeAutospacing="0" w:after="0" w:afterAutospacing="0" w:line="336" w:lineRule="auto"/>
        <w:ind w:firstLine="480"/>
        <w:rPr>
          <w:rFonts w:ascii="仿宋" w:hAnsi="仿宋" w:eastAsia="仿宋" w:cs="仿宋"/>
          <w:b/>
          <w:bCs/>
          <w:highlight w:val="none"/>
        </w:rPr>
      </w:pPr>
      <w:r>
        <w:rPr>
          <w:rFonts w:hint="eastAsia" w:ascii="仿宋" w:hAnsi="仿宋" w:eastAsia="仿宋" w:cs="仿宋"/>
          <w:b/>
          <w:bCs/>
          <w:highlight w:val="none"/>
        </w:rPr>
        <w:t>1.6资金支付</w:t>
      </w:r>
    </w:p>
    <w:p w14:paraId="06197258">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w:t>
      </w:r>
      <w:r>
        <w:rPr>
          <w:rFonts w:hint="eastAsia" w:ascii="仿宋" w:hAnsi="仿宋" w:eastAsia="仿宋" w:cs="仿宋"/>
          <w:highlight w:val="none"/>
          <w:lang w:val="en-US" w:eastAsia="zh-CN"/>
        </w:rPr>
        <w:t>7</w:t>
      </w:r>
      <w:r>
        <w:rPr>
          <w:rFonts w:hint="eastAsia" w:ascii="仿宋" w:hAnsi="仿宋" w:eastAsia="仿宋" w:cs="仿宋"/>
          <w:highlight w:val="none"/>
        </w:rPr>
        <w:t>个工作日内将资金支付到合同约定的乙方账户，有条件的甲方可以即时支付。甲方不得以机构变动、人员更替、政策调整、单位放假等为由延迟付款。</w:t>
      </w:r>
    </w:p>
    <w:p w14:paraId="33AC5C9A">
      <w:pPr>
        <w:spacing w:line="336" w:lineRule="auto"/>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3A7EAAD">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90"/>
      <w:bookmarkEnd w:id="91"/>
      <w:bookmarkEnd w:id="92"/>
      <w:bookmarkEnd w:id="93"/>
      <w:bookmarkEnd w:id="94"/>
    </w:p>
    <w:p w14:paraId="5C9CEDD3">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398F01A">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F9E6EDD">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2DCC9B6">
      <w:pPr>
        <w:spacing w:line="336" w:lineRule="auto"/>
        <w:ind w:firstLine="480" w:firstLineChars="200"/>
        <w:outlineLvl w:val="0"/>
        <w:rPr>
          <w:rFonts w:ascii="仿宋" w:hAnsi="仿宋" w:eastAsia="仿宋" w:cs="仿宋"/>
          <w:bCs/>
          <w:sz w:val="24"/>
          <w:highlight w:val="none"/>
        </w:rPr>
      </w:pPr>
      <w:bookmarkStart w:id="95" w:name="_Toc8586"/>
      <w:bookmarkStart w:id="96" w:name="_Toc24662"/>
      <w:bookmarkStart w:id="97" w:name="_Toc3079"/>
      <w:bookmarkStart w:id="98" w:name="_Toc5698"/>
      <w:bookmarkStart w:id="99" w:name="_Toc2375"/>
      <w:r>
        <w:rPr>
          <w:rFonts w:hint="eastAsia" w:ascii="仿宋" w:hAnsi="仿宋" w:eastAsia="仿宋" w:cs="仿宋"/>
          <w:bCs/>
          <w:sz w:val="24"/>
          <w:highlight w:val="none"/>
        </w:rPr>
        <w:t>1.7.4若服务涉及货物的，则货物的：</w:t>
      </w:r>
    </w:p>
    <w:p w14:paraId="295F82B3">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A300D85">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FDEC312">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1E5CB5F">
      <w:pPr>
        <w:spacing w:line="336" w:lineRule="auto"/>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95"/>
      <w:bookmarkEnd w:id="96"/>
      <w:bookmarkEnd w:id="97"/>
      <w:bookmarkEnd w:id="98"/>
      <w:bookmarkEnd w:id="99"/>
    </w:p>
    <w:p w14:paraId="037B8B9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19709091">
      <w:pPr>
        <w:pStyle w:val="3"/>
        <w:numPr>
          <w:ilvl w:val="-1"/>
          <w:numId w:val="0"/>
        </w:numPr>
        <w:spacing w:line="336" w:lineRule="auto"/>
        <w:ind w:left="0" w:leftChars="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2159503D">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60A85F2D">
      <w:pPr>
        <w:spacing w:line="336" w:lineRule="auto"/>
        <w:ind w:firstLine="480" w:firstLineChars="200"/>
        <w:rPr>
          <w:rFonts w:ascii="仿宋" w:hAnsi="仿宋" w:eastAsia="仿宋" w:cs="仿宋"/>
          <w:sz w:val="24"/>
          <w:highlight w:val="none"/>
        </w:rPr>
      </w:pPr>
      <w:bookmarkStart w:id="100" w:name="_Toc30329"/>
      <w:bookmarkStart w:id="101" w:name="_Toc9497"/>
      <w:bookmarkStart w:id="102" w:name="_Toc26807"/>
      <w:bookmarkStart w:id="103" w:name="_Toc18683"/>
      <w:bookmarkStart w:id="104" w:name="_Toc32454"/>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41FC628">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09E3D8F">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8F5AFE7">
      <w:pPr>
        <w:spacing w:line="336" w:lineRule="auto"/>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100"/>
    <w:bookmarkEnd w:id="101"/>
    <w:bookmarkEnd w:id="102"/>
    <w:bookmarkEnd w:id="103"/>
    <w:bookmarkEnd w:id="104"/>
    <w:p w14:paraId="32317335">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1.9合同争议的解决</w:t>
      </w:r>
    </w:p>
    <w:p w14:paraId="56E007D9">
      <w:pPr>
        <w:spacing w:line="336" w:lineRule="auto"/>
        <w:ind w:firstLine="240" w:firstLineChars="1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本合同履行过程中发生的任何争议，双方当事人均可通过和解或者调解解决；不愿和解、调解或者和解、调解不成的，将争议提交绍兴仲裁委员会仲裁。</w:t>
      </w:r>
    </w:p>
    <w:p w14:paraId="3168356D">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2.0 合同生效</w:t>
      </w:r>
    </w:p>
    <w:p w14:paraId="79DCBCD7">
      <w:pPr>
        <w:spacing w:line="336"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本合同自双方当事人盖章签字时生效。</w:t>
      </w:r>
    </w:p>
    <w:p w14:paraId="415E29B0">
      <w:pPr>
        <w:autoSpaceDE w:val="0"/>
        <w:autoSpaceDN w:val="0"/>
        <w:spacing w:line="336" w:lineRule="auto"/>
        <w:rPr>
          <w:rFonts w:ascii="仿宋" w:hAnsi="仿宋" w:eastAsia="仿宋" w:cs="仿宋"/>
          <w:sz w:val="24"/>
          <w:highlight w:val="none"/>
          <w:lang w:val="zh-CN"/>
        </w:rPr>
      </w:pPr>
    </w:p>
    <w:p w14:paraId="1D627D87">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0F068585">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5BDCD446">
      <w:pPr>
        <w:autoSpaceDE w:val="0"/>
        <w:autoSpaceDN w:val="0"/>
        <w:spacing w:line="336" w:lineRule="auto"/>
        <w:rPr>
          <w:rFonts w:ascii="仿宋" w:hAnsi="仿宋" w:eastAsia="仿宋" w:cs="仿宋"/>
          <w:sz w:val="24"/>
          <w:highlight w:val="none"/>
          <w:lang w:val="zh-CN"/>
        </w:rPr>
      </w:pPr>
    </w:p>
    <w:p w14:paraId="50D26902">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14:paraId="2865FDEC">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49514946">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3F3EABEA">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2F7939EA">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28636CF4">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188826BF">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0A7CCE6D">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14:paraId="40E8ADAA">
      <w:pPr>
        <w:autoSpaceDE w:val="0"/>
        <w:autoSpaceDN w:val="0"/>
        <w:spacing w:line="336" w:lineRule="auto"/>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14:paraId="6E6620A6">
      <w:pPr>
        <w:autoSpaceDE w:val="0"/>
        <w:autoSpaceDN w:val="0"/>
        <w:spacing w:line="336" w:lineRule="auto"/>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14:paraId="433823B0">
      <w:pPr>
        <w:autoSpaceDE w:val="0"/>
        <w:autoSpaceDN w:val="0"/>
        <w:spacing w:line="336" w:lineRule="auto"/>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14:paraId="06FF7B86">
      <w:pPr>
        <w:autoSpaceDE w:val="0"/>
        <w:autoSpaceDN w:val="0"/>
        <w:spacing w:line="336" w:lineRule="auto"/>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10617DE2">
      <w:pPr>
        <w:widowControl/>
        <w:spacing w:line="336" w:lineRule="auto"/>
        <w:jc w:val="left"/>
        <w:rPr>
          <w:rFonts w:ascii="仿宋" w:hAnsi="仿宋" w:eastAsia="仿宋" w:cs="仿宋"/>
          <w:b/>
          <w:sz w:val="24"/>
          <w:highlight w:val="none"/>
        </w:rPr>
      </w:pPr>
    </w:p>
    <w:p w14:paraId="5B3231D4">
      <w:pPr>
        <w:widowControl/>
        <w:adjustRightInd/>
        <w:spacing w:line="336" w:lineRule="auto"/>
        <w:jc w:val="left"/>
        <w:rPr>
          <w:rFonts w:ascii="仿宋" w:hAnsi="仿宋" w:eastAsia="仿宋" w:cs="仿宋"/>
          <w:b/>
          <w:sz w:val="24"/>
          <w:highlight w:val="none"/>
        </w:rPr>
      </w:pPr>
      <w:r>
        <w:rPr>
          <w:rFonts w:hint="eastAsia" w:ascii="仿宋" w:hAnsi="仿宋" w:eastAsia="仿宋" w:cs="仿宋"/>
          <w:b/>
          <w:highlight w:val="none"/>
        </w:rPr>
        <w:br w:type="page"/>
      </w:r>
    </w:p>
    <w:p w14:paraId="3EF46E69">
      <w:pPr>
        <w:pStyle w:val="282"/>
        <w:spacing w:after="0" w:line="336" w:lineRule="auto"/>
        <w:ind w:left="0" w:leftChars="0"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14:paraId="02EEA6B0">
      <w:pPr>
        <w:spacing w:line="336" w:lineRule="auto"/>
        <w:ind w:firstLine="482" w:firstLineChars="200"/>
        <w:outlineLvl w:val="0"/>
        <w:rPr>
          <w:rFonts w:ascii="仿宋" w:hAnsi="仿宋" w:eastAsia="仿宋" w:cs="仿宋"/>
          <w:b/>
          <w:sz w:val="24"/>
          <w:highlight w:val="none"/>
        </w:rPr>
      </w:pPr>
      <w:bookmarkStart w:id="105" w:name="_Toc19680"/>
      <w:bookmarkStart w:id="106" w:name="_Toc31297"/>
      <w:bookmarkStart w:id="107" w:name="_Toc25079"/>
      <w:bookmarkStart w:id="108" w:name="_Toc5228"/>
      <w:bookmarkStart w:id="109" w:name="_Toc14021"/>
      <w:r>
        <w:rPr>
          <w:rFonts w:hint="eastAsia" w:ascii="仿宋" w:hAnsi="仿宋" w:eastAsia="仿宋" w:cs="仿宋"/>
          <w:b/>
          <w:sz w:val="24"/>
          <w:highlight w:val="none"/>
        </w:rPr>
        <w:t>2.1 定义</w:t>
      </w:r>
      <w:bookmarkEnd w:id="105"/>
      <w:bookmarkEnd w:id="106"/>
      <w:bookmarkEnd w:id="107"/>
      <w:bookmarkEnd w:id="108"/>
      <w:bookmarkEnd w:id="109"/>
    </w:p>
    <w:p w14:paraId="626C0488">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1426F22A">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5275D9EC">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1200FDC4">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6D1E37E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31ADA3D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65E870D">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5D1B625D">
      <w:pPr>
        <w:spacing w:line="336" w:lineRule="auto"/>
        <w:ind w:firstLine="482" w:firstLineChars="200"/>
        <w:outlineLvl w:val="0"/>
        <w:rPr>
          <w:rFonts w:ascii="仿宋" w:hAnsi="仿宋" w:eastAsia="仿宋" w:cs="仿宋"/>
          <w:b/>
          <w:sz w:val="24"/>
          <w:highlight w:val="none"/>
        </w:rPr>
      </w:pPr>
      <w:bookmarkStart w:id="110" w:name="_Toc16752"/>
      <w:bookmarkStart w:id="111" w:name="_Toc31402"/>
      <w:bookmarkStart w:id="112" w:name="_Toc3769"/>
      <w:bookmarkStart w:id="113" w:name="_Toc19539"/>
      <w:bookmarkStart w:id="114" w:name="_Toc23289"/>
      <w:r>
        <w:rPr>
          <w:rFonts w:hint="eastAsia" w:ascii="仿宋" w:hAnsi="仿宋" w:eastAsia="仿宋" w:cs="仿宋"/>
          <w:b/>
          <w:sz w:val="24"/>
          <w:highlight w:val="none"/>
        </w:rPr>
        <w:t>2.2 技术规范</w:t>
      </w:r>
      <w:bookmarkEnd w:id="110"/>
      <w:bookmarkEnd w:id="111"/>
      <w:bookmarkEnd w:id="112"/>
      <w:bookmarkEnd w:id="113"/>
      <w:bookmarkEnd w:id="114"/>
    </w:p>
    <w:p w14:paraId="65370345">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2199EEB">
      <w:pPr>
        <w:spacing w:line="336" w:lineRule="auto"/>
        <w:ind w:firstLine="482" w:firstLineChars="200"/>
        <w:outlineLvl w:val="0"/>
        <w:rPr>
          <w:rFonts w:ascii="仿宋" w:hAnsi="仿宋" w:eastAsia="仿宋" w:cs="仿宋"/>
          <w:b/>
          <w:sz w:val="24"/>
          <w:highlight w:val="none"/>
        </w:rPr>
      </w:pPr>
      <w:bookmarkStart w:id="115" w:name="_Toc12412"/>
      <w:bookmarkStart w:id="116" w:name="_Toc27945"/>
      <w:bookmarkStart w:id="117" w:name="_Toc13673"/>
      <w:bookmarkStart w:id="118" w:name="_Toc9161"/>
      <w:bookmarkStart w:id="119" w:name="_Toc4133"/>
      <w:r>
        <w:rPr>
          <w:rFonts w:hint="eastAsia" w:ascii="仿宋" w:hAnsi="仿宋" w:eastAsia="仿宋" w:cs="仿宋"/>
          <w:b/>
          <w:sz w:val="24"/>
          <w:highlight w:val="none"/>
        </w:rPr>
        <w:t>2.3 知识产权</w:t>
      </w:r>
      <w:bookmarkEnd w:id="115"/>
      <w:bookmarkEnd w:id="116"/>
      <w:bookmarkEnd w:id="117"/>
      <w:bookmarkEnd w:id="118"/>
      <w:bookmarkEnd w:id="119"/>
    </w:p>
    <w:p w14:paraId="42E86E0A">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B45E1B2">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190AC18">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14:paraId="57D8A7A9">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8D3D14B">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1D4588D5">
      <w:pPr>
        <w:spacing w:line="336" w:lineRule="auto"/>
        <w:ind w:firstLine="482" w:firstLineChars="200"/>
        <w:outlineLvl w:val="0"/>
        <w:rPr>
          <w:rFonts w:ascii="仿宋" w:hAnsi="仿宋" w:eastAsia="仿宋" w:cs="仿宋"/>
          <w:b/>
          <w:sz w:val="24"/>
          <w:highlight w:val="none"/>
        </w:rPr>
      </w:pPr>
      <w:bookmarkStart w:id="120" w:name="_Toc31233"/>
      <w:bookmarkStart w:id="121" w:name="_Toc26555"/>
      <w:bookmarkStart w:id="122" w:name="_Toc32670"/>
      <w:bookmarkStart w:id="123" w:name="_Toc22011"/>
      <w:bookmarkStart w:id="124" w:name="_Toc15447"/>
      <w:r>
        <w:rPr>
          <w:rFonts w:hint="eastAsia" w:ascii="仿宋" w:hAnsi="仿宋" w:eastAsia="仿宋" w:cs="仿宋"/>
          <w:b/>
          <w:sz w:val="24"/>
          <w:highlight w:val="none"/>
        </w:rPr>
        <w:t>2.5 结算方式和付款条件</w:t>
      </w:r>
      <w:bookmarkEnd w:id="120"/>
      <w:bookmarkEnd w:id="121"/>
      <w:bookmarkEnd w:id="122"/>
      <w:bookmarkEnd w:id="123"/>
      <w:bookmarkEnd w:id="124"/>
    </w:p>
    <w:p w14:paraId="20ADCF09">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500139E">
      <w:pPr>
        <w:spacing w:line="336" w:lineRule="auto"/>
        <w:ind w:firstLine="482" w:firstLineChars="200"/>
        <w:outlineLvl w:val="0"/>
        <w:rPr>
          <w:rFonts w:ascii="仿宋" w:hAnsi="仿宋" w:eastAsia="仿宋" w:cs="仿宋"/>
          <w:b/>
          <w:sz w:val="24"/>
          <w:highlight w:val="none"/>
        </w:rPr>
      </w:pPr>
      <w:bookmarkStart w:id="125" w:name="_Toc16163"/>
      <w:bookmarkStart w:id="126" w:name="_Toc18990"/>
      <w:bookmarkStart w:id="127" w:name="_Toc13467"/>
      <w:bookmarkStart w:id="128" w:name="_Toc30507"/>
      <w:bookmarkStart w:id="129" w:name="_Toc13154"/>
      <w:r>
        <w:rPr>
          <w:rFonts w:hint="eastAsia" w:ascii="仿宋" w:hAnsi="仿宋" w:eastAsia="仿宋" w:cs="仿宋"/>
          <w:b/>
          <w:sz w:val="24"/>
          <w:highlight w:val="none"/>
        </w:rPr>
        <w:t>2.6 技术资料和保密义务</w:t>
      </w:r>
      <w:bookmarkEnd w:id="125"/>
      <w:bookmarkEnd w:id="126"/>
      <w:bookmarkEnd w:id="127"/>
      <w:bookmarkEnd w:id="128"/>
      <w:bookmarkEnd w:id="129"/>
    </w:p>
    <w:p w14:paraId="09F2E652">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7D5B511F">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25D959F0">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D2B0EE3">
      <w:pPr>
        <w:spacing w:line="336" w:lineRule="auto"/>
        <w:ind w:firstLine="482" w:firstLineChars="200"/>
        <w:outlineLvl w:val="0"/>
        <w:rPr>
          <w:rFonts w:ascii="仿宋" w:hAnsi="仿宋" w:eastAsia="仿宋" w:cs="仿宋"/>
          <w:b/>
          <w:sz w:val="24"/>
          <w:highlight w:val="none"/>
        </w:rPr>
      </w:pPr>
      <w:bookmarkStart w:id="130" w:name="_Toc19069"/>
      <w:r>
        <w:rPr>
          <w:rFonts w:hint="eastAsia" w:ascii="仿宋" w:hAnsi="仿宋" w:eastAsia="仿宋" w:cs="仿宋"/>
          <w:b/>
          <w:sz w:val="24"/>
          <w:highlight w:val="none"/>
        </w:rPr>
        <w:t>2.7 质量保证</w:t>
      </w:r>
      <w:bookmarkEnd w:id="130"/>
    </w:p>
    <w:p w14:paraId="0D8048DE">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579AF38B">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129F3D01">
      <w:pPr>
        <w:spacing w:line="336" w:lineRule="auto"/>
        <w:ind w:firstLine="482" w:firstLineChars="200"/>
        <w:outlineLvl w:val="0"/>
        <w:rPr>
          <w:rFonts w:ascii="仿宋" w:hAnsi="仿宋" w:eastAsia="仿宋" w:cs="仿宋"/>
          <w:b/>
          <w:sz w:val="24"/>
          <w:highlight w:val="none"/>
        </w:rPr>
      </w:pPr>
      <w:bookmarkStart w:id="131" w:name="_Toc22267"/>
      <w:r>
        <w:rPr>
          <w:rFonts w:hint="eastAsia" w:ascii="仿宋" w:hAnsi="仿宋" w:eastAsia="仿宋" w:cs="仿宋"/>
          <w:b/>
          <w:sz w:val="24"/>
          <w:highlight w:val="none"/>
        </w:rPr>
        <w:t>2.8 延迟履行</w:t>
      </w:r>
      <w:bookmarkEnd w:id="131"/>
    </w:p>
    <w:p w14:paraId="64360A83">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A80F7AB">
      <w:pPr>
        <w:spacing w:line="336" w:lineRule="auto"/>
        <w:ind w:firstLine="482" w:firstLineChars="200"/>
        <w:outlineLvl w:val="0"/>
        <w:rPr>
          <w:rFonts w:ascii="仿宋" w:hAnsi="仿宋" w:eastAsia="仿宋" w:cs="仿宋"/>
          <w:b/>
          <w:sz w:val="24"/>
          <w:highlight w:val="none"/>
        </w:rPr>
      </w:pPr>
      <w:bookmarkStart w:id="132" w:name="_Toc10611"/>
      <w:r>
        <w:rPr>
          <w:rFonts w:hint="eastAsia" w:ascii="仿宋" w:hAnsi="仿宋" w:eastAsia="仿宋" w:cs="仿宋"/>
          <w:b/>
          <w:sz w:val="24"/>
          <w:highlight w:val="none"/>
        </w:rPr>
        <w:t>2.9 合同变更</w:t>
      </w:r>
      <w:bookmarkEnd w:id="132"/>
    </w:p>
    <w:p w14:paraId="1AFA317A">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1F9DEE36">
      <w:pPr>
        <w:spacing w:line="336" w:lineRule="auto"/>
        <w:ind w:firstLine="482" w:firstLineChars="200"/>
        <w:outlineLvl w:val="0"/>
        <w:rPr>
          <w:rFonts w:ascii="仿宋" w:hAnsi="仿宋" w:eastAsia="仿宋" w:cs="仿宋"/>
          <w:b/>
          <w:sz w:val="24"/>
          <w:highlight w:val="none"/>
        </w:rPr>
      </w:pPr>
      <w:bookmarkStart w:id="133" w:name="_Toc21830"/>
      <w:bookmarkStart w:id="134" w:name="_Toc10663"/>
      <w:bookmarkStart w:id="135" w:name="_Toc23368"/>
      <w:bookmarkStart w:id="136" w:name="_Toc26689"/>
      <w:bookmarkStart w:id="137" w:name="_Toc42"/>
      <w:r>
        <w:rPr>
          <w:rFonts w:hint="eastAsia" w:ascii="仿宋" w:hAnsi="仿宋" w:eastAsia="仿宋" w:cs="仿宋"/>
          <w:b/>
          <w:sz w:val="24"/>
          <w:highlight w:val="none"/>
        </w:rPr>
        <w:t>2.10 合同转让和分包</w:t>
      </w:r>
      <w:bookmarkEnd w:id="133"/>
      <w:bookmarkEnd w:id="134"/>
      <w:bookmarkEnd w:id="135"/>
      <w:bookmarkEnd w:id="136"/>
      <w:bookmarkEnd w:id="137"/>
    </w:p>
    <w:p w14:paraId="2A8154DC">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F99AC9B">
      <w:pPr>
        <w:spacing w:line="336" w:lineRule="auto"/>
        <w:ind w:firstLine="482" w:firstLineChars="200"/>
        <w:outlineLvl w:val="0"/>
        <w:rPr>
          <w:rFonts w:ascii="仿宋" w:hAnsi="仿宋" w:eastAsia="仿宋" w:cs="仿宋"/>
          <w:b/>
          <w:sz w:val="24"/>
          <w:highlight w:val="none"/>
        </w:rPr>
      </w:pPr>
      <w:bookmarkStart w:id="138" w:name="_Toc32494"/>
      <w:bookmarkStart w:id="139" w:name="_Toc14371"/>
      <w:bookmarkStart w:id="140" w:name="_Toc4720"/>
      <w:bookmarkStart w:id="141" w:name="_Toc25571"/>
      <w:bookmarkStart w:id="142" w:name="_Toc26633"/>
      <w:r>
        <w:rPr>
          <w:rFonts w:hint="eastAsia" w:ascii="仿宋" w:hAnsi="仿宋" w:eastAsia="仿宋" w:cs="仿宋"/>
          <w:b/>
          <w:sz w:val="24"/>
          <w:highlight w:val="none"/>
        </w:rPr>
        <w:t>2.11 不可抗力</w:t>
      </w:r>
      <w:bookmarkEnd w:id="138"/>
      <w:bookmarkEnd w:id="139"/>
      <w:bookmarkEnd w:id="140"/>
      <w:bookmarkEnd w:id="141"/>
      <w:bookmarkEnd w:id="142"/>
    </w:p>
    <w:p w14:paraId="01DC050B">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4F49474C">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18BB021B">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434DE66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2543DB58">
      <w:pPr>
        <w:spacing w:line="336" w:lineRule="auto"/>
        <w:ind w:firstLine="482" w:firstLineChars="200"/>
        <w:outlineLvl w:val="0"/>
        <w:rPr>
          <w:rFonts w:ascii="仿宋" w:hAnsi="仿宋" w:eastAsia="仿宋" w:cs="仿宋"/>
          <w:b/>
          <w:sz w:val="24"/>
          <w:highlight w:val="none"/>
        </w:rPr>
      </w:pPr>
      <w:bookmarkStart w:id="143" w:name="_Toc14115"/>
      <w:bookmarkStart w:id="144" w:name="_Toc24465"/>
      <w:bookmarkStart w:id="145" w:name="_Toc3638"/>
      <w:bookmarkStart w:id="146" w:name="_Toc25783"/>
      <w:bookmarkStart w:id="147" w:name="_Toc23854"/>
      <w:r>
        <w:rPr>
          <w:rFonts w:hint="eastAsia" w:ascii="仿宋" w:hAnsi="仿宋" w:eastAsia="仿宋" w:cs="仿宋"/>
          <w:b/>
          <w:sz w:val="24"/>
          <w:highlight w:val="none"/>
        </w:rPr>
        <w:t>2.12 税费</w:t>
      </w:r>
      <w:bookmarkEnd w:id="143"/>
      <w:bookmarkEnd w:id="144"/>
      <w:bookmarkEnd w:id="145"/>
      <w:bookmarkEnd w:id="146"/>
      <w:bookmarkEnd w:id="147"/>
    </w:p>
    <w:p w14:paraId="3F8C6834">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65C8FD2E">
      <w:pPr>
        <w:spacing w:line="336" w:lineRule="auto"/>
        <w:ind w:firstLine="482" w:firstLineChars="200"/>
        <w:outlineLvl w:val="0"/>
        <w:rPr>
          <w:rFonts w:ascii="仿宋" w:hAnsi="仿宋" w:eastAsia="仿宋" w:cs="仿宋"/>
          <w:b/>
          <w:sz w:val="24"/>
          <w:highlight w:val="none"/>
        </w:rPr>
      </w:pPr>
      <w:bookmarkStart w:id="148" w:name="_Toc25525"/>
      <w:bookmarkStart w:id="149" w:name="_Toc14814"/>
      <w:bookmarkStart w:id="150" w:name="_Toc7315"/>
      <w:bookmarkStart w:id="151" w:name="_Toc26883"/>
      <w:bookmarkStart w:id="152" w:name="_Toc30105"/>
      <w:r>
        <w:rPr>
          <w:rFonts w:hint="eastAsia" w:ascii="仿宋" w:hAnsi="仿宋" w:eastAsia="仿宋" w:cs="仿宋"/>
          <w:b/>
          <w:sz w:val="24"/>
          <w:highlight w:val="none"/>
        </w:rPr>
        <w:t>2.13 乙方破产</w:t>
      </w:r>
      <w:bookmarkEnd w:id="148"/>
      <w:bookmarkEnd w:id="149"/>
      <w:bookmarkEnd w:id="150"/>
      <w:bookmarkEnd w:id="151"/>
      <w:bookmarkEnd w:id="152"/>
    </w:p>
    <w:p w14:paraId="34C39DBD">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6DE3B5C">
      <w:pPr>
        <w:spacing w:line="336" w:lineRule="auto"/>
        <w:ind w:firstLine="482" w:firstLineChars="200"/>
        <w:outlineLvl w:val="0"/>
        <w:rPr>
          <w:rFonts w:ascii="仿宋" w:hAnsi="仿宋" w:eastAsia="仿宋" w:cs="仿宋"/>
          <w:b/>
          <w:sz w:val="24"/>
          <w:highlight w:val="none"/>
        </w:rPr>
      </w:pPr>
      <w:bookmarkStart w:id="153" w:name="_Toc23323"/>
      <w:bookmarkStart w:id="154" w:name="_Toc2016"/>
      <w:bookmarkStart w:id="155" w:name="_Toc1123"/>
      <w:r>
        <w:rPr>
          <w:rFonts w:hint="eastAsia" w:ascii="仿宋" w:hAnsi="仿宋" w:eastAsia="仿宋" w:cs="仿宋"/>
          <w:b/>
          <w:sz w:val="24"/>
          <w:highlight w:val="none"/>
        </w:rPr>
        <w:t>2.14 合同中止、终止</w:t>
      </w:r>
      <w:bookmarkEnd w:id="153"/>
      <w:bookmarkEnd w:id="154"/>
      <w:bookmarkEnd w:id="155"/>
    </w:p>
    <w:p w14:paraId="54A8E599">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19423BB0">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29EAB3CD">
      <w:pPr>
        <w:spacing w:line="336" w:lineRule="auto"/>
        <w:ind w:firstLine="482" w:firstLineChars="200"/>
        <w:outlineLvl w:val="0"/>
        <w:rPr>
          <w:rFonts w:ascii="仿宋" w:hAnsi="仿宋" w:eastAsia="仿宋" w:cs="仿宋"/>
          <w:b/>
          <w:sz w:val="24"/>
          <w:highlight w:val="none"/>
        </w:rPr>
      </w:pPr>
      <w:bookmarkStart w:id="156" w:name="_Toc14525"/>
      <w:bookmarkStart w:id="157" w:name="_Toc17363"/>
      <w:bookmarkStart w:id="158" w:name="_Toc1969"/>
      <w:r>
        <w:rPr>
          <w:rFonts w:hint="eastAsia" w:ascii="仿宋" w:hAnsi="仿宋" w:eastAsia="仿宋" w:cs="仿宋"/>
          <w:b/>
          <w:sz w:val="24"/>
          <w:highlight w:val="none"/>
        </w:rPr>
        <w:t>2.15 检验和验收</w:t>
      </w:r>
      <w:bookmarkEnd w:id="156"/>
      <w:bookmarkEnd w:id="157"/>
      <w:bookmarkEnd w:id="158"/>
    </w:p>
    <w:p w14:paraId="4E04FF59">
      <w:pPr>
        <w:tabs>
          <w:tab w:val="left" w:pos="360"/>
          <w:tab w:val="left" w:pos="540"/>
          <w:tab w:val="left" w:pos="1080"/>
        </w:tabs>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18211787">
      <w:pPr>
        <w:tabs>
          <w:tab w:val="left" w:pos="360"/>
          <w:tab w:val="left" w:pos="540"/>
          <w:tab w:val="left" w:pos="1080"/>
        </w:tabs>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6D664A0">
      <w:pPr>
        <w:tabs>
          <w:tab w:val="left" w:pos="360"/>
          <w:tab w:val="left" w:pos="540"/>
          <w:tab w:val="left" w:pos="1080"/>
        </w:tabs>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28CEA7B8">
      <w:pPr>
        <w:spacing w:line="336" w:lineRule="auto"/>
        <w:ind w:firstLine="482" w:firstLineChars="200"/>
        <w:outlineLvl w:val="0"/>
        <w:rPr>
          <w:rFonts w:ascii="仿宋" w:hAnsi="仿宋" w:eastAsia="仿宋" w:cs="仿宋"/>
          <w:b/>
          <w:sz w:val="24"/>
          <w:highlight w:val="none"/>
        </w:rPr>
      </w:pPr>
      <w:bookmarkStart w:id="159" w:name="_Toc9808"/>
      <w:bookmarkStart w:id="160" w:name="_Toc31892"/>
      <w:bookmarkStart w:id="161" w:name="_Toc12666"/>
      <w:bookmarkStart w:id="162" w:name="_Toc2308"/>
      <w:bookmarkStart w:id="163" w:name="_Toc25198"/>
      <w:r>
        <w:rPr>
          <w:rFonts w:hint="eastAsia" w:ascii="仿宋" w:hAnsi="仿宋" w:eastAsia="仿宋" w:cs="仿宋"/>
          <w:b/>
          <w:sz w:val="24"/>
          <w:highlight w:val="none"/>
        </w:rPr>
        <w:t>2.16 通知和送达</w:t>
      </w:r>
      <w:bookmarkEnd w:id="159"/>
      <w:bookmarkEnd w:id="160"/>
      <w:bookmarkEnd w:id="161"/>
      <w:bookmarkEnd w:id="162"/>
      <w:bookmarkEnd w:id="163"/>
    </w:p>
    <w:p w14:paraId="741E0A79">
      <w:pPr>
        <w:spacing w:line="336" w:lineRule="auto"/>
        <w:ind w:firstLine="480" w:firstLineChars="200"/>
        <w:rPr>
          <w:rFonts w:ascii="仿宋" w:hAnsi="仿宋" w:eastAsia="仿宋" w:cs="仿宋"/>
          <w:sz w:val="24"/>
          <w:highlight w:val="none"/>
        </w:rPr>
      </w:pPr>
      <w:bookmarkStart w:id="164" w:name="_Toc18401"/>
      <w:bookmarkStart w:id="165" w:name="_Toc27674"/>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3BE26DD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14:paraId="46F5E393">
      <w:pPr>
        <w:spacing w:line="336" w:lineRule="auto"/>
        <w:ind w:firstLine="482" w:firstLineChars="200"/>
        <w:outlineLvl w:val="0"/>
        <w:rPr>
          <w:rFonts w:ascii="仿宋" w:hAnsi="仿宋" w:eastAsia="仿宋" w:cs="仿宋"/>
          <w:b/>
          <w:sz w:val="24"/>
          <w:highlight w:val="none"/>
        </w:rPr>
      </w:pPr>
      <w:bookmarkStart w:id="166" w:name="_Toc5063"/>
      <w:bookmarkStart w:id="167" w:name="_Toc27644"/>
      <w:bookmarkStart w:id="168" w:name="_Toc12254"/>
      <w:bookmarkStart w:id="169" w:name="_Toc20808"/>
      <w:bookmarkStart w:id="170" w:name="_Toc28906"/>
      <w:r>
        <w:rPr>
          <w:rFonts w:hint="eastAsia" w:ascii="仿宋" w:hAnsi="仿宋" w:eastAsia="仿宋" w:cs="仿宋"/>
          <w:b/>
          <w:sz w:val="24"/>
          <w:highlight w:val="none"/>
        </w:rPr>
        <w:t>2.17 合同使用的文字和适用的法律</w:t>
      </w:r>
      <w:bookmarkEnd w:id="166"/>
      <w:bookmarkEnd w:id="167"/>
      <w:bookmarkEnd w:id="168"/>
      <w:bookmarkEnd w:id="169"/>
      <w:bookmarkEnd w:id="170"/>
    </w:p>
    <w:p w14:paraId="740C32AF">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合同使用汉语书就、变更和解释；</w:t>
      </w:r>
    </w:p>
    <w:p w14:paraId="78461FC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14:paraId="2F3CB7E4">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2.18 计量单位</w:t>
      </w:r>
    </w:p>
    <w:p w14:paraId="228D4C49">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6E5992A8">
      <w:pPr>
        <w:spacing w:line="560" w:lineRule="exact"/>
        <w:ind w:firstLine="482" w:firstLineChars="200"/>
        <w:outlineLvl w:val="0"/>
        <w:rPr>
          <w:rFonts w:hint="eastAsia" w:ascii="仿宋" w:hAnsi="仿宋" w:eastAsia="仿宋" w:cs="仿宋"/>
          <w:b/>
          <w:sz w:val="24"/>
          <w:highlight w:val="none"/>
        </w:rPr>
      </w:pPr>
      <w:bookmarkStart w:id="171" w:name="_Toc18567"/>
      <w:bookmarkStart w:id="172" w:name="_Toc279701263"/>
      <w:bookmarkStart w:id="173" w:name="_Toc12773"/>
      <w:bookmarkStart w:id="174" w:name="_Toc487900373"/>
      <w:bookmarkStart w:id="175" w:name="_Toc259093692"/>
      <w:bookmarkStart w:id="176" w:name="_Toc10330"/>
      <w:r>
        <w:rPr>
          <w:rFonts w:hint="eastAsia" w:ascii="仿宋" w:hAnsi="仿宋" w:eastAsia="仿宋" w:cs="仿宋"/>
          <w:b/>
          <w:sz w:val="24"/>
          <w:highlight w:val="none"/>
        </w:rPr>
        <w:t>2.19 合同使用的文字和适用的法律</w:t>
      </w:r>
      <w:bookmarkEnd w:id="171"/>
      <w:bookmarkEnd w:id="172"/>
      <w:bookmarkEnd w:id="173"/>
      <w:bookmarkEnd w:id="174"/>
      <w:bookmarkEnd w:id="175"/>
      <w:bookmarkEnd w:id="176"/>
    </w:p>
    <w:p w14:paraId="093C156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420BF58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2B72B7AB">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14:paraId="7A818F0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00B03CE7">
      <w:pPr>
        <w:spacing w:line="336" w:lineRule="auto"/>
        <w:ind w:firstLine="480" w:firstLineChars="200"/>
        <w:jc w:val="center"/>
        <w:outlineLvl w:val="0"/>
        <w:rPr>
          <w:rFonts w:hint="eastAsia" w:ascii="仿宋_GB2312" w:hAnsi="仿宋" w:eastAsia="仿宋_GB2312" w:cs="Times New Roman"/>
          <w:b/>
          <w:kern w:val="2"/>
          <w:sz w:val="24"/>
          <w:szCs w:val="24"/>
          <w:highlight w:val="none"/>
          <w:lang w:val="en-US" w:eastAsia="zh-CN" w:bidi="ar-SA"/>
        </w:rPr>
      </w:pPr>
      <w:r>
        <w:rPr>
          <w:rFonts w:hint="eastAsia" w:ascii="仿宋" w:hAnsi="仿宋" w:eastAsia="仿宋" w:cs="仿宋"/>
          <w:sz w:val="24"/>
          <w:highlight w:val="none"/>
        </w:rPr>
        <w:br w:type="page"/>
      </w:r>
      <w:r>
        <w:rPr>
          <w:rFonts w:hint="eastAsia" w:ascii="仿宋" w:hAnsi="仿宋" w:eastAsia="仿宋" w:cs="仿宋"/>
          <w:b/>
          <w:sz w:val="24"/>
          <w:highlight w:val="none"/>
        </w:rPr>
        <w:t xml:space="preserve"> </w:t>
      </w:r>
      <w:r>
        <w:rPr>
          <w:rFonts w:hint="eastAsia" w:ascii="仿宋_GB2312" w:hAnsi="仿宋" w:eastAsia="仿宋_GB2312" w:cs="Times New Roman"/>
          <w:b/>
          <w:kern w:val="2"/>
          <w:sz w:val="24"/>
          <w:szCs w:val="24"/>
          <w:highlight w:val="none"/>
          <w:lang w:val="en-US" w:eastAsia="zh-CN" w:bidi="ar-SA"/>
        </w:rPr>
        <w:t>第三部分  合同专用条款</w:t>
      </w:r>
    </w:p>
    <w:p w14:paraId="42681179">
      <w:pPr>
        <w:spacing w:line="336" w:lineRule="auto"/>
        <w:ind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5E05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14:paraId="58E7145E">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049" w:type="dxa"/>
            <w:vAlign w:val="center"/>
          </w:tcPr>
          <w:p w14:paraId="18BDF06D">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14:paraId="768A3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73F0077">
            <w:pPr>
              <w:spacing w:line="336" w:lineRule="auto"/>
              <w:rPr>
                <w:rFonts w:ascii="仿宋" w:hAnsi="仿宋" w:eastAsia="仿宋" w:cs="仿宋"/>
                <w:sz w:val="24"/>
                <w:highlight w:val="none"/>
              </w:rPr>
            </w:pPr>
            <w:r>
              <w:rPr>
                <w:rFonts w:hint="eastAsia" w:ascii="仿宋" w:hAnsi="仿宋" w:eastAsia="仿宋" w:cs="仿宋"/>
                <w:sz w:val="24"/>
                <w:highlight w:val="none"/>
              </w:rPr>
              <w:t>1.3.2</w:t>
            </w:r>
          </w:p>
        </w:tc>
        <w:tc>
          <w:tcPr>
            <w:tcW w:w="8049" w:type="dxa"/>
            <w:vAlign w:val="center"/>
          </w:tcPr>
          <w:p w14:paraId="29AC5579">
            <w:pPr>
              <w:spacing w:line="336" w:lineRule="auto"/>
              <w:rPr>
                <w:rFonts w:ascii="仿宋" w:hAnsi="仿宋" w:eastAsia="仿宋" w:cs="仿宋"/>
                <w:sz w:val="24"/>
                <w:highlight w:val="none"/>
              </w:rPr>
            </w:pPr>
          </w:p>
        </w:tc>
      </w:tr>
      <w:tr w14:paraId="0CCBB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965" w:type="dxa"/>
            <w:tcBorders>
              <w:left w:val="single" w:color="auto" w:sz="4" w:space="0"/>
            </w:tcBorders>
            <w:vAlign w:val="center"/>
          </w:tcPr>
          <w:p w14:paraId="067B8B3B">
            <w:pPr>
              <w:spacing w:line="336" w:lineRule="auto"/>
              <w:rPr>
                <w:rFonts w:ascii="仿宋" w:hAnsi="仿宋" w:eastAsia="仿宋" w:cs="仿宋"/>
                <w:sz w:val="24"/>
                <w:highlight w:val="none"/>
              </w:rPr>
            </w:pPr>
            <w:r>
              <w:rPr>
                <w:rFonts w:hint="eastAsia" w:ascii="仿宋" w:hAnsi="仿宋" w:eastAsia="仿宋" w:cs="仿宋"/>
                <w:sz w:val="24"/>
                <w:highlight w:val="none"/>
              </w:rPr>
              <w:t>1.4.2</w:t>
            </w:r>
          </w:p>
        </w:tc>
        <w:tc>
          <w:tcPr>
            <w:tcW w:w="8049" w:type="dxa"/>
            <w:vAlign w:val="center"/>
          </w:tcPr>
          <w:p w14:paraId="12848BAA">
            <w:pPr>
              <w:spacing w:line="336" w:lineRule="auto"/>
              <w:rPr>
                <w:rFonts w:ascii="仿宋" w:hAnsi="仿宋" w:eastAsia="仿宋" w:cs="仿宋"/>
                <w:sz w:val="24"/>
                <w:highlight w:val="none"/>
              </w:rPr>
            </w:pPr>
          </w:p>
        </w:tc>
      </w:tr>
      <w:tr w14:paraId="0DDA2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39BE000">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049" w:type="dxa"/>
            <w:vAlign w:val="center"/>
          </w:tcPr>
          <w:p w14:paraId="48F0D032">
            <w:pPr>
              <w:spacing w:line="336" w:lineRule="auto"/>
              <w:rPr>
                <w:rFonts w:ascii="仿宋" w:hAnsi="仿宋" w:eastAsia="仿宋" w:cs="仿宋"/>
                <w:sz w:val="24"/>
                <w:highlight w:val="none"/>
              </w:rPr>
            </w:pPr>
          </w:p>
        </w:tc>
      </w:tr>
      <w:tr w14:paraId="265D6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965" w:type="dxa"/>
            <w:tcBorders>
              <w:left w:val="single" w:color="auto" w:sz="4" w:space="0"/>
            </w:tcBorders>
            <w:vAlign w:val="center"/>
          </w:tcPr>
          <w:p w14:paraId="6D2E40A4">
            <w:pPr>
              <w:spacing w:line="336" w:lineRule="auto"/>
              <w:rPr>
                <w:rFonts w:ascii="仿宋" w:hAnsi="仿宋" w:eastAsia="仿宋" w:cs="仿宋"/>
                <w:sz w:val="24"/>
                <w:highlight w:val="none"/>
              </w:rPr>
            </w:pPr>
            <w:r>
              <w:rPr>
                <w:rFonts w:hint="eastAsia" w:ascii="仿宋" w:hAnsi="仿宋" w:eastAsia="仿宋" w:cs="仿宋"/>
                <w:sz w:val="24"/>
                <w:highlight w:val="none"/>
              </w:rPr>
              <w:t>1.5.2</w:t>
            </w:r>
          </w:p>
        </w:tc>
        <w:tc>
          <w:tcPr>
            <w:tcW w:w="8049" w:type="dxa"/>
            <w:vAlign w:val="center"/>
          </w:tcPr>
          <w:p w14:paraId="21995920">
            <w:pPr>
              <w:spacing w:line="336" w:lineRule="auto"/>
              <w:rPr>
                <w:rFonts w:ascii="仿宋" w:hAnsi="仿宋" w:eastAsia="仿宋" w:cs="仿宋"/>
                <w:sz w:val="24"/>
                <w:highlight w:val="none"/>
              </w:rPr>
            </w:pPr>
          </w:p>
        </w:tc>
      </w:tr>
      <w:tr w14:paraId="58CF2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84E7E36">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049" w:type="dxa"/>
            <w:vAlign w:val="center"/>
          </w:tcPr>
          <w:p w14:paraId="15784F44">
            <w:pPr>
              <w:spacing w:line="336" w:lineRule="auto"/>
              <w:rPr>
                <w:rFonts w:ascii="仿宋" w:hAnsi="仿宋" w:eastAsia="仿宋" w:cs="仿宋"/>
                <w:sz w:val="24"/>
                <w:highlight w:val="none"/>
              </w:rPr>
            </w:pPr>
          </w:p>
        </w:tc>
      </w:tr>
      <w:tr w14:paraId="6248B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96FE710">
            <w:pPr>
              <w:spacing w:line="336" w:lineRule="auto"/>
              <w:rPr>
                <w:rFonts w:ascii="仿宋" w:hAnsi="仿宋" w:eastAsia="仿宋" w:cs="仿宋"/>
                <w:sz w:val="24"/>
                <w:highlight w:val="none"/>
              </w:rPr>
            </w:pPr>
            <w:r>
              <w:rPr>
                <w:rFonts w:hint="eastAsia" w:ascii="仿宋" w:hAnsi="仿宋" w:eastAsia="仿宋" w:cs="仿宋"/>
                <w:sz w:val="24"/>
                <w:highlight w:val="none"/>
              </w:rPr>
              <w:t>1.6.2</w:t>
            </w:r>
          </w:p>
        </w:tc>
        <w:tc>
          <w:tcPr>
            <w:tcW w:w="8049" w:type="dxa"/>
            <w:vAlign w:val="center"/>
          </w:tcPr>
          <w:p w14:paraId="47E2512D">
            <w:pPr>
              <w:spacing w:line="336" w:lineRule="auto"/>
              <w:rPr>
                <w:rFonts w:ascii="仿宋" w:hAnsi="仿宋" w:eastAsia="仿宋" w:cs="仿宋"/>
                <w:sz w:val="24"/>
                <w:highlight w:val="none"/>
              </w:rPr>
            </w:pPr>
          </w:p>
        </w:tc>
      </w:tr>
      <w:tr w14:paraId="6071D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6B29BDE">
            <w:pPr>
              <w:spacing w:line="336" w:lineRule="auto"/>
              <w:rPr>
                <w:rFonts w:ascii="仿宋" w:hAnsi="仿宋" w:eastAsia="仿宋" w:cs="仿宋"/>
                <w:sz w:val="24"/>
                <w:highlight w:val="none"/>
              </w:rPr>
            </w:pPr>
            <w:r>
              <w:rPr>
                <w:rFonts w:hint="eastAsia" w:ascii="仿宋" w:hAnsi="仿宋" w:eastAsia="仿宋" w:cs="仿宋"/>
                <w:sz w:val="24"/>
                <w:highlight w:val="none"/>
              </w:rPr>
              <w:t>1.7.1</w:t>
            </w:r>
          </w:p>
        </w:tc>
        <w:tc>
          <w:tcPr>
            <w:tcW w:w="8049" w:type="dxa"/>
            <w:vAlign w:val="center"/>
          </w:tcPr>
          <w:p w14:paraId="2CB18CEC">
            <w:pPr>
              <w:spacing w:line="336" w:lineRule="auto"/>
              <w:rPr>
                <w:rFonts w:ascii="仿宋" w:hAnsi="仿宋" w:eastAsia="仿宋" w:cs="仿宋"/>
                <w:sz w:val="24"/>
                <w:highlight w:val="none"/>
              </w:rPr>
            </w:pPr>
          </w:p>
        </w:tc>
      </w:tr>
      <w:tr w14:paraId="2E970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965" w:type="dxa"/>
            <w:tcBorders>
              <w:left w:val="single" w:color="auto" w:sz="4" w:space="0"/>
            </w:tcBorders>
            <w:vAlign w:val="center"/>
          </w:tcPr>
          <w:p w14:paraId="7095A0CF">
            <w:pPr>
              <w:spacing w:line="336" w:lineRule="auto"/>
              <w:rPr>
                <w:rFonts w:ascii="仿宋" w:hAnsi="仿宋" w:eastAsia="仿宋" w:cs="仿宋"/>
                <w:sz w:val="24"/>
                <w:highlight w:val="none"/>
              </w:rPr>
            </w:pPr>
            <w:r>
              <w:rPr>
                <w:rFonts w:hint="eastAsia" w:ascii="仿宋" w:hAnsi="仿宋" w:eastAsia="仿宋" w:cs="仿宋"/>
                <w:sz w:val="24"/>
                <w:highlight w:val="none"/>
              </w:rPr>
              <w:t>1.7.2</w:t>
            </w:r>
          </w:p>
        </w:tc>
        <w:tc>
          <w:tcPr>
            <w:tcW w:w="8049" w:type="dxa"/>
            <w:vAlign w:val="center"/>
          </w:tcPr>
          <w:p w14:paraId="3B695B6A">
            <w:pPr>
              <w:spacing w:line="336" w:lineRule="auto"/>
              <w:rPr>
                <w:rFonts w:ascii="仿宋" w:hAnsi="仿宋" w:eastAsia="仿宋" w:cs="仿宋"/>
                <w:sz w:val="24"/>
                <w:highlight w:val="none"/>
              </w:rPr>
            </w:pPr>
          </w:p>
        </w:tc>
      </w:tr>
      <w:tr w14:paraId="5D77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4293940">
            <w:pPr>
              <w:spacing w:line="336" w:lineRule="auto"/>
              <w:rPr>
                <w:rFonts w:ascii="仿宋" w:hAnsi="仿宋" w:eastAsia="仿宋" w:cs="仿宋"/>
                <w:sz w:val="24"/>
                <w:highlight w:val="none"/>
              </w:rPr>
            </w:pPr>
            <w:r>
              <w:rPr>
                <w:rFonts w:hint="eastAsia" w:ascii="仿宋" w:hAnsi="仿宋" w:eastAsia="仿宋" w:cs="仿宋"/>
                <w:sz w:val="24"/>
                <w:highlight w:val="none"/>
              </w:rPr>
              <w:t>1.7.3</w:t>
            </w:r>
          </w:p>
        </w:tc>
        <w:tc>
          <w:tcPr>
            <w:tcW w:w="8049" w:type="dxa"/>
            <w:vAlign w:val="center"/>
          </w:tcPr>
          <w:p w14:paraId="719ACAB6">
            <w:pPr>
              <w:spacing w:line="336" w:lineRule="auto"/>
              <w:rPr>
                <w:rFonts w:ascii="仿宋" w:hAnsi="仿宋" w:eastAsia="仿宋" w:cs="仿宋"/>
                <w:sz w:val="24"/>
                <w:highlight w:val="none"/>
              </w:rPr>
            </w:pPr>
          </w:p>
        </w:tc>
      </w:tr>
      <w:tr w14:paraId="5E922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9D86D43">
            <w:pPr>
              <w:spacing w:line="336" w:lineRule="auto"/>
              <w:rPr>
                <w:rFonts w:ascii="仿宋" w:hAnsi="仿宋" w:eastAsia="仿宋" w:cs="仿宋"/>
                <w:sz w:val="24"/>
                <w:highlight w:val="none"/>
              </w:rPr>
            </w:pPr>
            <w:r>
              <w:rPr>
                <w:rFonts w:hint="eastAsia" w:ascii="仿宋" w:hAnsi="仿宋" w:eastAsia="仿宋" w:cs="仿宋"/>
                <w:sz w:val="24"/>
                <w:highlight w:val="none"/>
              </w:rPr>
              <w:t>1.7.4.1</w:t>
            </w:r>
          </w:p>
        </w:tc>
        <w:tc>
          <w:tcPr>
            <w:tcW w:w="8049" w:type="dxa"/>
            <w:vAlign w:val="center"/>
          </w:tcPr>
          <w:p w14:paraId="4BC5AD15">
            <w:pPr>
              <w:spacing w:line="336" w:lineRule="auto"/>
              <w:rPr>
                <w:rFonts w:ascii="仿宋" w:hAnsi="仿宋" w:eastAsia="仿宋" w:cs="仿宋"/>
                <w:sz w:val="24"/>
                <w:highlight w:val="none"/>
              </w:rPr>
            </w:pPr>
          </w:p>
        </w:tc>
      </w:tr>
      <w:tr w14:paraId="56880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7F230E8">
            <w:pPr>
              <w:spacing w:line="336" w:lineRule="auto"/>
              <w:rPr>
                <w:rFonts w:ascii="仿宋" w:hAnsi="仿宋" w:eastAsia="仿宋" w:cs="仿宋"/>
                <w:sz w:val="24"/>
                <w:highlight w:val="none"/>
              </w:rPr>
            </w:pPr>
            <w:r>
              <w:rPr>
                <w:rFonts w:hint="eastAsia" w:ascii="仿宋" w:hAnsi="仿宋" w:eastAsia="仿宋" w:cs="仿宋"/>
                <w:sz w:val="24"/>
                <w:highlight w:val="none"/>
              </w:rPr>
              <w:t>1.7.4.2</w:t>
            </w:r>
          </w:p>
        </w:tc>
        <w:tc>
          <w:tcPr>
            <w:tcW w:w="8049" w:type="dxa"/>
            <w:vAlign w:val="center"/>
          </w:tcPr>
          <w:p w14:paraId="738EEFDB">
            <w:pPr>
              <w:spacing w:line="336" w:lineRule="auto"/>
              <w:rPr>
                <w:rFonts w:ascii="仿宋" w:hAnsi="仿宋" w:eastAsia="仿宋" w:cs="仿宋"/>
                <w:sz w:val="24"/>
                <w:highlight w:val="none"/>
              </w:rPr>
            </w:pPr>
          </w:p>
        </w:tc>
      </w:tr>
      <w:tr w14:paraId="15814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C642176">
            <w:pPr>
              <w:spacing w:line="336" w:lineRule="auto"/>
              <w:rPr>
                <w:rFonts w:ascii="仿宋" w:hAnsi="仿宋" w:eastAsia="仿宋" w:cs="仿宋"/>
                <w:sz w:val="24"/>
                <w:highlight w:val="none"/>
              </w:rPr>
            </w:pPr>
            <w:r>
              <w:rPr>
                <w:rFonts w:hint="eastAsia" w:ascii="仿宋" w:hAnsi="仿宋" w:eastAsia="仿宋" w:cs="仿宋"/>
                <w:sz w:val="24"/>
                <w:highlight w:val="none"/>
              </w:rPr>
              <w:t>1.7.4.3</w:t>
            </w:r>
          </w:p>
        </w:tc>
        <w:tc>
          <w:tcPr>
            <w:tcW w:w="8049" w:type="dxa"/>
            <w:vAlign w:val="center"/>
          </w:tcPr>
          <w:p w14:paraId="6E648FD2">
            <w:pPr>
              <w:spacing w:line="336" w:lineRule="auto"/>
              <w:rPr>
                <w:rFonts w:ascii="仿宋" w:hAnsi="仿宋" w:eastAsia="仿宋" w:cs="仿宋"/>
                <w:sz w:val="24"/>
                <w:highlight w:val="none"/>
              </w:rPr>
            </w:pPr>
          </w:p>
        </w:tc>
      </w:tr>
      <w:tr w14:paraId="45359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97AD9B6">
            <w:pPr>
              <w:spacing w:line="336" w:lineRule="auto"/>
              <w:rPr>
                <w:rFonts w:ascii="仿宋" w:hAnsi="仿宋" w:eastAsia="仿宋" w:cs="仿宋"/>
                <w:sz w:val="24"/>
                <w:highlight w:val="none"/>
              </w:rPr>
            </w:pPr>
            <w:r>
              <w:rPr>
                <w:rFonts w:hint="eastAsia" w:ascii="仿宋" w:hAnsi="仿宋" w:eastAsia="仿宋" w:cs="仿宋"/>
                <w:sz w:val="24"/>
                <w:highlight w:val="none"/>
              </w:rPr>
              <w:t>1.8.7</w:t>
            </w:r>
          </w:p>
        </w:tc>
        <w:tc>
          <w:tcPr>
            <w:tcW w:w="8049" w:type="dxa"/>
            <w:vAlign w:val="center"/>
          </w:tcPr>
          <w:p w14:paraId="534B9371">
            <w:pPr>
              <w:spacing w:line="336" w:lineRule="auto"/>
              <w:rPr>
                <w:rFonts w:ascii="仿宋" w:hAnsi="仿宋" w:eastAsia="仿宋" w:cs="仿宋"/>
                <w:sz w:val="24"/>
                <w:highlight w:val="none"/>
              </w:rPr>
            </w:pPr>
          </w:p>
        </w:tc>
      </w:tr>
      <w:tr w14:paraId="60AFB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F15D43F">
            <w:pPr>
              <w:spacing w:line="336" w:lineRule="auto"/>
              <w:rPr>
                <w:rFonts w:ascii="仿宋" w:hAnsi="仿宋" w:eastAsia="仿宋" w:cs="仿宋"/>
                <w:sz w:val="24"/>
                <w:highlight w:val="none"/>
              </w:rPr>
            </w:pPr>
            <w:r>
              <w:rPr>
                <w:rFonts w:hint="eastAsia" w:ascii="仿宋" w:hAnsi="仿宋" w:eastAsia="仿宋" w:cs="仿宋"/>
                <w:sz w:val="24"/>
                <w:highlight w:val="none"/>
              </w:rPr>
              <w:t>1.9.1</w:t>
            </w:r>
          </w:p>
        </w:tc>
        <w:tc>
          <w:tcPr>
            <w:tcW w:w="8049" w:type="dxa"/>
            <w:vAlign w:val="center"/>
          </w:tcPr>
          <w:p w14:paraId="2D07901A">
            <w:pPr>
              <w:spacing w:line="336" w:lineRule="auto"/>
              <w:rPr>
                <w:rFonts w:ascii="仿宋" w:hAnsi="仿宋" w:eastAsia="仿宋" w:cs="仿宋"/>
                <w:sz w:val="24"/>
                <w:highlight w:val="none"/>
              </w:rPr>
            </w:pPr>
          </w:p>
        </w:tc>
      </w:tr>
      <w:tr w14:paraId="66EE7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76D4EB6">
            <w:pPr>
              <w:spacing w:line="336" w:lineRule="auto"/>
              <w:rPr>
                <w:rFonts w:ascii="仿宋" w:hAnsi="仿宋" w:eastAsia="仿宋" w:cs="仿宋"/>
                <w:sz w:val="24"/>
                <w:highlight w:val="none"/>
              </w:rPr>
            </w:pPr>
            <w:r>
              <w:rPr>
                <w:rFonts w:hint="eastAsia" w:ascii="仿宋" w:hAnsi="仿宋" w:eastAsia="仿宋" w:cs="仿宋"/>
                <w:sz w:val="24"/>
                <w:highlight w:val="none"/>
              </w:rPr>
              <w:t>1.9.2</w:t>
            </w:r>
          </w:p>
        </w:tc>
        <w:tc>
          <w:tcPr>
            <w:tcW w:w="8049" w:type="dxa"/>
            <w:vAlign w:val="center"/>
          </w:tcPr>
          <w:p w14:paraId="748770B6">
            <w:pPr>
              <w:spacing w:line="336" w:lineRule="auto"/>
              <w:rPr>
                <w:rFonts w:ascii="仿宋" w:hAnsi="仿宋" w:eastAsia="仿宋" w:cs="仿宋"/>
                <w:sz w:val="24"/>
                <w:highlight w:val="none"/>
              </w:rPr>
            </w:pPr>
          </w:p>
        </w:tc>
      </w:tr>
      <w:tr w14:paraId="46E3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C5D7625">
            <w:pPr>
              <w:spacing w:line="336" w:lineRule="auto"/>
              <w:rPr>
                <w:rFonts w:ascii="仿宋" w:hAnsi="仿宋" w:eastAsia="仿宋" w:cs="仿宋"/>
                <w:sz w:val="24"/>
                <w:highlight w:val="none"/>
              </w:rPr>
            </w:pPr>
            <w:r>
              <w:rPr>
                <w:rFonts w:hint="eastAsia" w:ascii="仿宋" w:hAnsi="仿宋" w:eastAsia="仿宋" w:cs="仿宋"/>
                <w:sz w:val="24"/>
                <w:highlight w:val="none"/>
              </w:rPr>
              <w:t>2.3.2</w:t>
            </w:r>
          </w:p>
        </w:tc>
        <w:tc>
          <w:tcPr>
            <w:tcW w:w="8049" w:type="dxa"/>
            <w:vAlign w:val="center"/>
          </w:tcPr>
          <w:p w14:paraId="06365B2B">
            <w:pPr>
              <w:spacing w:line="336" w:lineRule="auto"/>
              <w:ind w:firstLine="480" w:firstLineChars="200"/>
              <w:rPr>
                <w:rFonts w:ascii="仿宋" w:hAnsi="仿宋" w:eastAsia="仿宋" w:cs="仿宋"/>
                <w:sz w:val="24"/>
                <w:highlight w:val="none"/>
              </w:rPr>
            </w:pPr>
          </w:p>
        </w:tc>
      </w:tr>
      <w:tr w14:paraId="40C3B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37DD8E8">
            <w:pPr>
              <w:spacing w:line="336" w:lineRule="auto"/>
              <w:rPr>
                <w:rFonts w:ascii="仿宋" w:hAnsi="仿宋" w:eastAsia="仿宋" w:cs="仿宋"/>
                <w:sz w:val="24"/>
                <w:highlight w:val="none"/>
              </w:rPr>
            </w:pPr>
            <w:r>
              <w:rPr>
                <w:rFonts w:hint="eastAsia" w:ascii="仿宋" w:hAnsi="仿宋" w:eastAsia="仿宋" w:cs="仿宋"/>
                <w:sz w:val="24"/>
                <w:highlight w:val="none"/>
              </w:rPr>
              <w:t>2.5</w:t>
            </w:r>
          </w:p>
        </w:tc>
        <w:tc>
          <w:tcPr>
            <w:tcW w:w="8049" w:type="dxa"/>
            <w:vAlign w:val="center"/>
          </w:tcPr>
          <w:p w14:paraId="40FE8692">
            <w:pPr>
              <w:spacing w:line="336" w:lineRule="auto"/>
              <w:ind w:firstLine="480" w:firstLineChars="200"/>
              <w:rPr>
                <w:rFonts w:ascii="仿宋" w:hAnsi="仿宋" w:eastAsia="仿宋" w:cs="仿宋"/>
                <w:sz w:val="24"/>
                <w:highlight w:val="none"/>
              </w:rPr>
            </w:pPr>
          </w:p>
        </w:tc>
      </w:tr>
      <w:tr w14:paraId="68A71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A676199">
            <w:pPr>
              <w:spacing w:line="336" w:lineRule="auto"/>
              <w:rPr>
                <w:rFonts w:ascii="仿宋" w:hAnsi="仿宋" w:eastAsia="仿宋" w:cs="仿宋"/>
                <w:sz w:val="24"/>
                <w:highlight w:val="none"/>
              </w:rPr>
            </w:pPr>
            <w:r>
              <w:rPr>
                <w:rFonts w:hint="eastAsia" w:ascii="仿宋" w:hAnsi="仿宋" w:eastAsia="仿宋" w:cs="仿宋"/>
                <w:sz w:val="24"/>
                <w:highlight w:val="none"/>
              </w:rPr>
              <w:t>2.11.3</w:t>
            </w:r>
          </w:p>
        </w:tc>
        <w:tc>
          <w:tcPr>
            <w:tcW w:w="8049" w:type="dxa"/>
            <w:vAlign w:val="center"/>
          </w:tcPr>
          <w:p w14:paraId="3409B832">
            <w:pPr>
              <w:spacing w:line="336" w:lineRule="auto"/>
              <w:rPr>
                <w:rFonts w:ascii="仿宋" w:hAnsi="仿宋" w:eastAsia="仿宋" w:cs="仿宋"/>
                <w:sz w:val="24"/>
                <w:highlight w:val="none"/>
              </w:rPr>
            </w:pPr>
          </w:p>
        </w:tc>
      </w:tr>
      <w:tr w14:paraId="0FC6E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14:paraId="54234A5A">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049" w:type="dxa"/>
          </w:tcPr>
          <w:p w14:paraId="4643A559">
            <w:pPr>
              <w:spacing w:line="336" w:lineRule="auto"/>
              <w:rPr>
                <w:rFonts w:ascii="仿宋" w:hAnsi="仿宋" w:eastAsia="仿宋" w:cs="仿宋"/>
                <w:sz w:val="24"/>
                <w:highlight w:val="none"/>
              </w:rPr>
            </w:pPr>
          </w:p>
        </w:tc>
      </w:tr>
      <w:tr w14:paraId="26D92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8E244B5">
            <w:pPr>
              <w:spacing w:line="336" w:lineRule="auto"/>
              <w:rPr>
                <w:rFonts w:ascii="仿宋" w:hAnsi="仿宋" w:eastAsia="仿宋" w:cs="仿宋"/>
                <w:sz w:val="24"/>
                <w:highlight w:val="none"/>
              </w:rPr>
            </w:pPr>
            <w:r>
              <w:rPr>
                <w:rFonts w:hint="eastAsia" w:ascii="仿宋" w:hAnsi="仿宋" w:eastAsia="仿宋" w:cs="仿宋"/>
                <w:sz w:val="24"/>
                <w:highlight w:val="none"/>
              </w:rPr>
              <w:t>2.15.1</w:t>
            </w:r>
          </w:p>
        </w:tc>
        <w:tc>
          <w:tcPr>
            <w:tcW w:w="8049" w:type="dxa"/>
            <w:vAlign w:val="center"/>
          </w:tcPr>
          <w:p w14:paraId="7CCC4C35">
            <w:pPr>
              <w:spacing w:line="336" w:lineRule="auto"/>
              <w:rPr>
                <w:rFonts w:ascii="仿宋" w:hAnsi="仿宋" w:eastAsia="仿宋" w:cs="仿宋"/>
                <w:sz w:val="24"/>
                <w:highlight w:val="none"/>
              </w:rPr>
            </w:pPr>
          </w:p>
        </w:tc>
      </w:tr>
      <w:tr w14:paraId="6C612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443CEA2">
            <w:pPr>
              <w:spacing w:line="336" w:lineRule="auto"/>
              <w:rPr>
                <w:rFonts w:ascii="仿宋" w:hAnsi="仿宋" w:eastAsia="仿宋" w:cs="仿宋"/>
                <w:sz w:val="24"/>
                <w:highlight w:val="none"/>
              </w:rPr>
            </w:pPr>
            <w:r>
              <w:rPr>
                <w:rFonts w:hint="eastAsia" w:ascii="仿宋" w:hAnsi="仿宋" w:eastAsia="仿宋" w:cs="仿宋"/>
                <w:sz w:val="24"/>
                <w:highlight w:val="none"/>
              </w:rPr>
              <w:t>2.15.3</w:t>
            </w:r>
          </w:p>
        </w:tc>
        <w:tc>
          <w:tcPr>
            <w:tcW w:w="8049" w:type="dxa"/>
            <w:vAlign w:val="center"/>
          </w:tcPr>
          <w:p w14:paraId="12575245">
            <w:pPr>
              <w:spacing w:line="336" w:lineRule="auto"/>
              <w:rPr>
                <w:rFonts w:ascii="仿宋" w:hAnsi="仿宋" w:eastAsia="仿宋" w:cs="仿宋"/>
                <w:sz w:val="24"/>
                <w:highlight w:val="none"/>
              </w:rPr>
            </w:pPr>
          </w:p>
        </w:tc>
      </w:tr>
    </w:tbl>
    <w:p w14:paraId="3B9C69E2">
      <w:pPr>
        <w:pStyle w:val="71"/>
        <w:rPr>
          <w:rFonts w:ascii="仿宋" w:hAnsi="仿宋" w:eastAsia="仿宋" w:cs="仿宋"/>
          <w:highlight w:val="none"/>
        </w:rPr>
      </w:pPr>
    </w:p>
    <w:bookmarkEnd w:id="65"/>
    <w:bookmarkEnd w:id="66"/>
    <w:p w14:paraId="0ACA2AD1">
      <w:pPr>
        <w:adjustRightInd/>
        <w:spacing w:line="336" w:lineRule="auto"/>
        <w:jc w:val="center"/>
        <w:outlineLvl w:val="0"/>
        <w:rPr>
          <w:rFonts w:hint="eastAsia" w:ascii="仿宋" w:hAnsi="仿宋" w:eastAsia="仿宋" w:cs="仿宋"/>
          <w:b/>
          <w:sz w:val="36"/>
          <w:szCs w:val="36"/>
          <w:highlight w:val="none"/>
        </w:rPr>
      </w:pPr>
    </w:p>
    <w:p w14:paraId="7FE17F1B">
      <w:pPr>
        <w:adjustRightInd/>
        <w:spacing w:line="336" w:lineRule="auto"/>
        <w:jc w:val="center"/>
        <w:outlineLvl w:val="0"/>
        <w:rPr>
          <w:rFonts w:hint="eastAsia" w:ascii="仿宋" w:hAnsi="仿宋" w:eastAsia="仿宋" w:cs="仿宋"/>
          <w:b/>
          <w:sz w:val="36"/>
          <w:szCs w:val="36"/>
          <w:highlight w:val="none"/>
        </w:rPr>
      </w:pPr>
    </w:p>
    <w:p w14:paraId="2BB00546">
      <w:pPr>
        <w:adjustRightInd/>
        <w:spacing w:line="336"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bookmarkEnd w:id="63"/>
      <w:bookmarkEnd w:id="64"/>
      <w:bookmarkStart w:id="177" w:name="第四部分"/>
      <w:r>
        <w:rPr>
          <w:rFonts w:hint="eastAsia" w:ascii="仿宋" w:hAnsi="仿宋" w:eastAsia="仿宋" w:cs="仿宋"/>
          <w:b/>
          <w:sz w:val="36"/>
          <w:szCs w:val="36"/>
          <w:highlight w:val="none"/>
        </w:rPr>
        <w:t>评审方法及评审标准</w:t>
      </w:r>
    </w:p>
    <w:p w14:paraId="7BBDFD1E">
      <w:pPr>
        <w:spacing w:line="336" w:lineRule="auto"/>
        <w:jc w:val="left"/>
        <w:rPr>
          <w:rFonts w:ascii="仿宋" w:hAnsi="仿宋" w:eastAsia="仿宋" w:cs="仿宋"/>
          <w:b/>
          <w:sz w:val="24"/>
          <w:highlight w:val="none"/>
        </w:rPr>
      </w:pPr>
      <w:r>
        <w:rPr>
          <w:rFonts w:hint="eastAsia" w:ascii="仿宋" w:hAnsi="仿宋" w:eastAsia="仿宋" w:cs="仿宋"/>
          <w:b/>
          <w:sz w:val="24"/>
          <w:highlight w:val="none"/>
        </w:rPr>
        <w:t>1、磋商方法：</w:t>
      </w:r>
    </w:p>
    <w:p w14:paraId="02752778">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523BAD18">
      <w:pPr>
        <w:spacing w:line="336" w:lineRule="auto"/>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highlight w:val="none"/>
          <w:lang w:eastAsia="zh-CN"/>
        </w:rPr>
        <w:t>成交人</w:t>
      </w:r>
      <w:r>
        <w:rPr>
          <w:rFonts w:hint="eastAsia" w:ascii="仿宋" w:hAnsi="仿宋" w:eastAsia="仿宋" w:cs="仿宋"/>
          <w:b/>
          <w:sz w:val="24"/>
          <w:highlight w:val="none"/>
        </w:rPr>
        <w:t>推荐资格；评审得分相同的，由采购人或者采购人委托评标委员会按照磋商文件规定的方式确定一个供应商获得</w:t>
      </w:r>
      <w:r>
        <w:rPr>
          <w:rFonts w:hint="eastAsia" w:ascii="仿宋" w:hAnsi="仿宋" w:eastAsia="仿宋" w:cs="仿宋"/>
          <w:b/>
          <w:sz w:val="24"/>
          <w:highlight w:val="none"/>
          <w:lang w:eastAsia="zh-CN"/>
        </w:rPr>
        <w:t>成交人</w:t>
      </w:r>
      <w:r>
        <w:rPr>
          <w:rFonts w:hint="eastAsia" w:ascii="仿宋" w:hAnsi="仿宋" w:eastAsia="仿宋" w:cs="仿宋"/>
          <w:b/>
          <w:sz w:val="24"/>
          <w:highlight w:val="none"/>
        </w:rPr>
        <w:t>推荐资格，磋商文件未规定的采取随机抽取方式确定，其他同品牌供应商不作为中标候选人。</w:t>
      </w:r>
    </w:p>
    <w:p w14:paraId="687D6A36">
      <w:pPr>
        <w:spacing w:line="336" w:lineRule="auto"/>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非单一产品采购项目，采购人应当根据采购项目技术构成、产品价格比重等合理确定核心产品，并在磋商文件中载明。多家供应商提供的核心产品品牌相同的，按前款规定处理。</w:t>
      </w:r>
    </w:p>
    <w:p w14:paraId="22E071F5">
      <w:pPr>
        <w:spacing w:line="336"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2.评审标准：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90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10</w:t>
      </w:r>
      <w:r>
        <w:rPr>
          <w:rFonts w:hint="eastAsia" w:ascii="仿宋" w:hAnsi="仿宋" w:eastAsia="仿宋" w:cs="仿宋"/>
          <w:sz w:val="24"/>
          <w:highlight w:val="none"/>
        </w:rPr>
        <w:t>分。评分依下述所列为评审打分依据，分值如下（计算分值时，按其算术平均值保留小数2位）。</w:t>
      </w:r>
    </w:p>
    <w:p w14:paraId="4CB7FF79">
      <w:pPr>
        <w:spacing w:line="336" w:lineRule="auto"/>
        <w:ind w:firstLine="482" w:firstLineChars="200"/>
        <w:rPr>
          <w:rFonts w:ascii="仿宋" w:hAnsi="仿宋" w:eastAsia="仿宋" w:cs="仿宋"/>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90</w:t>
      </w:r>
      <w:r>
        <w:rPr>
          <w:rFonts w:hint="eastAsia" w:ascii="仿宋" w:hAnsi="仿宋" w:eastAsia="仿宋" w:cs="仿宋"/>
          <w:b/>
          <w:bCs/>
          <w:iCs/>
          <w:sz w:val="24"/>
          <w:highlight w:val="none"/>
        </w:rPr>
        <w:t>分）</w:t>
      </w:r>
    </w:p>
    <w:tbl>
      <w:tblPr>
        <w:tblStyle w:val="60"/>
        <w:tblW w:w="9298" w:type="dxa"/>
        <w:jc w:val="center"/>
        <w:tblLayout w:type="fixed"/>
        <w:tblCellMar>
          <w:top w:w="0" w:type="dxa"/>
          <w:left w:w="108" w:type="dxa"/>
          <w:bottom w:w="0" w:type="dxa"/>
          <w:right w:w="108" w:type="dxa"/>
        </w:tblCellMar>
      </w:tblPr>
      <w:tblGrid>
        <w:gridCol w:w="698"/>
        <w:gridCol w:w="1200"/>
        <w:gridCol w:w="6669"/>
        <w:gridCol w:w="731"/>
      </w:tblGrid>
      <w:tr w14:paraId="2DF893FC">
        <w:tblPrEx>
          <w:tblCellMar>
            <w:top w:w="0" w:type="dxa"/>
            <w:left w:w="108" w:type="dxa"/>
            <w:bottom w:w="0" w:type="dxa"/>
            <w:right w:w="108" w:type="dxa"/>
          </w:tblCellMar>
        </w:tblPrEx>
        <w:trPr>
          <w:trHeight w:val="561"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E6BCCE7">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00" w:type="dxa"/>
            <w:tcBorders>
              <w:top w:val="single" w:color="auto" w:sz="4" w:space="0"/>
              <w:left w:val="single" w:color="auto" w:sz="4" w:space="0"/>
              <w:bottom w:val="single" w:color="auto" w:sz="4" w:space="0"/>
              <w:right w:val="single" w:color="auto" w:sz="4" w:space="0"/>
            </w:tcBorders>
            <w:vAlign w:val="center"/>
          </w:tcPr>
          <w:p w14:paraId="2D0A3221">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669" w:type="dxa"/>
            <w:tcBorders>
              <w:top w:val="single" w:color="auto" w:sz="4" w:space="0"/>
              <w:left w:val="single" w:color="auto" w:sz="4" w:space="0"/>
              <w:bottom w:val="single" w:color="auto" w:sz="4" w:space="0"/>
              <w:right w:val="single" w:color="auto" w:sz="4" w:space="0"/>
            </w:tcBorders>
            <w:vAlign w:val="center"/>
          </w:tcPr>
          <w:p w14:paraId="760A6AA1">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731" w:type="dxa"/>
            <w:tcBorders>
              <w:top w:val="single" w:color="auto" w:sz="4" w:space="0"/>
              <w:left w:val="single" w:color="auto" w:sz="4" w:space="0"/>
              <w:bottom w:val="single" w:color="auto" w:sz="4" w:space="0"/>
              <w:right w:val="single" w:color="auto" w:sz="4" w:space="0"/>
            </w:tcBorders>
            <w:vAlign w:val="center"/>
          </w:tcPr>
          <w:p w14:paraId="105F34FA">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24D67D3B">
        <w:tblPrEx>
          <w:tblCellMar>
            <w:top w:w="0" w:type="dxa"/>
            <w:left w:w="108" w:type="dxa"/>
            <w:bottom w:w="0" w:type="dxa"/>
            <w:right w:w="108" w:type="dxa"/>
          </w:tblCellMar>
        </w:tblPrEx>
        <w:trPr>
          <w:trHeight w:val="2149"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01DFE7E">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00" w:type="dxa"/>
            <w:tcBorders>
              <w:top w:val="single" w:color="auto" w:sz="4" w:space="0"/>
              <w:left w:val="single" w:color="auto" w:sz="4" w:space="0"/>
              <w:bottom w:val="single" w:color="auto" w:sz="4" w:space="0"/>
              <w:right w:val="single" w:color="auto" w:sz="4" w:space="0"/>
            </w:tcBorders>
            <w:vAlign w:val="center"/>
          </w:tcPr>
          <w:p w14:paraId="374AE691">
            <w:pPr>
              <w:keepNext w:val="0"/>
              <w:keepLines w:val="0"/>
              <w:pageBreakBefore w:val="0"/>
              <w:kinsoku/>
              <w:wordWrap/>
              <w:overflowPunct/>
              <w:topLinePunct w:val="0"/>
              <w:autoSpaceDE w:val="0"/>
              <w:autoSpaceDN/>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业绩案例</w:t>
            </w:r>
          </w:p>
        </w:tc>
        <w:tc>
          <w:tcPr>
            <w:tcW w:w="6669" w:type="dxa"/>
            <w:tcBorders>
              <w:top w:val="single" w:color="auto" w:sz="4" w:space="0"/>
              <w:left w:val="single" w:color="auto" w:sz="4" w:space="0"/>
              <w:bottom w:val="single" w:color="auto" w:sz="4" w:space="0"/>
              <w:right w:val="single" w:color="auto" w:sz="4" w:space="0"/>
            </w:tcBorders>
            <w:vAlign w:val="top"/>
          </w:tcPr>
          <w:p w14:paraId="3D19D79B">
            <w:pPr>
              <w:keepNext w:val="0"/>
              <w:keepLines w:val="0"/>
              <w:pageBreakBefore w:val="0"/>
              <w:kinsoku/>
              <w:wordWrap/>
              <w:overflowPunct/>
              <w:topLinePunct w:val="0"/>
              <w:autoSpaceDE w:val="0"/>
              <w:autoSpaceDN/>
              <w:bidi w:val="0"/>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投标人自 2022年1月1日以来(以合同签订日间为准)完成的同类案例，每有1个得0.5分满分1分。</w:t>
            </w:r>
          </w:p>
          <w:p w14:paraId="1D60AD02">
            <w:pPr>
              <w:keepNext w:val="0"/>
              <w:keepLines w:val="0"/>
              <w:pageBreakBefore w:val="0"/>
              <w:kinsoku/>
              <w:wordWrap/>
              <w:overflowPunct/>
              <w:topLinePunct w:val="0"/>
              <w:autoSpaceDE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rPr>
              <w:t>注:每个案例提供合同和验收报告的复印件,加盖投标人公章。“同类案例”是指投标人所提供的案例与采购人具有同等档次、类似可比的产品及服务要求的案例，具体由评标委员会依据该案例的服务方式、服务内容、项目类型等方面，进行综合评价认定。</w:t>
            </w:r>
          </w:p>
        </w:tc>
        <w:tc>
          <w:tcPr>
            <w:tcW w:w="731" w:type="dxa"/>
            <w:tcBorders>
              <w:top w:val="single" w:color="auto" w:sz="4" w:space="0"/>
              <w:left w:val="single" w:color="auto" w:sz="4" w:space="0"/>
              <w:bottom w:val="single" w:color="auto" w:sz="4" w:space="0"/>
              <w:right w:val="single" w:color="auto" w:sz="4" w:space="0"/>
            </w:tcBorders>
            <w:vAlign w:val="center"/>
          </w:tcPr>
          <w:p w14:paraId="2DFF2083">
            <w:pPr>
              <w:keepNext w:val="0"/>
              <w:keepLines w:val="0"/>
              <w:pageBreakBefore w:val="0"/>
              <w:kinsoku/>
              <w:wordWrap/>
              <w:overflowPunct/>
              <w:topLinePunct w:val="0"/>
              <w:autoSpaceDN/>
              <w:bidi w:val="0"/>
              <w:spacing w:line="240" w:lineRule="auto"/>
              <w:jc w:val="center"/>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w:t>
            </w:r>
          </w:p>
        </w:tc>
      </w:tr>
      <w:tr w14:paraId="3F67F5BE">
        <w:tblPrEx>
          <w:tblCellMar>
            <w:top w:w="0" w:type="dxa"/>
            <w:left w:w="108" w:type="dxa"/>
            <w:bottom w:w="0" w:type="dxa"/>
            <w:right w:w="108" w:type="dxa"/>
          </w:tblCellMar>
        </w:tblPrEx>
        <w:trPr>
          <w:trHeight w:val="587"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3BF32B1">
            <w:pPr>
              <w:keepNext w:val="0"/>
              <w:keepLines w:val="0"/>
              <w:pageBreakBefore w:val="0"/>
              <w:kinsoku/>
              <w:wordWrap/>
              <w:overflowPunct/>
              <w:topLinePunct w:val="0"/>
              <w:autoSpaceDN/>
              <w:bidi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00" w:type="dxa"/>
            <w:tcBorders>
              <w:top w:val="single" w:color="auto" w:sz="4" w:space="0"/>
              <w:left w:val="single" w:color="auto" w:sz="4" w:space="0"/>
              <w:bottom w:val="single" w:color="auto" w:sz="4" w:space="0"/>
              <w:right w:val="single" w:color="auto" w:sz="4" w:space="0"/>
            </w:tcBorders>
            <w:vAlign w:val="center"/>
          </w:tcPr>
          <w:p w14:paraId="667B20FC">
            <w:pPr>
              <w:keepNext w:val="0"/>
              <w:keepLines w:val="0"/>
              <w:pageBreakBefore w:val="0"/>
              <w:kinsoku/>
              <w:wordWrap/>
              <w:overflowPunct/>
              <w:topLinePunct w:val="0"/>
              <w:autoSpaceDE w:val="0"/>
              <w:autoSpaceDN/>
              <w:bidi w:val="0"/>
              <w:spacing w:line="24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综合实力</w:t>
            </w:r>
          </w:p>
        </w:tc>
        <w:tc>
          <w:tcPr>
            <w:tcW w:w="6669" w:type="dxa"/>
            <w:tcBorders>
              <w:top w:val="single" w:color="auto" w:sz="4" w:space="0"/>
              <w:left w:val="single" w:color="auto" w:sz="4" w:space="0"/>
              <w:bottom w:val="single" w:color="auto" w:sz="4" w:space="0"/>
              <w:right w:val="single" w:color="auto" w:sz="4" w:space="0"/>
            </w:tcBorders>
            <w:vAlign w:val="center"/>
          </w:tcPr>
          <w:p w14:paraId="1B0BF1BE">
            <w:pPr>
              <w:keepNext w:val="0"/>
              <w:keepLines w:val="0"/>
              <w:pageBreakBefore w:val="0"/>
              <w:kinsoku/>
              <w:wordWrap/>
              <w:overflowPunct/>
              <w:topLinePunct w:val="0"/>
              <w:autoSpaceDE/>
              <w:autoSpaceDN/>
              <w:bidi w:val="0"/>
              <w:spacing w:line="2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具</w:t>
            </w:r>
            <w:r>
              <w:rPr>
                <w:rFonts w:hint="eastAsia" w:ascii="仿宋" w:hAnsi="仿宋" w:eastAsia="仿宋" w:cs="仿宋"/>
                <w:color w:val="auto"/>
                <w:sz w:val="24"/>
                <w:highlight w:val="none"/>
              </w:rPr>
              <w:t xml:space="preserve">有央视广告代理证得 </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没有不得分。</w:t>
            </w:r>
          </w:p>
        </w:tc>
        <w:tc>
          <w:tcPr>
            <w:tcW w:w="731" w:type="dxa"/>
            <w:tcBorders>
              <w:top w:val="single" w:color="auto" w:sz="4" w:space="0"/>
              <w:left w:val="single" w:color="auto" w:sz="4" w:space="0"/>
              <w:bottom w:val="single" w:color="auto" w:sz="4" w:space="0"/>
              <w:right w:val="single" w:color="auto" w:sz="4" w:space="0"/>
            </w:tcBorders>
            <w:vAlign w:val="center"/>
          </w:tcPr>
          <w:p w14:paraId="7DAE24E1">
            <w:pPr>
              <w:keepNext w:val="0"/>
              <w:keepLines w:val="0"/>
              <w:pageBreakBefore w:val="0"/>
              <w:kinsoku/>
              <w:wordWrap/>
              <w:overflowPunct/>
              <w:topLinePunct w:val="0"/>
              <w:autoSpaceDN/>
              <w:bidi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r>
      <w:tr w14:paraId="0A1C5351">
        <w:tblPrEx>
          <w:tblCellMar>
            <w:top w:w="0" w:type="dxa"/>
            <w:left w:w="108" w:type="dxa"/>
            <w:bottom w:w="0" w:type="dxa"/>
            <w:right w:w="108" w:type="dxa"/>
          </w:tblCellMar>
        </w:tblPrEx>
        <w:trPr>
          <w:trHeight w:val="1538" w:hRule="atLeast"/>
          <w:jc w:val="center"/>
        </w:trPr>
        <w:tc>
          <w:tcPr>
            <w:tcW w:w="698" w:type="dxa"/>
            <w:tcBorders>
              <w:left w:val="single" w:color="auto" w:sz="4" w:space="0"/>
              <w:bottom w:val="single" w:color="auto" w:sz="4" w:space="0"/>
              <w:right w:val="single" w:color="auto" w:sz="4" w:space="0"/>
            </w:tcBorders>
            <w:vAlign w:val="center"/>
          </w:tcPr>
          <w:p w14:paraId="7E3F28FC">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200" w:type="dxa"/>
            <w:tcBorders>
              <w:left w:val="single" w:color="auto" w:sz="4" w:space="0"/>
              <w:bottom w:val="single" w:color="auto" w:sz="4" w:space="0"/>
              <w:right w:val="single" w:color="auto" w:sz="4" w:space="0"/>
            </w:tcBorders>
            <w:vAlign w:val="center"/>
          </w:tcPr>
          <w:p w14:paraId="6A3B5318">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广告投放策略方案</w:t>
            </w:r>
          </w:p>
        </w:tc>
        <w:tc>
          <w:tcPr>
            <w:tcW w:w="6669" w:type="dxa"/>
            <w:tcBorders>
              <w:top w:val="single" w:color="auto" w:sz="4" w:space="0"/>
              <w:left w:val="single" w:color="auto" w:sz="4" w:space="0"/>
              <w:bottom w:val="single" w:color="auto" w:sz="4" w:space="0"/>
              <w:right w:val="single" w:color="auto" w:sz="4" w:space="0"/>
            </w:tcBorders>
            <w:vAlign w:val="center"/>
          </w:tcPr>
          <w:p w14:paraId="5CE9AA71">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评委根据投标人针对本项目提供的广告投放策略方案（包括广告投放前期自行调研认知、广告投放总体策略与思路、广告投放排期布局方案）进行评议。</w:t>
            </w:r>
          </w:p>
          <w:p w14:paraId="58D44CB7">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1.广告投放前期自行调研认知：评委根据对绍兴城市形象相关资料的调研是否充分、精确，</w:t>
            </w:r>
            <w:r>
              <w:rPr>
                <w:rFonts w:ascii="仿宋" w:hAnsi="仿宋" w:eastAsia="仿宋" w:cs="仿宋"/>
                <w:color w:val="auto"/>
                <w:kern w:val="2"/>
                <w:sz w:val="24"/>
                <w:szCs w:val="24"/>
                <w:highlight w:val="none"/>
                <w:lang w:bidi="ar-SA"/>
              </w:rPr>
              <w:t>对传播需求的掌握是否准确以及调研内容是否针对需求进行评分，未提交方案者将不得分。</w:t>
            </w:r>
            <w:r>
              <w:rPr>
                <w:rFonts w:hint="eastAsia" w:ascii="仿宋" w:hAnsi="仿宋" w:eastAsia="仿宋" w:cs="仿宋"/>
                <w:color w:val="auto"/>
                <w:sz w:val="24"/>
                <w:szCs w:val="24"/>
                <w:highlight w:val="none"/>
                <w:lang w:val="en-US" w:eastAsia="zh-CN"/>
              </w:rPr>
              <w:t>(本项分值设置为6,4.5,3,1.5,0分)</w:t>
            </w:r>
          </w:p>
          <w:p w14:paraId="2EE91E1A">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2.广告投放总体策略与思路：评委</w:t>
            </w:r>
            <w:r>
              <w:rPr>
                <w:rFonts w:ascii="仿宋" w:hAnsi="仿宋" w:eastAsia="仿宋" w:cs="仿宋"/>
                <w:color w:val="auto"/>
                <w:kern w:val="2"/>
                <w:sz w:val="24"/>
                <w:szCs w:val="24"/>
                <w:highlight w:val="none"/>
                <w:lang w:bidi="ar-SA"/>
              </w:rPr>
              <w:t>根据方案内容的详尽程度、条理性以及策略与思路是否具有针对性，传播效果的预估等方面进行评分，未提交方案者将不得分。</w:t>
            </w:r>
            <w:r>
              <w:rPr>
                <w:rFonts w:hint="eastAsia" w:ascii="仿宋" w:hAnsi="仿宋" w:eastAsia="仿宋" w:cs="仿宋"/>
                <w:color w:val="auto"/>
                <w:sz w:val="24"/>
                <w:szCs w:val="24"/>
                <w:highlight w:val="none"/>
                <w:lang w:val="en-US" w:eastAsia="zh-CN"/>
              </w:rPr>
              <w:t>(本项分值设置为6,4.5,3,1.5,0分)</w:t>
            </w:r>
          </w:p>
          <w:p w14:paraId="69E317EF">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3.广告投放排期布局：广告投放排期布局是否明确、合理、详尽，</w:t>
            </w:r>
            <w:r>
              <w:rPr>
                <w:rFonts w:hint="eastAsia" w:ascii="仿宋" w:hAnsi="仿宋" w:eastAsia="仿宋" w:cs="仿宋"/>
                <w:color w:val="auto"/>
                <w:sz w:val="24"/>
                <w:highlight w:val="none"/>
              </w:rPr>
              <w:t>方案内容是否具有创新性，结构和表述的完整性进行评分</w:t>
            </w:r>
            <w:r>
              <w:rPr>
                <w:rFonts w:hint="eastAsia" w:ascii="仿宋" w:hAnsi="仿宋" w:eastAsia="仿宋" w:cs="仿宋"/>
                <w:color w:val="auto"/>
                <w:sz w:val="24"/>
                <w:szCs w:val="24"/>
                <w:highlight w:val="none"/>
                <w:lang w:val="en-US" w:eastAsia="zh-CN"/>
              </w:rPr>
              <w:t>，未提供方案不得分。(本项分值设置为6,4.5,3,1.5,0分)</w:t>
            </w:r>
          </w:p>
        </w:tc>
        <w:tc>
          <w:tcPr>
            <w:tcW w:w="731" w:type="dxa"/>
            <w:tcBorders>
              <w:top w:val="single" w:color="auto" w:sz="4" w:space="0"/>
              <w:left w:val="single" w:color="auto" w:sz="4" w:space="0"/>
              <w:bottom w:val="single" w:color="auto" w:sz="4" w:space="0"/>
              <w:right w:val="single" w:color="auto" w:sz="4" w:space="0"/>
            </w:tcBorders>
            <w:vAlign w:val="center"/>
          </w:tcPr>
          <w:p w14:paraId="5748D1B3">
            <w:pPr>
              <w:keepNext w:val="0"/>
              <w:keepLines w:val="0"/>
              <w:pageBreakBefore w:val="0"/>
              <w:kinsoku/>
              <w:wordWrap/>
              <w:overflowPunct/>
              <w:topLinePunct w:val="0"/>
              <w:autoSpaceDN/>
              <w:bidi w:val="0"/>
              <w:spacing w:line="240" w:lineRule="auto"/>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18</w:t>
            </w:r>
          </w:p>
        </w:tc>
      </w:tr>
      <w:tr w14:paraId="61CF32B8">
        <w:tblPrEx>
          <w:tblCellMar>
            <w:top w:w="0" w:type="dxa"/>
            <w:left w:w="108" w:type="dxa"/>
            <w:bottom w:w="0" w:type="dxa"/>
            <w:right w:w="108" w:type="dxa"/>
          </w:tblCellMar>
        </w:tblPrEx>
        <w:trPr>
          <w:trHeight w:val="3678"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6312E3D5">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200" w:type="dxa"/>
            <w:tcBorders>
              <w:top w:val="single" w:color="auto" w:sz="4" w:space="0"/>
              <w:left w:val="single" w:color="auto" w:sz="4" w:space="0"/>
              <w:bottom w:val="single" w:color="auto" w:sz="4" w:space="0"/>
              <w:right w:val="single" w:color="auto" w:sz="4" w:space="0"/>
            </w:tcBorders>
            <w:vAlign w:val="center"/>
          </w:tcPr>
          <w:p w14:paraId="5C150584">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广告投放服务方案</w:t>
            </w:r>
          </w:p>
        </w:tc>
        <w:tc>
          <w:tcPr>
            <w:tcW w:w="6669" w:type="dxa"/>
            <w:tcBorders>
              <w:top w:val="single" w:color="auto" w:sz="4" w:space="0"/>
              <w:left w:val="single" w:color="auto" w:sz="4" w:space="0"/>
              <w:bottom w:val="single" w:color="auto" w:sz="4" w:space="0"/>
              <w:right w:val="single" w:color="auto" w:sz="4" w:space="0"/>
            </w:tcBorders>
            <w:vAlign w:val="center"/>
          </w:tcPr>
          <w:p w14:paraId="5CF7F41D">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评委根据投标人针对本项目提供的广告投放服务方案（包括服务流程方案、应对紧急需求响应预案、投放监测与效果评估方案）进行评议。</w:t>
            </w:r>
          </w:p>
          <w:p w14:paraId="60C38502">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1.服务流程方案：评委根据服务流程方案的针对性和整体投放服务方案的完善程度进行评分，未提供方案不得分。(本项分值设置为6,4.5,3,1.5,0分)</w:t>
            </w:r>
          </w:p>
          <w:p w14:paraId="25A57AF4">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2.应对紧急需求的预案：评委根据</w:t>
            </w:r>
            <w:r>
              <w:rPr>
                <w:rFonts w:hint="eastAsia" w:ascii="仿宋" w:hAnsi="仿宋" w:eastAsia="仿宋" w:cs="仿宋"/>
                <w:i w:val="0"/>
                <w:iCs w:val="0"/>
                <w:caps w:val="0"/>
                <w:color w:val="auto"/>
                <w:spacing w:val="0"/>
                <w:sz w:val="24"/>
                <w:szCs w:val="24"/>
                <w:highlight w:val="none"/>
                <w:shd w:val="clear"/>
              </w:rPr>
              <w:t>紧急需求响应预案的效率，以及预案的详细程度和全面性进行打分</w:t>
            </w:r>
            <w:r>
              <w:rPr>
                <w:rFonts w:hint="eastAsia" w:ascii="仿宋" w:hAnsi="仿宋" w:eastAsia="仿宋" w:cs="仿宋"/>
                <w:color w:val="auto"/>
                <w:sz w:val="24"/>
                <w:szCs w:val="24"/>
                <w:highlight w:val="none"/>
                <w:lang w:val="en-US" w:eastAsia="zh-CN"/>
              </w:rPr>
              <w:t>，未提供方案不得分。(本项分值设置为6,4.5,3,1.5,0分)</w:t>
            </w:r>
          </w:p>
          <w:p w14:paraId="44989F27">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3.投放监测与效果评估方案：评委根据投放监测效果评估，</w:t>
            </w:r>
            <w:r>
              <w:rPr>
                <w:rFonts w:hint="eastAsia" w:ascii="仿宋" w:hAnsi="仿宋" w:eastAsia="仿宋" w:cs="仿宋"/>
                <w:i w:val="0"/>
                <w:iCs w:val="0"/>
                <w:caps w:val="0"/>
                <w:color w:val="auto"/>
                <w:spacing w:val="0"/>
                <w:sz w:val="24"/>
                <w:szCs w:val="24"/>
                <w:highlight w:val="none"/>
                <w:shd w:val="clear"/>
              </w:rPr>
              <w:t>以及监测内容的详细程度进行打分</w:t>
            </w:r>
            <w:r>
              <w:rPr>
                <w:rFonts w:hint="eastAsia" w:ascii="仿宋" w:hAnsi="仿宋" w:eastAsia="仿宋" w:cs="仿宋"/>
                <w:color w:val="auto"/>
                <w:sz w:val="24"/>
                <w:szCs w:val="24"/>
                <w:highlight w:val="none"/>
                <w:lang w:val="en-US" w:eastAsia="zh-CN"/>
              </w:rPr>
              <w:t>，未提供方案不得分。(本项分值设置为6,4.5,3,1.5,0分)</w:t>
            </w:r>
          </w:p>
        </w:tc>
        <w:tc>
          <w:tcPr>
            <w:tcW w:w="731" w:type="dxa"/>
            <w:tcBorders>
              <w:top w:val="single" w:color="auto" w:sz="4" w:space="0"/>
              <w:left w:val="single" w:color="auto" w:sz="4" w:space="0"/>
              <w:bottom w:val="single" w:color="auto" w:sz="4" w:space="0"/>
              <w:right w:val="single" w:color="auto" w:sz="4" w:space="0"/>
            </w:tcBorders>
            <w:vAlign w:val="center"/>
          </w:tcPr>
          <w:p w14:paraId="60B3CE2E">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w:t>
            </w:r>
          </w:p>
        </w:tc>
      </w:tr>
      <w:tr w14:paraId="4956FAAA">
        <w:tblPrEx>
          <w:tblCellMar>
            <w:top w:w="0" w:type="dxa"/>
            <w:left w:w="108" w:type="dxa"/>
            <w:bottom w:w="0" w:type="dxa"/>
            <w:right w:w="108" w:type="dxa"/>
          </w:tblCellMar>
        </w:tblPrEx>
        <w:trPr>
          <w:trHeight w:val="977"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18BC7023">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sz w:val="24"/>
                <w:highlight w:val="none"/>
              </w:rPr>
            </w:pPr>
          </w:p>
          <w:p w14:paraId="74950278">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00" w:type="dxa"/>
            <w:tcBorders>
              <w:top w:val="single" w:color="auto" w:sz="4" w:space="0"/>
              <w:left w:val="single" w:color="auto" w:sz="4" w:space="0"/>
              <w:bottom w:val="single" w:color="auto" w:sz="4" w:space="0"/>
              <w:right w:val="single" w:color="auto" w:sz="4" w:space="0"/>
            </w:tcBorders>
            <w:vAlign w:val="center"/>
          </w:tcPr>
          <w:p w14:paraId="3194EF91">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rPr>
              <w:t>形象广告片</w:t>
            </w:r>
            <w:r>
              <w:rPr>
                <w:rFonts w:hint="eastAsia" w:ascii="仿宋" w:hAnsi="仿宋" w:eastAsia="仿宋" w:cs="仿宋"/>
                <w:color w:val="auto"/>
                <w:spacing w:val="0"/>
                <w:sz w:val="24"/>
                <w:szCs w:val="24"/>
                <w:highlight w:val="none"/>
                <w:lang w:eastAsia="zh-CN"/>
              </w:rPr>
              <w:t>提升</w:t>
            </w:r>
            <w:r>
              <w:rPr>
                <w:rFonts w:hint="eastAsia" w:ascii="仿宋" w:hAnsi="仿宋" w:eastAsia="仿宋" w:cs="仿宋"/>
                <w:color w:val="auto"/>
                <w:spacing w:val="0"/>
                <w:sz w:val="24"/>
                <w:szCs w:val="24"/>
                <w:highlight w:val="none"/>
              </w:rPr>
              <w:t>方案</w:t>
            </w:r>
          </w:p>
        </w:tc>
        <w:tc>
          <w:tcPr>
            <w:tcW w:w="6669" w:type="dxa"/>
            <w:tcBorders>
              <w:top w:val="single" w:color="auto" w:sz="4" w:space="0"/>
              <w:left w:val="single" w:color="auto" w:sz="4" w:space="0"/>
              <w:bottom w:val="single" w:color="auto" w:sz="4" w:space="0"/>
              <w:right w:val="single" w:color="auto" w:sz="4" w:space="0"/>
            </w:tcBorders>
            <w:vAlign w:val="top"/>
          </w:tcPr>
          <w:p w14:paraId="443CBCD9">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0"/>
                <w:sz w:val="24"/>
                <w:szCs w:val="24"/>
                <w:highlight w:val="none"/>
                <w:lang w:eastAsia="zh-CN"/>
              </w:rPr>
              <w:t>根据投标人提供的</w:t>
            </w:r>
            <w:r>
              <w:rPr>
                <w:rFonts w:hint="eastAsia" w:ascii="仿宋" w:hAnsi="仿宋" w:eastAsia="仿宋" w:cs="仿宋"/>
                <w:color w:val="auto"/>
                <w:spacing w:val="0"/>
                <w:sz w:val="24"/>
                <w:szCs w:val="24"/>
                <w:highlight w:val="none"/>
              </w:rPr>
              <w:t>城市形象广告片</w:t>
            </w:r>
            <w:r>
              <w:rPr>
                <w:rFonts w:hint="eastAsia" w:ascii="仿宋" w:hAnsi="仿宋" w:eastAsia="仿宋" w:cs="仿宋"/>
                <w:color w:val="auto"/>
                <w:spacing w:val="0"/>
                <w:sz w:val="24"/>
                <w:szCs w:val="24"/>
                <w:highlight w:val="none"/>
                <w:lang w:eastAsia="zh-CN"/>
              </w:rPr>
              <w:t>提升方案进行打分</w:t>
            </w:r>
            <w:r>
              <w:rPr>
                <w:rFonts w:hint="eastAsia" w:ascii="仿宋" w:hAnsi="仿宋" w:eastAsia="仿宋" w:cs="仿宋"/>
                <w:color w:val="auto"/>
                <w:spacing w:val="0"/>
                <w:sz w:val="24"/>
                <w:szCs w:val="24"/>
                <w:highlight w:val="none"/>
              </w:rPr>
              <w:t>，</w:t>
            </w:r>
            <w:r>
              <w:rPr>
                <w:rFonts w:hint="eastAsia" w:ascii="仿宋" w:hAnsi="仿宋" w:eastAsia="仿宋" w:cs="仿宋"/>
                <w:color w:val="auto"/>
                <w:spacing w:val="0"/>
                <w:sz w:val="24"/>
                <w:szCs w:val="24"/>
                <w:highlight w:val="none"/>
                <w:lang w:eastAsia="zh-CN"/>
              </w:rPr>
              <w:t>创意新颖、</w:t>
            </w:r>
            <w:r>
              <w:rPr>
                <w:rFonts w:hint="eastAsia" w:ascii="仿宋" w:hAnsi="仿宋" w:eastAsia="仿宋" w:cs="仿宋"/>
                <w:color w:val="auto"/>
                <w:spacing w:val="0"/>
                <w:sz w:val="24"/>
                <w:szCs w:val="24"/>
                <w:highlight w:val="none"/>
              </w:rPr>
              <w:t>主题</w:t>
            </w:r>
            <w:r>
              <w:rPr>
                <w:rFonts w:hint="eastAsia" w:ascii="仿宋" w:hAnsi="仿宋" w:eastAsia="仿宋" w:cs="仿宋"/>
                <w:color w:val="auto"/>
                <w:spacing w:val="0"/>
                <w:sz w:val="24"/>
                <w:szCs w:val="24"/>
                <w:highlight w:val="none"/>
                <w:lang w:eastAsia="zh-CN"/>
              </w:rPr>
              <w:t>突出</w:t>
            </w:r>
            <w:r>
              <w:rPr>
                <w:rFonts w:hint="eastAsia" w:ascii="仿宋" w:hAnsi="仿宋" w:eastAsia="仿宋" w:cs="仿宋"/>
                <w:color w:val="auto"/>
                <w:spacing w:val="0"/>
                <w:sz w:val="24"/>
                <w:szCs w:val="24"/>
                <w:highlight w:val="none"/>
              </w:rPr>
              <w:t>、</w:t>
            </w:r>
            <w:r>
              <w:rPr>
                <w:rFonts w:hint="eastAsia" w:ascii="仿宋" w:hAnsi="仿宋" w:eastAsia="仿宋" w:cs="仿宋"/>
                <w:color w:val="auto"/>
                <w:spacing w:val="0"/>
                <w:sz w:val="24"/>
                <w:szCs w:val="24"/>
                <w:highlight w:val="none"/>
                <w:lang w:eastAsia="zh-CN"/>
              </w:rPr>
              <w:t>成本</w:t>
            </w:r>
            <w:r>
              <w:rPr>
                <w:rFonts w:hint="eastAsia" w:ascii="仿宋" w:hAnsi="仿宋" w:eastAsia="仿宋" w:cs="仿宋"/>
                <w:color w:val="auto"/>
                <w:spacing w:val="0"/>
                <w:sz w:val="24"/>
                <w:szCs w:val="24"/>
                <w:highlight w:val="none"/>
              </w:rPr>
              <w:t>合理、</w:t>
            </w:r>
            <w:r>
              <w:rPr>
                <w:rFonts w:hint="eastAsia" w:ascii="仿宋" w:hAnsi="仿宋" w:eastAsia="仿宋" w:cs="仿宋"/>
                <w:color w:val="auto"/>
                <w:spacing w:val="0"/>
                <w:sz w:val="24"/>
                <w:szCs w:val="24"/>
                <w:highlight w:val="none"/>
                <w:lang w:eastAsia="zh-CN"/>
              </w:rPr>
              <w:t>实施</w:t>
            </w:r>
            <w:r>
              <w:rPr>
                <w:rFonts w:hint="eastAsia" w:ascii="仿宋" w:hAnsi="仿宋" w:eastAsia="仿宋" w:cs="仿宋"/>
                <w:color w:val="auto"/>
                <w:spacing w:val="0"/>
                <w:sz w:val="24"/>
                <w:szCs w:val="24"/>
                <w:highlight w:val="none"/>
              </w:rPr>
              <w:t>可行性高，符合本次传播要求</w:t>
            </w:r>
            <w:r>
              <w:rPr>
                <w:rFonts w:hint="eastAsia" w:ascii="仿宋" w:hAnsi="仿宋" w:eastAsia="仿宋" w:cs="仿宋"/>
                <w:color w:val="auto"/>
                <w:spacing w:val="0"/>
                <w:sz w:val="24"/>
                <w:szCs w:val="24"/>
                <w:highlight w:val="none"/>
                <w:lang w:eastAsia="zh-CN"/>
              </w:rPr>
              <w:t>，</w:t>
            </w:r>
            <w:r>
              <w:rPr>
                <w:rFonts w:hint="eastAsia" w:ascii="仿宋" w:hAnsi="仿宋" w:eastAsia="仿宋" w:cs="仿宋"/>
                <w:color w:val="auto"/>
                <w:sz w:val="24"/>
                <w:szCs w:val="24"/>
                <w:highlight w:val="none"/>
                <w:lang w:val="en-US" w:eastAsia="zh-CN"/>
              </w:rPr>
              <w:t>未提供方案不得分。(本项分值设置为5,4,3,2,1,0分)</w:t>
            </w:r>
          </w:p>
        </w:tc>
        <w:tc>
          <w:tcPr>
            <w:tcW w:w="731" w:type="dxa"/>
            <w:tcBorders>
              <w:top w:val="single" w:color="auto" w:sz="4" w:space="0"/>
              <w:left w:val="single" w:color="auto" w:sz="4" w:space="0"/>
              <w:bottom w:val="single" w:color="auto" w:sz="4" w:space="0"/>
              <w:right w:val="single" w:color="auto" w:sz="4" w:space="0"/>
            </w:tcBorders>
            <w:vAlign w:val="top"/>
          </w:tcPr>
          <w:p w14:paraId="5D418827">
            <w:pPr>
              <w:keepNext w:val="0"/>
              <w:keepLines w:val="0"/>
              <w:pageBreakBefore w:val="0"/>
              <w:widowControl/>
              <w:kinsoku/>
              <w:wordWrap/>
              <w:overflowPunct/>
              <w:topLinePunct w:val="0"/>
              <w:autoSpaceDN/>
              <w:bidi w:val="0"/>
              <w:snapToGrid w:val="0"/>
              <w:spacing w:line="240" w:lineRule="auto"/>
              <w:jc w:val="center"/>
              <w:rPr>
                <w:rFonts w:hint="eastAsia" w:ascii="仿宋" w:hAnsi="仿宋" w:eastAsia="仿宋" w:cs="仿宋"/>
                <w:color w:val="auto"/>
                <w:spacing w:val="0"/>
                <w:sz w:val="24"/>
                <w:szCs w:val="24"/>
                <w:highlight w:val="none"/>
                <w:lang w:val="en-US" w:eastAsia="zh-CN"/>
              </w:rPr>
            </w:pPr>
          </w:p>
          <w:p w14:paraId="211739A7">
            <w:pPr>
              <w:keepNext w:val="0"/>
              <w:keepLines w:val="0"/>
              <w:pageBreakBefore w:val="0"/>
              <w:widowControl/>
              <w:kinsoku/>
              <w:wordWrap/>
              <w:overflowPunct/>
              <w:topLinePunct w:val="0"/>
              <w:autoSpaceDN/>
              <w:bidi w:val="0"/>
              <w:snapToGrid w:val="0"/>
              <w:spacing w:line="24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5</w:t>
            </w:r>
          </w:p>
        </w:tc>
      </w:tr>
      <w:tr w14:paraId="7F3A427E">
        <w:tblPrEx>
          <w:tblCellMar>
            <w:top w:w="0" w:type="dxa"/>
            <w:left w:w="108" w:type="dxa"/>
            <w:bottom w:w="0" w:type="dxa"/>
            <w:right w:w="108" w:type="dxa"/>
          </w:tblCellMar>
        </w:tblPrEx>
        <w:trPr>
          <w:trHeight w:val="1123" w:hRule="atLeast"/>
          <w:jc w:val="center"/>
        </w:trPr>
        <w:tc>
          <w:tcPr>
            <w:tcW w:w="698" w:type="dxa"/>
            <w:vMerge w:val="restart"/>
            <w:tcBorders>
              <w:top w:val="single" w:color="auto" w:sz="4" w:space="0"/>
              <w:left w:val="single" w:color="auto" w:sz="4" w:space="0"/>
              <w:right w:val="single" w:color="auto" w:sz="4" w:space="0"/>
            </w:tcBorders>
            <w:vAlign w:val="center"/>
          </w:tcPr>
          <w:p w14:paraId="31F607C3">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200" w:type="dxa"/>
            <w:vMerge w:val="restart"/>
            <w:tcBorders>
              <w:top w:val="single" w:color="auto" w:sz="4" w:space="0"/>
              <w:left w:val="single" w:color="auto" w:sz="4" w:space="0"/>
              <w:right w:val="single" w:color="auto" w:sz="4" w:space="0"/>
            </w:tcBorders>
            <w:vAlign w:val="center"/>
          </w:tcPr>
          <w:p w14:paraId="743BB074">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央视宣传片保障服务</w:t>
            </w:r>
          </w:p>
        </w:tc>
        <w:tc>
          <w:tcPr>
            <w:tcW w:w="6669" w:type="dxa"/>
            <w:tcBorders>
              <w:top w:val="single" w:color="auto" w:sz="4" w:space="0"/>
              <w:left w:val="single" w:color="auto" w:sz="4" w:space="0"/>
              <w:right w:val="single" w:color="auto" w:sz="4" w:space="0"/>
            </w:tcBorders>
            <w:vAlign w:val="center"/>
          </w:tcPr>
          <w:p w14:paraId="78823971">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1.通过深入了解绍兴城市发展理念，专题策划、深入解读绍兴城市宣传片要求，制定符合本项目的宣传片质量保障实施方案，未提供方案不得分。(本项分值设置为6,4.5,3,1.5,0分)</w:t>
            </w:r>
          </w:p>
        </w:tc>
        <w:tc>
          <w:tcPr>
            <w:tcW w:w="731" w:type="dxa"/>
            <w:tcBorders>
              <w:top w:val="single" w:color="auto" w:sz="4" w:space="0"/>
              <w:left w:val="single" w:color="auto" w:sz="4" w:space="0"/>
              <w:bottom w:val="single" w:color="auto" w:sz="4" w:space="0"/>
              <w:right w:val="single" w:color="auto" w:sz="4" w:space="0"/>
            </w:tcBorders>
            <w:vAlign w:val="center"/>
          </w:tcPr>
          <w:p w14:paraId="3E053575">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337A7492">
        <w:tblPrEx>
          <w:tblCellMar>
            <w:top w:w="0" w:type="dxa"/>
            <w:left w:w="108" w:type="dxa"/>
            <w:bottom w:w="0" w:type="dxa"/>
            <w:right w:w="108" w:type="dxa"/>
          </w:tblCellMar>
        </w:tblPrEx>
        <w:trPr>
          <w:trHeight w:val="1538" w:hRule="atLeast"/>
          <w:jc w:val="center"/>
        </w:trPr>
        <w:tc>
          <w:tcPr>
            <w:tcW w:w="698" w:type="dxa"/>
            <w:vMerge w:val="continue"/>
            <w:tcBorders>
              <w:left w:val="single" w:color="auto" w:sz="4" w:space="0"/>
              <w:right w:val="single" w:color="auto" w:sz="4" w:space="0"/>
            </w:tcBorders>
            <w:vAlign w:val="center"/>
          </w:tcPr>
          <w:p w14:paraId="37C188D3">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p>
        </w:tc>
        <w:tc>
          <w:tcPr>
            <w:tcW w:w="1200" w:type="dxa"/>
            <w:vMerge w:val="continue"/>
            <w:tcBorders>
              <w:left w:val="single" w:color="auto" w:sz="4" w:space="0"/>
              <w:right w:val="single" w:color="auto" w:sz="4" w:space="0"/>
            </w:tcBorders>
            <w:vAlign w:val="center"/>
          </w:tcPr>
          <w:p w14:paraId="7C4644C4">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sz w:val="24"/>
                <w:szCs w:val="24"/>
                <w:highlight w:val="none"/>
              </w:rPr>
            </w:pPr>
          </w:p>
        </w:tc>
        <w:tc>
          <w:tcPr>
            <w:tcW w:w="6669" w:type="dxa"/>
            <w:tcBorders>
              <w:top w:val="single" w:color="auto" w:sz="4" w:space="0"/>
              <w:left w:val="single" w:color="auto" w:sz="4" w:space="0"/>
              <w:right w:val="single" w:color="auto" w:sz="4" w:space="0"/>
            </w:tcBorders>
            <w:vAlign w:val="center"/>
          </w:tcPr>
          <w:p w14:paraId="7A706D8A">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有经验丰富的专业团队，包含但不限于项目负责人、专职编导、摄像、后期剪辑制作等专职人员，每具备一名得0.5分，最高得2分。(提供以上人员名单，投标人为其缴纳的社保证明及相关证明材料并加盖投标人公章)</w:t>
            </w:r>
          </w:p>
        </w:tc>
        <w:tc>
          <w:tcPr>
            <w:tcW w:w="731" w:type="dxa"/>
            <w:tcBorders>
              <w:top w:val="single" w:color="auto" w:sz="4" w:space="0"/>
              <w:left w:val="single" w:color="auto" w:sz="4" w:space="0"/>
              <w:bottom w:val="single" w:color="auto" w:sz="4" w:space="0"/>
              <w:right w:val="single" w:color="auto" w:sz="4" w:space="0"/>
            </w:tcBorders>
            <w:vAlign w:val="center"/>
          </w:tcPr>
          <w:p w14:paraId="02C8B7C3">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14:paraId="0098837E">
        <w:tblPrEx>
          <w:tblCellMar>
            <w:top w:w="0" w:type="dxa"/>
            <w:left w:w="108" w:type="dxa"/>
            <w:bottom w:w="0" w:type="dxa"/>
            <w:right w:w="108" w:type="dxa"/>
          </w:tblCellMar>
        </w:tblPrEx>
        <w:trPr>
          <w:trHeight w:val="1538"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661AC7AC">
            <w:pPr>
              <w:keepNext w:val="0"/>
              <w:keepLines w:val="0"/>
              <w:pageBreakBefore w:val="0"/>
              <w:kinsoku/>
              <w:wordWrap/>
              <w:overflowPunct/>
              <w:topLinePunct w:val="0"/>
              <w:autoSpaceDN/>
              <w:bidi w:val="0"/>
              <w:adjustRightInd w:val="0"/>
              <w:spacing w:line="240" w:lineRule="auto"/>
              <w:jc w:val="center"/>
              <w:textAlignment w:val="baseline"/>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00" w:type="dxa"/>
            <w:tcBorders>
              <w:top w:val="single" w:color="auto" w:sz="4" w:space="0"/>
              <w:left w:val="single" w:color="auto" w:sz="4" w:space="0"/>
              <w:bottom w:val="single" w:color="auto" w:sz="4" w:space="0"/>
              <w:right w:val="single" w:color="auto" w:sz="4" w:space="0"/>
            </w:tcBorders>
            <w:vAlign w:val="center"/>
          </w:tcPr>
          <w:p w14:paraId="39BD5DB7">
            <w:pPr>
              <w:keepNext w:val="0"/>
              <w:keepLines w:val="0"/>
              <w:pageBreakBefore w:val="0"/>
              <w:kinsoku/>
              <w:wordWrap/>
              <w:overflowPunct/>
              <w:topLinePunct w:val="0"/>
              <w:autoSpaceDN/>
              <w:bidi w:val="0"/>
              <w:adjustRightInd w:val="0"/>
              <w:spacing w:line="240" w:lineRule="auto"/>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整</w:t>
            </w:r>
            <w:r>
              <w:rPr>
                <w:rFonts w:hint="eastAsia" w:ascii="仿宋" w:hAnsi="仿宋" w:eastAsia="仿宋" w:cs="仿宋"/>
                <w:color w:val="auto"/>
                <w:sz w:val="24"/>
                <w:szCs w:val="24"/>
                <w:highlight w:val="none"/>
                <w:lang w:val="en-US" w:eastAsia="zh-CN"/>
              </w:rPr>
              <w:t>体</w:t>
            </w:r>
            <w:r>
              <w:rPr>
                <w:rFonts w:hint="eastAsia" w:ascii="仿宋" w:hAnsi="仿宋" w:eastAsia="仿宋" w:cs="仿宋"/>
                <w:color w:val="auto"/>
                <w:sz w:val="24"/>
                <w:szCs w:val="24"/>
                <w:highlight w:val="none"/>
              </w:rPr>
              <w:t>响应方案</w:t>
            </w:r>
          </w:p>
        </w:tc>
        <w:tc>
          <w:tcPr>
            <w:tcW w:w="6669" w:type="dxa"/>
            <w:tcBorders>
              <w:top w:val="single" w:color="auto" w:sz="4" w:space="0"/>
              <w:left w:val="single" w:color="auto" w:sz="4" w:space="0"/>
              <w:bottom w:val="single" w:color="auto" w:sz="4" w:space="0"/>
              <w:right w:val="single" w:color="auto" w:sz="4" w:space="0"/>
            </w:tcBorders>
            <w:vAlign w:val="top"/>
          </w:tcPr>
          <w:p w14:paraId="4478E4EC">
            <w:pPr>
              <w:keepNext w:val="0"/>
              <w:keepLines w:val="0"/>
              <w:pageBreakBefore w:val="0"/>
              <w:numPr>
                <w:ilvl w:val="-1"/>
                <w:numId w:val="0"/>
              </w:numPr>
              <w:kinsoku/>
              <w:wordWrap/>
              <w:overflowPunct/>
              <w:topLinePunct w:val="0"/>
              <w:autoSpaceDN/>
              <w:bidi w:val="0"/>
              <w:adjustRightIn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供应商对项目</w:t>
            </w:r>
            <w:r>
              <w:rPr>
                <w:rFonts w:hint="eastAsia" w:ascii="仿宋" w:hAnsi="仿宋" w:eastAsia="仿宋" w:cs="仿宋"/>
                <w:color w:val="auto"/>
                <w:sz w:val="24"/>
                <w:szCs w:val="24"/>
                <w:highlight w:val="none"/>
              </w:rPr>
              <w:t>整体方案的传播策略、累计频次、排期布局建议、内容丰富性等完全符合品牌央视传播需求、创意性强、落地性强、能切实有效实现品牌央视广告传播效果最大化</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评委根据方案内容进行评审，未提供方案不得分，未提供方案不得分。(本项分值设置为6,4.5,3,1.5,0分)</w:t>
            </w:r>
          </w:p>
        </w:tc>
        <w:tc>
          <w:tcPr>
            <w:tcW w:w="731" w:type="dxa"/>
            <w:tcBorders>
              <w:top w:val="single" w:color="auto" w:sz="4" w:space="0"/>
              <w:left w:val="single" w:color="auto" w:sz="4" w:space="0"/>
              <w:bottom w:val="single" w:color="auto" w:sz="4" w:space="0"/>
              <w:right w:val="single" w:color="auto" w:sz="4" w:space="0"/>
            </w:tcBorders>
            <w:vAlign w:val="center"/>
          </w:tcPr>
          <w:p w14:paraId="28F34030">
            <w:pPr>
              <w:keepNext w:val="0"/>
              <w:keepLines w:val="0"/>
              <w:pageBreakBefore w:val="0"/>
              <w:kinsoku/>
              <w:wordWrap/>
              <w:overflowPunct/>
              <w:topLinePunct w:val="0"/>
              <w:autoSpaceDN/>
              <w:bidi w:val="0"/>
              <w:adjustRightInd w:val="0"/>
              <w:spacing w:line="240" w:lineRule="auto"/>
              <w:jc w:val="center"/>
              <w:textAlignment w:val="baseline"/>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6</w:t>
            </w:r>
          </w:p>
        </w:tc>
      </w:tr>
      <w:tr w14:paraId="50EE7CF5">
        <w:tblPrEx>
          <w:tblCellMar>
            <w:top w:w="0" w:type="dxa"/>
            <w:left w:w="108" w:type="dxa"/>
            <w:bottom w:w="0" w:type="dxa"/>
            <w:right w:w="108" w:type="dxa"/>
          </w:tblCellMar>
        </w:tblPrEx>
        <w:trPr>
          <w:trHeight w:val="1124"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263ABCA6">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200" w:type="dxa"/>
            <w:tcBorders>
              <w:top w:val="single" w:color="auto" w:sz="4" w:space="0"/>
              <w:left w:val="single" w:color="auto" w:sz="4" w:space="0"/>
              <w:bottom w:val="single" w:color="auto" w:sz="4" w:space="0"/>
              <w:right w:val="single" w:color="auto" w:sz="4" w:space="0"/>
            </w:tcBorders>
            <w:vAlign w:val="center"/>
          </w:tcPr>
          <w:p w14:paraId="0B8B88FD">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质量保证措施</w:t>
            </w:r>
          </w:p>
        </w:tc>
        <w:tc>
          <w:tcPr>
            <w:tcW w:w="6669" w:type="dxa"/>
            <w:tcBorders>
              <w:top w:val="single" w:color="auto" w:sz="4" w:space="0"/>
              <w:left w:val="single" w:color="auto" w:sz="4" w:space="0"/>
              <w:bottom w:val="single" w:color="auto" w:sz="4" w:space="0"/>
              <w:right w:val="single" w:color="auto" w:sz="4" w:space="0"/>
            </w:tcBorders>
            <w:vAlign w:val="center"/>
          </w:tcPr>
          <w:p w14:paraId="6F8EE1E7">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投标人针对采购需求服务质量要求内容提供对应保证措施方案。评委根据方案内容进行评审，未提供方案不得分。(本项分值设置为5,4,3,2,1,0分)</w:t>
            </w:r>
          </w:p>
        </w:tc>
        <w:tc>
          <w:tcPr>
            <w:tcW w:w="731" w:type="dxa"/>
            <w:tcBorders>
              <w:top w:val="single" w:color="auto" w:sz="4" w:space="0"/>
              <w:left w:val="single" w:color="auto" w:sz="4" w:space="0"/>
              <w:bottom w:val="single" w:color="auto" w:sz="4" w:space="0"/>
              <w:right w:val="single" w:color="auto" w:sz="4" w:space="0"/>
            </w:tcBorders>
            <w:vAlign w:val="center"/>
          </w:tcPr>
          <w:p w14:paraId="78B523DD">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08CF17FD">
        <w:tblPrEx>
          <w:tblCellMar>
            <w:top w:w="0" w:type="dxa"/>
            <w:left w:w="108" w:type="dxa"/>
            <w:bottom w:w="0" w:type="dxa"/>
            <w:right w:w="108" w:type="dxa"/>
          </w:tblCellMar>
        </w:tblPrEx>
        <w:trPr>
          <w:trHeight w:val="807"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05DA44FB">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200" w:type="dxa"/>
            <w:tcBorders>
              <w:top w:val="single" w:color="auto" w:sz="4" w:space="0"/>
              <w:left w:val="single" w:color="auto" w:sz="4" w:space="0"/>
              <w:bottom w:val="single" w:color="auto" w:sz="4" w:space="0"/>
              <w:right w:val="single" w:color="auto" w:sz="4" w:space="0"/>
            </w:tcBorders>
            <w:vAlign w:val="center"/>
          </w:tcPr>
          <w:p w14:paraId="4C379961">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漏播补偿方案</w:t>
            </w:r>
          </w:p>
        </w:tc>
        <w:tc>
          <w:tcPr>
            <w:tcW w:w="6669" w:type="dxa"/>
            <w:tcBorders>
              <w:top w:val="single" w:color="auto" w:sz="4" w:space="0"/>
              <w:left w:val="single" w:color="auto" w:sz="4" w:space="0"/>
              <w:bottom w:val="single" w:color="auto" w:sz="4" w:space="0"/>
              <w:right w:val="single" w:color="auto" w:sz="4" w:space="0"/>
            </w:tcBorders>
            <w:vAlign w:val="center"/>
          </w:tcPr>
          <w:p w14:paraId="0591DE28">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漏播补偿方案的实用性内容进行评审，未提供方案不得分。(本项分值设置为5,4,3,2,1,0分)</w:t>
            </w:r>
          </w:p>
        </w:tc>
        <w:tc>
          <w:tcPr>
            <w:tcW w:w="731" w:type="dxa"/>
            <w:tcBorders>
              <w:top w:val="single" w:color="auto" w:sz="4" w:space="0"/>
              <w:left w:val="single" w:color="auto" w:sz="4" w:space="0"/>
              <w:bottom w:val="single" w:color="auto" w:sz="4" w:space="0"/>
              <w:right w:val="single" w:color="auto" w:sz="4" w:space="0"/>
            </w:tcBorders>
            <w:vAlign w:val="center"/>
          </w:tcPr>
          <w:p w14:paraId="222C9E28">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1912910B">
        <w:tblPrEx>
          <w:tblCellMar>
            <w:top w:w="0" w:type="dxa"/>
            <w:left w:w="108" w:type="dxa"/>
            <w:bottom w:w="0" w:type="dxa"/>
            <w:right w:w="108" w:type="dxa"/>
          </w:tblCellMar>
        </w:tblPrEx>
        <w:trPr>
          <w:trHeight w:val="1048"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813E9EC">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200" w:type="dxa"/>
            <w:tcBorders>
              <w:top w:val="single" w:color="auto" w:sz="4" w:space="0"/>
              <w:left w:val="single" w:color="auto" w:sz="4" w:space="0"/>
              <w:bottom w:val="single" w:color="auto" w:sz="4" w:space="0"/>
              <w:right w:val="single" w:color="auto" w:sz="4" w:space="0"/>
            </w:tcBorders>
            <w:vAlign w:val="center"/>
          </w:tcPr>
          <w:p w14:paraId="763CC941">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服务团队配备</w:t>
            </w:r>
            <w:r>
              <w:rPr>
                <w:rFonts w:hint="eastAsia" w:ascii="仿宋" w:hAnsi="仿宋" w:eastAsia="仿宋" w:cs="仿宋"/>
                <w:color w:val="auto"/>
                <w:sz w:val="24"/>
                <w:szCs w:val="24"/>
                <w:highlight w:val="none"/>
              </w:rPr>
              <w:t>方案</w:t>
            </w:r>
          </w:p>
        </w:tc>
        <w:tc>
          <w:tcPr>
            <w:tcW w:w="6669" w:type="dxa"/>
            <w:tcBorders>
              <w:top w:val="single" w:color="auto" w:sz="4" w:space="0"/>
              <w:left w:val="single" w:color="auto" w:sz="4" w:space="0"/>
              <w:bottom w:val="single" w:color="auto" w:sz="4" w:space="0"/>
              <w:right w:val="single" w:color="auto" w:sz="4" w:space="0"/>
            </w:tcBorders>
            <w:vAlign w:val="center"/>
          </w:tcPr>
          <w:p w14:paraId="7135012F">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服务团队体系完善，组织架构设置合理，专业能力强，相关项目管理经验丰富程度进行评分，未提供方案不得分。(本项分值设置为6,4.5,3,1.5,0分)</w:t>
            </w:r>
          </w:p>
        </w:tc>
        <w:tc>
          <w:tcPr>
            <w:tcW w:w="731" w:type="dxa"/>
            <w:tcBorders>
              <w:top w:val="single" w:color="auto" w:sz="4" w:space="0"/>
              <w:left w:val="single" w:color="auto" w:sz="4" w:space="0"/>
              <w:bottom w:val="single" w:color="auto" w:sz="4" w:space="0"/>
              <w:right w:val="single" w:color="auto" w:sz="4" w:space="0"/>
            </w:tcBorders>
            <w:vAlign w:val="center"/>
          </w:tcPr>
          <w:p w14:paraId="10DB6E7E">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61962127">
        <w:tblPrEx>
          <w:tblCellMar>
            <w:top w:w="0" w:type="dxa"/>
            <w:left w:w="108" w:type="dxa"/>
            <w:bottom w:w="0" w:type="dxa"/>
            <w:right w:w="108" w:type="dxa"/>
          </w:tblCellMar>
        </w:tblPrEx>
        <w:trPr>
          <w:trHeight w:val="1233"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471B118">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200" w:type="dxa"/>
            <w:tcBorders>
              <w:top w:val="single" w:color="auto" w:sz="4" w:space="0"/>
              <w:left w:val="single" w:color="auto" w:sz="4" w:space="0"/>
              <w:bottom w:val="single" w:color="auto" w:sz="4" w:space="0"/>
              <w:right w:val="single" w:color="auto" w:sz="4" w:space="0"/>
            </w:tcBorders>
            <w:vAlign w:val="center"/>
          </w:tcPr>
          <w:p w14:paraId="5B69E7B2">
            <w:pPr>
              <w:keepNext w:val="0"/>
              <w:keepLines w:val="0"/>
              <w:pageBreakBefore w:val="0"/>
              <w:kinsoku/>
              <w:wordWrap/>
              <w:overflowPunct/>
              <w:topLinePunct w:val="0"/>
              <w:autoSpaceDN/>
              <w:bidi w:val="0"/>
              <w:adjustRightInd w:val="0"/>
              <w:spacing w:line="240" w:lineRule="auto"/>
              <w:jc w:val="center"/>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媒体资源整合方案</w:t>
            </w:r>
          </w:p>
        </w:tc>
        <w:tc>
          <w:tcPr>
            <w:tcW w:w="6669" w:type="dxa"/>
            <w:tcBorders>
              <w:top w:val="single" w:color="auto" w:sz="4" w:space="0"/>
              <w:left w:val="single" w:color="auto" w:sz="4" w:space="0"/>
              <w:bottom w:val="single" w:color="auto" w:sz="4" w:space="0"/>
              <w:right w:val="single" w:color="auto" w:sz="4" w:space="0"/>
            </w:tcBorders>
            <w:vAlign w:val="top"/>
          </w:tcPr>
          <w:p w14:paraId="133EA295">
            <w:pPr>
              <w:keepNext w:val="0"/>
              <w:keepLines w:val="0"/>
              <w:numPr>
                <w:ilvl w:val="0"/>
                <w:numId w:val="0"/>
              </w:numPr>
              <w:adjustRightInd/>
              <w:spacing w:line="240" w:lineRule="auto"/>
              <w:jc w:val="left"/>
              <w:rPr>
                <w:rFonts w:hint="eastAsia"/>
                <w:highlight w:val="none"/>
                <w:lang w:eastAsia="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根据项目需求情况结合</w:t>
            </w:r>
            <w:r>
              <w:rPr>
                <w:rFonts w:hint="eastAsia" w:ascii="仿宋" w:hAnsi="仿宋" w:eastAsia="仿宋" w:cs="仿宋"/>
                <w:color w:val="auto"/>
                <w:sz w:val="24"/>
                <w:highlight w:val="none"/>
                <w:lang w:eastAsia="zh-CN"/>
              </w:rPr>
              <w:t>当地主流媒体</w:t>
            </w: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eastAsia="zh-CN"/>
              </w:rPr>
              <w:t>全媒体资源整合</w:t>
            </w:r>
            <w:r>
              <w:rPr>
                <w:rFonts w:hint="eastAsia" w:ascii="仿宋" w:hAnsi="仿宋" w:eastAsia="仿宋" w:cs="仿宋"/>
                <w:color w:val="auto"/>
                <w:sz w:val="24"/>
                <w:highlight w:val="none"/>
              </w:rPr>
              <w:t>方案，根据</w:t>
            </w:r>
            <w:r>
              <w:rPr>
                <w:rFonts w:hint="eastAsia" w:ascii="仿宋" w:hAnsi="仿宋" w:eastAsia="仿宋" w:cs="仿宋"/>
                <w:color w:val="auto"/>
                <w:sz w:val="24"/>
                <w:highlight w:val="none"/>
                <w:lang w:eastAsia="zh-CN"/>
              </w:rPr>
              <w:t>资源覆盖广度、</w:t>
            </w:r>
            <w:r>
              <w:rPr>
                <w:rFonts w:hint="eastAsia" w:ascii="仿宋" w:hAnsi="仿宋" w:eastAsia="仿宋" w:cs="仿宋"/>
                <w:color w:val="auto"/>
                <w:sz w:val="24"/>
                <w:highlight w:val="none"/>
              </w:rPr>
              <w:t>媒体平台的权威性</w:t>
            </w:r>
            <w:r>
              <w:rPr>
                <w:rFonts w:hint="eastAsia" w:ascii="仿宋" w:hAnsi="仿宋" w:eastAsia="仿宋" w:cs="仿宋"/>
                <w:color w:val="auto"/>
                <w:sz w:val="24"/>
                <w:highlight w:val="none"/>
                <w:lang w:eastAsia="zh-CN"/>
              </w:rPr>
              <w:t>、投放策略的合理性、</w:t>
            </w:r>
            <w:r>
              <w:rPr>
                <w:rFonts w:hint="eastAsia" w:ascii="仿宋" w:hAnsi="仿宋" w:eastAsia="仿宋" w:cs="仿宋"/>
                <w:color w:val="auto"/>
                <w:sz w:val="24"/>
                <w:highlight w:val="none"/>
              </w:rPr>
              <w:t>影响力、传播力</w:t>
            </w:r>
            <w:r>
              <w:rPr>
                <w:rFonts w:hint="eastAsia" w:ascii="仿宋" w:hAnsi="仿宋" w:eastAsia="仿宋" w:cs="仿宋"/>
                <w:color w:val="auto"/>
                <w:sz w:val="24"/>
                <w:highlight w:val="none"/>
                <w:lang w:eastAsia="zh-CN"/>
              </w:rPr>
              <w:t>等</w:t>
            </w:r>
            <w:r>
              <w:rPr>
                <w:rFonts w:hint="eastAsia" w:ascii="仿宋" w:hAnsi="仿宋" w:eastAsia="仿宋" w:cs="仿宋"/>
                <w:color w:val="auto"/>
                <w:sz w:val="24"/>
                <w:highlight w:val="none"/>
              </w:rPr>
              <w:t>进行</w:t>
            </w:r>
            <w:r>
              <w:rPr>
                <w:rFonts w:hint="eastAsia" w:ascii="仿宋" w:hAnsi="仿宋" w:eastAsia="仿宋" w:cs="仿宋"/>
                <w:color w:val="auto"/>
                <w:sz w:val="24"/>
                <w:highlight w:val="none"/>
                <w:lang w:eastAsia="zh-CN"/>
              </w:rPr>
              <w:t>评审</w:t>
            </w:r>
            <w:r>
              <w:rPr>
                <w:rFonts w:hint="eastAsia" w:ascii="仿宋" w:hAnsi="仿宋" w:eastAsia="仿宋" w:cs="仿宋"/>
                <w:color w:val="auto"/>
                <w:sz w:val="24"/>
                <w:szCs w:val="24"/>
                <w:highlight w:val="none"/>
                <w:lang w:val="en-US" w:eastAsia="zh-CN"/>
              </w:rPr>
              <w:t>，未提供方案不得分。(本项分值设置为6,4.5,3,1.5,0分)</w:t>
            </w:r>
          </w:p>
        </w:tc>
        <w:tc>
          <w:tcPr>
            <w:tcW w:w="731" w:type="dxa"/>
            <w:tcBorders>
              <w:top w:val="single" w:color="auto" w:sz="4" w:space="0"/>
              <w:left w:val="single" w:color="auto" w:sz="4" w:space="0"/>
              <w:bottom w:val="single" w:color="auto" w:sz="4" w:space="0"/>
              <w:right w:val="single" w:color="auto" w:sz="4" w:space="0"/>
            </w:tcBorders>
            <w:vAlign w:val="center"/>
          </w:tcPr>
          <w:p w14:paraId="27D2712B">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4BE2DC4A">
        <w:tblPrEx>
          <w:tblCellMar>
            <w:top w:w="0" w:type="dxa"/>
            <w:left w:w="108" w:type="dxa"/>
            <w:bottom w:w="0" w:type="dxa"/>
            <w:right w:w="108" w:type="dxa"/>
          </w:tblCellMar>
        </w:tblPrEx>
        <w:trPr>
          <w:trHeight w:val="3469"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079DB77D">
            <w:pPr>
              <w:keepNext w:val="0"/>
              <w:keepLines w:val="0"/>
              <w:pageBreakBefore w:val="0"/>
              <w:kinsoku/>
              <w:wordWrap/>
              <w:overflowPunct/>
              <w:topLinePunct w:val="0"/>
              <w:autoSpaceDN/>
              <w:bidi w:val="0"/>
              <w:adjustRightInd w:val="0"/>
              <w:spacing w:line="240" w:lineRule="auto"/>
              <w:jc w:val="center"/>
              <w:textAlignment w:val="baseline"/>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200" w:type="dxa"/>
            <w:tcBorders>
              <w:top w:val="single" w:color="auto" w:sz="4" w:space="0"/>
              <w:left w:val="single" w:color="auto" w:sz="4" w:space="0"/>
              <w:bottom w:val="single" w:color="auto" w:sz="4" w:space="0"/>
              <w:right w:val="single" w:color="auto" w:sz="4" w:space="0"/>
            </w:tcBorders>
            <w:vAlign w:val="center"/>
          </w:tcPr>
          <w:p w14:paraId="66B4E981">
            <w:pPr>
              <w:keepNext w:val="0"/>
              <w:keepLines w:val="0"/>
              <w:pageBreakBefore w:val="0"/>
              <w:kinsoku/>
              <w:wordWrap/>
              <w:overflowPunct/>
              <w:topLinePunct w:val="0"/>
              <w:autoSpaceDN/>
              <w:bidi w:val="0"/>
              <w:adjustRightInd w:val="0"/>
              <w:spacing w:line="240" w:lineRule="auto"/>
              <w:jc w:val="center"/>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方案</w:t>
            </w:r>
            <w:r>
              <w:rPr>
                <w:rFonts w:hint="eastAsia" w:ascii="仿宋" w:hAnsi="仿宋" w:eastAsia="仿宋" w:cs="仿宋"/>
                <w:color w:val="auto"/>
                <w:sz w:val="24"/>
                <w:szCs w:val="24"/>
                <w:highlight w:val="none"/>
                <w:lang w:val="en-US" w:eastAsia="zh-CN"/>
              </w:rPr>
              <w:t>讲解</w:t>
            </w:r>
          </w:p>
        </w:tc>
        <w:tc>
          <w:tcPr>
            <w:tcW w:w="6669" w:type="dxa"/>
            <w:tcBorders>
              <w:top w:val="single" w:color="auto" w:sz="4" w:space="0"/>
              <w:left w:val="single" w:color="auto" w:sz="4" w:space="0"/>
              <w:bottom w:val="single" w:color="auto" w:sz="4" w:space="0"/>
              <w:right w:val="single" w:color="auto" w:sz="4" w:space="0"/>
            </w:tcBorders>
            <w:vAlign w:val="top"/>
          </w:tcPr>
          <w:p w14:paraId="1ED55E41">
            <w:pPr>
              <w:keepNext w:val="0"/>
              <w:keepLines w:val="0"/>
              <w:pageBreakBefore w:val="0"/>
              <w:numPr>
                <w:ilvl w:val="0"/>
                <w:numId w:val="0"/>
              </w:numPr>
              <w:kinsoku/>
              <w:wordWrap/>
              <w:overflowPunct/>
              <w:topLinePunct w:val="0"/>
              <w:autoSpaceDN/>
              <w:bidi w:val="0"/>
              <w:adjustRightInd/>
              <w:snapToGrid w:val="0"/>
              <w:spacing w:line="400" w:lineRule="exact"/>
              <w:ind w:left="105" w:leftChars="50" w:right="105" w:rightChars="50"/>
              <w:jc w:val="both"/>
              <w:textAlignment w:val="auto"/>
              <w:rPr>
                <w:rFonts w:hint="eastAsia" w:ascii="仿宋" w:hAnsi="仿宋" w:eastAsia="仿宋" w:cs="仿宋"/>
                <w:color w:val="auto"/>
                <w:sz w:val="24"/>
                <w:szCs w:val="24"/>
                <w:highlight w:val="none"/>
              </w:rPr>
            </w:pPr>
            <w:r>
              <w:rPr>
                <w:rStyle w:val="632"/>
                <w:rFonts w:hint="eastAsia" w:ascii="仿宋" w:hAnsi="仿宋" w:eastAsia="仿宋" w:cs="仿宋"/>
                <w:color w:val="auto"/>
                <w:kern w:val="0"/>
                <w:sz w:val="24"/>
                <w:szCs w:val="24"/>
                <w:highlight w:val="none"/>
                <w:lang w:val="en-US" w:eastAsia="zh-CN" w:bidi="ar-SA"/>
              </w:rPr>
              <w:t>方</w:t>
            </w:r>
            <w:r>
              <w:rPr>
                <w:rStyle w:val="632"/>
                <w:rFonts w:hint="eastAsia" w:ascii="仿宋" w:hAnsi="仿宋" w:eastAsia="仿宋" w:cs="仿宋"/>
                <w:color w:val="auto"/>
                <w:kern w:val="0"/>
                <w:sz w:val="24"/>
                <w:szCs w:val="24"/>
                <w:highlight w:val="none"/>
                <w:lang w:val="en-US" w:eastAsia="zh-CN"/>
              </w:rPr>
              <w:t>案讲解相关要求详见“前附表”。</w:t>
            </w:r>
          </w:p>
          <w:p w14:paraId="377B34D3">
            <w:pPr>
              <w:keepNext w:val="0"/>
              <w:keepLines w:val="0"/>
              <w:pageBreakBefore w:val="0"/>
              <w:kinsoku/>
              <w:wordWrap/>
              <w:overflowPunct/>
              <w:topLinePunct w:val="0"/>
              <w:autoSpaceDN/>
              <w:bidi w:val="0"/>
              <w:adjustRightInd w:val="0"/>
              <w:spacing w:line="240" w:lineRule="auto"/>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投标人针对本项目方案进行</w:t>
            </w:r>
            <w:r>
              <w:rPr>
                <w:rFonts w:hint="eastAsia" w:ascii="仿宋" w:hAnsi="仿宋" w:eastAsia="仿宋" w:cs="仿宋"/>
                <w:color w:val="auto"/>
                <w:sz w:val="24"/>
                <w:szCs w:val="24"/>
                <w:highlight w:val="none"/>
                <w:lang w:eastAsia="zh-CN"/>
              </w:rPr>
              <w:t>方案</w:t>
            </w:r>
            <w:r>
              <w:rPr>
                <w:rFonts w:hint="eastAsia" w:ascii="仿宋" w:hAnsi="仿宋" w:eastAsia="仿宋" w:cs="仿宋"/>
                <w:color w:val="auto"/>
                <w:sz w:val="24"/>
                <w:szCs w:val="24"/>
                <w:highlight w:val="none"/>
              </w:rPr>
              <w:t>讲解，通过文字、图片、视频等形式，针对评委提出的相关问题进行答辩，未进行</w:t>
            </w:r>
            <w:r>
              <w:rPr>
                <w:rFonts w:hint="eastAsia" w:ascii="仿宋" w:hAnsi="仿宋" w:eastAsia="仿宋" w:cs="仿宋"/>
                <w:color w:val="auto"/>
                <w:sz w:val="24"/>
                <w:szCs w:val="24"/>
                <w:highlight w:val="none"/>
                <w:lang w:val="en-US" w:eastAsia="zh-CN"/>
              </w:rPr>
              <w:t>线上</w:t>
            </w:r>
            <w:r>
              <w:rPr>
                <w:rFonts w:hint="eastAsia" w:ascii="仿宋" w:hAnsi="仿宋" w:eastAsia="仿宋" w:cs="仿宋"/>
                <w:color w:val="auto"/>
                <w:sz w:val="24"/>
                <w:szCs w:val="24"/>
                <w:highlight w:val="none"/>
              </w:rPr>
              <w:t>现场阐释与答辩不得分。</w:t>
            </w:r>
          </w:p>
          <w:p w14:paraId="1F213BCB">
            <w:pPr>
              <w:keepNext w:val="0"/>
              <w:keepLines w:val="0"/>
              <w:pageBreakBefore w:val="0"/>
              <w:kinsoku/>
              <w:wordWrap/>
              <w:overflowPunct/>
              <w:topLinePunct w:val="0"/>
              <w:autoSpaceDN/>
              <w:bidi w:val="0"/>
              <w:adjustRightInd w:val="0"/>
              <w:spacing w:line="240" w:lineRule="auto"/>
              <w:jc w:val="left"/>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highlight w:val="none"/>
              </w:rPr>
              <w:t>基于项目的具体要求与实际情况，深入剖析本项目在推进过程中可能面临的重点与难点问题，通过精准分析，针对性地提出切实可行的解决措施。</w:t>
            </w:r>
            <w:r>
              <w:rPr>
                <w:rFonts w:hint="eastAsia" w:ascii="仿宋" w:hAnsi="仿宋" w:eastAsia="仿宋" w:cs="仿宋"/>
                <w:color w:val="auto"/>
                <w:sz w:val="24"/>
                <w:szCs w:val="24"/>
                <w:highlight w:val="none"/>
                <w:lang w:eastAsia="zh-CN"/>
              </w:rPr>
              <w:t>(本项分值设置为5,4,3,2,1,0分)</w:t>
            </w:r>
          </w:p>
          <w:p w14:paraId="087F4045">
            <w:pPr>
              <w:keepNext w:val="0"/>
              <w:keepLines w:val="0"/>
              <w:pageBreakBefore w:val="0"/>
              <w:kinsoku/>
              <w:wordWrap/>
              <w:overflowPunct/>
              <w:topLinePunct w:val="0"/>
              <w:autoSpaceDN/>
              <w:bidi w:val="0"/>
              <w:adjustRightInd w:val="0"/>
              <w:spacing w:line="240" w:lineRule="auto"/>
              <w:jc w:val="left"/>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highlight w:val="none"/>
              </w:rPr>
              <w:t>项目</w:t>
            </w:r>
            <w:r>
              <w:rPr>
                <w:rFonts w:hint="eastAsia" w:ascii="仿宋" w:hAnsi="仿宋" w:eastAsia="仿宋" w:cs="仿宋"/>
                <w:color w:val="auto"/>
                <w:sz w:val="24"/>
                <w:highlight w:val="none"/>
                <w:lang w:eastAsia="zh-CN"/>
              </w:rPr>
              <w:t>需求</w:t>
            </w:r>
            <w:r>
              <w:rPr>
                <w:rFonts w:hint="eastAsia" w:ascii="仿宋" w:hAnsi="仿宋" w:eastAsia="仿宋" w:cs="仿宋"/>
                <w:color w:val="auto"/>
                <w:sz w:val="24"/>
                <w:highlight w:val="none"/>
              </w:rPr>
              <w:t>情况，</w:t>
            </w:r>
            <w:r>
              <w:rPr>
                <w:rFonts w:hint="eastAsia" w:ascii="仿宋" w:hAnsi="仿宋" w:eastAsia="仿宋" w:cs="仿宋"/>
                <w:color w:val="auto"/>
                <w:sz w:val="24"/>
                <w:highlight w:val="none"/>
                <w:lang w:eastAsia="zh-CN"/>
              </w:rPr>
              <w:t>深入剖析并阐述自身优势，从以下维度展开全面阐述</w:t>
            </w:r>
            <w:r>
              <w:rPr>
                <w:rFonts w:hint="eastAsia" w:ascii="仿宋" w:hAnsi="仿宋" w:eastAsia="仿宋" w:cs="仿宋"/>
                <w:color w:val="auto"/>
                <w:sz w:val="24"/>
                <w:highlight w:val="none"/>
              </w:rPr>
              <w:t>：人群覆盖</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投放情况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同级别城市投放对比及分析</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投播分析</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整体媒体资源的配备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从央视到地方的联动传播</w:t>
            </w:r>
            <w:r>
              <w:rPr>
                <w:rFonts w:hint="eastAsia" w:ascii="仿宋" w:hAnsi="仿宋" w:eastAsia="仿宋" w:cs="仿宋"/>
                <w:color w:val="auto"/>
                <w:sz w:val="24"/>
                <w:highlight w:val="none"/>
                <w:lang w:val="en-US" w:eastAsia="zh-CN"/>
              </w:rPr>
              <w:t>等</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lang w:eastAsia="zh-CN"/>
              </w:rPr>
              <w:t>(本项分值设置为5,4,3,2,1,0分)</w:t>
            </w:r>
          </w:p>
        </w:tc>
        <w:tc>
          <w:tcPr>
            <w:tcW w:w="731" w:type="dxa"/>
            <w:tcBorders>
              <w:top w:val="single" w:color="auto" w:sz="4" w:space="0"/>
              <w:left w:val="single" w:color="auto" w:sz="4" w:space="0"/>
              <w:bottom w:val="single" w:color="auto" w:sz="4" w:space="0"/>
              <w:right w:val="single" w:color="auto" w:sz="4" w:space="0"/>
            </w:tcBorders>
            <w:vAlign w:val="center"/>
          </w:tcPr>
          <w:p w14:paraId="63EECF91">
            <w:pPr>
              <w:keepNext w:val="0"/>
              <w:keepLines w:val="0"/>
              <w:pageBreakBefore w:val="0"/>
              <w:kinsoku/>
              <w:wordWrap/>
              <w:overflowPunct/>
              <w:topLinePunct w:val="0"/>
              <w:autoSpaceDN/>
              <w:bidi w:val="0"/>
              <w:adjustRightInd w:val="0"/>
              <w:spacing w:line="240" w:lineRule="auto"/>
              <w:jc w:val="center"/>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bl>
    <w:p w14:paraId="479A3ABD">
      <w:pPr>
        <w:adjustRightInd/>
        <w:spacing w:line="336" w:lineRule="auto"/>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备注：供应商编制响应文件时，建议按此目录（序号和内容）提供评审标准相应的商务技术资料。</w:t>
      </w:r>
    </w:p>
    <w:p w14:paraId="3BF2F1BC">
      <w:pPr>
        <w:spacing w:line="336" w:lineRule="auto"/>
        <w:ind w:firstLine="482" w:firstLineChars="200"/>
        <w:rPr>
          <w:rFonts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10</w:t>
      </w:r>
      <w:r>
        <w:rPr>
          <w:rFonts w:hint="eastAsia" w:ascii="仿宋" w:hAnsi="仿宋" w:eastAsia="仿宋" w:cs="仿宋"/>
          <w:b/>
          <w:bCs/>
          <w:iCs/>
          <w:sz w:val="24"/>
          <w:highlight w:val="none"/>
        </w:rPr>
        <w:t>分）</w:t>
      </w:r>
    </w:p>
    <w:p w14:paraId="0774EAEE">
      <w:pPr>
        <w:spacing w:line="336" w:lineRule="auto"/>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2.2.1评标基准价：即满足磋商文件要求且磋商价格最低的磋商报价为评标基准价，其价格分为满分。</w:t>
      </w:r>
    </w:p>
    <w:p w14:paraId="4B3DE58E">
      <w:pPr>
        <w:spacing w:line="336" w:lineRule="auto"/>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2.2.2其他供应商的价格分统一按照下列公式计算：</w:t>
      </w:r>
    </w:p>
    <w:p w14:paraId="4AA0F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磋商报价得分=(评标基准价／磋商报价)×价格权值×100</w:t>
      </w:r>
    </w:p>
    <w:p w14:paraId="44AFC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即：磋商报价得分=(评标基准价／磋商报价)×</w:t>
      </w:r>
      <w:r>
        <w:rPr>
          <w:rFonts w:hint="eastAsia" w:ascii="仿宋" w:hAnsi="仿宋" w:eastAsia="仿宋" w:cs="仿宋"/>
          <w:bCs/>
          <w:iCs/>
          <w:sz w:val="24"/>
          <w:highlight w:val="none"/>
          <w:u w:val="single"/>
          <w:lang w:val="en-US" w:eastAsia="zh-CN"/>
        </w:rPr>
        <w:t>10</w:t>
      </w:r>
    </w:p>
    <w:p w14:paraId="1141C695">
      <w:pPr>
        <w:pStyle w:val="71"/>
        <w:spacing w:line="336" w:lineRule="auto"/>
        <w:rPr>
          <w:rFonts w:ascii="仿宋" w:hAnsi="仿宋" w:eastAsia="仿宋" w:cs="仿宋"/>
          <w:highlight w:val="none"/>
        </w:rPr>
      </w:pPr>
    </w:p>
    <w:p w14:paraId="1D91D89D">
      <w:pPr>
        <w:adjustRightInd/>
        <w:spacing w:line="336" w:lineRule="auto"/>
        <w:ind w:firstLine="482" w:firstLineChars="200"/>
        <w:rPr>
          <w:rFonts w:ascii="仿宋" w:hAnsi="仿宋" w:eastAsia="仿宋" w:cs="仿宋"/>
          <w:b/>
          <w:kern w:val="0"/>
          <w:sz w:val="24"/>
          <w:highlight w:val="none"/>
        </w:rPr>
      </w:pPr>
    </w:p>
    <w:p w14:paraId="6DBDCDDF">
      <w:pPr>
        <w:pStyle w:val="71"/>
        <w:spacing w:line="336" w:lineRule="auto"/>
        <w:rPr>
          <w:rFonts w:ascii="仿宋" w:hAnsi="仿宋" w:eastAsia="仿宋" w:cs="仿宋"/>
          <w:b/>
          <w:highlight w:val="none"/>
        </w:rPr>
      </w:pPr>
    </w:p>
    <w:p w14:paraId="542F4BDA">
      <w:pPr>
        <w:pStyle w:val="72"/>
        <w:spacing w:line="336" w:lineRule="auto"/>
        <w:ind w:left="0"/>
        <w:rPr>
          <w:rFonts w:ascii="仿宋" w:hAnsi="仿宋" w:eastAsia="仿宋" w:cs="仿宋"/>
          <w:b/>
          <w:sz w:val="24"/>
          <w:highlight w:val="none"/>
        </w:rPr>
      </w:pPr>
    </w:p>
    <w:p w14:paraId="0A197FFE">
      <w:pPr>
        <w:spacing w:line="336" w:lineRule="auto"/>
        <w:rPr>
          <w:rFonts w:ascii="仿宋" w:hAnsi="仿宋" w:eastAsia="仿宋" w:cs="仿宋"/>
          <w:b/>
          <w:kern w:val="0"/>
          <w:sz w:val="24"/>
          <w:highlight w:val="none"/>
        </w:rPr>
      </w:pPr>
    </w:p>
    <w:p w14:paraId="70F8245C">
      <w:pPr>
        <w:pStyle w:val="71"/>
        <w:spacing w:line="336" w:lineRule="auto"/>
        <w:rPr>
          <w:rFonts w:ascii="仿宋" w:hAnsi="仿宋" w:eastAsia="仿宋" w:cs="仿宋"/>
          <w:b/>
          <w:highlight w:val="none"/>
        </w:rPr>
      </w:pPr>
    </w:p>
    <w:p w14:paraId="78536E2B">
      <w:pPr>
        <w:pStyle w:val="72"/>
        <w:spacing w:line="336" w:lineRule="auto"/>
        <w:ind w:left="0"/>
        <w:rPr>
          <w:rFonts w:ascii="仿宋" w:hAnsi="仿宋" w:eastAsia="仿宋" w:cs="仿宋"/>
          <w:b/>
          <w:sz w:val="24"/>
          <w:highlight w:val="none"/>
        </w:rPr>
      </w:pPr>
    </w:p>
    <w:p w14:paraId="0430ECD6">
      <w:pPr>
        <w:spacing w:line="336" w:lineRule="auto"/>
        <w:rPr>
          <w:rFonts w:ascii="仿宋" w:hAnsi="仿宋" w:eastAsia="仿宋" w:cs="仿宋"/>
          <w:b/>
          <w:kern w:val="0"/>
          <w:sz w:val="24"/>
          <w:highlight w:val="none"/>
        </w:rPr>
      </w:pPr>
    </w:p>
    <w:p w14:paraId="13EE177B">
      <w:pPr>
        <w:pStyle w:val="72"/>
        <w:spacing w:line="336" w:lineRule="auto"/>
        <w:ind w:left="0"/>
        <w:rPr>
          <w:rFonts w:ascii="仿宋" w:hAnsi="仿宋" w:eastAsia="仿宋" w:cs="仿宋"/>
          <w:b/>
          <w:sz w:val="24"/>
          <w:highlight w:val="none"/>
        </w:rPr>
      </w:pPr>
    </w:p>
    <w:p w14:paraId="5991364B">
      <w:pPr>
        <w:rPr>
          <w:highlight w:val="none"/>
        </w:rPr>
      </w:pPr>
    </w:p>
    <w:p w14:paraId="0CC31489">
      <w:pPr>
        <w:spacing w:line="336" w:lineRule="auto"/>
        <w:jc w:val="center"/>
        <w:rPr>
          <w:rFonts w:ascii="仿宋" w:hAnsi="仿宋" w:eastAsia="仿宋" w:cs="仿宋"/>
          <w:b/>
          <w:kern w:val="0"/>
          <w:sz w:val="24"/>
          <w:highlight w:val="none"/>
        </w:rPr>
      </w:pPr>
      <w:r>
        <w:rPr>
          <w:rFonts w:hint="eastAsia" w:ascii="仿宋" w:hAnsi="仿宋" w:eastAsia="仿宋" w:cs="仿宋"/>
          <w:b/>
          <w:sz w:val="36"/>
          <w:szCs w:val="20"/>
          <w:highlight w:val="none"/>
        </w:rPr>
        <w:t xml:space="preserve">第六部分 </w:t>
      </w:r>
      <w:r>
        <w:rPr>
          <w:rFonts w:hint="default" w:ascii="仿宋" w:hAnsi="仿宋" w:eastAsia="仿宋" w:cs="仿宋"/>
          <w:b/>
          <w:sz w:val="36"/>
          <w:szCs w:val="20"/>
          <w:highlight w:val="none"/>
          <w:lang w:val="en-US"/>
        </w:rPr>
        <w:t>磋商响应文件及其附件格式</w:t>
      </w:r>
    </w:p>
    <w:p w14:paraId="0065BBDA">
      <w:pPr>
        <w:pStyle w:val="72"/>
        <w:spacing w:line="336" w:lineRule="auto"/>
        <w:ind w:left="0"/>
        <w:rPr>
          <w:rFonts w:ascii="仿宋" w:hAnsi="仿宋" w:eastAsia="仿宋" w:cs="仿宋"/>
          <w:b/>
          <w:sz w:val="24"/>
          <w:highlight w:val="none"/>
        </w:rPr>
      </w:pPr>
    </w:p>
    <w:p w14:paraId="266CF43C">
      <w:pPr>
        <w:spacing w:line="336" w:lineRule="auto"/>
        <w:rPr>
          <w:rFonts w:ascii="仿宋" w:hAnsi="仿宋" w:eastAsia="仿宋" w:cs="仿宋"/>
          <w:b/>
          <w:kern w:val="0"/>
          <w:sz w:val="24"/>
          <w:highlight w:val="none"/>
        </w:rPr>
      </w:pPr>
    </w:p>
    <w:p w14:paraId="74A0598E">
      <w:pPr>
        <w:pStyle w:val="71"/>
        <w:spacing w:line="336" w:lineRule="auto"/>
        <w:rPr>
          <w:rFonts w:ascii="仿宋" w:hAnsi="仿宋" w:eastAsia="仿宋" w:cs="仿宋"/>
          <w:highlight w:val="none"/>
        </w:rPr>
      </w:pPr>
    </w:p>
    <w:bookmarkEnd w:id="177"/>
    <w:p w14:paraId="4B4DC1B0">
      <w:pPr>
        <w:spacing w:line="336"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2EBD8197">
      <w:pPr>
        <w:spacing w:line="336"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60AC9EA7">
      <w:pPr>
        <w:spacing w:line="336" w:lineRule="auto"/>
        <w:jc w:val="center"/>
        <w:outlineLvl w:val="0"/>
        <w:rPr>
          <w:rFonts w:ascii="仿宋" w:hAnsi="仿宋" w:eastAsia="仿宋" w:cs="仿宋"/>
          <w:b/>
          <w:kern w:val="0"/>
          <w:sz w:val="36"/>
          <w:szCs w:val="36"/>
          <w:highlight w:val="none"/>
        </w:rPr>
      </w:pPr>
    </w:p>
    <w:p w14:paraId="3171857F">
      <w:pPr>
        <w:numPr>
          <w:ilvl w:val="0"/>
          <w:numId w:val="9"/>
        </w:numPr>
        <w:snapToGrid w:val="0"/>
        <w:spacing w:line="336" w:lineRule="auto"/>
        <w:rPr>
          <w:rFonts w:ascii="仿宋" w:hAnsi="仿宋" w:eastAsia="仿宋" w:cs="仿宋"/>
          <w:sz w:val="24"/>
          <w:highlight w:val="none"/>
        </w:rPr>
      </w:pPr>
      <w:r>
        <w:rPr>
          <w:rFonts w:hint="eastAsia" w:ascii="仿宋" w:hAnsi="仿宋" w:eastAsia="仿宋" w:cs="仿宋"/>
          <w:sz w:val="24"/>
          <w:highlight w:val="none"/>
        </w:rPr>
        <w:t>符合参加政府采购活动应当具备的一般条件的承诺函……………（页码）</w:t>
      </w:r>
    </w:p>
    <w:p w14:paraId="68C2A727">
      <w:pPr>
        <w:numPr>
          <w:ilvl w:val="0"/>
          <w:numId w:val="9"/>
        </w:numPr>
        <w:snapToGrid w:val="0"/>
        <w:spacing w:line="336"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联合协议</w:t>
      </w:r>
      <w:r>
        <w:rPr>
          <w:rFonts w:hint="eastAsia" w:ascii="仿宋" w:hAnsi="仿宋" w:eastAsia="仿宋" w:cs="仿宋"/>
          <w:sz w:val="24"/>
          <w:highlight w:val="none"/>
        </w:rPr>
        <w:t>………………………………………………………………（页码）</w:t>
      </w:r>
    </w:p>
    <w:p w14:paraId="3250C0E3">
      <w:pPr>
        <w:pStyle w:val="22"/>
        <w:spacing w:line="336" w:lineRule="auto"/>
        <w:rPr>
          <w:rFonts w:ascii="仿宋" w:hAnsi="仿宋" w:eastAsia="仿宋" w:cs="仿宋"/>
          <w:highlight w:val="none"/>
        </w:rPr>
      </w:pPr>
      <w:r>
        <w:rPr>
          <w:rFonts w:hint="eastAsia" w:ascii="仿宋" w:hAnsi="仿宋" w:eastAsia="仿宋" w:cs="仿宋"/>
          <w:highlight w:val="none"/>
        </w:rPr>
        <w:t>（3）分包协议………………………………………………………………（页码）</w:t>
      </w:r>
    </w:p>
    <w:p w14:paraId="51CE6CB7">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3D1B1783">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14:paraId="08128E6A">
      <w:pPr>
        <w:pStyle w:val="115"/>
        <w:keepNext w:val="0"/>
        <w:pageBreakBefore w:val="0"/>
        <w:tabs>
          <w:tab w:val="clear" w:pos="720"/>
        </w:tabs>
        <w:spacing w:line="336" w:lineRule="auto"/>
        <w:jc w:val="center"/>
        <w:outlineLvl w:val="9"/>
        <w:rPr>
          <w:rFonts w:ascii="仿宋" w:hAnsi="仿宋" w:eastAsia="仿宋" w:cs="仿宋"/>
          <w:kern w:val="0"/>
          <w:sz w:val="32"/>
          <w:szCs w:val="32"/>
          <w:highlight w:val="none"/>
        </w:rPr>
      </w:pPr>
      <w:r>
        <w:rPr>
          <w:rFonts w:hint="eastAsia" w:ascii="仿宋" w:hAnsi="仿宋" w:eastAsia="仿宋" w:cs="仿宋"/>
          <w:szCs w:val="36"/>
          <w:highlight w:val="none"/>
        </w:rPr>
        <w:br w:type="page"/>
      </w:r>
      <w:r>
        <w:rPr>
          <w:rFonts w:hint="eastAsia" w:ascii="仿宋" w:hAnsi="仿宋" w:eastAsia="仿宋" w:cs="仿宋"/>
          <w:szCs w:val="36"/>
          <w:highlight w:val="none"/>
        </w:rPr>
        <w:t>一</w:t>
      </w:r>
      <w:r>
        <w:rPr>
          <w:rFonts w:hint="eastAsia" w:ascii="仿宋" w:hAnsi="仿宋" w:eastAsia="仿宋" w:cs="仿宋"/>
          <w:kern w:val="0"/>
          <w:sz w:val="32"/>
          <w:szCs w:val="32"/>
          <w:highlight w:val="none"/>
        </w:rPr>
        <w:t>、符合参加政府采购活动应当具备的一般条件的承诺函</w:t>
      </w:r>
    </w:p>
    <w:p w14:paraId="5542D603">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14:paraId="7F554118">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lang w:eastAsia="zh-CN"/>
        </w:rPr>
        <w:t>“名城绍兴 越来越好”央视宣传片项目</w:t>
      </w:r>
      <w:r>
        <w:rPr>
          <w:rFonts w:hint="eastAsia" w:ascii="仿宋" w:hAnsi="仿宋" w:eastAsia="仿宋" w:cs="仿宋"/>
          <w:kern w:val="0"/>
          <w:sz w:val="24"/>
          <w:highlight w:val="none"/>
          <w:lang w:val="zh-CN"/>
        </w:rPr>
        <w:t>【项目编号：CGSHZJ-2025-N001121 】</w:t>
      </w:r>
      <w:r>
        <w:rPr>
          <w:rFonts w:hint="eastAsia" w:ascii="仿宋" w:hAnsi="仿宋" w:eastAsia="仿宋" w:cs="仿宋"/>
          <w:sz w:val="24"/>
          <w:highlight w:val="none"/>
        </w:rPr>
        <w:t>政府采购活动，郑重承诺：</w:t>
      </w:r>
    </w:p>
    <w:p w14:paraId="73D9A48A">
      <w:pPr>
        <w:snapToGrid w:val="0"/>
        <w:spacing w:line="336"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4C5FE654">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1、具有独立承担民事责任的能力（如</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E416B21">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67C2420E">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3BBAA0FA">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0578BB64">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5E8DB708">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0D60C120">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3FF56A4D">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432E7419">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3A831652">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29048AF7">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194CF4BC">
      <w:pPr>
        <w:spacing w:line="336" w:lineRule="auto"/>
        <w:ind w:firstLine="6960" w:firstLineChars="2900"/>
        <w:rPr>
          <w:rFonts w:ascii="仿宋" w:hAnsi="仿宋" w:eastAsia="仿宋" w:cs="仿宋"/>
          <w:sz w:val="24"/>
          <w:highlight w:val="none"/>
        </w:rPr>
      </w:pPr>
      <w:r>
        <w:rPr>
          <w:rFonts w:hint="eastAsia" w:ascii="仿宋" w:hAnsi="仿宋" w:eastAsia="仿宋" w:cs="仿宋"/>
          <w:sz w:val="24"/>
          <w:highlight w:val="none"/>
        </w:rPr>
        <w:t>日 期：</w:t>
      </w:r>
    </w:p>
    <w:p w14:paraId="261EC6F5">
      <w:pPr>
        <w:snapToGrid w:val="0"/>
        <w:spacing w:line="336" w:lineRule="auto"/>
        <w:jc w:val="center"/>
        <w:rPr>
          <w:rFonts w:ascii="仿宋" w:hAnsi="仿宋" w:eastAsia="仿宋" w:cs="仿宋"/>
          <w:b/>
          <w:kern w:val="0"/>
          <w:sz w:val="32"/>
          <w:szCs w:val="32"/>
          <w:highlight w:val="none"/>
        </w:rPr>
      </w:pPr>
    </w:p>
    <w:p w14:paraId="4FA33926">
      <w:pPr>
        <w:widowControl/>
        <w:adjustRightInd/>
        <w:spacing w:line="336" w:lineRule="auto"/>
        <w:jc w:val="left"/>
        <w:rPr>
          <w:rFonts w:ascii="仿宋" w:hAnsi="仿宋" w:eastAsia="仿宋" w:cs="仿宋"/>
          <w:b/>
          <w:sz w:val="32"/>
          <w:szCs w:val="32"/>
          <w:highlight w:val="none"/>
        </w:rPr>
      </w:pPr>
      <w:r>
        <w:rPr>
          <w:rFonts w:hint="eastAsia" w:ascii="仿宋" w:hAnsi="仿宋" w:eastAsia="仿宋" w:cs="仿宋"/>
          <w:b/>
          <w:sz w:val="32"/>
          <w:szCs w:val="32"/>
          <w:highlight w:val="none"/>
        </w:rPr>
        <w:br w:type="page"/>
      </w:r>
    </w:p>
    <w:p w14:paraId="3451CF38">
      <w:pPr>
        <w:widowControl/>
        <w:spacing w:line="336" w:lineRule="auto"/>
        <w:ind w:firstLine="643" w:firstLineChars="200"/>
        <w:jc w:val="center"/>
        <w:rPr>
          <w:rFonts w:hint="eastAsia" w:ascii="仿宋" w:hAnsi="仿宋" w:eastAsia="仿宋" w:cs="仿宋"/>
          <w:b/>
          <w:color w:val="auto"/>
          <w:kern w:val="0"/>
          <w:sz w:val="32"/>
          <w:szCs w:val="32"/>
          <w:highlight w:val="none"/>
        </w:rPr>
      </w:pPr>
    </w:p>
    <w:p w14:paraId="0085FF8F">
      <w:pPr>
        <w:widowControl/>
        <w:spacing w:line="336"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23ED901">
      <w:pPr>
        <w:widowControl/>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4F7DE9A9">
      <w:pPr>
        <w:snapToGrid w:val="0"/>
        <w:spacing w:line="336" w:lineRule="auto"/>
        <w:jc w:val="center"/>
        <w:rPr>
          <w:rFonts w:ascii="仿宋" w:hAnsi="仿宋" w:eastAsia="仿宋" w:cs="仿宋"/>
          <w:b/>
          <w:color w:val="auto"/>
          <w:kern w:val="0"/>
          <w:sz w:val="32"/>
          <w:szCs w:val="32"/>
          <w:highlight w:val="none"/>
        </w:rPr>
      </w:pPr>
    </w:p>
    <w:p w14:paraId="1AF4586A">
      <w:pPr>
        <w:pStyle w:val="71"/>
        <w:rPr>
          <w:color w:val="auto"/>
          <w:highlight w:val="none"/>
        </w:rPr>
      </w:pPr>
    </w:p>
    <w:p w14:paraId="796891B6">
      <w:pPr>
        <w:rPr>
          <w:color w:val="auto"/>
          <w:highlight w:val="none"/>
        </w:rPr>
      </w:pPr>
    </w:p>
    <w:p w14:paraId="564B4FD4">
      <w:pPr>
        <w:snapToGrid w:val="0"/>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D05C1B6">
      <w:pPr>
        <w:widowControl/>
        <w:spacing w:line="336"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[中标后以分包方式履行合同的，提供分包意向协议(附件5)；采购人不同意分包或者供应商中标后不以分包方式履行合同的，则不需要提供。]</w:t>
      </w:r>
    </w:p>
    <w:p w14:paraId="120B28A4">
      <w:pPr>
        <w:snapToGrid w:val="0"/>
        <w:spacing w:line="336" w:lineRule="auto"/>
        <w:jc w:val="both"/>
        <w:rPr>
          <w:rFonts w:ascii="仿宋" w:hAnsi="仿宋" w:eastAsia="仿宋" w:cs="仿宋"/>
          <w:b/>
          <w:sz w:val="32"/>
          <w:szCs w:val="32"/>
          <w:highlight w:val="none"/>
        </w:rPr>
      </w:pPr>
    </w:p>
    <w:p w14:paraId="040B4680">
      <w:pPr>
        <w:pStyle w:val="71"/>
        <w:rPr>
          <w:rFonts w:ascii="仿宋" w:hAnsi="仿宋" w:eastAsia="仿宋" w:cs="仿宋"/>
          <w:b/>
          <w:sz w:val="32"/>
          <w:szCs w:val="32"/>
          <w:highlight w:val="none"/>
        </w:rPr>
      </w:pPr>
    </w:p>
    <w:p w14:paraId="5BF58514">
      <w:pPr>
        <w:pStyle w:val="72"/>
        <w:ind w:left="0" w:leftChars="0" w:firstLine="0" w:firstLineChars="0"/>
        <w:rPr>
          <w:rFonts w:ascii="仿宋" w:hAnsi="仿宋" w:eastAsia="仿宋" w:cs="仿宋"/>
          <w:b/>
          <w:sz w:val="32"/>
          <w:szCs w:val="32"/>
          <w:highlight w:val="none"/>
        </w:rPr>
      </w:pPr>
    </w:p>
    <w:p w14:paraId="51495709">
      <w:pPr>
        <w:rPr>
          <w:rFonts w:ascii="仿宋" w:hAnsi="仿宋" w:eastAsia="仿宋" w:cs="仿宋"/>
          <w:b/>
          <w:sz w:val="32"/>
          <w:szCs w:val="32"/>
          <w:highlight w:val="none"/>
        </w:rPr>
      </w:pPr>
    </w:p>
    <w:p w14:paraId="553E36FE">
      <w:pPr>
        <w:pStyle w:val="71"/>
        <w:rPr>
          <w:rFonts w:ascii="仿宋" w:hAnsi="仿宋" w:eastAsia="仿宋" w:cs="仿宋"/>
          <w:b/>
          <w:sz w:val="32"/>
          <w:szCs w:val="32"/>
          <w:highlight w:val="none"/>
        </w:rPr>
      </w:pPr>
    </w:p>
    <w:p w14:paraId="39C07EF3">
      <w:pPr>
        <w:pStyle w:val="72"/>
        <w:rPr>
          <w:rFonts w:ascii="仿宋" w:hAnsi="仿宋" w:eastAsia="仿宋" w:cs="仿宋"/>
          <w:b/>
          <w:sz w:val="32"/>
          <w:szCs w:val="32"/>
          <w:highlight w:val="none"/>
        </w:rPr>
      </w:pPr>
    </w:p>
    <w:p w14:paraId="646DDA7D">
      <w:pPr>
        <w:rPr>
          <w:rFonts w:ascii="仿宋" w:hAnsi="仿宋" w:eastAsia="仿宋" w:cs="仿宋"/>
          <w:b/>
          <w:sz w:val="32"/>
          <w:szCs w:val="32"/>
          <w:highlight w:val="none"/>
        </w:rPr>
      </w:pPr>
    </w:p>
    <w:p w14:paraId="21508841">
      <w:pPr>
        <w:pStyle w:val="71"/>
        <w:rPr>
          <w:rFonts w:ascii="仿宋" w:hAnsi="仿宋" w:eastAsia="仿宋" w:cs="仿宋"/>
          <w:b/>
          <w:sz w:val="32"/>
          <w:szCs w:val="32"/>
          <w:highlight w:val="none"/>
        </w:rPr>
      </w:pPr>
    </w:p>
    <w:p w14:paraId="2B0C537A">
      <w:pPr>
        <w:pStyle w:val="72"/>
        <w:rPr>
          <w:rFonts w:ascii="仿宋" w:hAnsi="仿宋" w:eastAsia="仿宋" w:cs="仿宋"/>
          <w:b/>
          <w:sz w:val="32"/>
          <w:szCs w:val="32"/>
          <w:highlight w:val="none"/>
        </w:rPr>
      </w:pPr>
    </w:p>
    <w:p w14:paraId="6F5186DF">
      <w:pPr>
        <w:rPr>
          <w:rFonts w:ascii="仿宋" w:hAnsi="仿宋" w:eastAsia="仿宋" w:cs="仿宋"/>
          <w:b/>
          <w:sz w:val="32"/>
          <w:szCs w:val="32"/>
          <w:highlight w:val="none"/>
        </w:rPr>
      </w:pPr>
    </w:p>
    <w:p w14:paraId="6F5E9E42">
      <w:pPr>
        <w:pStyle w:val="71"/>
        <w:rPr>
          <w:rFonts w:ascii="仿宋" w:hAnsi="仿宋" w:eastAsia="仿宋" w:cs="仿宋"/>
          <w:b/>
          <w:sz w:val="32"/>
          <w:szCs w:val="32"/>
          <w:highlight w:val="none"/>
        </w:rPr>
      </w:pPr>
    </w:p>
    <w:p w14:paraId="5F3F63DD">
      <w:pPr>
        <w:pStyle w:val="72"/>
        <w:rPr>
          <w:rFonts w:ascii="仿宋" w:hAnsi="仿宋" w:eastAsia="仿宋" w:cs="仿宋"/>
          <w:b/>
          <w:sz w:val="32"/>
          <w:szCs w:val="32"/>
          <w:highlight w:val="none"/>
        </w:rPr>
      </w:pPr>
    </w:p>
    <w:p w14:paraId="409F2F76">
      <w:pPr>
        <w:rPr>
          <w:rFonts w:ascii="仿宋" w:hAnsi="仿宋" w:eastAsia="仿宋" w:cs="仿宋"/>
          <w:b/>
          <w:sz w:val="32"/>
          <w:szCs w:val="32"/>
          <w:highlight w:val="none"/>
        </w:rPr>
      </w:pPr>
    </w:p>
    <w:p w14:paraId="7A1BE421">
      <w:pPr>
        <w:pStyle w:val="71"/>
        <w:rPr>
          <w:rFonts w:ascii="仿宋" w:hAnsi="仿宋" w:eastAsia="仿宋" w:cs="仿宋"/>
          <w:b/>
          <w:sz w:val="32"/>
          <w:szCs w:val="32"/>
          <w:highlight w:val="none"/>
        </w:rPr>
      </w:pPr>
    </w:p>
    <w:p w14:paraId="65C2FA37">
      <w:pPr>
        <w:pStyle w:val="72"/>
        <w:rPr>
          <w:rFonts w:ascii="仿宋" w:hAnsi="仿宋" w:eastAsia="仿宋" w:cs="仿宋"/>
          <w:b/>
          <w:sz w:val="32"/>
          <w:szCs w:val="32"/>
          <w:highlight w:val="none"/>
        </w:rPr>
      </w:pPr>
    </w:p>
    <w:p w14:paraId="1B4AA98E">
      <w:pPr>
        <w:rPr>
          <w:rFonts w:ascii="仿宋" w:hAnsi="仿宋" w:eastAsia="仿宋" w:cs="仿宋"/>
          <w:b/>
          <w:sz w:val="32"/>
          <w:szCs w:val="32"/>
          <w:highlight w:val="none"/>
        </w:rPr>
      </w:pPr>
    </w:p>
    <w:p w14:paraId="05FBF644">
      <w:pPr>
        <w:pStyle w:val="71"/>
        <w:rPr>
          <w:rFonts w:ascii="仿宋" w:hAnsi="仿宋" w:eastAsia="仿宋" w:cs="仿宋"/>
          <w:b/>
          <w:sz w:val="32"/>
          <w:szCs w:val="32"/>
          <w:highlight w:val="none"/>
        </w:rPr>
      </w:pPr>
    </w:p>
    <w:p w14:paraId="44814D49">
      <w:pPr>
        <w:pStyle w:val="72"/>
        <w:rPr>
          <w:rFonts w:ascii="仿宋" w:hAnsi="仿宋" w:eastAsia="仿宋" w:cs="仿宋"/>
          <w:b/>
          <w:sz w:val="32"/>
          <w:szCs w:val="32"/>
          <w:highlight w:val="none"/>
        </w:rPr>
      </w:pPr>
    </w:p>
    <w:p w14:paraId="5BFA6421">
      <w:pPr>
        <w:rPr>
          <w:highlight w:val="none"/>
        </w:rPr>
      </w:pPr>
    </w:p>
    <w:p w14:paraId="4D837396">
      <w:pPr>
        <w:pStyle w:val="71"/>
        <w:rPr>
          <w:highlight w:val="none"/>
        </w:rPr>
      </w:pPr>
    </w:p>
    <w:p w14:paraId="170B9559">
      <w:pPr>
        <w:widowControl/>
        <w:adjustRightInd/>
        <w:spacing w:line="336"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1B7A5568">
      <w:pPr>
        <w:spacing w:line="336" w:lineRule="auto"/>
        <w:rPr>
          <w:rFonts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b/>
          <w:bCs/>
          <w:sz w:val="24"/>
          <w:highlight w:val="none"/>
        </w:rPr>
        <w:t>磋商文件第一部分竞争性磋商邀请公告中</w:t>
      </w:r>
      <w:r>
        <w:rPr>
          <w:rFonts w:hint="eastAsia" w:ascii="仿宋" w:hAnsi="仿宋" w:eastAsia="仿宋" w:cs="仿宋"/>
          <w:sz w:val="24"/>
          <w:highlight w:val="none"/>
        </w:rPr>
        <w:t>落实政府采购政策需满足的资格要求选择提供相应的材料；未要求的，无需提供）</w:t>
      </w:r>
    </w:p>
    <w:p w14:paraId="0F5424DE">
      <w:pPr>
        <w:snapToGrid w:val="0"/>
        <w:spacing w:line="336"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31867204">
      <w:pPr>
        <w:widowControl/>
        <w:spacing w:line="336" w:lineRule="auto"/>
        <w:ind w:firstLine="480"/>
        <w:jc w:val="left"/>
        <w:rPr>
          <w:rFonts w:ascii="仿宋" w:hAnsi="仿宋" w:eastAsia="仿宋" w:cs="仿宋"/>
          <w:sz w:val="24"/>
          <w:highlight w:val="none"/>
        </w:rPr>
      </w:pPr>
    </w:p>
    <w:p w14:paraId="6F8A1309">
      <w:pPr>
        <w:widowControl/>
        <w:spacing w:line="336"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要求以联合体形式参加的，提供联合协议和中小企业声明函（附件7），联合协议中中小企业合同金额应当达到</w:t>
      </w:r>
      <w:r>
        <w:rPr>
          <w:rFonts w:hint="eastAsia" w:ascii="仿宋" w:hAnsi="仿宋" w:eastAsia="仿宋" w:cs="仿宋"/>
          <w:b/>
          <w:bCs/>
          <w:sz w:val="24"/>
          <w:highlight w:val="none"/>
        </w:rPr>
        <w:t>竞争性磋商邀请公告</w:t>
      </w:r>
      <w:r>
        <w:rPr>
          <w:rFonts w:hint="eastAsia" w:ascii="仿宋" w:hAnsi="仿宋" w:eastAsia="仿宋" w:cs="仿宋"/>
          <w:sz w:val="24"/>
          <w:highlight w:val="none"/>
        </w:rPr>
        <w:t>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14:paraId="2439DB22">
      <w:pPr>
        <w:snapToGrid w:val="0"/>
        <w:spacing w:line="336" w:lineRule="auto"/>
        <w:jc w:val="center"/>
        <w:rPr>
          <w:rFonts w:ascii="仿宋" w:hAnsi="仿宋" w:eastAsia="仿宋" w:cs="仿宋"/>
          <w:sz w:val="24"/>
          <w:highlight w:val="none"/>
        </w:rPr>
      </w:pPr>
      <w:r>
        <w:rPr>
          <w:rFonts w:hint="eastAsia" w:ascii="仿宋" w:hAnsi="仿宋" w:eastAsia="仿宋" w:cs="仿宋"/>
          <w:b/>
          <w:sz w:val="24"/>
          <w:highlight w:val="none"/>
        </w:rPr>
        <w:t xml:space="preserve">    </w:t>
      </w:r>
    </w:p>
    <w:p w14:paraId="3F561F37">
      <w:pPr>
        <w:spacing w:line="336"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要求合同分包的，提供分包意向协议和中小企业声明函（附件7），分包意向协议中中小企业合同金额应当达到</w:t>
      </w:r>
      <w:r>
        <w:rPr>
          <w:rFonts w:hint="eastAsia" w:ascii="仿宋" w:hAnsi="仿宋" w:eastAsia="仿宋" w:cs="仿宋"/>
          <w:b/>
          <w:bCs/>
          <w:sz w:val="24"/>
          <w:highlight w:val="none"/>
        </w:rPr>
        <w:t>竞争性磋商邀请公告</w:t>
      </w:r>
      <w:r>
        <w:rPr>
          <w:rFonts w:hint="eastAsia" w:ascii="仿宋" w:hAnsi="仿宋" w:eastAsia="仿宋" w:cs="仿宋"/>
          <w:sz w:val="24"/>
          <w:highlight w:val="none"/>
        </w:rPr>
        <w:t>载明的比例；如果供应商本身提供的所有标的均由中小企业承接的，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7CD1B7E4">
      <w:pPr>
        <w:spacing w:line="336" w:lineRule="auto"/>
        <w:jc w:val="both"/>
        <w:rPr>
          <w:rFonts w:ascii="仿宋" w:hAnsi="仿宋" w:eastAsia="仿宋" w:cs="仿宋"/>
          <w:b/>
          <w:sz w:val="32"/>
          <w:szCs w:val="32"/>
          <w:highlight w:val="none"/>
        </w:rPr>
      </w:pPr>
    </w:p>
    <w:p w14:paraId="78CA23FB">
      <w:pPr>
        <w:spacing w:line="336" w:lineRule="auto"/>
        <w:jc w:val="center"/>
        <w:rPr>
          <w:rFonts w:hint="eastAsia" w:ascii="仿宋" w:hAnsi="仿宋" w:eastAsia="仿宋" w:cs="仿宋"/>
          <w:b/>
          <w:kern w:val="0"/>
          <w:sz w:val="32"/>
          <w:szCs w:val="32"/>
          <w:highlight w:val="none"/>
        </w:rPr>
      </w:pPr>
    </w:p>
    <w:p w14:paraId="08F52F32">
      <w:pPr>
        <w:spacing w:line="336" w:lineRule="auto"/>
        <w:jc w:val="center"/>
        <w:rPr>
          <w:rFonts w:hint="eastAsia" w:ascii="仿宋" w:hAnsi="仿宋" w:eastAsia="仿宋" w:cs="仿宋"/>
          <w:b/>
          <w:kern w:val="0"/>
          <w:sz w:val="32"/>
          <w:szCs w:val="32"/>
          <w:highlight w:val="none"/>
        </w:rPr>
      </w:pPr>
    </w:p>
    <w:p w14:paraId="6F1EFD46">
      <w:pPr>
        <w:spacing w:line="336" w:lineRule="auto"/>
        <w:jc w:val="center"/>
        <w:rPr>
          <w:rFonts w:ascii="仿宋" w:hAnsi="仿宋" w:eastAsia="仿宋" w:cs="仿宋"/>
          <w:b/>
          <w:sz w:val="32"/>
          <w:szCs w:val="32"/>
          <w:highlight w:val="none"/>
        </w:rPr>
      </w:pPr>
      <w:r>
        <w:rPr>
          <w:rFonts w:hint="eastAsia" w:ascii="仿宋" w:hAnsi="仿宋" w:eastAsia="仿宋" w:cs="仿宋"/>
          <w:b/>
          <w:kern w:val="0"/>
          <w:sz w:val="32"/>
          <w:szCs w:val="32"/>
          <w:highlight w:val="none"/>
        </w:rPr>
        <w:t>五、</w:t>
      </w:r>
      <w:r>
        <w:rPr>
          <w:rFonts w:hint="eastAsia" w:ascii="仿宋" w:hAnsi="仿宋" w:eastAsia="仿宋" w:cs="仿宋"/>
          <w:b/>
          <w:sz w:val="32"/>
          <w:szCs w:val="32"/>
          <w:highlight w:val="none"/>
        </w:rPr>
        <w:t>符合特定资格条件要求的资质文件（复印件）</w:t>
      </w:r>
    </w:p>
    <w:p w14:paraId="07E6E54D">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（由供应商根据“磋商文件第一部分”中“合格的供应商应具备的特定资格要求”编制；如果本项目没有设置特定资格条件，则不需要提供）</w:t>
      </w:r>
    </w:p>
    <w:p w14:paraId="48BCA7DA">
      <w:pPr>
        <w:widowControl/>
        <w:spacing w:line="336" w:lineRule="auto"/>
        <w:ind w:firstLine="480" w:firstLineChars="200"/>
        <w:jc w:val="left"/>
        <w:rPr>
          <w:rFonts w:ascii="仿宋" w:hAnsi="仿宋" w:eastAsia="仿宋" w:cs="仿宋"/>
          <w:sz w:val="24"/>
          <w:highlight w:val="none"/>
        </w:rPr>
      </w:pPr>
    </w:p>
    <w:p w14:paraId="616952D1">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2D8BCE6A">
      <w:pPr>
        <w:spacing w:line="336" w:lineRule="auto"/>
        <w:ind w:firstLine="6120" w:firstLineChars="2550"/>
        <w:rPr>
          <w:rFonts w:ascii="仿宋" w:hAnsi="仿宋" w:eastAsia="仿宋" w:cs="仿宋"/>
          <w:sz w:val="24"/>
          <w:highlight w:val="none"/>
        </w:rPr>
      </w:pPr>
      <w:r>
        <w:rPr>
          <w:rFonts w:hint="eastAsia" w:ascii="仿宋" w:hAnsi="仿宋" w:eastAsia="仿宋" w:cs="仿宋"/>
          <w:sz w:val="24"/>
          <w:highlight w:val="none"/>
        </w:rPr>
        <w:t>日 期：</w:t>
      </w:r>
    </w:p>
    <w:p w14:paraId="139635E6">
      <w:pPr>
        <w:snapToGrid w:val="0"/>
        <w:spacing w:line="336" w:lineRule="auto"/>
        <w:rPr>
          <w:rFonts w:ascii="仿宋" w:hAnsi="仿宋" w:eastAsia="仿宋" w:cs="仿宋"/>
          <w:kern w:val="0"/>
          <w:sz w:val="24"/>
          <w:highlight w:val="none"/>
          <w:lang w:val="zh-CN"/>
        </w:rPr>
      </w:pPr>
    </w:p>
    <w:p w14:paraId="1AD5BF53">
      <w:pPr>
        <w:spacing w:line="336" w:lineRule="auto"/>
        <w:rPr>
          <w:rFonts w:ascii="仿宋" w:hAnsi="仿宋" w:eastAsia="仿宋" w:cs="仿宋"/>
          <w:kern w:val="0"/>
          <w:sz w:val="24"/>
          <w:highlight w:val="none"/>
          <w:lang w:val="zh-CN"/>
        </w:rPr>
      </w:pPr>
    </w:p>
    <w:p w14:paraId="2DF7FDE0">
      <w:pPr>
        <w:pStyle w:val="71"/>
        <w:spacing w:line="336" w:lineRule="auto"/>
        <w:rPr>
          <w:rFonts w:ascii="仿宋" w:hAnsi="仿宋" w:eastAsia="仿宋" w:cs="仿宋"/>
          <w:highlight w:val="none"/>
          <w:lang w:val="zh-CN"/>
        </w:rPr>
      </w:pPr>
    </w:p>
    <w:p w14:paraId="587314EF">
      <w:pPr>
        <w:spacing w:line="336" w:lineRule="auto"/>
        <w:jc w:val="center"/>
        <w:rPr>
          <w:rFonts w:hint="eastAsia" w:ascii="仿宋" w:hAnsi="仿宋" w:eastAsia="仿宋" w:cs="仿宋"/>
          <w:b/>
          <w:kern w:val="0"/>
          <w:sz w:val="36"/>
          <w:szCs w:val="36"/>
          <w:highlight w:val="none"/>
        </w:rPr>
      </w:pPr>
    </w:p>
    <w:p w14:paraId="37AC8C39">
      <w:pPr>
        <w:spacing w:line="336" w:lineRule="auto"/>
        <w:jc w:val="center"/>
        <w:rPr>
          <w:rFonts w:hint="eastAsia" w:ascii="仿宋" w:hAnsi="仿宋" w:eastAsia="仿宋" w:cs="仿宋"/>
          <w:b/>
          <w:kern w:val="0"/>
          <w:sz w:val="36"/>
          <w:szCs w:val="36"/>
          <w:highlight w:val="none"/>
        </w:rPr>
      </w:pPr>
    </w:p>
    <w:p w14:paraId="5C1B8C96">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5768796D">
      <w:pPr>
        <w:spacing w:line="336" w:lineRule="auto"/>
        <w:jc w:val="center"/>
        <w:outlineLvl w:val="0"/>
        <w:rPr>
          <w:rFonts w:ascii="仿宋" w:hAnsi="仿宋" w:eastAsia="仿宋" w:cs="仿宋"/>
          <w:b/>
          <w:kern w:val="0"/>
          <w:sz w:val="24"/>
          <w:highlight w:val="none"/>
        </w:rPr>
      </w:pPr>
    </w:p>
    <w:p w14:paraId="7DAEB29F">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4910DF12">
      <w:pPr>
        <w:pStyle w:val="184"/>
        <w:numPr>
          <w:ilvl w:val="0"/>
          <w:numId w:val="10"/>
        </w:numPr>
        <w:spacing w:line="336" w:lineRule="auto"/>
        <w:ind w:left="0" w:firstLine="0" w:firstLineChars="0"/>
        <w:jc w:val="both"/>
        <w:rPr>
          <w:rFonts w:ascii="仿宋" w:eastAsia="仿宋" w:cs="仿宋"/>
          <w:highlight w:val="none"/>
        </w:rPr>
      </w:pPr>
      <w:r>
        <w:rPr>
          <w:rFonts w:hint="eastAsia" w:ascii="仿宋" w:eastAsia="仿宋" w:cs="仿宋"/>
          <w:highlight w:val="none"/>
        </w:rPr>
        <w:t>响应函…………………………………………………………………………（页码）</w:t>
      </w:r>
    </w:p>
    <w:p w14:paraId="2B92DB2A">
      <w:pPr>
        <w:pStyle w:val="184"/>
        <w:numPr>
          <w:ilvl w:val="0"/>
          <w:numId w:val="10"/>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法定代表人授权委托书………………………………………………………（页码）</w:t>
      </w:r>
    </w:p>
    <w:p w14:paraId="726A71AD">
      <w:pPr>
        <w:pStyle w:val="184"/>
        <w:numPr>
          <w:ilvl w:val="0"/>
          <w:numId w:val="10"/>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法定代表人及其授权代表身份证复印件……………………………………（页码）</w:t>
      </w:r>
    </w:p>
    <w:p w14:paraId="795E2B71">
      <w:pPr>
        <w:pStyle w:val="184"/>
        <w:numPr>
          <w:ilvl w:val="0"/>
          <w:numId w:val="10"/>
        </w:numPr>
        <w:spacing w:line="336" w:lineRule="auto"/>
        <w:ind w:left="0" w:firstLine="0" w:firstLineChars="0"/>
        <w:jc w:val="both"/>
        <w:rPr>
          <w:rFonts w:ascii="仿宋" w:eastAsia="仿宋" w:cs="仿宋"/>
          <w:highlight w:val="none"/>
        </w:rPr>
      </w:pPr>
      <w:r>
        <w:rPr>
          <w:rFonts w:hint="eastAsia" w:ascii="仿宋" w:eastAsia="仿宋" w:cs="仿宋"/>
          <w:highlight w:val="none"/>
        </w:rPr>
        <w:t>授权代表社保证明……………………………………………………………（页码）</w:t>
      </w:r>
    </w:p>
    <w:p w14:paraId="45D8F265">
      <w:pPr>
        <w:pStyle w:val="184"/>
        <w:numPr>
          <w:ilvl w:val="0"/>
          <w:numId w:val="10"/>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法定代表人身份证明书………………………………………………………（页码）</w:t>
      </w:r>
    </w:p>
    <w:p w14:paraId="624CD0A6">
      <w:pPr>
        <w:pStyle w:val="184"/>
        <w:numPr>
          <w:ilvl w:val="0"/>
          <w:numId w:val="10"/>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………………………………………………………………（页码）</w:t>
      </w:r>
    </w:p>
    <w:p w14:paraId="7C22ACE9">
      <w:pPr>
        <w:pStyle w:val="184"/>
        <w:numPr>
          <w:ilvl w:val="0"/>
          <w:numId w:val="10"/>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……………………………………………（页码）</w:t>
      </w:r>
    </w:p>
    <w:p w14:paraId="1CD8C21C">
      <w:pPr>
        <w:adjustRightInd w:val="0"/>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lang w:val="zh-CN"/>
        </w:rPr>
        <w:t>（</w:t>
      </w:r>
      <w:r>
        <w:rPr>
          <w:rFonts w:hint="eastAsia" w:ascii="仿宋" w:hAnsi="仿宋" w:eastAsia="仿宋" w:cs="仿宋"/>
          <w:sz w:val="24"/>
          <w:highlight w:val="none"/>
          <w:lang w:val="en-US" w:eastAsia="zh-CN"/>
        </w:rPr>
        <w:t>8</w:t>
      </w:r>
      <w:r>
        <w:rPr>
          <w:rFonts w:hint="eastAsia" w:ascii="仿宋" w:hAnsi="仿宋" w:eastAsia="仿宋" w:cs="仿宋"/>
          <w:sz w:val="24"/>
          <w:highlight w:val="none"/>
          <w:lang w:val="zh-CN"/>
        </w:rPr>
        <w:t>）主要业绩证明</w:t>
      </w:r>
      <w:r>
        <w:rPr>
          <w:rFonts w:hint="eastAsia" w:ascii="仿宋" w:hAnsi="仿宋" w:eastAsia="仿宋" w:cs="仿宋"/>
          <w:highlight w:val="none"/>
        </w:rPr>
        <w:t>……………………………………………………………………………</w:t>
      </w:r>
      <w:r>
        <w:rPr>
          <w:rFonts w:hint="eastAsia" w:ascii="仿宋" w:hAnsi="仿宋" w:eastAsia="仿宋" w:cs="仿宋"/>
          <w:sz w:val="24"/>
          <w:highlight w:val="none"/>
        </w:rPr>
        <w:t>（页码）</w:t>
      </w:r>
    </w:p>
    <w:p w14:paraId="640E8CC6">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2"/>
          <w:sz w:val="24"/>
          <w:highlight w:val="none"/>
          <w:lang w:val="zh-CN"/>
        </w:rPr>
        <w:t>（</w:t>
      </w:r>
      <w:r>
        <w:rPr>
          <w:rFonts w:hint="eastAsia" w:ascii="仿宋" w:hAnsi="仿宋" w:eastAsia="仿宋" w:cs="仿宋"/>
          <w:kern w:val="2"/>
          <w:sz w:val="24"/>
          <w:highlight w:val="none"/>
          <w:lang w:val="en-US" w:eastAsia="zh-CN"/>
        </w:rPr>
        <w:t>9</w:t>
      </w:r>
      <w:r>
        <w:rPr>
          <w:rFonts w:hint="eastAsia" w:ascii="仿宋" w:hAnsi="仿宋" w:eastAsia="仿宋" w:cs="仿宋"/>
          <w:kern w:val="2"/>
          <w:sz w:val="24"/>
          <w:highlight w:val="none"/>
          <w:lang w:val="zh-CN"/>
        </w:rPr>
        <w:t>）</w:t>
      </w:r>
      <w:r>
        <w:rPr>
          <w:rFonts w:hint="eastAsia" w:ascii="仿宋" w:hAnsi="仿宋" w:eastAsia="仿宋" w:cs="仿宋"/>
          <w:kern w:val="0"/>
          <w:sz w:val="24"/>
          <w:highlight w:val="none"/>
        </w:rPr>
        <w:t>技术解决方案</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006FE938">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2"/>
          <w:sz w:val="24"/>
          <w:highlight w:val="none"/>
          <w:lang w:val="zh-CN" w:eastAsia="zh-CN"/>
        </w:rPr>
        <w:t>（</w:t>
      </w:r>
      <w:r>
        <w:rPr>
          <w:rFonts w:hint="eastAsia" w:ascii="仿宋" w:hAnsi="仿宋" w:eastAsia="仿宋" w:cs="仿宋"/>
          <w:kern w:val="2"/>
          <w:sz w:val="24"/>
          <w:highlight w:val="none"/>
          <w:lang w:val="en-US" w:eastAsia="zh-CN"/>
        </w:rPr>
        <w:t>10</w:t>
      </w:r>
      <w:r>
        <w:rPr>
          <w:rFonts w:hint="eastAsia" w:ascii="仿宋" w:hAnsi="仿宋" w:eastAsia="仿宋" w:cs="仿宋"/>
          <w:kern w:val="2"/>
          <w:sz w:val="24"/>
          <w:highlight w:val="none"/>
          <w:lang w:val="zh-CN" w:eastAsia="zh-CN"/>
        </w:rPr>
        <w:t>）</w:t>
      </w:r>
      <w:r>
        <w:rPr>
          <w:rFonts w:hint="eastAsia" w:ascii="仿宋" w:hAnsi="仿宋" w:eastAsia="仿宋" w:cs="仿宋"/>
          <w:kern w:val="0"/>
          <w:sz w:val="24"/>
          <w:highlight w:val="none"/>
        </w:rPr>
        <w:t>组织实施方案</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3306D1B6">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2"/>
          <w:sz w:val="24"/>
          <w:highlight w:val="none"/>
          <w:lang w:val="zh-CN"/>
        </w:rPr>
        <w:t>（</w:t>
      </w:r>
      <w:r>
        <w:rPr>
          <w:rFonts w:hint="eastAsia" w:ascii="仿宋" w:hAnsi="仿宋" w:eastAsia="仿宋" w:cs="仿宋"/>
          <w:kern w:val="2"/>
          <w:sz w:val="24"/>
          <w:highlight w:val="none"/>
          <w:lang w:val="en-US" w:eastAsia="zh-CN"/>
        </w:rPr>
        <w:t>11</w:t>
      </w:r>
      <w:r>
        <w:rPr>
          <w:rFonts w:hint="eastAsia" w:ascii="仿宋" w:hAnsi="仿宋" w:eastAsia="仿宋" w:cs="仿宋"/>
          <w:kern w:val="2"/>
          <w:sz w:val="24"/>
          <w:highlight w:val="none"/>
          <w:lang w:val="zh-CN"/>
        </w:rPr>
        <w:t>）</w:t>
      </w:r>
      <w:r>
        <w:rPr>
          <w:rFonts w:hint="eastAsia" w:ascii="仿宋" w:hAnsi="仿宋" w:eastAsia="仿宋" w:cs="仿宋"/>
          <w:kern w:val="0"/>
          <w:sz w:val="24"/>
          <w:highlight w:val="none"/>
        </w:rPr>
        <w:t>售后服务方案</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1A299FD2">
      <w:pPr>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lang w:val="zh-CN" w:eastAsia="zh-CN"/>
        </w:rPr>
        <w:t>（1</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val="zh-CN" w:eastAsia="zh-CN"/>
        </w:rPr>
        <w:t>）</w:t>
      </w:r>
      <w:r>
        <w:rPr>
          <w:rFonts w:hint="eastAsia" w:ascii="仿宋" w:hAnsi="仿宋" w:eastAsia="仿宋" w:cs="仿宋"/>
          <w:sz w:val="24"/>
          <w:highlight w:val="none"/>
        </w:rPr>
        <w:t>供应商售后服务证明材料</w:t>
      </w:r>
      <w:r>
        <w:rPr>
          <w:rFonts w:hint="eastAsia" w:ascii="仿宋" w:hAnsi="仿宋" w:eastAsia="仿宋" w:cs="仿宋"/>
          <w:highlight w:val="none"/>
        </w:rPr>
        <w:t>……………………………………………………………</w:t>
      </w:r>
      <w:r>
        <w:rPr>
          <w:rFonts w:hint="eastAsia" w:ascii="仿宋" w:hAnsi="仿宋" w:eastAsia="仿宋" w:cs="仿宋"/>
          <w:sz w:val="24"/>
          <w:highlight w:val="none"/>
        </w:rPr>
        <w:t>（页码）</w:t>
      </w:r>
    </w:p>
    <w:p w14:paraId="477828F1">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2"/>
          <w:sz w:val="24"/>
          <w:highlight w:val="none"/>
          <w:lang w:val="zh-CN"/>
        </w:rPr>
        <w:t>（</w:t>
      </w:r>
      <w:r>
        <w:rPr>
          <w:rFonts w:hint="eastAsia" w:ascii="仿宋" w:hAnsi="仿宋" w:eastAsia="仿宋" w:cs="仿宋"/>
          <w:kern w:val="2"/>
          <w:sz w:val="24"/>
          <w:highlight w:val="none"/>
          <w:lang w:val="zh-CN" w:eastAsia="zh-CN"/>
        </w:rPr>
        <w:t>1</w:t>
      </w:r>
      <w:r>
        <w:rPr>
          <w:rFonts w:hint="eastAsia" w:ascii="仿宋" w:hAnsi="仿宋" w:eastAsia="仿宋" w:cs="仿宋"/>
          <w:kern w:val="2"/>
          <w:sz w:val="24"/>
          <w:highlight w:val="none"/>
          <w:lang w:val="en-US" w:eastAsia="zh-CN"/>
        </w:rPr>
        <w:t>3</w:t>
      </w:r>
      <w:r>
        <w:rPr>
          <w:rFonts w:hint="eastAsia" w:ascii="仿宋" w:hAnsi="仿宋" w:eastAsia="仿宋" w:cs="仿宋"/>
          <w:kern w:val="2"/>
          <w:sz w:val="24"/>
          <w:highlight w:val="none"/>
          <w:lang w:val="zh-CN"/>
        </w:rPr>
        <w:t>）</w:t>
      </w:r>
      <w:r>
        <w:rPr>
          <w:rFonts w:hint="eastAsia" w:ascii="仿宋" w:hAnsi="仿宋" w:eastAsia="仿宋" w:cs="仿宋"/>
          <w:kern w:val="0"/>
          <w:sz w:val="24"/>
          <w:highlight w:val="none"/>
        </w:rPr>
        <w:t>项目小组人员名单</w:t>
      </w:r>
      <w:r>
        <w:rPr>
          <w:rFonts w:hint="eastAsia" w:ascii="仿宋" w:hAnsi="仿宋" w:eastAsia="仿宋" w:cs="仿宋"/>
          <w:kern w:val="0"/>
          <w:sz w:val="24"/>
          <w:highlight w:val="none"/>
          <w:lang w:val="en-US" w:eastAsia="zh-CN"/>
        </w:rPr>
        <w:t xml:space="preserve"> </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2269799F">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2"/>
          <w:sz w:val="24"/>
          <w:highlight w:val="none"/>
          <w:lang w:val="zh-CN"/>
        </w:rPr>
        <w:t>（</w:t>
      </w:r>
      <w:r>
        <w:rPr>
          <w:rFonts w:hint="eastAsia" w:ascii="仿宋" w:hAnsi="仿宋" w:eastAsia="仿宋" w:cs="仿宋"/>
          <w:kern w:val="2"/>
          <w:sz w:val="24"/>
          <w:highlight w:val="none"/>
          <w:lang w:val="zh-CN" w:eastAsia="zh-CN"/>
        </w:rPr>
        <w:t>1</w:t>
      </w:r>
      <w:r>
        <w:rPr>
          <w:rFonts w:hint="eastAsia" w:ascii="仿宋" w:hAnsi="仿宋" w:eastAsia="仿宋" w:cs="仿宋"/>
          <w:kern w:val="2"/>
          <w:sz w:val="24"/>
          <w:highlight w:val="none"/>
          <w:lang w:val="en-US" w:eastAsia="zh-CN"/>
        </w:rPr>
        <w:t>4</w:t>
      </w:r>
      <w:r>
        <w:rPr>
          <w:rFonts w:hint="eastAsia" w:ascii="仿宋" w:hAnsi="仿宋" w:eastAsia="仿宋" w:cs="仿宋"/>
          <w:kern w:val="2"/>
          <w:sz w:val="24"/>
          <w:highlight w:val="none"/>
          <w:lang w:val="zh-CN"/>
        </w:rPr>
        <w:t>）</w:t>
      </w:r>
      <w:r>
        <w:rPr>
          <w:rFonts w:hint="eastAsia" w:ascii="仿宋" w:hAnsi="仿宋" w:eastAsia="仿宋" w:cs="仿宋"/>
          <w:kern w:val="0"/>
          <w:sz w:val="24"/>
          <w:highlight w:val="none"/>
          <w:lang w:val="zh-CN"/>
        </w:rPr>
        <w:t>优惠条件及特殊承诺</w:t>
      </w:r>
      <w:r>
        <w:rPr>
          <w:rFonts w:hint="eastAsia" w:ascii="仿宋" w:hAnsi="仿宋" w:eastAsia="仿宋" w:cs="仿宋"/>
          <w:kern w:val="0"/>
          <w:sz w:val="24"/>
          <w:highlight w:val="none"/>
          <w:lang w:val="en-US" w:eastAsia="zh-CN"/>
        </w:rPr>
        <w:t xml:space="preserve"> </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6AC91891">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2"/>
          <w:sz w:val="24"/>
          <w:highlight w:val="none"/>
          <w:lang w:val="zh-CN"/>
        </w:rPr>
        <w:t>（</w:t>
      </w:r>
      <w:r>
        <w:rPr>
          <w:rFonts w:hint="eastAsia" w:ascii="仿宋" w:hAnsi="仿宋" w:eastAsia="仿宋" w:cs="仿宋"/>
          <w:kern w:val="2"/>
          <w:sz w:val="24"/>
          <w:highlight w:val="none"/>
          <w:lang w:val="zh-CN" w:eastAsia="zh-CN"/>
        </w:rPr>
        <w:t>1</w:t>
      </w:r>
      <w:r>
        <w:rPr>
          <w:rFonts w:hint="eastAsia" w:ascii="仿宋" w:hAnsi="仿宋" w:eastAsia="仿宋" w:cs="仿宋"/>
          <w:kern w:val="2"/>
          <w:sz w:val="24"/>
          <w:highlight w:val="none"/>
          <w:lang w:val="en-US" w:eastAsia="zh-CN"/>
        </w:rPr>
        <w:t>5</w:t>
      </w:r>
      <w:r>
        <w:rPr>
          <w:rFonts w:hint="eastAsia" w:ascii="仿宋" w:hAnsi="仿宋" w:eastAsia="仿宋" w:cs="仿宋"/>
          <w:kern w:val="2"/>
          <w:sz w:val="24"/>
          <w:highlight w:val="none"/>
          <w:lang w:val="zh-CN"/>
        </w:rPr>
        <w:t>）</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kern w:val="0"/>
          <w:sz w:val="24"/>
          <w:highlight w:val="none"/>
          <w:lang w:val="en-US" w:eastAsia="zh-CN"/>
        </w:rPr>
        <w:t xml:space="preserve"> </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2DEE92D3">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2"/>
          <w:sz w:val="24"/>
          <w:highlight w:val="none"/>
          <w:lang w:val="zh-CN"/>
        </w:rPr>
        <w:t>（</w:t>
      </w:r>
      <w:r>
        <w:rPr>
          <w:rFonts w:hint="eastAsia" w:ascii="仿宋" w:hAnsi="仿宋" w:eastAsia="仿宋" w:cs="仿宋"/>
          <w:kern w:val="2"/>
          <w:sz w:val="24"/>
          <w:highlight w:val="none"/>
          <w:lang w:val="zh-CN" w:eastAsia="zh-CN"/>
        </w:rPr>
        <w:t>1</w:t>
      </w:r>
      <w:r>
        <w:rPr>
          <w:rFonts w:hint="eastAsia" w:ascii="仿宋" w:hAnsi="仿宋" w:eastAsia="仿宋" w:cs="仿宋"/>
          <w:kern w:val="2"/>
          <w:sz w:val="24"/>
          <w:highlight w:val="none"/>
          <w:lang w:val="en-US" w:eastAsia="zh-CN"/>
        </w:rPr>
        <w:t>6</w:t>
      </w:r>
      <w:r>
        <w:rPr>
          <w:rFonts w:hint="eastAsia" w:ascii="仿宋" w:hAnsi="仿宋" w:eastAsia="仿宋" w:cs="仿宋"/>
          <w:kern w:val="2"/>
          <w:sz w:val="24"/>
          <w:highlight w:val="none"/>
          <w:lang w:val="zh-CN"/>
        </w:rPr>
        <w:t>）</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065CB1EA">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2"/>
          <w:sz w:val="24"/>
          <w:highlight w:val="none"/>
          <w:lang w:val="zh-CN"/>
        </w:rPr>
        <w:t>（</w:t>
      </w:r>
      <w:r>
        <w:rPr>
          <w:rFonts w:hint="eastAsia" w:ascii="仿宋" w:hAnsi="仿宋" w:eastAsia="仿宋" w:cs="仿宋"/>
          <w:kern w:val="2"/>
          <w:sz w:val="24"/>
          <w:highlight w:val="none"/>
          <w:lang w:val="zh-CN" w:eastAsia="zh-CN"/>
        </w:rPr>
        <w:t>1</w:t>
      </w:r>
      <w:r>
        <w:rPr>
          <w:rFonts w:hint="eastAsia" w:ascii="仿宋" w:hAnsi="仿宋" w:eastAsia="仿宋" w:cs="仿宋"/>
          <w:kern w:val="2"/>
          <w:sz w:val="24"/>
          <w:highlight w:val="none"/>
          <w:lang w:val="en-US" w:eastAsia="zh-CN"/>
        </w:rPr>
        <w:t>7</w:t>
      </w:r>
      <w:r>
        <w:rPr>
          <w:rFonts w:hint="eastAsia" w:ascii="仿宋" w:hAnsi="仿宋" w:eastAsia="仿宋" w:cs="仿宋"/>
          <w:kern w:val="2"/>
          <w:sz w:val="24"/>
          <w:highlight w:val="none"/>
          <w:lang w:val="zh-CN"/>
        </w:rPr>
        <w:t>）验</w:t>
      </w:r>
      <w:r>
        <w:rPr>
          <w:rFonts w:hint="eastAsia" w:ascii="仿宋" w:hAnsi="仿宋" w:eastAsia="仿宋" w:cs="仿宋"/>
          <w:kern w:val="0"/>
          <w:sz w:val="24"/>
          <w:highlight w:val="none"/>
          <w:lang w:val="zh-CN"/>
        </w:rPr>
        <w:t>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4DBCB6E5">
      <w:pPr>
        <w:spacing w:line="360" w:lineRule="auto"/>
        <w:ind w:right="-368" w:rightChars="-175"/>
        <w:jc w:val="both"/>
        <w:rPr>
          <w:rFonts w:hint="eastAsia" w:ascii="仿宋" w:hAnsi="仿宋" w:eastAsia="仿宋" w:cs="仿宋"/>
          <w:b/>
          <w:bCs/>
          <w:sz w:val="24"/>
          <w:highlight w:val="none"/>
        </w:rPr>
      </w:pPr>
      <w:r>
        <w:rPr>
          <w:rFonts w:hint="eastAsia" w:ascii="仿宋" w:hAnsi="仿宋" w:eastAsia="仿宋" w:cs="仿宋"/>
          <w:kern w:val="2"/>
          <w:sz w:val="24"/>
          <w:highlight w:val="none"/>
          <w:lang w:val="zh-CN"/>
        </w:rPr>
        <w:t>（</w:t>
      </w:r>
      <w:r>
        <w:rPr>
          <w:rFonts w:hint="eastAsia" w:ascii="仿宋" w:hAnsi="仿宋" w:eastAsia="仿宋" w:cs="仿宋"/>
          <w:kern w:val="2"/>
          <w:sz w:val="24"/>
          <w:highlight w:val="none"/>
          <w:lang w:val="zh-CN" w:eastAsia="zh-CN"/>
        </w:rPr>
        <w:t>1</w:t>
      </w:r>
      <w:r>
        <w:rPr>
          <w:rFonts w:hint="eastAsia" w:ascii="仿宋" w:hAnsi="仿宋" w:eastAsia="仿宋" w:cs="仿宋"/>
          <w:kern w:val="2"/>
          <w:sz w:val="24"/>
          <w:highlight w:val="none"/>
          <w:lang w:val="en-US" w:eastAsia="zh-CN"/>
        </w:rPr>
        <w:t>8</w:t>
      </w:r>
      <w:r>
        <w:rPr>
          <w:rFonts w:hint="eastAsia" w:ascii="仿宋" w:hAnsi="仿宋" w:eastAsia="仿宋" w:cs="仿宋"/>
          <w:kern w:val="2"/>
          <w:sz w:val="24"/>
          <w:highlight w:val="none"/>
          <w:lang w:val="zh-CN"/>
        </w:rPr>
        <w:t>）</w:t>
      </w:r>
      <w:r>
        <w:rPr>
          <w:rFonts w:hint="eastAsia" w:ascii="仿宋" w:hAnsi="仿宋" w:eastAsia="仿宋" w:cs="仿宋"/>
          <w:kern w:val="0"/>
          <w:sz w:val="24"/>
          <w:highlight w:val="none"/>
          <w:lang w:val="zh-CN"/>
        </w:rPr>
        <w:t>认为需要的其他商务技术文件或说明</w:t>
      </w:r>
      <w:r>
        <w:rPr>
          <w:rFonts w:hint="eastAsia" w:ascii="仿宋" w:hAnsi="仿宋" w:eastAsia="仿宋" w:cs="仿宋"/>
          <w:kern w:val="0"/>
          <w:sz w:val="24"/>
          <w:highlight w:val="none"/>
          <w:lang w:val="en-US" w:eastAsia="zh-CN"/>
        </w:rPr>
        <w:t xml:space="preserve"> </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0C446171">
      <w:pPr>
        <w:pStyle w:val="72"/>
        <w:rPr>
          <w:rFonts w:hint="eastAsia" w:ascii="仿宋" w:hAnsi="仿宋" w:eastAsia="仿宋" w:cs="仿宋"/>
          <w:highlight w:val="none"/>
          <w:lang w:val="zh-CN"/>
        </w:rPr>
        <w:sectPr>
          <w:footerReference r:id="rId8" w:type="default"/>
          <w:pgSz w:w="11906" w:h="16838"/>
          <w:pgMar w:top="1814" w:right="1474" w:bottom="1814" w:left="1474" w:header="851" w:footer="992" w:gutter="0"/>
          <w:pgNumType w:start="1"/>
          <w:cols w:space="720" w:num="1"/>
          <w:docGrid w:linePitch="312" w:charSpace="0"/>
        </w:sectPr>
      </w:pPr>
    </w:p>
    <w:p w14:paraId="6AF7E858">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sz w:val="32"/>
          <w:szCs w:val="32"/>
          <w:highlight w:val="none"/>
        </w:rPr>
      </w:pPr>
      <w:r>
        <w:rPr>
          <w:rFonts w:hint="eastAsia" w:ascii="仿宋" w:hAnsi="仿宋" w:eastAsia="仿宋" w:cs="仿宋"/>
          <w:b/>
          <w:kern w:val="0"/>
          <w:sz w:val="32"/>
          <w:szCs w:val="32"/>
          <w:highlight w:val="none"/>
        </w:rPr>
        <w:t>一、响应</w:t>
      </w:r>
      <w:r>
        <w:rPr>
          <w:rFonts w:hint="eastAsia" w:ascii="仿宋" w:hAnsi="仿宋" w:eastAsia="仿宋" w:cs="仿宋"/>
          <w:b/>
          <w:sz w:val="32"/>
          <w:szCs w:val="32"/>
          <w:highlight w:val="none"/>
        </w:rPr>
        <w:t>函</w:t>
      </w:r>
    </w:p>
    <w:p w14:paraId="69376304">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hint="eastAsia"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 w:hAnsi="仿宋" w:eastAsia="仿宋" w:cs="仿宋"/>
          <w:color w:val="auto"/>
          <w:szCs w:val="24"/>
          <w:highlight w:val="none"/>
          <w:u w:val="single"/>
        </w:rPr>
        <w:t xml:space="preserve"> </w:t>
      </w:r>
    </w:p>
    <w:p w14:paraId="5FA36439">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highlight w:val="none"/>
        </w:rPr>
      </w:pPr>
      <w:r>
        <w:rPr>
          <w:rFonts w:hint="eastAsia" w:ascii="仿宋" w:hAnsi="仿宋" w:eastAsia="仿宋" w:cs="仿宋"/>
          <w:szCs w:val="24"/>
          <w:highlight w:val="none"/>
        </w:rPr>
        <w:t>根据贵方磋商文件（</w:t>
      </w:r>
      <w:r>
        <w:rPr>
          <w:rFonts w:hint="eastAsia" w:ascii="仿宋" w:hAnsi="仿宋" w:eastAsia="仿宋" w:cs="仿宋"/>
          <w:b/>
          <w:szCs w:val="24"/>
          <w:highlight w:val="none"/>
          <w:u w:val="single"/>
        </w:rPr>
        <w:t>填写磋商编号：</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代表供应商</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提交磋商响应文件。</w:t>
      </w:r>
    </w:p>
    <w:p w14:paraId="38B32997">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highlight w:val="none"/>
        </w:rPr>
      </w:pPr>
      <w:r>
        <w:rPr>
          <w:rFonts w:hint="eastAsia" w:ascii="仿宋" w:hAnsi="仿宋" w:eastAsia="仿宋" w:cs="仿宋"/>
          <w:szCs w:val="24"/>
          <w:highlight w:val="none"/>
        </w:rPr>
        <w:t>我方已完全明白磋商文件的所有条款要求，兹声明同意如下：</w:t>
      </w:r>
    </w:p>
    <w:p w14:paraId="0311F7A9">
      <w:pPr>
        <w:pStyle w:val="13"/>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highlight w:val="none"/>
        </w:rPr>
        <w:t xml:space="preserve"> 我方同意在供应商</w:t>
      </w:r>
      <w:r>
        <w:rPr>
          <w:rFonts w:hint="eastAsia" w:ascii="仿宋" w:hAnsi="仿宋" w:eastAsia="仿宋" w:cs="仿宋"/>
          <w:kern w:val="44"/>
          <w:highlight w:val="none"/>
        </w:rPr>
        <w:t>须知</w:t>
      </w:r>
      <w:r>
        <w:rPr>
          <w:rFonts w:hint="eastAsia" w:ascii="仿宋" w:hAnsi="仿宋" w:eastAsia="仿宋" w:cs="仿宋"/>
          <w:highlight w:val="none"/>
        </w:rPr>
        <w:t>规定的响应日期起遵守本磋商响应文件中的承诺且在响应有效期满之前均具有约束力</w:t>
      </w:r>
      <w:r>
        <w:rPr>
          <w:rFonts w:hint="eastAsia" w:ascii="仿宋" w:hAnsi="仿宋" w:eastAsia="仿宋" w:cs="仿宋"/>
          <w:szCs w:val="24"/>
          <w:highlight w:val="none"/>
        </w:rPr>
        <w:t>。</w:t>
      </w:r>
    </w:p>
    <w:p w14:paraId="12BF5C18">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47148AF6">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highlight w:val="none"/>
        </w:rPr>
      </w:pPr>
      <w:r>
        <w:rPr>
          <w:rFonts w:hint="eastAsia" w:ascii="仿宋" w:hAnsi="仿宋" w:eastAsia="仿宋" w:cs="仿宋"/>
          <w:szCs w:val="24"/>
          <w:highlight w:val="none"/>
        </w:rPr>
        <w:t>3.</w:t>
      </w:r>
      <w:r>
        <w:rPr>
          <w:rFonts w:hint="eastAsia" w:ascii="仿宋" w:hAnsi="仿宋" w:eastAsia="仿宋" w:cs="仿宋"/>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szCs w:val="24"/>
          <w:highlight w:val="none"/>
        </w:rPr>
        <w:t>同意向绍兴虬实企业管理咨询有限公司提供可能另外要求的与磋商有关的任何数据或资料；</w:t>
      </w:r>
    </w:p>
    <w:p w14:paraId="17DD97A5">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2B5071F8">
      <w:pPr>
        <w:pStyle w:val="13"/>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szCs w:val="24"/>
          <w:highlight w:val="none"/>
        </w:rPr>
      </w:pPr>
      <w:r>
        <w:rPr>
          <w:rFonts w:hint="eastAsia" w:ascii="仿宋" w:hAnsi="仿宋" w:eastAsia="仿宋" w:cs="仿宋"/>
          <w:highlight w:val="none"/>
        </w:rPr>
        <w:t>5.磋商有效期为从提交磋商响应文件的截止之日起90天。</w:t>
      </w:r>
    </w:p>
    <w:p w14:paraId="79CA352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6CE85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a)提供虚假材料谋取中标、成交的；</w:t>
      </w:r>
    </w:p>
    <w:p w14:paraId="4FF9EF5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70EC820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54E95224">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25433FC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e)在采购过程中与采购人进行协商谈判的；</w:t>
      </w:r>
    </w:p>
    <w:p w14:paraId="05095642">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2D44298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689D64AB">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highlight w:val="none"/>
        </w:rPr>
      </w:pPr>
      <w:r>
        <w:rPr>
          <w:rFonts w:hint="eastAsia" w:ascii="仿宋" w:hAnsi="仿宋" w:eastAsia="仿宋" w:cs="仿宋"/>
          <w:szCs w:val="24"/>
          <w:highlight w:val="none"/>
        </w:rPr>
        <w:t>地址：　　　　　　　　　　　　　　　邮政编码：</w:t>
      </w:r>
    </w:p>
    <w:p w14:paraId="194334B4">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highlight w:val="none"/>
        </w:rPr>
      </w:pPr>
      <w:r>
        <w:rPr>
          <w:rFonts w:hint="eastAsia" w:ascii="仿宋" w:hAnsi="仿宋" w:eastAsia="仿宋" w:cs="仿宋"/>
          <w:szCs w:val="24"/>
          <w:highlight w:val="none"/>
        </w:rPr>
        <w:t>电话：                              传真：</w:t>
      </w:r>
    </w:p>
    <w:p w14:paraId="19481324">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highlight w:val="none"/>
        </w:rPr>
      </w:pPr>
      <w:r>
        <w:rPr>
          <w:rFonts w:hint="eastAsia" w:ascii="仿宋" w:hAnsi="仿宋" w:eastAsia="仿宋" w:cs="仿宋"/>
          <w:szCs w:val="24"/>
          <w:highlight w:val="none"/>
        </w:rPr>
        <w:t>开户银行：                          账号：</w:t>
      </w:r>
    </w:p>
    <w:p w14:paraId="3729FE3F">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法定代表人或其授权代表(签字或签章)：</w:t>
      </w:r>
    </w:p>
    <w:p w14:paraId="5DC08450">
      <w:pPr>
        <w:keepNext w:val="0"/>
        <w:keepLines w:val="0"/>
        <w:pageBreakBefore w:val="0"/>
        <w:kinsoku/>
        <w:wordWrap/>
        <w:overflowPunct/>
        <w:topLinePunct w:val="0"/>
        <w:autoSpaceDE/>
        <w:autoSpaceDN/>
        <w:bidi w:val="0"/>
        <w:spacing w:line="440" w:lineRule="exact"/>
        <w:jc w:val="both"/>
        <w:textAlignment w:val="auto"/>
        <w:rPr>
          <w:rFonts w:ascii="仿宋" w:hAnsi="仿宋" w:eastAsia="仿宋" w:cs="仿宋"/>
          <w:sz w:val="24"/>
          <w:highlight w:val="none"/>
        </w:rPr>
      </w:pPr>
      <w:r>
        <w:rPr>
          <w:rFonts w:hint="eastAsia" w:ascii="仿宋" w:hAnsi="仿宋" w:eastAsia="仿宋" w:cs="仿宋"/>
          <w:sz w:val="24"/>
          <w:highlight w:val="none"/>
        </w:rPr>
        <w:t>供应商名称（电子签名）：</w:t>
      </w:r>
      <w:r>
        <w:rPr>
          <w:rFonts w:hint="eastAsia" w:ascii="仿宋" w:hAnsi="仿宋" w:eastAsia="仿宋" w:cs="仿宋"/>
          <w:sz w:val="24"/>
          <w:highlight w:val="none"/>
          <w:lang w:val="en-US" w:eastAsia="zh-CN"/>
        </w:rPr>
        <w:t xml:space="preserve">               </w:t>
      </w:r>
      <w:r>
        <w:rPr>
          <w:rFonts w:hint="eastAsia" w:ascii="仿宋" w:hAnsi="仿宋" w:eastAsia="仿宋" w:cs="仿宋"/>
          <w:szCs w:val="24"/>
          <w:highlight w:val="none"/>
        </w:rPr>
        <w:t xml:space="preserve">日期：     </w:t>
      </w:r>
    </w:p>
    <w:p w14:paraId="19AE52D2">
      <w:pPr>
        <w:pageBreakBefore/>
        <w:spacing w:line="336"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（适用于非联合体磋商）</w:t>
      </w:r>
    </w:p>
    <w:p w14:paraId="441AF88D">
      <w:pPr>
        <w:spacing w:line="336" w:lineRule="auto"/>
        <w:jc w:val="center"/>
        <w:rPr>
          <w:rFonts w:ascii="仿宋" w:hAnsi="仿宋" w:eastAsia="仿宋" w:cs="仿宋"/>
          <w:b/>
          <w:sz w:val="24"/>
          <w:highlight w:val="none"/>
        </w:rPr>
      </w:pPr>
    </w:p>
    <w:p w14:paraId="1B60E6E0">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（填写供应商单位全称）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磋商活动。授权代表在磋商、合同签订过程中所签署的一切文件和处理与之有关的一切事务，我均予以承认。</w:t>
      </w:r>
    </w:p>
    <w:p w14:paraId="1BD48166">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DE745AA">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7BE77375">
      <w:pPr>
        <w:snapToGrid w:val="0"/>
        <w:spacing w:line="336" w:lineRule="auto"/>
        <w:jc w:val="left"/>
        <w:rPr>
          <w:rFonts w:ascii="仿宋" w:hAnsi="仿宋" w:eastAsia="仿宋" w:cs="仿宋"/>
          <w:sz w:val="24"/>
          <w:highlight w:val="none"/>
        </w:rPr>
      </w:pPr>
    </w:p>
    <w:p w14:paraId="377FF86A">
      <w:pPr>
        <w:spacing w:line="336" w:lineRule="auto"/>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0CEDA5AD">
      <w:pPr>
        <w:spacing w:line="336" w:lineRule="auto"/>
        <w:rPr>
          <w:rFonts w:ascii="仿宋" w:hAnsi="仿宋" w:eastAsia="仿宋" w:cs="仿宋"/>
          <w:sz w:val="24"/>
          <w:highlight w:val="none"/>
        </w:rPr>
      </w:pPr>
    </w:p>
    <w:p w14:paraId="038C20E9">
      <w:pPr>
        <w:spacing w:line="336" w:lineRule="auto"/>
        <w:rPr>
          <w:rFonts w:ascii="仿宋" w:hAnsi="仿宋" w:eastAsia="仿宋" w:cs="仿宋"/>
          <w:sz w:val="24"/>
          <w:highlight w:val="none"/>
        </w:rPr>
      </w:pPr>
      <w:r>
        <w:rPr>
          <w:rFonts w:hint="eastAsia" w:ascii="仿宋" w:hAnsi="仿宋" w:eastAsia="仿宋" w:cs="仿宋"/>
          <w:sz w:val="24"/>
          <w:highlight w:val="none"/>
        </w:rPr>
        <w:t>单位：                      部门：               职务：</w:t>
      </w:r>
    </w:p>
    <w:p w14:paraId="6C75A48E">
      <w:pPr>
        <w:spacing w:line="336" w:lineRule="auto"/>
        <w:rPr>
          <w:rFonts w:ascii="仿宋" w:hAnsi="仿宋" w:eastAsia="仿宋" w:cs="仿宋"/>
          <w:sz w:val="24"/>
          <w:highlight w:val="none"/>
        </w:rPr>
      </w:pPr>
    </w:p>
    <w:p w14:paraId="6D232095">
      <w:pPr>
        <w:widowControl/>
        <w:snapToGrid w:val="0"/>
        <w:spacing w:line="336" w:lineRule="auto"/>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66807FD7">
      <w:pPr>
        <w:spacing w:line="336" w:lineRule="auto"/>
        <w:rPr>
          <w:rFonts w:ascii="仿宋" w:hAnsi="仿宋" w:eastAsia="仿宋" w:cs="仿宋"/>
          <w:sz w:val="24"/>
          <w:highlight w:val="none"/>
        </w:rPr>
      </w:pPr>
    </w:p>
    <w:p w14:paraId="5791C60B">
      <w:pPr>
        <w:spacing w:line="336" w:lineRule="auto"/>
        <w:rPr>
          <w:rFonts w:ascii="仿宋" w:hAnsi="仿宋" w:eastAsia="仿宋" w:cs="仿宋"/>
          <w:sz w:val="24"/>
          <w:highlight w:val="none"/>
        </w:rPr>
      </w:pPr>
    </w:p>
    <w:p w14:paraId="58C1EA0F">
      <w:pPr>
        <w:spacing w:line="336" w:lineRule="auto"/>
        <w:rPr>
          <w:rFonts w:ascii="仿宋" w:hAnsi="仿宋" w:eastAsia="仿宋" w:cs="仿宋"/>
          <w:sz w:val="24"/>
          <w:highlight w:val="none"/>
        </w:rPr>
      </w:pPr>
      <w:r>
        <w:rPr>
          <w:rFonts w:hint="eastAsia" w:ascii="仿宋" w:hAnsi="仿宋" w:eastAsia="仿宋" w:cs="仿宋"/>
          <w:sz w:val="24"/>
          <w:highlight w:val="none"/>
        </w:rPr>
        <w:t>供应商名称（电子签章）：</w:t>
      </w:r>
    </w:p>
    <w:p w14:paraId="470AA4E7">
      <w:pPr>
        <w:spacing w:line="336" w:lineRule="auto"/>
        <w:rPr>
          <w:rFonts w:ascii="仿宋" w:hAnsi="仿宋" w:eastAsia="仿宋" w:cs="仿宋"/>
          <w:sz w:val="24"/>
          <w:highlight w:val="none"/>
        </w:rPr>
      </w:pPr>
    </w:p>
    <w:p w14:paraId="0EB325AC">
      <w:pPr>
        <w:spacing w:line="336" w:lineRule="auto"/>
        <w:rPr>
          <w:rFonts w:ascii="仿宋" w:hAnsi="仿宋" w:eastAsia="仿宋" w:cs="仿宋"/>
          <w:sz w:val="24"/>
          <w:highlight w:val="none"/>
        </w:rPr>
      </w:pPr>
    </w:p>
    <w:p w14:paraId="69FEECCA">
      <w:pPr>
        <w:spacing w:line="336" w:lineRule="auto"/>
        <w:rPr>
          <w:rFonts w:ascii="仿宋" w:hAnsi="仿宋" w:eastAsia="仿宋" w:cs="仿宋"/>
          <w:sz w:val="24"/>
          <w:highlight w:val="none"/>
        </w:rPr>
      </w:pPr>
      <w:r>
        <w:rPr>
          <w:rFonts w:hint="eastAsia" w:ascii="仿宋" w:hAnsi="仿宋" w:eastAsia="仿宋" w:cs="仿宋"/>
          <w:sz w:val="24"/>
          <w:highlight w:val="none"/>
        </w:rPr>
        <w:t>法定代表人（签字或盖章）：</w:t>
      </w:r>
    </w:p>
    <w:p w14:paraId="05B90576">
      <w:pPr>
        <w:spacing w:line="336" w:lineRule="auto"/>
        <w:rPr>
          <w:rFonts w:ascii="仿宋" w:hAnsi="仿宋" w:eastAsia="仿宋" w:cs="仿宋"/>
          <w:sz w:val="24"/>
          <w:highlight w:val="none"/>
        </w:rPr>
      </w:pPr>
    </w:p>
    <w:p w14:paraId="3EAA8E89">
      <w:pPr>
        <w:spacing w:line="336" w:lineRule="auto"/>
        <w:rPr>
          <w:rFonts w:ascii="仿宋" w:hAnsi="仿宋" w:eastAsia="仿宋" w:cs="仿宋"/>
          <w:sz w:val="24"/>
          <w:highlight w:val="none"/>
        </w:rPr>
      </w:pPr>
    </w:p>
    <w:p w14:paraId="32DDA8CA">
      <w:pPr>
        <w:spacing w:line="336" w:lineRule="auto"/>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14:paraId="733D96C3">
      <w:pPr>
        <w:spacing w:line="336" w:lineRule="auto"/>
        <w:ind w:firstLine="4920" w:firstLineChars="2050"/>
        <w:jc w:val="left"/>
        <w:rPr>
          <w:rFonts w:ascii="仿宋" w:hAnsi="仿宋" w:eastAsia="仿宋" w:cs="仿宋"/>
          <w:sz w:val="24"/>
          <w:highlight w:val="none"/>
        </w:rPr>
      </w:pPr>
    </w:p>
    <w:p w14:paraId="20E626BA">
      <w:pPr>
        <w:pageBreakBefore/>
        <w:spacing w:line="336"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（适用于联合体磋商）</w:t>
      </w:r>
    </w:p>
    <w:p w14:paraId="767D1DFE">
      <w:pPr>
        <w:spacing w:line="336" w:lineRule="auto"/>
        <w:jc w:val="center"/>
        <w:rPr>
          <w:rFonts w:ascii="仿宋" w:hAnsi="仿宋" w:eastAsia="仿宋" w:cs="仿宋"/>
          <w:b/>
          <w:sz w:val="24"/>
          <w:highlight w:val="none"/>
        </w:rPr>
      </w:pPr>
    </w:p>
    <w:p w14:paraId="299C7EA4">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14:paraId="733F9FC2">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磋商活动。授权代表在磋商、合同签订过程中所签署的一切文件和处理与之有关的一切事务，我方均予以承认。</w:t>
      </w:r>
    </w:p>
    <w:p w14:paraId="3E672FD3">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1664585">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4BB1CABA">
      <w:pPr>
        <w:snapToGrid w:val="0"/>
        <w:spacing w:line="336" w:lineRule="auto"/>
        <w:jc w:val="left"/>
        <w:rPr>
          <w:rFonts w:ascii="仿宋" w:hAnsi="仿宋" w:eastAsia="仿宋" w:cs="仿宋"/>
          <w:sz w:val="24"/>
          <w:highlight w:val="none"/>
        </w:rPr>
      </w:pPr>
    </w:p>
    <w:p w14:paraId="76AB1491">
      <w:pPr>
        <w:spacing w:line="336" w:lineRule="auto"/>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29053F35">
      <w:pPr>
        <w:spacing w:line="336" w:lineRule="auto"/>
        <w:rPr>
          <w:rFonts w:ascii="仿宋" w:hAnsi="仿宋" w:eastAsia="仿宋" w:cs="仿宋"/>
          <w:sz w:val="24"/>
          <w:highlight w:val="none"/>
        </w:rPr>
      </w:pPr>
    </w:p>
    <w:p w14:paraId="194D3F06">
      <w:pPr>
        <w:spacing w:line="336" w:lineRule="auto"/>
        <w:rPr>
          <w:rFonts w:ascii="仿宋" w:hAnsi="仿宋" w:eastAsia="仿宋" w:cs="仿宋"/>
          <w:sz w:val="24"/>
          <w:highlight w:val="none"/>
        </w:rPr>
      </w:pPr>
      <w:r>
        <w:rPr>
          <w:rFonts w:hint="eastAsia" w:ascii="仿宋" w:hAnsi="仿宋" w:eastAsia="仿宋" w:cs="仿宋"/>
          <w:sz w:val="24"/>
          <w:highlight w:val="none"/>
        </w:rPr>
        <w:t>单位：                      部门：               职务：</w:t>
      </w:r>
    </w:p>
    <w:p w14:paraId="4DD432A1">
      <w:pPr>
        <w:spacing w:line="336" w:lineRule="auto"/>
        <w:rPr>
          <w:rFonts w:ascii="仿宋" w:hAnsi="仿宋" w:eastAsia="仿宋" w:cs="仿宋"/>
          <w:sz w:val="24"/>
          <w:highlight w:val="none"/>
        </w:rPr>
      </w:pPr>
    </w:p>
    <w:p w14:paraId="3C361CB5">
      <w:pPr>
        <w:widowControl/>
        <w:snapToGrid w:val="0"/>
        <w:spacing w:line="336" w:lineRule="auto"/>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6CF371E1">
      <w:pPr>
        <w:spacing w:line="336" w:lineRule="auto"/>
        <w:rPr>
          <w:rFonts w:ascii="仿宋" w:hAnsi="仿宋" w:eastAsia="仿宋" w:cs="仿宋"/>
          <w:sz w:val="24"/>
          <w:highlight w:val="none"/>
        </w:rPr>
      </w:pPr>
    </w:p>
    <w:p w14:paraId="67A9D62E">
      <w:pPr>
        <w:spacing w:line="336" w:lineRule="auto"/>
        <w:rPr>
          <w:rFonts w:ascii="仿宋" w:hAnsi="仿宋" w:eastAsia="仿宋" w:cs="仿宋"/>
          <w:sz w:val="24"/>
          <w:highlight w:val="none"/>
        </w:rPr>
      </w:pPr>
    </w:p>
    <w:p w14:paraId="6FEDE5E8">
      <w:pPr>
        <w:spacing w:line="336" w:lineRule="auto"/>
        <w:jc w:val="right"/>
        <w:rPr>
          <w:rFonts w:ascii="仿宋" w:hAnsi="仿宋" w:eastAsia="仿宋" w:cs="仿宋"/>
          <w:highlight w:val="none"/>
        </w:rPr>
      </w:pPr>
    </w:p>
    <w:p w14:paraId="0571A789">
      <w:pPr>
        <w:snapToGrid w:val="0"/>
        <w:spacing w:line="336"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DDF8D67">
      <w:pPr>
        <w:snapToGrid w:val="0"/>
        <w:spacing w:line="336"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FD57596">
      <w:pPr>
        <w:snapToGrid w:val="0"/>
        <w:spacing w:line="336"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25F55A11">
      <w:pPr>
        <w:snapToGrid w:val="0"/>
        <w:spacing w:line="336"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2B14A872">
      <w:pPr>
        <w:spacing w:line="336" w:lineRule="auto"/>
        <w:ind w:firstLine="4320" w:firstLineChars="1800"/>
        <w:rPr>
          <w:rFonts w:ascii="仿宋" w:hAnsi="仿宋" w:eastAsia="仿宋" w:cs="仿宋"/>
          <w:sz w:val="24"/>
          <w:highlight w:val="none"/>
        </w:rPr>
      </w:pPr>
    </w:p>
    <w:p w14:paraId="33684AFC">
      <w:pPr>
        <w:spacing w:line="336" w:lineRule="auto"/>
        <w:ind w:firstLine="4337" w:firstLineChars="1800"/>
        <w:rPr>
          <w:rFonts w:ascii="仿宋" w:hAnsi="仿宋" w:eastAsia="仿宋" w:cs="仿宋"/>
          <w:b/>
          <w:sz w:val="24"/>
          <w:highlight w:val="none"/>
        </w:rPr>
      </w:pPr>
    </w:p>
    <w:p w14:paraId="094039CB">
      <w:pPr>
        <w:spacing w:line="336" w:lineRule="auto"/>
        <w:rPr>
          <w:rFonts w:ascii="仿宋" w:hAnsi="仿宋" w:eastAsia="仿宋" w:cs="仿宋"/>
          <w:b/>
          <w:sz w:val="30"/>
          <w:szCs w:val="30"/>
          <w:highlight w:val="none"/>
        </w:rPr>
      </w:pPr>
    </w:p>
    <w:p w14:paraId="053F4B33">
      <w:pPr>
        <w:spacing w:line="336" w:lineRule="auto"/>
        <w:rPr>
          <w:rFonts w:ascii="仿宋" w:hAnsi="仿宋" w:eastAsia="仿宋" w:cs="仿宋"/>
          <w:b/>
          <w:sz w:val="30"/>
          <w:szCs w:val="30"/>
          <w:highlight w:val="none"/>
        </w:rPr>
      </w:pPr>
    </w:p>
    <w:p w14:paraId="79A8A8C7">
      <w:pPr>
        <w:spacing w:line="336" w:lineRule="auto"/>
        <w:jc w:val="center"/>
        <w:rPr>
          <w:rFonts w:hint="eastAsia" w:ascii="仿宋" w:hAnsi="仿宋" w:eastAsia="仿宋" w:cs="仿宋"/>
          <w:b/>
          <w:sz w:val="30"/>
          <w:szCs w:val="30"/>
          <w:highlight w:val="none"/>
        </w:rPr>
      </w:pPr>
    </w:p>
    <w:p w14:paraId="0B6E0C69">
      <w:pPr>
        <w:spacing w:line="336" w:lineRule="auto"/>
        <w:jc w:val="center"/>
        <w:rPr>
          <w:rFonts w:hint="eastAsia" w:ascii="仿宋" w:hAnsi="仿宋" w:eastAsia="仿宋" w:cs="仿宋"/>
          <w:b/>
          <w:sz w:val="30"/>
          <w:szCs w:val="30"/>
          <w:highlight w:val="none"/>
        </w:rPr>
      </w:pPr>
    </w:p>
    <w:p w14:paraId="275867AA">
      <w:pPr>
        <w:pageBreakBefore w:val="0"/>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14:paraId="3C96C6B5">
      <w:pPr>
        <w:spacing w:line="800" w:lineRule="exact"/>
        <w:ind w:firstLine="480" w:firstLineChars="200"/>
        <w:rPr>
          <w:rFonts w:ascii="仿宋_GB2312" w:hAnsi="仿宋_GB2312" w:eastAsia="仿宋_GB2312" w:cs="仿宋_GB2312"/>
          <w:b/>
          <w:sz w:val="24"/>
          <w:highlight w:val="none"/>
          <w:u w:val="wave"/>
        </w:rPr>
      </w:pPr>
      <w:r>
        <w:rPr>
          <w:rFonts w:hint="eastAsia" w:ascii="仿宋_GB2312" w:hAnsi="仿宋_GB2312" w:eastAsia="仿宋_GB2312" w:cs="仿宋_GB2312"/>
          <w:sz w:val="24"/>
          <w:highlight w:val="none"/>
          <w:u w:val="wave"/>
          <w:shd w:val="clear" w:color="auto" w:fill="FFFFFF"/>
        </w:rPr>
        <w:t>法定代表人的被授权委托人必须是供应商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格式自拟。</w:t>
      </w:r>
    </w:p>
    <w:p w14:paraId="141CDC0F">
      <w:pPr>
        <w:spacing w:line="800" w:lineRule="exact"/>
        <w:ind w:firstLine="480" w:firstLineChars="200"/>
        <w:rPr>
          <w:rFonts w:ascii="仿宋_GB2312" w:hAnsi="宋体" w:eastAsia="仿宋_GB2312"/>
          <w:sz w:val="24"/>
          <w:highlight w:val="none"/>
          <w:u w:val="wave"/>
        </w:rPr>
      </w:pPr>
    </w:p>
    <w:p w14:paraId="2C76DB47">
      <w:pPr>
        <w:spacing w:line="336" w:lineRule="auto"/>
        <w:jc w:val="center"/>
        <w:rPr>
          <w:rFonts w:hint="eastAsia" w:ascii="仿宋" w:hAnsi="仿宋" w:eastAsia="仿宋" w:cs="仿宋"/>
          <w:b/>
          <w:sz w:val="30"/>
          <w:szCs w:val="30"/>
          <w:highlight w:val="none"/>
        </w:rPr>
      </w:pPr>
    </w:p>
    <w:p w14:paraId="70B0B7D8">
      <w:pPr>
        <w:spacing w:line="336"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、法定代表人及其授权代表身份证复印件（正反面）</w:t>
      </w:r>
    </w:p>
    <w:p w14:paraId="7C9189B6">
      <w:pPr>
        <w:spacing w:line="336" w:lineRule="auto"/>
        <w:rPr>
          <w:rFonts w:ascii="仿宋" w:hAnsi="仿宋" w:eastAsia="仿宋" w:cs="仿宋"/>
          <w:b/>
          <w:sz w:val="24"/>
          <w:highlight w:val="none"/>
        </w:rPr>
      </w:pPr>
    </w:p>
    <w:p w14:paraId="5DA7C8BE">
      <w:pPr>
        <w:pStyle w:val="72"/>
        <w:ind w:left="0" w:leftChars="0" w:firstLine="0" w:firstLineChars="0"/>
        <w:rPr>
          <w:rFonts w:ascii="仿宋" w:hAnsi="仿宋" w:eastAsia="仿宋" w:cs="仿宋"/>
          <w:b/>
          <w:sz w:val="24"/>
          <w:highlight w:val="none"/>
        </w:rPr>
      </w:pPr>
    </w:p>
    <w:p w14:paraId="7E328210">
      <w:pPr>
        <w:rPr>
          <w:highlight w:val="none"/>
        </w:rPr>
      </w:pPr>
    </w:p>
    <w:p w14:paraId="3137C1A9">
      <w:pPr>
        <w:pStyle w:val="71"/>
        <w:rPr>
          <w:highlight w:val="none"/>
        </w:rPr>
      </w:pPr>
    </w:p>
    <w:p w14:paraId="5630CFB2">
      <w:pPr>
        <w:pStyle w:val="72"/>
        <w:rPr>
          <w:highlight w:val="none"/>
        </w:rPr>
      </w:pPr>
    </w:p>
    <w:p w14:paraId="16F6C3B2">
      <w:pPr>
        <w:rPr>
          <w:highlight w:val="none"/>
        </w:rPr>
      </w:pPr>
    </w:p>
    <w:p w14:paraId="4FB7566B">
      <w:pPr>
        <w:spacing w:line="336"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1EBDADA9">
      <w:pPr>
        <w:spacing w:line="336" w:lineRule="auto"/>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5AE083A2">
      <w:pPr>
        <w:spacing w:line="336"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7AB83394">
      <w:pPr>
        <w:spacing w:line="336" w:lineRule="auto"/>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35B476B2">
      <w:pPr>
        <w:spacing w:line="336" w:lineRule="auto"/>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4380BDB5">
      <w:pPr>
        <w:spacing w:line="336" w:lineRule="auto"/>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03D15510">
      <w:pPr>
        <w:spacing w:line="336" w:lineRule="auto"/>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（填写供应商名称）</w:t>
      </w:r>
      <w:r>
        <w:rPr>
          <w:rFonts w:hint="eastAsia" w:ascii="仿宋" w:hAnsi="仿宋" w:eastAsia="仿宋" w:cs="仿宋"/>
          <w:sz w:val="24"/>
          <w:highlight w:val="none"/>
        </w:rPr>
        <w:t>的法定代表人。</w:t>
      </w:r>
    </w:p>
    <w:p w14:paraId="56289EBE">
      <w:pPr>
        <w:spacing w:line="336" w:lineRule="auto"/>
        <w:rPr>
          <w:rFonts w:ascii="仿宋" w:hAnsi="仿宋" w:eastAsia="仿宋" w:cs="仿宋"/>
          <w:sz w:val="24"/>
          <w:highlight w:val="none"/>
        </w:rPr>
      </w:pPr>
      <w:r>
        <w:rPr>
          <w:rFonts w:hint="eastAsia" w:ascii="仿宋" w:hAnsi="仿宋" w:eastAsia="仿宋" w:cs="仿宋"/>
          <w:sz w:val="24"/>
          <w:highlight w:val="none"/>
        </w:rPr>
        <w:t>特此证明。</w:t>
      </w:r>
    </w:p>
    <w:p w14:paraId="0220FBB5">
      <w:pPr>
        <w:spacing w:line="336" w:lineRule="auto"/>
        <w:rPr>
          <w:rFonts w:ascii="仿宋" w:hAnsi="仿宋" w:eastAsia="仿宋" w:cs="仿宋"/>
          <w:sz w:val="24"/>
          <w:highlight w:val="none"/>
        </w:rPr>
      </w:pPr>
    </w:p>
    <w:p w14:paraId="2CDBCD7D">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395461AD">
      <w:pPr>
        <w:spacing w:line="336" w:lineRule="auto"/>
        <w:ind w:firstLine="6120" w:firstLineChars="2550"/>
        <w:rPr>
          <w:rFonts w:ascii="仿宋" w:hAnsi="仿宋" w:eastAsia="仿宋" w:cs="仿宋"/>
          <w:sz w:val="24"/>
          <w:highlight w:val="none"/>
        </w:rPr>
      </w:pPr>
      <w:r>
        <w:rPr>
          <w:rFonts w:hint="eastAsia" w:ascii="仿宋" w:hAnsi="仿宋" w:eastAsia="仿宋" w:cs="仿宋"/>
          <w:sz w:val="24"/>
          <w:highlight w:val="none"/>
        </w:rPr>
        <w:t>日 期：</w:t>
      </w:r>
    </w:p>
    <w:p w14:paraId="5DF7D817">
      <w:pPr>
        <w:spacing w:line="336" w:lineRule="auto"/>
        <w:jc w:val="center"/>
        <w:rPr>
          <w:rFonts w:ascii="仿宋" w:hAnsi="仿宋" w:eastAsia="仿宋" w:cs="仿宋"/>
          <w:b/>
          <w:kern w:val="0"/>
          <w:sz w:val="32"/>
          <w:szCs w:val="32"/>
          <w:highlight w:val="none"/>
        </w:rPr>
      </w:pPr>
    </w:p>
    <w:p w14:paraId="7F2A7541">
      <w:pPr>
        <w:pageBreakBefore/>
        <w:spacing w:line="336"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3F7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11573536">
            <w:pPr>
              <w:spacing w:line="336" w:lineRule="auto"/>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51FF5C85">
            <w:pPr>
              <w:spacing w:line="336" w:lineRule="auto"/>
              <w:jc w:val="center"/>
              <w:rPr>
                <w:rFonts w:ascii="仿宋" w:hAnsi="仿宋" w:eastAsia="仿宋" w:cs="仿宋"/>
                <w:b/>
                <w:bCs/>
                <w:sz w:val="24"/>
                <w:highlight w:val="none"/>
              </w:rPr>
            </w:pPr>
            <w:r>
              <w:rPr>
                <w:rFonts w:hint="eastAsia" w:ascii="仿宋" w:hAnsi="仿宋" w:eastAsia="仿宋" w:cs="仿宋"/>
                <w:b/>
                <w:bCs/>
                <w:sz w:val="24"/>
                <w:highlight w:val="none"/>
              </w:rPr>
              <w:t>磋商文件章节及具体内容</w:t>
            </w:r>
          </w:p>
        </w:tc>
        <w:tc>
          <w:tcPr>
            <w:tcW w:w="3546" w:type="dxa"/>
          </w:tcPr>
          <w:p w14:paraId="1EF6E355">
            <w:pPr>
              <w:spacing w:line="336" w:lineRule="auto"/>
              <w:jc w:val="center"/>
              <w:rPr>
                <w:rFonts w:ascii="仿宋" w:hAnsi="仿宋" w:eastAsia="仿宋" w:cs="仿宋"/>
                <w:b/>
                <w:bCs/>
                <w:sz w:val="24"/>
                <w:highlight w:val="none"/>
              </w:rPr>
            </w:pPr>
            <w:r>
              <w:rPr>
                <w:rFonts w:hint="eastAsia" w:ascii="仿宋" w:hAnsi="仿宋" w:eastAsia="仿宋" w:cs="仿宋"/>
                <w:b/>
                <w:bCs/>
                <w:sz w:val="24"/>
                <w:highlight w:val="none"/>
              </w:rPr>
              <w:t>磋商文件章节及具体内容</w:t>
            </w:r>
          </w:p>
        </w:tc>
        <w:tc>
          <w:tcPr>
            <w:tcW w:w="1276" w:type="dxa"/>
          </w:tcPr>
          <w:p w14:paraId="5DEDD7C1">
            <w:pPr>
              <w:spacing w:line="336" w:lineRule="auto"/>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6D12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57CE55">
            <w:pPr>
              <w:spacing w:line="336"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14A03CF9">
            <w:pPr>
              <w:spacing w:line="336" w:lineRule="auto"/>
              <w:jc w:val="center"/>
              <w:rPr>
                <w:rFonts w:ascii="仿宋" w:hAnsi="仿宋" w:eastAsia="仿宋" w:cs="仿宋"/>
                <w:b/>
                <w:kern w:val="0"/>
                <w:sz w:val="32"/>
                <w:szCs w:val="32"/>
                <w:highlight w:val="none"/>
              </w:rPr>
            </w:pPr>
          </w:p>
        </w:tc>
        <w:tc>
          <w:tcPr>
            <w:tcW w:w="3546" w:type="dxa"/>
          </w:tcPr>
          <w:p w14:paraId="6822E450">
            <w:pPr>
              <w:spacing w:line="336" w:lineRule="auto"/>
              <w:jc w:val="center"/>
              <w:rPr>
                <w:rFonts w:ascii="仿宋" w:hAnsi="仿宋" w:eastAsia="仿宋" w:cs="仿宋"/>
                <w:b/>
                <w:kern w:val="0"/>
                <w:sz w:val="32"/>
                <w:szCs w:val="32"/>
                <w:highlight w:val="none"/>
              </w:rPr>
            </w:pPr>
          </w:p>
        </w:tc>
        <w:tc>
          <w:tcPr>
            <w:tcW w:w="1276" w:type="dxa"/>
          </w:tcPr>
          <w:p w14:paraId="23F47BC1">
            <w:pPr>
              <w:spacing w:line="336" w:lineRule="auto"/>
              <w:jc w:val="center"/>
              <w:rPr>
                <w:rFonts w:ascii="仿宋" w:hAnsi="仿宋" w:eastAsia="仿宋" w:cs="仿宋"/>
                <w:b/>
                <w:kern w:val="0"/>
                <w:sz w:val="32"/>
                <w:szCs w:val="32"/>
                <w:highlight w:val="none"/>
              </w:rPr>
            </w:pPr>
          </w:p>
        </w:tc>
      </w:tr>
      <w:tr w14:paraId="1D6C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7A7EEA">
            <w:pPr>
              <w:spacing w:line="336"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31FDC933">
            <w:pPr>
              <w:spacing w:line="336" w:lineRule="auto"/>
              <w:jc w:val="center"/>
              <w:rPr>
                <w:rFonts w:ascii="仿宋" w:hAnsi="仿宋" w:eastAsia="仿宋" w:cs="仿宋"/>
                <w:b/>
                <w:kern w:val="0"/>
                <w:sz w:val="32"/>
                <w:szCs w:val="32"/>
                <w:highlight w:val="none"/>
              </w:rPr>
            </w:pPr>
          </w:p>
        </w:tc>
        <w:tc>
          <w:tcPr>
            <w:tcW w:w="3546" w:type="dxa"/>
          </w:tcPr>
          <w:p w14:paraId="0DD172AE">
            <w:pPr>
              <w:spacing w:line="336" w:lineRule="auto"/>
              <w:jc w:val="center"/>
              <w:rPr>
                <w:rFonts w:ascii="仿宋" w:hAnsi="仿宋" w:eastAsia="仿宋" w:cs="仿宋"/>
                <w:b/>
                <w:kern w:val="0"/>
                <w:sz w:val="32"/>
                <w:szCs w:val="32"/>
                <w:highlight w:val="none"/>
              </w:rPr>
            </w:pPr>
          </w:p>
        </w:tc>
        <w:tc>
          <w:tcPr>
            <w:tcW w:w="1276" w:type="dxa"/>
          </w:tcPr>
          <w:p w14:paraId="43472619">
            <w:pPr>
              <w:spacing w:line="336" w:lineRule="auto"/>
              <w:jc w:val="center"/>
              <w:rPr>
                <w:rFonts w:ascii="仿宋" w:hAnsi="仿宋" w:eastAsia="仿宋" w:cs="仿宋"/>
                <w:b/>
                <w:kern w:val="0"/>
                <w:sz w:val="32"/>
                <w:szCs w:val="32"/>
                <w:highlight w:val="none"/>
              </w:rPr>
            </w:pPr>
          </w:p>
        </w:tc>
      </w:tr>
      <w:tr w14:paraId="4537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FB3456">
            <w:pPr>
              <w:spacing w:line="336"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326E6F0E">
            <w:pPr>
              <w:spacing w:line="336" w:lineRule="auto"/>
              <w:jc w:val="center"/>
              <w:rPr>
                <w:rFonts w:ascii="仿宋" w:hAnsi="仿宋" w:eastAsia="仿宋" w:cs="仿宋"/>
                <w:b/>
                <w:kern w:val="0"/>
                <w:sz w:val="32"/>
                <w:szCs w:val="32"/>
                <w:highlight w:val="none"/>
              </w:rPr>
            </w:pPr>
          </w:p>
        </w:tc>
        <w:tc>
          <w:tcPr>
            <w:tcW w:w="3546" w:type="dxa"/>
          </w:tcPr>
          <w:p w14:paraId="34FDF5F4">
            <w:pPr>
              <w:spacing w:line="336" w:lineRule="auto"/>
              <w:jc w:val="center"/>
              <w:rPr>
                <w:rFonts w:ascii="仿宋" w:hAnsi="仿宋" w:eastAsia="仿宋" w:cs="仿宋"/>
                <w:b/>
                <w:kern w:val="0"/>
                <w:sz w:val="32"/>
                <w:szCs w:val="32"/>
                <w:highlight w:val="none"/>
              </w:rPr>
            </w:pPr>
          </w:p>
        </w:tc>
        <w:tc>
          <w:tcPr>
            <w:tcW w:w="1276" w:type="dxa"/>
          </w:tcPr>
          <w:p w14:paraId="3D97262A">
            <w:pPr>
              <w:spacing w:line="336" w:lineRule="auto"/>
              <w:jc w:val="center"/>
              <w:rPr>
                <w:rFonts w:ascii="仿宋" w:hAnsi="仿宋" w:eastAsia="仿宋" w:cs="仿宋"/>
                <w:b/>
                <w:kern w:val="0"/>
                <w:sz w:val="32"/>
                <w:szCs w:val="32"/>
                <w:highlight w:val="none"/>
              </w:rPr>
            </w:pPr>
          </w:p>
        </w:tc>
      </w:tr>
    </w:tbl>
    <w:p w14:paraId="366BC55D">
      <w:pPr>
        <w:spacing w:line="336" w:lineRule="auto"/>
        <w:jc w:val="left"/>
        <w:rPr>
          <w:rFonts w:ascii="仿宋" w:hAnsi="仿宋" w:eastAsia="仿宋" w:cs="仿宋"/>
          <w:b/>
          <w:kern w:val="0"/>
          <w:sz w:val="32"/>
          <w:szCs w:val="32"/>
          <w:highlight w:val="none"/>
        </w:rPr>
      </w:pPr>
      <w:r>
        <w:rPr>
          <w:rFonts w:hint="eastAsia" w:ascii="仿宋" w:hAnsi="仿宋" w:eastAsia="仿宋" w:cs="仿宋"/>
          <w:kern w:val="0"/>
          <w:sz w:val="24"/>
          <w:highlight w:val="none"/>
        </w:rPr>
        <w:t>供应商保证：除商务技术偏离表列出的偏离外，供应商响应磋商文件的全部要求</w:t>
      </w:r>
    </w:p>
    <w:p w14:paraId="169F41E9">
      <w:pPr>
        <w:spacing w:line="336" w:lineRule="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5B6743CA">
      <w:pPr>
        <w:pStyle w:val="71"/>
        <w:rPr>
          <w:rFonts w:hint="eastAsia"/>
          <w:highlight w:val="none"/>
        </w:rPr>
      </w:pPr>
    </w:p>
    <w:p w14:paraId="221AF859">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0EE37B3A">
      <w:pPr>
        <w:spacing w:line="336" w:lineRule="auto"/>
        <w:ind w:firstLine="6120" w:firstLineChars="2550"/>
        <w:rPr>
          <w:rFonts w:hint="eastAsia" w:ascii="仿宋" w:hAnsi="仿宋" w:eastAsia="仿宋" w:cs="仿宋"/>
          <w:sz w:val="24"/>
          <w:highlight w:val="none"/>
        </w:rPr>
      </w:pPr>
      <w:r>
        <w:rPr>
          <w:rFonts w:hint="eastAsia" w:ascii="仿宋" w:hAnsi="仿宋" w:eastAsia="仿宋" w:cs="仿宋"/>
          <w:sz w:val="24"/>
          <w:highlight w:val="none"/>
        </w:rPr>
        <w:t>日 期：</w:t>
      </w:r>
    </w:p>
    <w:p w14:paraId="20463926">
      <w:pPr>
        <w:pStyle w:val="71"/>
        <w:rPr>
          <w:highlight w:val="none"/>
        </w:rPr>
      </w:pPr>
    </w:p>
    <w:p w14:paraId="60A9FD02">
      <w:pPr>
        <w:pageBreakBefore/>
        <w:widowControl/>
        <w:adjustRightInd/>
        <w:spacing w:line="336"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27010AD7">
      <w:pPr>
        <w:snapToGrid w:val="0"/>
        <w:spacing w:line="336" w:lineRule="auto"/>
        <w:rPr>
          <w:rFonts w:ascii="仿宋" w:hAnsi="仿宋" w:eastAsia="仿宋" w:cs="仿宋"/>
          <w:sz w:val="24"/>
          <w:highlight w:val="none"/>
        </w:rPr>
      </w:pPr>
    </w:p>
    <w:p w14:paraId="401E6782">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54AA65C">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项目磋商要求参加磋商。在这次磋商过程中和中标后，我们将严格遵守国家法律法规要求，并郑重承诺：</w:t>
      </w:r>
    </w:p>
    <w:p w14:paraId="36AF4F1B">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04A02745">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43C417A">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3772F734">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04BE6838">
      <w:pPr>
        <w:autoSpaceDE w:val="0"/>
        <w:autoSpaceDN w:val="0"/>
        <w:spacing w:line="336"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76821396">
      <w:pPr>
        <w:autoSpaceDE w:val="0"/>
        <w:autoSpaceDN w:val="0"/>
        <w:spacing w:line="336"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777D4610">
      <w:pPr>
        <w:autoSpaceDE w:val="0"/>
        <w:autoSpaceDN w:val="0"/>
        <w:spacing w:line="336"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48D3701D">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有权立即取消我单位磋商、中标或在建项目的建设资格，有权拒绝我单位在一定时期内进入你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047E5F2D">
      <w:pPr>
        <w:autoSpaceDE w:val="0"/>
        <w:autoSpaceDN w:val="0"/>
        <w:spacing w:line="336" w:lineRule="auto"/>
        <w:jc w:val="left"/>
        <w:rPr>
          <w:rFonts w:ascii="仿宋" w:hAnsi="仿宋" w:eastAsia="仿宋" w:cs="仿宋"/>
          <w:kern w:val="0"/>
          <w:sz w:val="24"/>
          <w:highlight w:val="none"/>
          <w:lang w:val="zh-CN"/>
        </w:rPr>
      </w:pPr>
    </w:p>
    <w:p w14:paraId="3B5E31D9">
      <w:pPr>
        <w:autoSpaceDE w:val="0"/>
        <w:autoSpaceDN w:val="0"/>
        <w:spacing w:line="336" w:lineRule="auto"/>
        <w:jc w:val="left"/>
        <w:rPr>
          <w:rFonts w:ascii="仿宋" w:hAnsi="仿宋" w:eastAsia="仿宋" w:cs="仿宋"/>
          <w:kern w:val="0"/>
          <w:sz w:val="24"/>
          <w:highlight w:val="none"/>
          <w:lang w:val="zh-CN"/>
        </w:rPr>
      </w:pPr>
    </w:p>
    <w:p w14:paraId="2672D664">
      <w:pPr>
        <w:autoSpaceDE w:val="0"/>
        <w:autoSpaceDN w:val="0"/>
        <w:spacing w:line="336" w:lineRule="auto"/>
        <w:jc w:val="left"/>
        <w:rPr>
          <w:rFonts w:ascii="仿宋" w:hAnsi="仿宋" w:eastAsia="仿宋" w:cs="仿宋"/>
          <w:kern w:val="0"/>
          <w:sz w:val="24"/>
          <w:highlight w:val="none"/>
          <w:lang w:val="zh-CN"/>
        </w:rPr>
      </w:pPr>
    </w:p>
    <w:p w14:paraId="325BC995">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7B6A21C8">
      <w:pPr>
        <w:spacing w:line="336" w:lineRule="auto"/>
        <w:ind w:firstLine="6120" w:firstLineChars="2550"/>
        <w:rPr>
          <w:rFonts w:ascii="仿宋" w:hAnsi="仿宋" w:eastAsia="仿宋" w:cs="仿宋"/>
          <w:sz w:val="24"/>
          <w:highlight w:val="none"/>
        </w:rPr>
      </w:pPr>
      <w:r>
        <w:rPr>
          <w:rFonts w:hint="eastAsia" w:ascii="仿宋" w:hAnsi="仿宋" w:eastAsia="仿宋" w:cs="仿宋"/>
          <w:sz w:val="24"/>
          <w:highlight w:val="none"/>
        </w:rPr>
        <w:t>日 期：</w:t>
      </w:r>
    </w:p>
    <w:p w14:paraId="635BFB9C">
      <w:pPr>
        <w:spacing w:line="336" w:lineRule="auto"/>
        <w:jc w:val="center"/>
        <w:rPr>
          <w:rFonts w:ascii="仿宋" w:hAnsi="仿宋" w:eastAsia="仿宋" w:cs="仿宋"/>
          <w:b/>
          <w:bCs/>
          <w:sz w:val="24"/>
          <w:highlight w:val="none"/>
        </w:rPr>
      </w:pPr>
    </w:p>
    <w:p w14:paraId="2FB781C1">
      <w:pPr>
        <w:spacing w:line="336" w:lineRule="auto"/>
        <w:rPr>
          <w:rFonts w:ascii="仿宋" w:hAnsi="仿宋" w:eastAsia="仿宋" w:cs="仿宋"/>
          <w:sz w:val="24"/>
          <w:highlight w:val="none"/>
        </w:rPr>
      </w:pPr>
      <w:r>
        <w:rPr>
          <w:rFonts w:hint="eastAsia" w:ascii="仿宋" w:hAnsi="仿宋" w:eastAsia="仿宋" w:cs="仿宋"/>
          <w:sz w:val="24"/>
          <w:highlight w:val="none"/>
        </w:rPr>
        <w:t>注：按本格式和要求提供。</w:t>
      </w:r>
    </w:p>
    <w:p w14:paraId="6152F8E4">
      <w:pPr>
        <w:spacing w:line="336" w:lineRule="auto"/>
        <w:jc w:val="center"/>
        <w:rPr>
          <w:rFonts w:ascii="仿宋" w:hAnsi="仿宋" w:eastAsia="仿宋" w:cs="仿宋"/>
          <w:b/>
          <w:bCs/>
          <w:sz w:val="24"/>
          <w:highlight w:val="none"/>
        </w:rPr>
      </w:pPr>
    </w:p>
    <w:p w14:paraId="1488D01E">
      <w:pPr>
        <w:spacing w:line="360" w:lineRule="auto"/>
        <w:rPr>
          <w:rFonts w:hint="eastAsia" w:ascii="仿宋_GB2312" w:hAnsi="仿宋_GB2312" w:eastAsia="仿宋_GB2312" w:cs="仿宋_GB2312"/>
          <w:b/>
          <w:sz w:val="32"/>
          <w:szCs w:val="32"/>
          <w:highlight w:val="none"/>
          <w:lang w:eastAsia="zh-CN"/>
        </w:rPr>
      </w:pPr>
    </w:p>
    <w:p w14:paraId="3716BBE1">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2AD65283">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F84400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9AF7CC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36707F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6080F4C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6B297F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7ECCA5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965C49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6BEBDAA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9FD74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B3B11E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B24F74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0AF386E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A46E6F2">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2CF061B">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C99DAE0">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D4F7ECE">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2AB984">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68E509">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FA41DB">
            <w:pPr>
              <w:autoSpaceDE w:val="0"/>
              <w:autoSpaceDN w:val="0"/>
              <w:spacing w:line="360" w:lineRule="auto"/>
              <w:rPr>
                <w:rFonts w:ascii="仿宋_GB2312" w:hAnsi="仿宋_GB2312" w:eastAsia="仿宋_GB2312" w:cs="仿宋_GB2312"/>
                <w:sz w:val="24"/>
                <w:highlight w:val="none"/>
              </w:rPr>
            </w:pPr>
          </w:p>
        </w:tc>
      </w:tr>
      <w:tr w14:paraId="1B035A6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A761C24">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10D3E5C">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B85A490">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36CB10">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B0AFDAB">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CD7E3EF">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C25F6D4">
            <w:pPr>
              <w:autoSpaceDE w:val="0"/>
              <w:autoSpaceDN w:val="0"/>
              <w:spacing w:line="360" w:lineRule="auto"/>
              <w:rPr>
                <w:rFonts w:ascii="仿宋_GB2312" w:hAnsi="仿宋_GB2312" w:eastAsia="仿宋_GB2312" w:cs="仿宋_GB2312"/>
                <w:sz w:val="24"/>
                <w:highlight w:val="none"/>
              </w:rPr>
            </w:pPr>
          </w:p>
        </w:tc>
      </w:tr>
      <w:tr w14:paraId="64F4E7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2863CDB">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424D8C9">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713581A">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429680">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D4116B6">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ECEB0D3">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7E4A9CC">
            <w:pPr>
              <w:autoSpaceDE w:val="0"/>
              <w:autoSpaceDN w:val="0"/>
              <w:spacing w:line="360" w:lineRule="auto"/>
              <w:rPr>
                <w:rFonts w:ascii="仿宋_GB2312" w:hAnsi="仿宋_GB2312" w:eastAsia="仿宋_GB2312" w:cs="仿宋_GB2312"/>
                <w:sz w:val="24"/>
                <w:highlight w:val="none"/>
              </w:rPr>
            </w:pPr>
          </w:p>
        </w:tc>
      </w:tr>
    </w:tbl>
    <w:p w14:paraId="601F083E">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55C05A48">
      <w:pPr>
        <w:autoSpaceDE w:val="0"/>
        <w:autoSpaceDN w:val="0"/>
        <w:spacing w:line="360" w:lineRule="auto"/>
        <w:rPr>
          <w:rFonts w:ascii="仿宋_GB2312" w:hAnsi="仿宋_GB2312" w:eastAsia="仿宋_GB2312" w:cs="仿宋_GB2312"/>
          <w:b/>
          <w:sz w:val="24"/>
          <w:highlight w:val="none"/>
        </w:rPr>
      </w:pPr>
    </w:p>
    <w:p w14:paraId="7A8DB79D">
      <w:pPr>
        <w:autoSpaceDE w:val="0"/>
        <w:autoSpaceDN w:val="0"/>
        <w:spacing w:line="360" w:lineRule="auto"/>
        <w:rPr>
          <w:rFonts w:ascii="仿宋_GB2312" w:hAnsi="仿宋_GB2312" w:eastAsia="仿宋_GB2312" w:cs="仿宋_GB2312"/>
          <w:sz w:val="24"/>
          <w:highlight w:val="none"/>
        </w:rPr>
      </w:pPr>
    </w:p>
    <w:p w14:paraId="4873DCD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58BD9B3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94BDBE2">
      <w:pPr>
        <w:pStyle w:val="84"/>
        <w:ind w:firstLine="0"/>
        <w:jc w:val="both"/>
        <w:rPr>
          <w:rFonts w:hAnsi="仿宋_GB2312" w:cs="仿宋_GB2312"/>
          <w:highlight w:val="none"/>
        </w:rPr>
      </w:pPr>
    </w:p>
    <w:p w14:paraId="11214F87">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14:paraId="2E337FB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（由供应商根据采购需求及磋商文件要求编制）</w:t>
      </w:r>
    </w:p>
    <w:p w14:paraId="31A1C622">
      <w:pPr>
        <w:spacing w:line="360" w:lineRule="auto"/>
        <w:jc w:val="center"/>
        <w:rPr>
          <w:rFonts w:ascii="仿宋_GB2312" w:hAnsi="仿宋_GB2312" w:eastAsia="仿宋_GB2312" w:cs="仿宋_GB2312"/>
          <w:sz w:val="24"/>
          <w:highlight w:val="none"/>
        </w:rPr>
      </w:pPr>
    </w:p>
    <w:p w14:paraId="37CB1D68">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C22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A78C4AD">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53EB65E4">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62136B62">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磋商品牌及型号</w:t>
            </w:r>
          </w:p>
        </w:tc>
        <w:tc>
          <w:tcPr>
            <w:tcW w:w="2340" w:type="dxa"/>
            <w:vAlign w:val="center"/>
          </w:tcPr>
          <w:p w14:paraId="15CCC320">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7208F24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3AD730CA">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5259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7B3DEE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1E62B6FA">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04347F5">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530A0835">
            <w:pPr>
              <w:spacing w:line="360" w:lineRule="auto"/>
              <w:jc w:val="center"/>
              <w:rPr>
                <w:rFonts w:ascii="仿宋_GB2312" w:hAnsi="仿宋_GB2312" w:eastAsia="仿宋_GB2312" w:cs="仿宋_GB2312"/>
                <w:sz w:val="24"/>
                <w:highlight w:val="none"/>
              </w:rPr>
            </w:pPr>
          </w:p>
        </w:tc>
        <w:tc>
          <w:tcPr>
            <w:tcW w:w="1080" w:type="dxa"/>
            <w:vAlign w:val="center"/>
          </w:tcPr>
          <w:p w14:paraId="6A1884D2">
            <w:pPr>
              <w:spacing w:line="360" w:lineRule="auto"/>
              <w:jc w:val="center"/>
              <w:rPr>
                <w:rFonts w:ascii="仿宋_GB2312" w:hAnsi="仿宋_GB2312" w:eastAsia="仿宋_GB2312" w:cs="仿宋_GB2312"/>
                <w:sz w:val="24"/>
                <w:highlight w:val="none"/>
              </w:rPr>
            </w:pPr>
          </w:p>
        </w:tc>
        <w:tc>
          <w:tcPr>
            <w:tcW w:w="1332" w:type="dxa"/>
            <w:vAlign w:val="center"/>
          </w:tcPr>
          <w:p w14:paraId="6FF985AD">
            <w:pPr>
              <w:spacing w:line="360" w:lineRule="auto"/>
              <w:jc w:val="center"/>
              <w:rPr>
                <w:rFonts w:ascii="仿宋_GB2312" w:hAnsi="仿宋_GB2312" w:eastAsia="仿宋_GB2312" w:cs="仿宋_GB2312"/>
                <w:sz w:val="24"/>
                <w:highlight w:val="none"/>
              </w:rPr>
            </w:pPr>
          </w:p>
        </w:tc>
      </w:tr>
      <w:tr w14:paraId="123A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78F49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69944FA9">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E65989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34A48A58">
            <w:pPr>
              <w:spacing w:line="360" w:lineRule="auto"/>
              <w:jc w:val="center"/>
              <w:rPr>
                <w:rFonts w:ascii="仿宋_GB2312" w:hAnsi="仿宋_GB2312" w:eastAsia="仿宋_GB2312" w:cs="仿宋_GB2312"/>
                <w:sz w:val="24"/>
                <w:highlight w:val="none"/>
              </w:rPr>
            </w:pPr>
          </w:p>
        </w:tc>
        <w:tc>
          <w:tcPr>
            <w:tcW w:w="1080" w:type="dxa"/>
            <w:vAlign w:val="center"/>
          </w:tcPr>
          <w:p w14:paraId="5C1FCD86">
            <w:pPr>
              <w:spacing w:line="360" w:lineRule="auto"/>
              <w:jc w:val="center"/>
              <w:rPr>
                <w:rFonts w:ascii="仿宋_GB2312" w:hAnsi="仿宋_GB2312" w:eastAsia="仿宋_GB2312" w:cs="仿宋_GB2312"/>
                <w:sz w:val="24"/>
                <w:highlight w:val="none"/>
              </w:rPr>
            </w:pPr>
          </w:p>
        </w:tc>
        <w:tc>
          <w:tcPr>
            <w:tcW w:w="1332" w:type="dxa"/>
            <w:vAlign w:val="center"/>
          </w:tcPr>
          <w:p w14:paraId="50324FB3">
            <w:pPr>
              <w:spacing w:line="360" w:lineRule="auto"/>
              <w:jc w:val="center"/>
              <w:rPr>
                <w:rFonts w:ascii="仿宋_GB2312" w:hAnsi="仿宋_GB2312" w:eastAsia="仿宋_GB2312" w:cs="仿宋_GB2312"/>
                <w:sz w:val="24"/>
                <w:highlight w:val="none"/>
              </w:rPr>
            </w:pPr>
          </w:p>
        </w:tc>
      </w:tr>
      <w:tr w14:paraId="3860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B07F4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4A92A1C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018C493">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55302B5">
            <w:pPr>
              <w:spacing w:line="360" w:lineRule="auto"/>
              <w:jc w:val="center"/>
              <w:rPr>
                <w:rFonts w:ascii="仿宋_GB2312" w:hAnsi="仿宋_GB2312" w:eastAsia="仿宋_GB2312" w:cs="仿宋_GB2312"/>
                <w:sz w:val="24"/>
                <w:highlight w:val="none"/>
              </w:rPr>
            </w:pPr>
          </w:p>
        </w:tc>
        <w:tc>
          <w:tcPr>
            <w:tcW w:w="1080" w:type="dxa"/>
            <w:vAlign w:val="center"/>
          </w:tcPr>
          <w:p w14:paraId="7911DDB6">
            <w:pPr>
              <w:spacing w:line="360" w:lineRule="auto"/>
              <w:jc w:val="center"/>
              <w:rPr>
                <w:rFonts w:ascii="仿宋_GB2312" w:hAnsi="仿宋_GB2312" w:eastAsia="仿宋_GB2312" w:cs="仿宋_GB2312"/>
                <w:sz w:val="24"/>
                <w:highlight w:val="none"/>
              </w:rPr>
            </w:pPr>
          </w:p>
        </w:tc>
        <w:tc>
          <w:tcPr>
            <w:tcW w:w="1332" w:type="dxa"/>
            <w:vAlign w:val="center"/>
          </w:tcPr>
          <w:p w14:paraId="67AAF754">
            <w:pPr>
              <w:spacing w:line="360" w:lineRule="auto"/>
              <w:jc w:val="center"/>
              <w:rPr>
                <w:rFonts w:ascii="仿宋_GB2312" w:hAnsi="仿宋_GB2312" w:eastAsia="仿宋_GB2312" w:cs="仿宋_GB2312"/>
                <w:sz w:val="24"/>
                <w:highlight w:val="none"/>
              </w:rPr>
            </w:pPr>
          </w:p>
        </w:tc>
      </w:tr>
      <w:tr w14:paraId="664C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90766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3F507D45">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1897BB1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59AD6AE8">
            <w:pPr>
              <w:spacing w:line="360" w:lineRule="auto"/>
              <w:jc w:val="center"/>
              <w:rPr>
                <w:rFonts w:ascii="仿宋_GB2312" w:hAnsi="仿宋_GB2312" w:eastAsia="仿宋_GB2312" w:cs="仿宋_GB2312"/>
                <w:sz w:val="24"/>
                <w:highlight w:val="none"/>
              </w:rPr>
            </w:pPr>
          </w:p>
        </w:tc>
        <w:tc>
          <w:tcPr>
            <w:tcW w:w="1080" w:type="dxa"/>
            <w:vAlign w:val="center"/>
          </w:tcPr>
          <w:p w14:paraId="6B856EB3">
            <w:pPr>
              <w:spacing w:line="360" w:lineRule="auto"/>
              <w:jc w:val="center"/>
              <w:rPr>
                <w:rFonts w:ascii="仿宋_GB2312" w:hAnsi="仿宋_GB2312" w:eastAsia="仿宋_GB2312" w:cs="仿宋_GB2312"/>
                <w:sz w:val="24"/>
                <w:highlight w:val="none"/>
              </w:rPr>
            </w:pPr>
          </w:p>
        </w:tc>
        <w:tc>
          <w:tcPr>
            <w:tcW w:w="1332" w:type="dxa"/>
            <w:vAlign w:val="center"/>
          </w:tcPr>
          <w:p w14:paraId="2FFFAC85">
            <w:pPr>
              <w:spacing w:line="360" w:lineRule="auto"/>
              <w:jc w:val="center"/>
              <w:rPr>
                <w:rFonts w:ascii="仿宋_GB2312" w:hAnsi="仿宋_GB2312" w:eastAsia="仿宋_GB2312" w:cs="仿宋_GB2312"/>
                <w:sz w:val="24"/>
                <w:highlight w:val="none"/>
              </w:rPr>
            </w:pPr>
          </w:p>
        </w:tc>
      </w:tr>
      <w:tr w14:paraId="525D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035FD74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6519FA03">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7CCC915">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8FE4E11">
            <w:pPr>
              <w:spacing w:line="360" w:lineRule="auto"/>
              <w:jc w:val="center"/>
              <w:rPr>
                <w:rFonts w:ascii="仿宋_GB2312" w:hAnsi="仿宋_GB2312" w:eastAsia="仿宋_GB2312" w:cs="仿宋_GB2312"/>
                <w:sz w:val="24"/>
                <w:highlight w:val="none"/>
              </w:rPr>
            </w:pPr>
          </w:p>
        </w:tc>
        <w:tc>
          <w:tcPr>
            <w:tcW w:w="1080" w:type="dxa"/>
            <w:vAlign w:val="center"/>
          </w:tcPr>
          <w:p w14:paraId="34DE5DE2">
            <w:pPr>
              <w:spacing w:line="360" w:lineRule="auto"/>
              <w:jc w:val="center"/>
              <w:rPr>
                <w:rFonts w:ascii="仿宋_GB2312" w:hAnsi="仿宋_GB2312" w:eastAsia="仿宋_GB2312" w:cs="仿宋_GB2312"/>
                <w:sz w:val="24"/>
                <w:highlight w:val="none"/>
              </w:rPr>
            </w:pPr>
          </w:p>
        </w:tc>
        <w:tc>
          <w:tcPr>
            <w:tcW w:w="1332" w:type="dxa"/>
            <w:vAlign w:val="center"/>
          </w:tcPr>
          <w:p w14:paraId="7849B4FD">
            <w:pPr>
              <w:spacing w:line="360" w:lineRule="auto"/>
              <w:jc w:val="center"/>
              <w:rPr>
                <w:rFonts w:ascii="仿宋_GB2312" w:hAnsi="仿宋_GB2312" w:eastAsia="仿宋_GB2312" w:cs="仿宋_GB2312"/>
                <w:sz w:val="24"/>
                <w:highlight w:val="none"/>
              </w:rPr>
            </w:pPr>
          </w:p>
        </w:tc>
      </w:tr>
    </w:tbl>
    <w:p w14:paraId="70528A12">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4"/>
          <w:highlight w:val="none"/>
        </w:rPr>
        <w:t>注：</w:t>
      </w:r>
    </w:p>
    <w:p w14:paraId="4D5E83FC">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1.</w:t>
      </w:r>
      <w:r>
        <w:rPr>
          <w:rFonts w:hint="eastAsia" w:ascii="仿宋_GB2312" w:hAnsi="仿宋_GB2312" w:eastAsia="仿宋_GB2312" w:cs="仿宋_GB2312"/>
          <w:b/>
          <w:sz w:val="24"/>
          <w:highlight w:val="none"/>
        </w:rPr>
        <w:t>如果本项目涉及硬件设备采购，须在</w:t>
      </w:r>
      <w:r>
        <w:rPr>
          <w:rFonts w:hint="eastAsia" w:ascii="仿宋_GB2312" w:hAnsi="仿宋_GB2312" w:eastAsia="仿宋_GB2312" w:cs="仿宋_GB2312"/>
          <w:b/>
          <w:sz w:val="24"/>
          <w:highlight w:val="none"/>
          <w:lang w:eastAsia="zh-CN"/>
        </w:rPr>
        <w:t>商务技术文件</w:t>
      </w:r>
      <w:r>
        <w:rPr>
          <w:rFonts w:hint="eastAsia" w:ascii="仿宋_GB2312" w:hAnsi="仿宋_GB2312" w:eastAsia="仿宋_GB2312" w:cs="仿宋_GB2312"/>
          <w:b/>
          <w:sz w:val="24"/>
          <w:highlight w:val="none"/>
        </w:rPr>
        <w:t>中提供此配置清单，提供主要磋商产品的技术参数证明材料（如官网截图、产品彩页、原厂技术说明等）。</w:t>
      </w:r>
    </w:p>
    <w:p w14:paraId="25D0DA04">
      <w:pPr>
        <w:autoSpaceDE w:val="0"/>
        <w:autoSpaceDN w:val="0"/>
        <w:spacing w:line="360" w:lineRule="auto"/>
        <w:rPr>
          <w:rFonts w:ascii="仿宋_GB2312" w:hAnsi="仿宋_GB2312" w:eastAsia="仿宋_GB2312" w:cs="仿宋_GB2312"/>
          <w:b/>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本项目如需采购政府强制采购的节能产品的或磋商响应人提供的产品是环境标志产品，磋商响应人须提供节能产品、环境标志产品认证证书复印件。</w:t>
      </w:r>
    </w:p>
    <w:p w14:paraId="46D09ACB">
      <w:pPr>
        <w:autoSpaceDE w:val="0"/>
        <w:autoSpaceDN w:val="0"/>
        <w:spacing w:line="360" w:lineRule="auto"/>
        <w:ind w:firstLine="496" w:firstLineChars="196"/>
        <w:rPr>
          <w:rFonts w:ascii="仿宋_GB2312" w:hAnsi="仿宋" w:eastAsia="仿宋_GB2312"/>
          <w:b/>
          <w:spacing w:val="6"/>
          <w:sz w:val="24"/>
          <w:highlight w:val="none"/>
        </w:rPr>
      </w:pPr>
      <w:r>
        <w:rPr>
          <w:rFonts w:hint="eastAsia" w:ascii="仿宋_GB2312" w:hAnsi="仿宋" w:eastAsia="仿宋_GB2312"/>
          <w:b/>
          <w:spacing w:val="6"/>
          <w:sz w:val="24"/>
          <w:highlight w:val="none"/>
        </w:rPr>
        <w:t>附：</w:t>
      </w:r>
    </w:p>
    <w:p w14:paraId="0BA01B5F">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4"/>
          <w:highlight w:val="none"/>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_GB2312" w:hAnsi="仿宋_GB2312" w:eastAsia="仿宋_GB2312" w:cs="仿宋_GB2312"/>
          <w:b/>
          <w:kern w:val="0"/>
          <w:sz w:val="24"/>
          <w:highlight w:val="none"/>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67F3A2B4">
      <w:pPr>
        <w:autoSpaceDE w:val="0"/>
        <w:autoSpaceDN w:val="0"/>
        <w:spacing w:line="360" w:lineRule="auto"/>
        <w:ind w:firstLine="4560" w:firstLineChars="1900"/>
        <w:rPr>
          <w:rFonts w:ascii="仿宋_GB2312" w:hAnsi="仿宋_GB2312" w:eastAsia="仿宋_GB2312" w:cs="仿宋_GB2312"/>
          <w:kern w:val="0"/>
          <w:sz w:val="24"/>
          <w:highlight w:val="none"/>
        </w:rPr>
      </w:pPr>
    </w:p>
    <w:p w14:paraId="120134A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41538DA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01E273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24"/>
          <w:highlight w:val="none"/>
          <w:lang w:val="en-US" w:eastAsia="zh-CN"/>
        </w:rPr>
        <w:t xml:space="preserve"> </w:t>
      </w: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kern w:val="0"/>
          <w:sz w:val="32"/>
          <w:szCs w:val="32"/>
          <w:highlight w:val="none"/>
          <w:lang w:val="zh-CN"/>
        </w:rPr>
        <w:t>、组织实施方案</w:t>
      </w:r>
    </w:p>
    <w:p w14:paraId="190A615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（由供应商根据采购需求及磋商文件要求编制）</w:t>
      </w:r>
    </w:p>
    <w:p w14:paraId="5C3E63F6">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4AE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C0657B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413B221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0EDD84D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3832BD8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49039AD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1CCE905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49759F2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139E960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1443F8A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3313A54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77DDD0D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61CB48A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161EBCB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3B6BCA1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42F9B7D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018866B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7E57ECE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2304D41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283F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0564B28">
            <w:pPr>
              <w:spacing w:line="360" w:lineRule="auto"/>
              <w:rPr>
                <w:rFonts w:ascii="仿宋_GB2312" w:hAnsi="仿宋_GB2312" w:eastAsia="仿宋_GB2312" w:cs="仿宋_GB2312"/>
                <w:sz w:val="24"/>
                <w:highlight w:val="none"/>
              </w:rPr>
            </w:pPr>
          </w:p>
        </w:tc>
        <w:tc>
          <w:tcPr>
            <w:tcW w:w="552" w:type="dxa"/>
          </w:tcPr>
          <w:p w14:paraId="214D7ECA">
            <w:pPr>
              <w:spacing w:line="360" w:lineRule="auto"/>
              <w:rPr>
                <w:rFonts w:ascii="仿宋_GB2312" w:hAnsi="仿宋_GB2312" w:eastAsia="仿宋_GB2312" w:cs="仿宋_GB2312"/>
                <w:sz w:val="24"/>
                <w:highlight w:val="none"/>
              </w:rPr>
            </w:pPr>
          </w:p>
        </w:tc>
        <w:tc>
          <w:tcPr>
            <w:tcW w:w="552" w:type="dxa"/>
          </w:tcPr>
          <w:p w14:paraId="09D06078">
            <w:pPr>
              <w:spacing w:line="360" w:lineRule="auto"/>
              <w:rPr>
                <w:rFonts w:ascii="仿宋_GB2312" w:hAnsi="仿宋_GB2312" w:eastAsia="仿宋_GB2312" w:cs="仿宋_GB2312"/>
                <w:sz w:val="24"/>
                <w:highlight w:val="none"/>
              </w:rPr>
            </w:pPr>
          </w:p>
        </w:tc>
        <w:tc>
          <w:tcPr>
            <w:tcW w:w="552" w:type="dxa"/>
          </w:tcPr>
          <w:p w14:paraId="48C1FC2A">
            <w:pPr>
              <w:spacing w:line="360" w:lineRule="auto"/>
              <w:rPr>
                <w:rFonts w:ascii="仿宋_GB2312" w:hAnsi="仿宋_GB2312" w:eastAsia="仿宋_GB2312" w:cs="仿宋_GB2312"/>
                <w:sz w:val="24"/>
                <w:highlight w:val="none"/>
              </w:rPr>
            </w:pPr>
          </w:p>
        </w:tc>
        <w:tc>
          <w:tcPr>
            <w:tcW w:w="552" w:type="dxa"/>
          </w:tcPr>
          <w:p w14:paraId="1582DF85">
            <w:pPr>
              <w:spacing w:line="360" w:lineRule="auto"/>
              <w:rPr>
                <w:rFonts w:ascii="仿宋_GB2312" w:hAnsi="仿宋_GB2312" w:eastAsia="仿宋_GB2312" w:cs="仿宋_GB2312"/>
                <w:sz w:val="24"/>
                <w:highlight w:val="none"/>
              </w:rPr>
            </w:pPr>
          </w:p>
        </w:tc>
        <w:tc>
          <w:tcPr>
            <w:tcW w:w="552" w:type="dxa"/>
          </w:tcPr>
          <w:p w14:paraId="155F6D25">
            <w:pPr>
              <w:spacing w:line="360" w:lineRule="auto"/>
              <w:rPr>
                <w:rFonts w:ascii="仿宋_GB2312" w:hAnsi="仿宋_GB2312" w:eastAsia="仿宋_GB2312" w:cs="仿宋_GB2312"/>
                <w:sz w:val="24"/>
                <w:highlight w:val="none"/>
              </w:rPr>
            </w:pPr>
          </w:p>
        </w:tc>
        <w:tc>
          <w:tcPr>
            <w:tcW w:w="552" w:type="dxa"/>
          </w:tcPr>
          <w:p w14:paraId="0E5AB102">
            <w:pPr>
              <w:spacing w:line="360" w:lineRule="auto"/>
              <w:rPr>
                <w:rFonts w:ascii="仿宋_GB2312" w:hAnsi="仿宋_GB2312" w:eastAsia="仿宋_GB2312" w:cs="仿宋_GB2312"/>
                <w:sz w:val="24"/>
                <w:highlight w:val="none"/>
              </w:rPr>
            </w:pPr>
          </w:p>
        </w:tc>
        <w:tc>
          <w:tcPr>
            <w:tcW w:w="553" w:type="dxa"/>
          </w:tcPr>
          <w:p w14:paraId="429B1BE4">
            <w:pPr>
              <w:spacing w:line="360" w:lineRule="auto"/>
              <w:rPr>
                <w:rFonts w:ascii="仿宋_GB2312" w:hAnsi="仿宋_GB2312" w:eastAsia="仿宋_GB2312" w:cs="仿宋_GB2312"/>
                <w:sz w:val="24"/>
                <w:highlight w:val="none"/>
              </w:rPr>
            </w:pPr>
          </w:p>
        </w:tc>
        <w:tc>
          <w:tcPr>
            <w:tcW w:w="553" w:type="dxa"/>
          </w:tcPr>
          <w:p w14:paraId="47F441C3">
            <w:pPr>
              <w:spacing w:line="360" w:lineRule="auto"/>
              <w:rPr>
                <w:rFonts w:ascii="仿宋_GB2312" w:hAnsi="仿宋_GB2312" w:eastAsia="仿宋_GB2312" w:cs="仿宋_GB2312"/>
                <w:sz w:val="24"/>
                <w:highlight w:val="none"/>
              </w:rPr>
            </w:pPr>
          </w:p>
        </w:tc>
        <w:tc>
          <w:tcPr>
            <w:tcW w:w="553" w:type="dxa"/>
          </w:tcPr>
          <w:p w14:paraId="105D2EF6">
            <w:pPr>
              <w:spacing w:line="360" w:lineRule="auto"/>
              <w:rPr>
                <w:rFonts w:ascii="仿宋_GB2312" w:hAnsi="仿宋_GB2312" w:eastAsia="仿宋_GB2312" w:cs="仿宋_GB2312"/>
                <w:sz w:val="24"/>
                <w:highlight w:val="none"/>
              </w:rPr>
            </w:pPr>
          </w:p>
        </w:tc>
        <w:tc>
          <w:tcPr>
            <w:tcW w:w="553" w:type="dxa"/>
          </w:tcPr>
          <w:p w14:paraId="4092922B">
            <w:pPr>
              <w:spacing w:line="360" w:lineRule="auto"/>
              <w:rPr>
                <w:rFonts w:ascii="仿宋_GB2312" w:hAnsi="仿宋_GB2312" w:eastAsia="仿宋_GB2312" w:cs="仿宋_GB2312"/>
                <w:sz w:val="24"/>
                <w:highlight w:val="none"/>
              </w:rPr>
            </w:pPr>
          </w:p>
        </w:tc>
        <w:tc>
          <w:tcPr>
            <w:tcW w:w="553" w:type="dxa"/>
          </w:tcPr>
          <w:p w14:paraId="5CB6E109">
            <w:pPr>
              <w:spacing w:line="360" w:lineRule="auto"/>
              <w:rPr>
                <w:rFonts w:ascii="仿宋_GB2312" w:hAnsi="仿宋_GB2312" w:eastAsia="仿宋_GB2312" w:cs="仿宋_GB2312"/>
                <w:sz w:val="24"/>
                <w:highlight w:val="none"/>
              </w:rPr>
            </w:pPr>
          </w:p>
        </w:tc>
        <w:tc>
          <w:tcPr>
            <w:tcW w:w="553" w:type="dxa"/>
          </w:tcPr>
          <w:p w14:paraId="02F26D55">
            <w:pPr>
              <w:spacing w:line="360" w:lineRule="auto"/>
              <w:rPr>
                <w:rFonts w:ascii="仿宋_GB2312" w:hAnsi="仿宋_GB2312" w:eastAsia="仿宋_GB2312" w:cs="仿宋_GB2312"/>
                <w:sz w:val="24"/>
                <w:highlight w:val="none"/>
              </w:rPr>
            </w:pPr>
          </w:p>
        </w:tc>
        <w:tc>
          <w:tcPr>
            <w:tcW w:w="553" w:type="dxa"/>
          </w:tcPr>
          <w:p w14:paraId="2AFBBEEE">
            <w:pPr>
              <w:spacing w:line="360" w:lineRule="auto"/>
              <w:rPr>
                <w:rFonts w:ascii="仿宋_GB2312" w:hAnsi="仿宋_GB2312" w:eastAsia="仿宋_GB2312" w:cs="仿宋_GB2312"/>
                <w:sz w:val="24"/>
                <w:highlight w:val="none"/>
              </w:rPr>
            </w:pPr>
          </w:p>
        </w:tc>
        <w:tc>
          <w:tcPr>
            <w:tcW w:w="553" w:type="dxa"/>
          </w:tcPr>
          <w:p w14:paraId="34B6459C">
            <w:pPr>
              <w:spacing w:line="360" w:lineRule="auto"/>
              <w:rPr>
                <w:rFonts w:ascii="仿宋_GB2312" w:hAnsi="仿宋_GB2312" w:eastAsia="仿宋_GB2312" w:cs="仿宋_GB2312"/>
                <w:sz w:val="24"/>
                <w:highlight w:val="none"/>
              </w:rPr>
            </w:pPr>
          </w:p>
        </w:tc>
        <w:tc>
          <w:tcPr>
            <w:tcW w:w="553" w:type="dxa"/>
          </w:tcPr>
          <w:p w14:paraId="17A9DA05">
            <w:pPr>
              <w:spacing w:line="360" w:lineRule="auto"/>
              <w:rPr>
                <w:rFonts w:ascii="仿宋_GB2312" w:hAnsi="仿宋_GB2312" w:eastAsia="仿宋_GB2312" w:cs="仿宋_GB2312"/>
                <w:sz w:val="24"/>
                <w:highlight w:val="none"/>
              </w:rPr>
            </w:pPr>
          </w:p>
        </w:tc>
        <w:tc>
          <w:tcPr>
            <w:tcW w:w="553" w:type="dxa"/>
          </w:tcPr>
          <w:p w14:paraId="5CF8510A">
            <w:pPr>
              <w:spacing w:line="360" w:lineRule="auto"/>
              <w:rPr>
                <w:rFonts w:ascii="仿宋_GB2312" w:hAnsi="仿宋_GB2312" w:eastAsia="仿宋_GB2312" w:cs="仿宋_GB2312"/>
                <w:sz w:val="24"/>
                <w:highlight w:val="none"/>
              </w:rPr>
            </w:pPr>
          </w:p>
        </w:tc>
      </w:tr>
      <w:tr w14:paraId="7AA9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445F0D3">
            <w:pPr>
              <w:spacing w:line="360" w:lineRule="auto"/>
              <w:rPr>
                <w:rFonts w:ascii="仿宋_GB2312" w:hAnsi="仿宋_GB2312" w:eastAsia="仿宋_GB2312" w:cs="仿宋_GB2312"/>
                <w:sz w:val="24"/>
                <w:highlight w:val="none"/>
              </w:rPr>
            </w:pPr>
          </w:p>
        </w:tc>
        <w:tc>
          <w:tcPr>
            <w:tcW w:w="552" w:type="dxa"/>
          </w:tcPr>
          <w:p w14:paraId="5F4120D2">
            <w:pPr>
              <w:spacing w:line="360" w:lineRule="auto"/>
              <w:rPr>
                <w:rFonts w:ascii="仿宋_GB2312" w:hAnsi="仿宋_GB2312" w:eastAsia="仿宋_GB2312" w:cs="仿宋_GB2312"/>
                <w:sz w:val="24"/>
                <w:highlight w:val="none"/>
              </w:rPr>
            </w:pPr>
          </w:p>
        </w:tc>
        <w:tc>
          <w:tcPr>
            <w:tcW w:w="552" w:type="dxa"/>
          </w:tcPr>
          <w:p w14:paraId="5516F2F5">
            <w:pPr>
              <w:spacing w:line="360" w:lineRule="auto"/>
              <w:rPr>
                <w:rFonts w:ascii="仿宋_GB2312" w:hAnsi="仿宋_GB2312" w:eastAsia="仿宋_GB2312" w:cs="仿宋_GB2312"/>
                <w:sz w:val="24"/>
                <w:highlight w:val="none"/>
              </w:rPr>
            </w:pPr>
          </w:p>
        </w:tc>
        <w:tc>
          <w:tcPr>
            <w:tcW w:w="552" w:type="dxa"/>
          </w:tcPr>
          <w:p w14:paraId="368B022F">
            <w:pPr>
              <w:spacing w:line="360" w:lineRule="auto"/>
              <w:rPr>
                <w:rFonts w:ascii="仿宋_GB2312" w:hAnsi="仿宋_GB2312" w:eastAsia="仿宋_GB2312" w:cs="仿宋_GB2312"/>
                <w:sz w:val="24"/>
                <w:highlight w:val="none"/>
              </w:rPr>
            </w:pPr>
          </w:p>
        </w:tc>
        <w:tc>
          <w:tcPr>
            <w:tcW w:w="552" w:type="dxa"/>
          </w:tcPr>
          <w:p w14:paraId="1A543757">
            <w:pPr>
              <w:spacing w:line="360" w:lineRule="auto"/>
              <w:rPr>
                <w:rFonts w:ascii="仿宋_GB2312" w:hAnsi="仿宋_GB2312" w:eastAsia="仿宋_GB2312" w:cs="仿宋_GB2312"/>
                <w:sz w:val="24"/>
                <w:highlight w:val="none"/>
              </w:rPr>
            </w:pPr>
          </w:p>
        </w:tc>
        <w:tc>
          <w:tcPr>
            <w:tcW w:w="552" w:type="dxa"/>
          </w:tcPr>
          <w:p w14:paraId="09988685">
            <w:pPr>
              <w:spacing w:line="360" w:lineRule="auto"/>
              <w:rPr>
                <w:rFonts w:ascii="仿宋_GB2312" w:hAnsi="仿宋_GB2312" w:eastAsia="仿宋_GB2312" w:cs="仿宋_GB2312"/>
                <w:sz w:val="24"/>
                <w:highlight w:val="none"/>
              </w:rPr>
            </w:pPr>
          </w:p>
        </w:tc>
        <w:tc>
          <w:tcPr>
            <w:tcW w:w="552" w:type="dxa"/>
          </w:tcPr>
          <w:p w14:paraId="14445112">
            <w:pPr>
              <w:spacing w:line="360" w:lineRule="auto"/>
              <w:rPr>
                <w:rFonts w:ascii="仿宋_GB2312" w:hAnsi="仿宋_GB2312" w:eastAsia="仿宋_GB2312" w:cs="仿宋_GB2312"/>
                <w:sz w:val="24"/>
                <w:highlight w:val="none"/>
              </w:rPr>
            </w:pPr>
          </w:p>
        </w:tc>
        <w:tc>
          <w:tcPr>
            <w:tcW w:w="553" w:type="dxa"/>
          </w:tcPr>
          <w:p w14:paraId="16DD711D">
            <w:pPr>
              <w:spacing w:line="360" w:lineRule="auto"/>
              <w:rPr>
                <w:rFonts w:ascii="仿宋_GB2312" w:hAnsi="仿宋_GB2312" w:eastAsia="仿宋_GB2312" w:cs="仿宋_GB2312"/>
                <w:sz w:val="24"/>
                <w:highlight w:val="none"/>
              </w:rPr>
            </w:pPr>
          </w:p>
        </w:tc>
        <w:tc>
          <w:tcPr>
            <w:tcW w:w="553" w:type="dxa"/>
          </w:tcPr>
          <w:p w14:paraId="1FB6599C">
            <w:pPr>
              <w:spacing w:line="360" w:lineRule="auto"/>
              <w:rPr>
                <w:rFonts w:ascii="仿宋_GB2312" w:hAnsi="仿宋_GB2312" w:eastAsia="仿宋_GB2312" w:cs="仿宋_GB2312"/>
                <w:sz w:val="24"/>
                <w:highlight w:val="none"/>
              </w:rPr>
            </w:pPr>
          </w:p>
        </w:tc>
        <w:tc>
          <w:tcPr>
            <w:tcW w:w="553" w:type="dxa"/>
          </w:tcPr>
          <w:p w14:paraId="777D12FE">
            <w:pPr>
              <w:spacing w:line="360" w:lineRule="auto"/>
              <w:rPr>
                <w:rFonts w:ascii="仿宋_GB2312" w:hAnsi="仿宋_GB2312" w:eastAsia="仿宋_GB2312" w:cs="仿宋_GB2312"/>
                <w:sz w:val="24"/>
                <w:highlight w:val="none"/>
              </w:rPr>
            </w:pPr>
          </w:p>
        </w:tc>
        <w:tc>
          <w:tcPr>
            <w:tcW w:w="553" w:type="dxa"/>
          </w:tcPr>
          <w:p w14:paraId="2334191E">
            <w:pPr>
              <w:spacing w:line="360" w:lineRule="auto"/>
              <w:rPr>
                <w:rFonts w:ascii="仿宋_GB2312" w:hAnsi="仿宋_GB2312" w:eastAsia="仿宋_GB2312" w:cs="仿宋_GB2312"/>
                <w:sz w:val="24"/>
                <w:highlight w:val="none"/>
              </w:rPr>
            </w:pPr>
          </w:p>
        </w:tc>
        <w:tc>
          <w:tcPr>
            <w:tcW w:w="553" w:type="dxa"/>
          </w:tcPr>
          <w:p w14:paraId="1680BF26">
            <w:pPr>
              <w:spacing w:line="360" w:lineRule="auto"/>
              <w:rPr>
                <w:rFonts w:ascii="仿宋_GB2312" w:hAnsi="仿宋_GB2312" w:eastAsia="仿宋_GB2312" w:cs="仿宋_GB2312"/>
                <w:sz w:val="24"/>
                <w:highlight w:val="none"/>
              </w:rPr>
            </w:pPr>
          </w:p>
        </w:tc>
        <w:tc>
          <w:tcPr>
            <w:tcW w:w="553" w:type="dxa"/>
          </w:tcPr>
          <w:p w14:paraId="233CC844">
            <w:pPr>
              <w:spacing w:line="360" w:lineRule="auto"/>
              <w:rPr>
                <w:rFonts w:ascii="仿宋_GB2312" w:hAnsi="仿宋_GB2312" w:eastAsia="仿宋_GB2312" w:cs="仿宋_GB2312"/>
                <w:sz w:val="24"/>
                <w:highlight w:val="none"/>
              </w:rPr>
            </w:pPr>
          </w:p>
        </w:tc>
        <w:tc>
          <w:tcPr>
            <w:tcW w:w="553" w:type="dxa"/>
          </w:tcPr>
          <w:p w14:paraId="55D5CBBC">
            <w:pPr>
              <w:spacing w:line="360" w:lineRule="auto"/>
              <w:rPr>
                <w:rFonts w:ascii="仿宋_GB2312" w:hAnsi="仿宋_GB2312" w:eastAsia="仿宋_GB2312" w:cs="仿宋_GB2312"/>
                <w:sz w:val="24"/>
                <w:highlight w:val="none"/>
              </w:rPr>
            </w:pPr>
          </w:p>
        </w:tc>
        <w:tc>
          <w:tcPr>
            <w:tcW w:w="553" w:type="dxa"/>
          </w:tcPr>
          <w:p w14:paraId="1FB2921B">
            <w:pPr>
              <w:spacing w:line="360" w:lineRule="auto"/>
              <w:rPr>
                <w:rFonts w:ascii="仿宋_GB2312" w:hAnsi="仿宋_GB2312" w:eastAsia="仿宋_GB2312" w:cs="仿宋_GB2312"/>
                <w:sz w:val="24"/>
                <w:highlight w:val="none"/>
              </w:rPr>
            </w:pPr>
          </w:p>
        </w:tc>
        <w:tc>
          <w:tcPr>
            <w:tcW w:w="553" w:type="dxa"/>
          </w:tcPr>
          <w:p w14:paraId="3DA8A754">
            <w:pPr>
              <w:spacing w:line="360" w:lineRule="auto"/>
              <w:rPr>
                <w:rFonts w:ascii="仿宋_GB2312" w:hAnsi="仿宋_GB2312" w:eastAsia="仿宋_GB2312" w:cs="仿宋_GB2312"/>
                <w:sz w:val="24"/>
                <w:highlight w:val="none"/>
              </w:rPr>
            </w:pPr>
          </w:p>
        </w:tc>
        <w:tc>
          <w:tcPr>
            <w:tcW w:w="553" w:type="dxa"/>
          </w:tcPr>
          <w:p w14:paraId="308DF64E">
            <w:pPr>
              <w:spacing w:line="360" w:lineRule="auto"/>
              <w:rPr>
                <w:rFonts w:ascii="仿宋_GB2312" w:hAnsi="仿宋_GB2312" w:eastAsia="仿宋_GB2312" w:cs="仿宋_GB2312"/>
                <w:sz w:val="24"/>
                <w:highlight w:val="none"/>
              </w:rPr>
            </w:pPr>
          </w:p>
        </w:tc>
      </w:tr>
      <w:tr w14:paraId="3D37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7FAD038">
            <w:pPr>
              <w:spacing w:line="360" w:lineRule="auto"/>
              <w:rPr>
                <w:rFonts w:ascii="仿宋_GB2312" w:hAnsi="仿宋_GB2312" w:eastAsia="仿宋_GB2312" w:cs="仿宋_GB2312"/>
                <w:sz w:val="24"/>
                <w:highlight w:val="none"/>
              </w:rPr>
            </w:pPr>
          </w:p>
        </w:tc>
        <w:tc>
          <w:tcPr>
            <w:tcW w:w="552" w:type="dxa"/>
          </w:tcPr>
          <w:p w14:paraId="6EA59F0B">
            <w:pPr>
              <w:spacing w:line="360" w:lineRule="auto"/>
              <w:rPr>
                <w:rFonts w:ascii="仿宋_GB2312" w:hAnsi="仿宋_GB2312" w:eastAsia="仿宋_GB2312" w:cs="仿宋_GB2312"/>
                <w:sz w:val="24"/>
                <w:highlight w:val="none"/>
              </w:rPr>
            </w:pPr>
          </w:p>
        </w:tc>
        <w:tc>
          <w:tcPr>
            <w:tcW w:w="552" w:type="dxa"/>
          </w:tcPr>
          <w:p w14:paraId="38AFA400">
            <w:pPr>
              <w:spacing w:line="360" w:lineRule="auto"/>
              <w:rPr>
                <w:rFonts w:ascii="仿宋_GB2312" w:hAnsi="仿宋_GB2312" w:eastAsia="仿宋_GB2312" w:cs="仿宋_GB2312"/>
                <w:sz w:val="24"/>
                <w:highlight w:val="none"/>
              </w:rPr>
            </w:pPr>
          </w:p>
        </w:tc>
        <w:tc>
          <w:tcPr>
            <w:tcW w:w="552" w:type="dxa"/>
          </w:tcPr>
          <w:p w14:paraId="59206092">
            <w:pPr>
              <w:spacing w:line="360" w:lineRule="auto"/>
              <w:rPr>
                <w:rFonts w:ascii="仿宋_GB2312" w:hAnsi="仿宋_GB2312" w:eastAsia="仿宋_GB2312" w:cs="仿宋_GB2312"/>
                <w:sz w:val="24"/>
                <w:highlight w:val="none"/>
              </w:rPr>
            </w:pPr>
          </w:p>
        </w:tc>
        <w:tc>
          <w:tcPr>
            <w:tcW w:w="552" w:type="dxa"/>
          </w:tcPr>
          <w:p w14:paraId="25F49B0A">
            <w:pPr>
              <w:spacing w:line="360" w:lineRule="auto"/>
              <w:rPr>
                <w:rFonts w:ascii="仿宋_GB2312" w:hAnsi="仿宋_GB2312" w:eastAsia="仿宋_GB2312" w:cs="仿宋_GB2312"/>
                <w:sz w:val="24"/>
                <w:highlight w:val="none"/>
              </w:rPr>
            </w:pPr>
          </w:p>
        </w:tc>
        <w:tc>
          <w:tcPr>
            <w:tcW w:w="552" w:type="dxa"/>
          </w:tcPr>
          <w:p w14:paraId="519FB7F1">
            <w:pPr>
              <w:spacing w:line="360" w:lineRule="auto"/>
              <w:rPr>
                <w:rFonts w:ascii="仿宋_GB2312" w:hAnsi="仿宋_GB2312" w:eastAsia="仿宋_GB2312" w:cs="仿宋_GB2312"/>
                <w:sz w:val="24"/>
                <w:highlight w:val="none"/>
              </w:rPr>
            </w:pPr>
          </w:p>
        </w:tc>
        <w:tc>
          <w:tcPr>
            <w:tcW w:w="552" w:type="dxa"/>
          </w:tcPr>
          <w:p w14:paraId="7C4BCDB7">
            <w:pPr>
              <w:spacing w:line="360" w:lineRule="auto"/>
              <w:rPr>
                <w:rFonts w:ascii="仿宋_GB2312" w:hAnsi="仿宋_GB2312" w:eastAsia="仿宋_GB2312" w:cs="仿宋_GB2312"/>
                <w:sz w:val="24"/>
                <w:highlight w:val="none"/>
              </w:rPr>
            </w:pPr>
          </w:p>
        </w:tc>
        <w:tc>
          <w:tcPr>
            <w:tcW w:w="553" w:type="dxa"/>
          </w:tcPr>
          <w:p w14:paraId="0A08CC9F">
            <w:pPr>
              <w:spacing w:line="360" w:lineRule="auto"/>
              <w:rPr>
                <w:rFonts w:ascii="仿宋_GB2312" w:hAnsi="仿宋_GB2312" w:eastAsia="仿宋_GB2312" w:cs="仿宋_GB2312"/>
                <w:sz w:val="24"/>
                <w:highlight w:val="none"/>
              </w:rPr>
            </w:pPr>
          </w:p>
        </w:tc>
        <w:tc>
          <w:tcPr>
            <w:tcW w:w="553" w:type="dxa"/>
          </w:tcPr>
          <w:p w14:paraId="59DC9777">
            <w:pPr>
              <w:spacing w:line="360" w:lineRule="auto"/>
              <w:rPr>
                <w:rFonts w:ascii="仿宋_GB2312" w:hAnsi="仿宋_GB2312" w:eastAsia="仿宋_GB2312" w:cs="仿宋_GB2312"/>
                <w:sz w:val="24"/>
                <w:highlight w:val="none"/>
              </w:rPr>
            </w:pPr>
          </w:p>
        </w:tc>
        <w:tc>
          <w:tcPr>
            <w:tcW w:w="553" w:type="dxa"/>
          </w:tcPr>
          <w:p w14:paraId="2B02456F">
            <w:pPr>
              <w:spacing w:line="360" w:lineRule="auto"/>
              <w:rPr>
                <w:rFonts w:ascii="仿宋_GB2312" w:hAnsi="仿宋_GB2312" w:eastAsia="仿宋_GB2312" w:cs="仿宋_GB2312"/>
                <w:sz w:val="24"/>
                <w:highlight w:val="none"/>
              </w:rPr>
            </w:pPr>
          </w:p>
        </w:tc>
        <w:tc>
          <w:tcPr>
            <w:tcW w:w="553" w:type="dxa"/>
          </w:tcPr>
          <w:p w14:paraId="7CDBE9D1">
            <w:pPr>
              <w:spacing w:line="360" w:lineRule="auto"/>
              <w:rPr>
                <w:rFonts w:ascii="仿宋_GB2312" w:hAnsi="仿宋_GB2312" w:eastAsia="仿宋_GB2312" w:cs="仿宋_GB2312"/>
                <w:sz w:val="24"/>
                <w:highlight w:val="none"/>
              </w:rPr>
            </w:pPr>
          </w:p>
        </w:tc>
        <w:tc>
          <w:tcPr>
            <w:tcW w:w="553" w:type="dxa"/>
          </w:tcPr>
          <w:p w14:paraId="7E2DFA13">
            <w:pPr>
              <w:spacing w:line="360" w:lineRule="auto"/>
              <w:rPr>
                <w:rFonts w:ascii="仿宋_GB2312" w:hAnsi="仿宋_GB2312" w:eastAsia="仿宋_GB2312" w:cs="仿宋_GB2312"/>
                <w:sz w:val="24"/>
                <w:highlight w:val="none"/>
              </w:rPr>
            </w:pPr>
          </w:p>
        </w:tc>
        <w:tc>
          <w:tcPr>
            <w:tcW w:w="553" w:type="dxa"/>
          </w:tcPr>
          <w:p w14:paraId="1CA14D90">
            <w:pPr>
              <w:spacing w:line="360" w:lineRule="auto"/>
              <w:rPr>
                <w:rFonts w:ascii="仿宋_GB2312" w:hAnsi="仿宋_GB2312" w:eastAsia="仿宋_GB2312" w:cs="仿宋_GB2312"/>
                <w:sz w:val="24"/>
                <w:highlight w:val="none"/>
              </w:rPr>
            </w:pPr>
          </w:p>
        </w:tc>
        <w:tc>
          <w:tcPr>
            <w:tcW w:w="553" w:type="dxa"/>
          </w:tcPr>
          <w:p w14:paraId="0A9C8804">
            <w:pPr>
              <w:spacing w:line="360" w:lineRule="auto"/>
              <w:rPr>
                <w:rFonts w:ascii="仿宋_GB2312" w:hAnsi="仿宋_GB2312" w:eastAsia="仿宋_GB2312" w:cs="仿宋_GB2312"/>
                <w:sz w:val="24"/>
                <w:highlight w:val="none"/>
              </w:rPr>
            </w:pPr>
          </w:p>
        </w:tc>
        <w:tc>
          <w:tcPr>
            <w:tcW w:w="553" w:type="dxa"/>
          </w:tcPr>
          <w:p w14:paraId="14FA4CD2">
            <w:pPr>
              <w:spacing w:line="360" w:lineRule="auto"/>
              <w:rPr>
                <w:rFonts w:ascii="仿宋_GB2312" w:hAnsi="仿宋_GB2312" w:eastAsia="仿宋_GB2312" w:cs="仿宋_GB2312"/>
                <w:sz w:val="24"/>
                <w:highlight w:val="none"/>
              </w:rPr>
            </w:pPr>
          </w:p>
        </w:tc>
        <w:tc>
          <w:tcPr>
            <w:tcW w:w="553" w:type="dxa"/>
          </w:tcPr>
          <w:p w14:paraId="1E231153">
            <w:pPr>
              <w:spacing w:line="360" w:lineRule="auto"/>
              <w:rPr>
                <w:rFonts w:ascii="仿宋_GB2312" w:hAnsi="仿宋_GB2312" w:eastAsia="仿宋_GB2312" w:cs="仿宋_GB2312"/>
                <w:sz w:val="24"/>
                <w:highlight w:val="none"/>
              </w:rPr>
            </w:pPr>
          </w:p>
        </w:tc>
        <w:tc>
          <w:tcPr>
            <w:tcW w:w="553" w:type="dxa"/>
          </w:tcPr>
          <w:p w14:paraId="4AD98FEA">
            <w:pPr>
              <w:spacing w:line="360" w:lineRule="auto"/>
              <w:rPr>
                <w:rFonts w:ascii="仿宋_GB2312" w:hAnsi="仿宋_GB2312" w:eastAsia="仿宋_GB2312" w:cs="仿宋_GB2312"/>
                <w:sz w:val="24"/>
                <w:highlight w:val="none"/>
              </w:rPr>
            </w:pPr>
          </w:p>
        </w:tc>
      </w:tr>
    </w:tbl>
    <w:p w14:paraId="646BB13D">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注：供应商可按上述时间表的格式自行编制切合实际的具体时间表。</w:t>
      </w:r>
    </w:p>
    <w:p w14:paraId="7F93C63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3814426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DF3E9A4">
      <w:pPr>
        <w:spacing w:line="360" w:lineRule="auto"/>
        <w:jc w:val="both"/>
        <w:rPr>
          <w:rFonts w:hint="eastAsia" w:ascii="仿宋_GB2312" w:hAnsi="仿宋_GB2312" w:eastAsia="仿宋_GB2312" w:cs="仿宋_GB2312"/>
          <w:b/>
          <w:bCs/>
          <w:sz w:val="32"/>
          <w:szCs w:val="32"/>
          <w:highlight w:val="none"/>
          <w:lang w:eastAsia="zh-CN"/>
        </w:rPr>
      </w:pPr>
    </w:p>
    <w:p w14:paraId="13BA0C01">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2EA92D3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（由供应商根据采购需求及磋商文件要求编制）</w:t>
      </w:r>
    </w:p>
    <w:p w14:paraId="3C561C25">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2AD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18FFB1D">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26DF7197">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37D24261">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59002A6E">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1CF59C4E">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1E8BC86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54CD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EB900E">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764FF73F">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1F0283D0">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3374ECD6">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73A87B6A">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1AE5AEC3">
            <w:pPr>
              <w:autoSpaceDE w:val="0"/>
              <w:autoSpaceDN w:val="0"/>
              <w:spacing w:line="360" w:lineRule="auto"/>
              <w:jc w:val="center"/>
              <w:rPr>
                <w:rFonts w:ascii="仿宋_GB2312" w:hAnsi="仿宋_GB2312" w:eastAsia="仿宋_GB2312" w:cs="仿宋_GB2312"/>
                <w:sz w:val="24"/>
                <w:highlight w:val="none"/>
              </w:rPr>
            </w:pPr>
          </w:p>
        </w:tc>
      </w:tr>
      <w:tr w14:paraId="61D7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0F07FC">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1B74EDCB">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23C423BF">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13DA72AE">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129C1B6F">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30D7CD56">
            <w:pPr>
              <w:autoSpaceDE w:val="0"/>
              <w:autoSpaceDN w:val="0"/>
              <w:spacing w:line="360" w:lineRule="auto"/>
              <w:jc w:val="center"/>
              <w:rPr>
                <w:rFonts w:ascii="仿宋_GB2312" w:hAnsi="仿宋_GB2312" w:eastAsia="仿宋_GB2312" w:cs="仿宋_GB2312"/>
                <w:sz w:val="24"/>
                <w:highlight w:val="none"/>
              </w:rPr>
            </w:pPr>
          </w:p>
        </w:tc>
      </w:tr>
      <w:tr w14:paraId="67A3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398277">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67857F91">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3DE640EB">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256EA6C">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34AFC0D5">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31FB46B7">
            <w:pPr>
              <w:autoSpaceDE w:val="0"/>
              <w:autoSpaceDN w:val="0"/>
              <w:spacing w:line="360" w:lineRule="auto"/>
              <w:jc w:val="center"/>
              <w:rPr>
                <w:rFonts w:ascii="仿宋_GB2312" w:hAnsi="仿宋_GB2312" w:eastAsia="仿宋_GB2312" w:cs="仿宋_GB2312"/>
                <w:sz w:val="24"/>
                <w:highlight w:val="none"/>
              </w:rPr>
            </w:pPr>
          </w:p>
        </w:tc>
      </w:tr>
    </w:tbl>
    <w:p w14:paraId="36285D05">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注：关于项目涉及的所有售后服务机构均在本表注明，包括供应商本单位和符合条件的第三方服务机构；</w:t>
      </w:r>
    </w:p>
    <w:p w14:paraId="77DF80DB">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A1EA7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4355B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316B48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3129A7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B4A6D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AF8D82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759796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CF59BE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3DC7F8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750373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D71A49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C9895FA">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772372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D53EEE">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285B9E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C2EBD9F">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75F0F0F">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31906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97323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3315D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3BF26A">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ED80FF">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EBB685">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67D8F2F">
            <w:pPr>
              <w:autoSpaceDE w:val="0"/>
              <w:autoSpaceDN w:val="0"/>
              <w:spacing w:line="240" w:lineRule="exact"/>
              <w:rPr>
                <w:rFonts w:ascii="仿宋_GB2312" w:hAnsi="仿宋_GB2312" w:eastAsia="仿宋_GB2312" w:cs="仿宋_GB2312"/>
                <w:sz w:val="24"/>
                <w:highlight w:val="none"/>
              </w:rPr>
            </w:pPr>
          </w:p>
        </w:tc>
      </w:tr>
      <w:tr w14:paraId="3EDB3993">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2E58CAC">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686968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3C92553">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7273EB">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4D529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7AA3A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0C0BE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026BF7">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1AB38A">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8E6B94">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FF1402F">
            <w:pPr>
              <w:autoSpaceDE w:val="0"/>
              <w:autoSpaceDN w:val="0"/>
              <w:spacing w:line="240" w:lineRule="exact"/>
              <w:rPr>
                <w:rFonts w:ascii="仿宋_GB2312" w:hAnsi="仿宋_GB2312" w:eastAsia="仿宋_GB2312" w:cs="仿宋_GB2312"/>
                <w:sz w:val="24"/>
                <w:highlight w:val="none"/>
              </w:rPr>
            </w:pPr>
          </w:p>
        </w:tc>
      </w:tr>
      <w:tr w14:paraId="4039E2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120957">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3068ED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99B3BD3">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36ACD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606E24">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0F042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B95E5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324303">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15172C">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BC027D">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05AC2DD">
            <w:pPr>
              <w:autoSpaceDE w:val="0"/>
              <w:autoSpaceDN w:val="0"/>
              <w:spacing w:line="240" w:lineRule="exact"/>
              <w:rPr>
                <w:rFonts w:ascii="仿宋_GB2312" w:hAnsi="仿宋_GB2312" w:eastAsia="仿宋_GB2312" w:cs="仿宋_GB2312"/>
                <w:sz w:val="24"/>
                <w:highlight w:val="none"/>
              </w:rPr>
            </w:pPr>
          </w:p>
        </w:tc>
      </w:tr>
    </w:tbl>
    <w:p w14:paraId="4D054BF9">
      <w:pPr>
        <w:autoSpaceDE w:val="0"/>
        <w:autoSpaceDN w:val="0"/>
        <w:spacing w:line="360" w:lineRule="auto"/>
        <w:rPr>
          <w:rFonts w:ascii="仿宋_GB2312" w:hAnsi="仿宋_GB2312" w:eastAsia="仿宋_GB2312" w:cs="仿宋_GB2312"/>
          <w:kern w:val="0"/>
          <w:sz w:val="24"/>
          <w:highlight w:val="none"/>
        </w:rPr>
      </w:pPr>
    </w:p>
    <w:p w14:paraId="033B915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6EC50AB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312156A">
      <w:pPr>
        <w:spacing w:line="360" w:lineRule="auto"/>
        <w:rPr>
          <w:rFonts w:hint="eastAsia" w:ascii="仿宋_GB2312" w:hAnsi="仿宋_GB2312" w:eastAsia="仿宋_GB2312" w:cs="仿宋_GB2312"/>
          <w:kern w:val="0"/>
          <w:sz w:val="24"/>
          <w:highlight w:val="none"/>
        </w:rPr>
      </w:pPr>
    </w:p>
    <w:p w14:paraId="306DBFAF">
      <w:pPr>
        <w:spacing w:line="360" w:lineRule="auto"/>
        <w:rPr>
          <w:rFonts w:hint="eastAsia" w:ascii="仿宋_GB2312" w:hAnsi="仿宋_GB2312" w:eastAsia="仿宋_GB2312" w:cs="仿宋_GB2312"/>
          <w:b/>
          <w:sz w:val="30"/>
          <w:szCs w:val="30"/>
          <w:highlight w:val="none"/>
          <w:lang w:eastAsia="zh-CN"/>
        </w:rPr>
      </w:pPr>
    </w:p>
    <w:p w14:paraId="28887B89">
      <w:pPr>
        <w:spacing w:line="360" w:lineRule="auto"/>
        <w:rPr>
          <w:rFonts w:hint="eastAsia" w:ascii="仿宋_GB2312" w:hAnsi="仿宋_GB2312" w:eastAsia="仿宋_GB2312" w:cs="仿宋_GB2312"/>
          <w:b/>
          <w:sz w:val="30"/>
          <w:szCs w:val="30"/>
          <w:highlight w:val="none"/>
          <w:lang w:eastAsia="zh-CN"/>
        </w:rPr>
      </w:pPr>
    </w:p>
    <w:p w14:paraId="441F8945">
      <w:pPr>
        <w:spacing w:line="360" w:lineRule="auto"/>
        <w:rPr>
          <w:rFonts w:hint="eastAsia" w:ascii="仿宋_GB2312" w:hAnsi="仿宋_GB2312" w:eastAsia="仿宋_GB2312" w:cs="仿宋_GB2312"/>
          <w:b/>
          <w:sz w:val="30"/>
          <w:szCs w:val="30"/>
          <w:highlight w:val="none"/>
          <w:lang w:eastAsia="zh-CN"/>
        </w:rPr>
      </w:pPr>
    </w:p>
    <w:p w14:paraId="613F9958">
      <w:pPr>
        <w:spacing w:line="360" w:lineRule="auto"/>
        <w:rPr>
          <w:rFonts w:hint="eastAsia" w:ascii="仿宋_GB2312" w:hAnsi="仿宋_GB2312" w:eastAsia="仿宋_GB2312" w:cs="仿宋_GB2312"/>
          <w:b/>
          <w:sz w:val="30"/>
          <w:szCs w:val="30"/>
          <w:highlight w:val="none"/>
          <w:lang w:eastAsia="zh-CN"/>
        </w:rPr>
      </w:pPr>
    </w:p>
    <w:p w14:paraId="267A2C63">
      <w:pPr>
        <w:pStyle w:val="71"/>
        <w:rPr>
          <w:rFonts w:hint="eastAsia" w:ascii="仿宋_GB2312" w:hAnsi="仿宋_GB2312" w:eastAsia="仿宋_GB2312" w:cs="仿宋_GB2312"/>
          <w:b/>
          <w:sz w:val="30"/>
          <w:szCs w:val="30"/>
          <w:highlight w:val="none"/>
          <w:lang w:eastAsia="zh-CN"/>
        </w:rPr>
      </w:pPr>
    </w:p>
    <w:p w14:paraId="3A369338">
      <w:pPr>
        <w:pStyle w:val="72"/>
        <w:rPr>
          <w:rFonts w:hint="eastAsia" w:ascii="仿宋_GB2312" w:hAnsi="仿宋_GB2312" w:eastAsia="仿宋_GB2312" w:cs="仿宋_GB2312"/>
          <w:b/>
          <w:sz w:val="30"/>
          <w:szCs w:val="30"/>
          <w:highlight w:val="none"/>
          <w:lang w:eastAsia="zh-CN"/>
        </w:rPr>
      </w:pPr>
    </w:p>
    <w:p w14:paraId="7A06365E">
      <w:pPr>
        <w:rPr>
          <w:rFonts w:hint="eastAsia"/>
          <w:highlight w:val="none"/>
          <w:lang w:eastAsia="zh-CN"/>
        </w:rPr>
      </w:pPr>
    </w:p>
    <w:p w14:paraId="68C476B4">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、供应商售后服务能力证明材料</w:t>
      </w:r>
    </w:p>
    <w:p w14:paraId="0A862F5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（由供应商根据采购需求及磋商文件要求编制）</w:t>
      </w:r>
    </w:p>
    <w:p w14:paraId="0DFDA4D2">
      <w:pPr>
        <w:spacing w:line="336" w:lineRule="auto"/>
        <w:ind w:firstLine="3600" w:firstLineChars="1500"/>
        <w:rPr>
          <w:rFonts w:hint="eastAsia" w:ascii="仿宋" w:hAnsi="仿宋" w:eastAsia="仿宋" w:cs="仿宋"/>
          <w:sz w:val="24"/>
          <w:highlight w:val="none"/>
        </w:rPr>
      </w:pPr>
    </w:p>
    <w:p w14:paraId="7F954CD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6527401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42CB713">
      <w:pPr>
        <w:pStyle w:val="71"/>
        <w:rPr>
          <w:highlight w:val="none"/>
        </w:rPr>
      </w:pPr>
    </w:p>
    <w:p w14:paraId="6E42965C">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4D23CC19">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（由供应商根据采购需求及磋商文件要求编制）</w:t>
      </w:r>
    </w:p>
    <w:p w14:paraId="65E9133C">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24C82568">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CAFD06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0E578B7A">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C2B21E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15ED333C">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截止磋商时间近3年业绩及承担的主要工作情况，曾担任项目经理的项目应列明细</w:t>
            </w:r>
          </w:p>
        </w:tc>
      </w:tr>
      <w:tr w14:paraId="4101122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B6D39B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6C906CD">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3DA7BCCD">
            <w:pPr>
              <w:autoSpaceDE w:val="0"/>
              <w:autoSpaceDN w:val="0"/>
              <w:spacing w:line="360" w:lineRule="auto"/>
              <w:jc w:val="center"/>
              <w:rPr>
                <w:rFonts w:ascii="仿宋_GB2312" w:hAnsi="仿宋_GB2312" w:eastAsia="仿宋_GB2312" w:cs="仿宋_GB2312"/>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2BF8517A">
            <w:pPr>
              <w:autoSpaceDE w:val="0"/>
              <w:autoSpaceDN w:val="0"/>
              <w:spacing w:line="360" w:lineRule="auto"/>
              <w:jc w:val="center"/>
              <w:rPr>
                <w:rFonts w:ascii="仿宋_GB2312" w:hAnsi="仿宋_GB2312" w:eastAsia="仿宋_GB2312" w:cs="仿宋_GB2312"/>
                <w:sz w:val="24"/>
                <w:highlight w:val="none"/>
              </w:rPr>
            </w:pPr>
          </w:p>
        </w:tc>
      </w:tr>
      <w:tr w14:paraId="4975B07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2E85700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696A6A1">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3C3378C7">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36C2F1B">
            <w:pPr>
              <w:autoSpaceDE w:val="0"/>
              <w:autoSpaceDN w:val="0"/>
              <w:spacing w:line="360" w:lineRule="auto"/>
              <w:jc w:val="center"/>
              <w:rPr>
                <w:rFonts w:ascii="仿宋_GB2312" w:hAnsi="仿宋_GB2312" w:eastAsia="仿宋_GB2312" w:cs="仿宋_GB2312"/>
                <w:sz w:val="24"/>
                <w:highlight w:val="none"/>
              </w:rPr>
            </w:pPr>
          </w:p>
        </w:tc>
      </w:tr>
      <w:tr w14:paraId="08E44CF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10C3A7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63ABD576">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EA29B29">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4D6DD33">
            <w:pPr>
              <w:autoSpaceDE w:val="0"/>
              <w:autoSpaceDN w:val="0"/>
              <w:spacing w:line="360" w:lineRule="auto"/>
              <w:jc w:val="center"/>
              <w:rPr>
                <w:rFonts w:ascii="仿宋_GB2312" w:hAnsi="仿宋_GB2312" w:eastAsia="仿宋_GB2312" w:cs="仿宋_GB2312"/>
                <w:sz w:val="24"/>
                <w:highlight w:val="none"/>
              </w:rPr>
            </w:pPr>
          </w:p>
        </w:tc>
      </w:tr>
      <w:tr w14:paraId="475F3FD1">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371060D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263D3204">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2EED0485">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A374531">
            <w:pPr>
              <w:autoSpaceDE w:val="0"/>
              <w:autoSpaceDN w:val="0"/>
              <w:spacing w:line="360" w:lineRule="auto"/>
              <w:jc w:val="center"/>
              <w:rPr>
                <w:rFonts w:ascii="仿宋_GB2312" w:hAnsi="仿宋_GB2312" w:eastAsia="仿宋_GB2312" w:cs="仿宋_GB2312"/>
                <w:sz w:val="24"/>
                <w:highlight w:val="none"/>
              </w:rPr>
            </w:pPr>
          </w:p>
        </w:tc>
      </w:tr>
      <w:tr w14:paraId="3049656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1AF536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7F2533A2">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C202A05">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CCC4FD8">
            <w:pPr>
              <w:autoSpaceDE w:val="0"/>
              <w:autoSpaceDN w:val="0"/>
              <w:spacing w:line="360" w:lineRule="auto"/>
              <w:jc w:val="center"/>
              <w:rPr>
                <w:rFonts w:ascii="仿宋_GB2312" w:hAnsi="仿宋_GB2312" w:eastAsia="仿宋_GB2312" w:cs="仿宋_GB2312"/>
                <w:sz w:val="24"/>
                <w:highlight w:val="none"/>
              </w:rPr>
            </w:pPr>
          </w:p>
        </w:tc>
      </w:tr>
      <w:tr w14:paraId="2E46F302">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C91E38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083689F3">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7FF9E461">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961CE6B">
            <w:pPr>
              <w:autoSpaceDE w:val="0"/>
              <w:autoSpaceDN w:val="0"/>
              <w:spacing w:line="360" w:lineRule="auto"/>
              <w:jc w:val="center"/>
              <w:rPr>
                <w:rFonts w:ascii="仿宋_GB2312" w:hAnsi="仿宋_GB2312" w:eastAsia="仿宋_GB2312" w:cs="仿宋_GB2312"/>
                <w:sz w:val="24"/>
                <w:highlight w:val="none"/>
              </w:rPr>
            </w:pPr>
          </w:p>
        </w:tc>
      </w:tr>
      <w:tr w14:paraId="7A1F8222">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8C081C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724E21A9">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20BF5735">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31CE90B">
            <w:pPr>
              <w:autoSpaceDE w:val="0"/>
              <w:autoSpaceDN w:val="0"/>
              <w:spacing w:line="360" w:lineRule="auto"/>
              <w:jc w:val="center"/>
              <w:rPr>
                <w:rFonts w:ascii="仿宋_GB2312" w:hAnsi="仿宋_GB2312" w:eastAsia="仿宋_GB2312" w:cs="仿宋_GB2312"/>
                <w:sz w:val="24"/>
                <w:highlight w:val="none"/>
              </w:rPr>
            </w:pPr>
          </w:p>
        </w:tc>
      </w:tr>
      <w:tr w14:paraId="692B465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3467267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27C0375B">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240A0627">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42AF4A7">
            <w:pPr>
              <w:autoSpaceDE w:val="0"/>
              <w:autoSpaceDN w:val="0"/>
              <w:spacing w:line="360" w:lineRule="auto"/>
              <w:jc w:val="center"/>
              <w:rPr>
                <w:rFonts w:ascii="仿宋_GB2312" w:hAnsi="仿宋_GB2312" w:eastAsia="仿宋_GB2312" w:cs="仿宋_GB2312"/>
                <w:sz w:val="24"/>
                <w:highlight w:val="none"/>
              </w:rPr>
            </w:pPr>
          </w:p>
        </w:tc>
      </w:tr>
      <w:tr w14:paraId="2AA81A3D">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29C5C15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06543A15">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9742379">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9F925E1">
            <w:pPr>
              <w:autoSpaceDE w:val="0"/>
              <w:autoSpaceDN w:val="0"/>
              <w:spacing w:line="360" w:lineRule="auto"/>
              <w:jc w:val="center"/>
              <w:rPr>
                <w:rFonts w:ascii="仿宋_GB2312" w:hAnsi="仿宋_GB2312" w:eastAsia="仿宋_GB2312" w:cs="仿宋_GB2312"/>
                <w:sz w:val="24"/>
                <w:highlight w:val="none"/>
              </w:rPr>
            </w:pPr>
          </w:p>
        </w:tc>
      </w:tr>
    </w:tbl>
    <w:p w14:paraId="14598123">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注：须随表提交相应的证书复印件并注明所在磋商</w:t>
      </w:r>
      <w:r>
        <w:rPr>
          <w:rFonts w:hint="eastAsia" w:ascii="仿宋_GB2312" w:hAnsi="仿宋_GB2312" w:eastAsia="仿宋_GB2312" w:cs="仿宋_GB2312"/>
          <w:b/>
          <w:sz w:val="24"/>
          <w:highlight w:val="none"/>
          <w:lang w:eastAsia="zh-CN"/>
        </w:rPr>
        <w:t>商务技术文件</w:t>
      </w:r>
      <w:r>
        <w:rPr>
          <w:rFonts w:hint="eastAsia" w:ascii="仿宋_GB2312" w:hAnsi="仿宋_GB2312" w:eastAsia="仿宋_GB2312" w:cs="仿宋_GB2312"/>
          <w:b/>
          <w:sz w:val="24"/>
          <w:highlight w:val="none"/>
        </w:rPr>
        <w:t>页码。</w:t>
      </w:r>
    </w:p>
    <w:p w14:paraId="5BF4A9F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A8F28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192618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FD2D67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4E99C2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369D4D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E759A9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4DB7D7A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BF3B1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2E5DF52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7C9E6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14C5E04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091FBF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C447A9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418F97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4BDE2D1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0BD0C19">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D131A2F">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15B918">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92EDD92">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B231926">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A73C91">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F73354">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F535D09">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6A06C6">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FA040E3">
            <w:pPr>
              <w:autoSpaceDE w:val="0"/>
              <w:autoSpaceDN w:val="0"/>
              <w:spacing w:line="360" w:lineRule="auto"/>
              <w:rPr>
                <w:rFonts w:ascii="仿宋_GB2312" w:hAnsi="仿宋_GB2312" w:eastAsia="仿宋_GB2312" w:cs="仿宋_GB2312"/>
                <w:sz w:val="24"/>
                <w:highlight w:val="none"/>
              </w:rPr>
            </w:pPr>
          </w:p>
        </w:tc>
      </w:tr>
      <w:tr w14:paraId="15004FD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99735CC">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7BC57CD">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4434A2">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28429A4">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836699">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B9AD9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2B76DC">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9606D3">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2A77A2">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A790EFE">
            <w:pPr>
              <w:autoSpaceDE w:val="0"/>
              <w:autoSpaceDN w:val="0"/>
              <w:spacing w:line="360" w:lineRule="auto"/>
              <w:rPr>
                <w:rFonts w:ascii="仿宋_GB2312" w:hAnsi="仿宋_GB2312" w:eastAsia="仿宋_GB2312" w:cs="仿宋_GB2312"/>
                <w:sz w:val="24"/>
                <w:highlight w:val="none"/>
              </w:rPr>
            </w:pPr>
          </w:p>
        </w:tc>
      </w:tr>
    </w:tbl>
    <w:p w14:paraId="214DF10E">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注：供应商可按上述的格式自行编制，须随表提交相应的证书复印件并注明所在磋商响应</w:t>
      </w:r>
      <w:r>
        <w:rPr>
          <w:rFonts w:hint="eastAsia" w:ascii="仿宋_GB2312" w:hAnsi="仿宋_GB2312" w:eastAsia="仿宋_GB2312" w:cs="仿宋_GB2312"/>
          <w:b/>
          <w:sz w:val="24"/>
          <w:highlight w:val="none"/>
          <w:lang w:eastAsia="zh-CN"/>
        </w:rPr>
        <w:t>商务技术文件</w:t>
      </w:r>
      <w:r>
        <w:rPr>
          <w:rFonts w:hint="eastAsia" w:ascii="仿宋_GB2312" w:hAnsi="仿宋_GB2312" w:eastAsia="仿宋_GB2312" w:cs="仿宋_GB2312"/>
          <w:b/>
          <w:sz w:val="24"/>
          <w:highlight w:val="none"/>
        </w:rPr>
        <w:t>页码。</w:t>
      </w:r>
    </w:p>
    <w:p w14:paraId="346C1C3F">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附表C:本项目的项目经理和小组人员提供交纳社保记录情况表</w:t>
      </w:r>
      <w:r>
        <w:rPr>
          <w:rFonts w:hint="eastAsia" w:ascii="仿宋_GB2312" w:hAnsi="仿宋_GB2312" w:eastAsia="仿宋_GB2312" w:cs="仿宋_GB2312"/>
          <w:sz w:val="24"/>
          <w:highlight w:val="none"/>
        </w:rPr>
        <w:t>（以社保局缴纳凭证作附件）</w:t>
      </w:r>
    </w:p>
    <w:p w14:paraId="4E4FBE3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13AC3B47">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51E6F33">
      <w:pPr>
        <w:snapToGrid w:val="0"/>
        <w:spacing w:line="360" w:lineRule="auto"/>
        <w:ind w:right="960"/>
        <w:jc w:val="both"/>
        <w:rPr>
          <w:rFonts w:hint="eastAsia" w:ascii="仿宋_GB2312" w:hAnsi="仿宋_GB2312" w:eastAsia="仿宋_GB2312" w:cs="仿宋_GB2312"/>
          <w:kern w:val="0"/>
          <w:sz w:val="24"/>
          <w:highlight w:val="none"/>
          <w:lang w:val="zh-CN"/>
        </w:rPr>
      </w:pPr>
    </w:p>
    <w:p w14:paraId="2E1F8D81">
      <w:pPr>
        <w:snapToGrid w:val="0"/>
        <w:spacing w:line="360" w:lineRule="auto"/>
        <w:ind w:right="960"/>
        <w:jc w:val="both"/>
        <w:rPr>
          <w:rFonts w:hint="eastAsia" w:ascii="仿宋_GB2312" w:hAnsi="仿宋_GB2312" w:eastAsia="仿宋_GB2312" w:cs="仿宋_GB2312"/>
          <w:kern w:val="0"/>
          <w:sz w:val="24"/>
          <w:highlight w:val="none"/>
          <w:lang w:val="zh-CN"/>
        </w:rPr>
      </w:pPr>
    </w:p>
    <w:p w14:paraId="49012F8B">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307D3B0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14:paraId="7BC3AB64">
      <w:pPr>
        <w:spacing w:line="360" w:lineRule="auto"/>
        <w:rPr>
          <w:rFonts w:ascii="仿宋_GB2312" w:hAnsi="仿宋_GB2312" w:eastAsia="仿宋_GB2312" w:cs="仿宋_GB2312"/>
          <w:sz w:val="18"/>
          <w:szCs w:val="18"/>
          <w:highlight w:val="none"/>
        </w:rPr>
      </w:pPr>
    </w:p>
    <w:p w14:paraId="0C9D065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01248AC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3FDC62F">
      <w:pPr>
        <w:spacing w:line="360" w:lineRule="auto"/>
        <w:rPr>
          <w:rFonts w:ascii="仿宋_GB2312" w:hAnsi="仿宋_GB2312" w:eastAsia="仿宋_GB2312" w:cs="仿宋_GB2312"/>
          <w:b/>
          <w:bCs/>
          <w:sz w:val="18"/>
          <w:szCs w:val="18"/>
          <w:highlight w:val="none"/>
        </w:rPr>
      </w:pPr>
    </w:p>
    <w:p w14:paraId="3DE65960">
      <w:pPr>
        <w:spacing w:line="360" w:lineRule="auto"/>
        <w:rPr>
          <w:rFonts w:ascii="仿宋_GB2312" w:hAnsi="仿宋_GB2312" w:eastAsia="仿宋_GB2312" w:cs="仿宋_GB2312"/>
          <w:b/>
          <w:bCs/>
          <w:sz w:val="32"/>
          <w:szCs w:val="32"/>
          <w:highlight w:val="none"/>
        </w:rPr>
      </w:pPr>
    </w:p>
    <w:p w14:paraId="7F53BAD0">
      <w:pPr>
        <w:spacing w:line="360" w:lineRule="auto"/>
        <w:rPr>
          <w:rFonts w:hint="eastAsia" w:ascii="仿宋_GB2312" w:hAnsi="仿宋_GB2312" w:eastAsia="仿宋_GB2312" w:cs="仿宋_GB2312"/>
          <w:b/>
          <w:bCs/>
          <w:sz w:val="32"/>
          <w:szCs w:val="32"/>
          <w:highlight w:val="none"/>
          <w:lang w:eastAsia="zh-CN"/>
        </w:rPr>
      </w:pPr>
    </w:p>
    <w:p w14:paraId="26349910">
      <w:pPr>
        <w:spacing w:line="360" w:lineRule="auto"/>
        <w:rPr>
          <w:rFonts w:hint="eastAsia" w:ascii="仿宋_GB2312" w:hAnsi="仿宋_GB2312" w:eastAsia="仿宋_GB2312" w:cs="仿宋_GB2312"/>
          <w:b/>
          <w:bCs/>
          <w:sz w:val="32"/>
          <w:szCs w:val="32"/>
          <w:highlight w:val="none"/>
          <w:lang w:eastAsia="zh-CN"/>
        </w:rPr>
      </w:pPr>
    </w:p>
    <w:p w14:paraId="183C193E">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2D9399F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14:paraId="3B7A9EC9">
      <w:pPr>
        <w:snapToGrid w:val="0"/>
        <w:spacing w:line="360" w:lineRule="auto"/>
        <w:ind w:right="960"/>
        <w:jc w:val="right"/>
        <w:rPr>
          <w:rFonts w:ascii="仿宋_GB2312" w:hAnsi="仿宋_GB2312" w:eastAsia="仿宋_GB2312" w:cs="仿宋_GB2312"/>
          <w:kern w:val="0"/>
          <w:sz w:val="24"/>
          <w:highlight w:val="none"/>
          <w:lang w:val="zh-CN"/>
        </w:rPr>
      </w:pPr>
    </w:p>
    <w:p w14:paraId="74859EFA">
      <w:pPr>
        <w:snapToGrid w:val="0"/>
        <w:spacing w:line="360" w:lineRule="auto"/>
        <w:ind w:right="960"/>
        <w:jc w:val="right"/>
        <w:rPr>
          <w:rFonts w:ascii="仿宋_GB2312" w:hAnsi="仿宋_GB2312" w:eastAsia="仿宋_GB2312" w:cs="仿宋_GB2312"/>
          <w:kern w:val="0"/>
          <w:sz w:val="24"/>
          <w:highlight w:val="none"/>
          <w:lang w:val="zh-CN"/>
        </w:rPr>
      </w:pPr>
    </w:p>
    <w:p w14:paraId="1696123B">
      <w:pPr>
        <w:snapToGrid w:val="0"/>
        <w:spacing w:line="360" w:lineRule="auto"/>
        <w:ind w:right="960"/>
        <w:jc w:val="right"/>
        <w:rPr>
          <w:rFonts w:ascii="仿宋_GB2312" w:hAnsi="仿宋_GB2312" w:eastAsia="仿宋_GB2312" w:cs="仿宋_GB2312"/>
          <w:kern w:val="0"/>
          <w:sz w:val="24"/>
          <w:highlight w:val="none"/>
          <w:lang w:val="zh-CN"/>
        </w:rPr>
      </w:pPr>
    </w:p>
    <w:p w14:paraId="6C380297">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7A19607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3BD0E81">
      <w:pPr>
        <w:spacing w:line="360" w:lineRule="auto"/>
        <w:rPr>
          <w:rFonts w:ascii="仿宋_GB2312" w:hAnsi="仿宋_GB2312" w:eastAsia="仿宋_GB2312" w:cs="仿宋_GB2312"/>
          <w:b/>
          <w:bCs/>
          <w:sz w:val="32"/>
          <w:szCs w:val="32"/>
          <w:highlight w:val="none"/>
        </w:rPr>
      </w:pPr>
    </w:p>
    <w:p w14:paraId="662B538B">
      <w:pPr>
        <w:spacing w:line="360" w:lineRule="auto"/>
        <w:rPr>
          <w:rFonts w:ascii="仿宋_GB2312" w:hAnsi="仿宋_GB2312" w:eastAsia="仿宋_GB2312" w:cs="仿宋_GB2312"/>
          <w:b/>
          <w:bCs/>
          <w:sz w:val="32"/>
          <w:szCs w:val="32"/>
          <w:highlight w:val="none"/>
        </w:rPr>
      </w:pPr>
    </w:p>
    <w:p w14:paraId="446AFB29">
      <w:pPr>
        <w:spacing w:line="360" w:lineRule="auto"/>
        <w:rPr>
          <w:rFonts w:ascii="仿宋_GB2312" w:hAnsi="仿宋_GB2312" w:eastAsia="仿宋_GB2312" w:cs="仿宋_GB2312"/>
          <w:b/>
          <w:bCs/>
          <w:sz w:val="32"/>
          <w:szCs w:val="32"/>
          <w:highlight w:val="none"/>
        </w:rPr>
      </w:pPr>
    </w:p>
    <w:p w14:paraId="3405AA15">
      <w:pPr>
        <w:pStyle w:val="4"/>
        <w:numPr>
          <w:ilvl w:val="-1"/>
          <w:numId w:val="0"/>
        </w:numPr>
        <w:tabs>
          <w:tab w:val="clear" w:pos="900"/>
        </w:tabs>
        <w:ind w:left="180" w:firstLine="0"/>
        <w:rPr>
          <w:rFonts w:hint="default" w:eastAsia="宋体"/>
          <w:highlight w:val="none"/>
          <w:lang w:val="en-US" w:eastAsia="zh-CN"/>
        </w:rPr>
      </w:pPr>
    </w:p>
    <w:p w14:paraId="4A768DC7">
      <w:pPr>
        <w:pStyle w:val="5"/>
        <w:rPr>
          <w:highlight w:val="none"/>
        </w:rPr>
      </w:pPr>
    </w:p>
    <w:p w14:paraId="7313EDFD">
      <w:pPr>
        <w:spacing w:line="360" w:lineRule="auto"/>
        <w:rPr>
          <w:rFonts w:ascii="仿宋_GB2312" w:hAnsi="仿宋_GB2312" w:eastAsia="仿宋_GB2312" w:cs="仿宋_GB2312"/>
          <w:b/>
          <w:bCs/>
          <w:sz w:val="32"/>
          <w:szCs w:val="32"/>
          <w:highlight w:val="none"/>
        </w:rPr>
      </w:pPr>
    </w:p>
    <w:p w14:paraId="04C7E8B0">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433C057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14:paraId="0EC0F6F3">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A1EE78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AF48E7A">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88D4501">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25760C4">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C8AF2DA">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6628813">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F5D22B1">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E887573">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0CBBDAE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62E068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194844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3A5A31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7FE9E3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61501C0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5CD1CD7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1B143147">
            <w:pPr>
              <w:suppressAutoHyphens/>
              <w:autoSpaceDE w:val="0"/>
              <w:autoSpaceDN w:val="0"/>
              <w:spacing w:line="360" w:lineRule="auto"/>
              <w:rPr>
                <w:rFonts w:ascii="仿宋_GB2312" w:hAnsi="仿宋_GB2312" w:eastAsia="仿宋_GB2312" w:cs="仿宋_GB2312"/>
                <w:sz w:val="24"/>
                <w:highlight w:val="none"/>
              </w:rPr>
            </w:pPr>
          </w:p>
        </w:tc>
      </w:tr>
      <w:tr w14:paraId="4FE9313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43C291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99C80E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B72C0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51DCC2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C22E21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08E6A6F">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C623083">
            <w:pPr>
              <w:suppressAutoHyphens/>
              <w:autoSpaceDE w:val="0"/>
              <w:autoSpaceDN w:val="0"/>
              <w:spacing w:line="360" w:lineRule="auto"/>
              <w:rPr>
                <w:rFonts w:ascii="仿宋_GB2312" w:hAnsi="仿宋_GB2312" w:eastAsia="仿宋_GB2312" w:cs="仿宋_GB2312"/>
                <w:sz w:val="24"/>
                <w:highlight w:val="none"/>
              </w:rPr>
            </w:pPr>
          </w:p>
        </w:tc>
      </w:tr>
    </w:tbl>
    <w:p w14:paraId="74C5616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3EC694D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1.</w:t>
      </w:r>
      <w:r>
        <w:rPr>
          <w:rFonts w:hint="eastAsia" w:ascii="仿宋_GB2312" w:hAnsi="仿宋_GB2312" w:eastAsia="仿宋_GB2312" w:cs="仿宋_GB2312"/>
          <w:sz w:val="24"/>
          <w:highlight w:val="none"/>
        </w:rPr>
        <w:t>课程概要</w:t>
      </w:r>
    </w:p>
    <w:p w14:paraId="7519F492">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2.</w:t>
      </w:r>
      <w:r>
        <w:rPr>
          <w:rFonts w:hint="eastAsia" w:ascii="仿宋_GB2312" w:hAnsi="仿宋_GB2312" w:eastAsia="仿宋_GB2312" w:cs="仿宋_GB2312"/>
          <w:sz w:val="24"/>
          <w:highlight w:val="none"/>
        </w:rPr>
        <w:t>课程目的</w:t>
      </w:r>
    </w:p>
    <w:p w14:paraId="21FAA459">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教学方式</w:t>
      </w:r>
    </w:p>
    <w:p w14:paraId="4E4C9C4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先决条件</w:t>
      </w:r>
    </w:p>
    <w:p w14:paraId="409EC92D">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5.</w:t>
      </w:r>
      <w:r>
        <w:rPr>
          <w:rFonts w:hint="eastAsia" w:ascii="仿宋_GB2312" w:hAnsi="仿宋_GB2312" w:eastAsia="仿宋_GB2312" w:cs="仿宋_GB2312"/>
          <w:sz w:val="24"/>
          <w:highlight w:val="none"/>
        </w:rPr>
        <w:t>教材目录</w:t>
      </w:r>
    </w:p>
    <w:p w14:paraId="1EF16444">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4350AC35">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注：须随表提交相应的证书复印件并注明所在磋商</w:t>
      </w:r>
      <w:r>
        <w:rPr>
          <w:rFonts w:hint="eastAsia" w:ascii="仿宋_GB2312" w:hAnsi="仿宋_GB2312" w:eastAsia="仿宋_GB2312" w:cs="仿宋_GB2312"/>
          <w:b/>
          <w:sz w:val="24"/>
          <w:highlight w:val="none"/>
          <w:lang w:eastAsia="zh-CN"/>
        </w:rPr>
        <w:t>商务技术文件</w:t>
      </w:r>
      <w:r>
        <w:rPr>
          <w:rFonts w:hint="eastAsia" w:ascii="仿宋_GB2312" w:hAnsi="仿宋_GB2312" w:eastAsia="仿宋_GB2312" w:cs="仿宋_GB2312"/>
          <w:b/>
          <w:sz w:val="24"/>
          <w:highlight w:val="none"/>
        </w:rPr>
        <w:t>页码。</w:t>
      </w:r>
    </w:p>
    <w:p w14:paraId="62C0536B">
      <w:pPr>
        <w:spacing w:line="336" w:lineRule="auto"/>
        <w:ind w:firstLine="3600" w:firstLineChars="1500"/>
        <w:rPr>
          <w:rFonts w:hint="eastAsia" w:ascii="仿宋" w:hAnsi="仿宋" w:eastAsia="仿宋" w:cs="仿宋"/>
          <w:sz w:val="24"/>
          <w:highlight w:val="none"/>
        </w:rPr>
      </w:pPr>
    </w:p>
    <w:p w14:paraId="38298766">
      <w:pPr>
        <w:spacing w:line="336" w:lineRule="auto"/>
        <w:ind w:firstLine="3600" w:firstLineChars="1500"/>
        <w:rPr>
          <w:rFonts w:hint="eastAsia" w:ascii="仿宋" w:hAnsi="仿宋" w:eastAsia="仿宋" w:cs="仿宋"/>
          <w:sz w:val="24"/>
          <w:highlight w:val="none"/>
        </w:rPr>
      </w:pPr>
    </w:p>
    <w:p w14:paraId="4C6AECF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5DF53314">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37C6AD0">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3753751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14:paraId="5F8B7C63">
      <w:pPr>
        <w:spacing w:line="360" w:lineRule="auto"/>
        <w:jc w:val="center"/>
        <w:rPr>
          <w:rFonts w:ascii="仿宋_GB2312" w:hAnsi="仿宋_GB2312" w:eastAsia="仿宋_GB2312" w:cs="仿宋_GB2312"/>
          <w:sz w:val="24"/>
          <w:highlight w:val="none"/>
        </w:rPr>
      </w:pPr>
    </w:p>
    <w:p w14:paraId="44EA3A8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6447647C">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FA811C3">
      <w:pPr>
        <w:spacing w:line="360" w:lineRule="auto"/>
        <w:jc w:val="center"/>
        <w:rPr>
          <w:rFonts w:ascii="仿宋_GB2312" w:hAnsi="仿宋_GB2312" w:eastAsia="仿宋_GB2312" w:cs="仿宋_GB2312"/>
          <w:b/>
          <w:bCs/>
          <w:sz w:val="30"/>
          <w:szCs w:val="30"/>
          <w:highlight w:val="none"/>
        </w:rPr>
      </w:pPr>
    </w:p>
    <w:p w14:paraId="2B8D1764">
      <w:pPr>
        <w:spacing w:line="360" w:lineRule="auto"/>
        <w:jc w:val="center"/>
        <w:rPr>
          <w:rFonts w:ascii="仿宋_GB2312" w:hAnsi="仿宋_GB2312" w:eastAsia="仿宋_GB2312" w:cs="仿宋_GB2312"/>
          <w:b/>
          <w:bCs/>
          <w:sz w:val="30"/>
          <w:szCs w:val="30"/>
          <w:highlight w:val="none"/>
        </w:rPr>
      </w:pPr>
    </w:p>
    <w:p w14:paraId="667891D9">
      <w:pPr>
        <w:spacing w:line="360" w:lineRule="auto"/>
        <w:jc w:val="center"/>
        <w:rPr>
          <w:rFonts w:ascii="仿宋_GB2312" w:hAnsi="仿宋_GB2312" w:eastAsia="仿宋_GB2312" w:cs="仿宋_GB2312"/>
          <w:b/>
          <w:bCs/>
          <w:sz w:val="24"/>
          <w:highlight w:val="none"/>
        </w:rPr>
      </w:pPr>
    </w:p>
    <w:p w14:paraId="415CDBD2">
      <w:pPr>
        <w:spacing w:line="360" w:lineRule="auto"/>
        <w:jc w:val="center"/>
        <w:rPr>
          <w:rFonts w:ascii="仿宋_GB2312" w:hAnsi="仿宋_GB2312" w:eastAsia="仿宋_GB2312" w:cs="仿宋_GB2312"/>
          <w:b/>
          <w:bCs/>
          <w:sz w:val="24"/>
          <w:highlight w:val="none"/>
        </w:rPr>
      </w:pPr>
    </w:p>
    <w:p w14:paraId="5BA6F2F1">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其他商务技术文件或说明</w:t>
      </w:r>
    </w:p>
    <w:p w14:paraId="0AC8F4B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14:paraId="162EE3BB">
      <w:pPr>
        <w:spacing w:line="360" w:lineRule="auto"/>
        <w:rPr>
          <w:rFonts w:ascii="仿宋_GB2312" w:hAnsi="仿宋_GB2312" w:eastAsia="仿宋_GB2312" w:cs="仿宋_GB2312"/>
          <w:sz w:val="24"/>
          <w:highlight w:val="none"/>
        </w:rPr>
      </w:pPr>
    </w:p>
    <w:p w14:paraId="2175BAF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625C4AC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7D12441">
      <w:pPr>
        <w:pStyle w:val="71"/>
        <w:rPr>
          <w:highlight w:val="none"/>
        </w:rPr>
        <w:sectPr>
          <w:headerReference r:id="rId10" w:type="first"/>
          <w:footerReference r:id="rId12" w:type="first"/>
          <w:headerReference r:id="rId9" w:type="default"/>
          <w:footerReference r:id="rId11" w:type="default"/>
          <w:pgSz w:w="11906" w:h="16838"/>
          <w:pgMar w:top="1814" w:right="1474" w:bottom="1814" w:left="1474" w:header="851" w:footer="992" w:gutter="0"/>
          <w:cols w:space="720" w:num="1"/>
          <w:titlePg/>
          <w:docGrid w:linePitch="312" w:charSpace="0"/>
        </w:sectPr>
      </w:pPr>
    </w:p>
    <w:p w14:paraId="4D1435C5">
      <w:pPr>
        <w:spacing w:line="336" w:lineRule="auto"/>
        <w:jc w:val="center"/>
        <w:rPr>
          <w:rFonts w:ascii="仿宋" w:hAnsi="仿宋" w:eastAsia="仿宋" w:cs="仿宋"/>
          <w:b/>
          <w:sz w:val="36"/>
          <w:szCs w:val="36"/>
          <w:highlight w:val="none"/>
        </w:rPr>
      </w:pPr>
    </w:p>
    <w:p w14:paraId="351968C7">
      <w:pPr>
        <w:spacing w:line="336"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17B9D4B5">
      <w:pPr>
        <w:spacing w:line="336"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A2FED5F">
      <w:pPr>
        <w:spacing w:line="336" w:lineRule="auto"/>
        <w:jc w:val="center"/>
        <w:outlineLvl w:val="0"/>
        <w:rPr>
          <w:rFonts w:ascii="仿宋" w:hAnsi="仿宋" w:eastAsia="仿宋" w:cs="仿宋"/>
          <w:b/>
          <w:kern w:val="0"/>
          <w:sz w:val="36"/>
          <w:szCs w:val="36"/>
          <w:highlight w:val="none"/>
        </w:rPr>
      </w:pPr>
    </w:p>
    <w:p w14:paraId="51D859E7">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（1）磋商一览表（报价表）………………………………………………………（页码）</w:t>
      </w:r>
    </w:p>
    <w:p w14:paraId="1F19F668">
      <w:pPr>
        <w:snapToGrid w:val="0"/>
        <w:spacing w:line="336"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14:paraId="1390C7B3">
      <w:pPr>
        <w:numPr>
          <w:ilvl w:val="0"/>
          <w:numId w:val="0"/>
        </w:numPr>
        <w:snapToGrid w:val="0"/>
        <w:spacing w:line="336" w:lineRule="auto"/>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残疾人福利性单位声明函……………………………………………………（页码）</w:t>
      </w:r>
    </w:p>
    <w:p w14:paraId="26ADE9E3">
      <w:pPr>
        <w:pStyle w:val="71"/>
        <w:rPr>
          <w:rFonts w:hint="eastAsia" w:eastAsia="仿宋_GB2312"/>
          <w:highlight w:val="none"/>
          <w:lang w:eastAsia="zh-CN"/>
        </w:rPr>
      </w:pPr>
    </w:p>
    <w:p w14:paraId="61ED6A20">
      <w:pPr>
        <w:snapToGrid w:val="0"/>
        <w:spacing w:line="336" w:lineRule="auto"/>
        <w:jc w:val="center"/>
        <w:rPr>
          <w:rFonts w:ascii="仿宋" w:hAnsi="仿宋" w:eastAsia="仿宋" w:cs="仿宋"/>
          <w:b/>
          <w:kern w:val="0"/>
          <w:sz w:val="32"/>
          <w:szCs w:val="32"/>
          <w:highlight w:val="none"/>
        </w:rPr>
      </w:pPr>
    </w:p>
    <w:p w14:paraId="10273221">
      <w:pPr>
        <w:spacing w:line="336" w:lineRule="auto"/>
        <w:jc w:val="center"/>
        <w:rPr>
          <w:rFonts w:ascii="仿宋" w:hAnsi="仿宋" w:eastAsia="仿宋" w:cs="仿宋"/>
          <w:b/>
          <w:bCs/>
          <w:sz w:val="32"/>
          <w:szCs w:val="32"/>
          <w:highlight w:val="none"/>
        </w:rPr>
      </w:pPr>
    </w:p>
    <w:p w14:paraId="1595AFB0">
      <w:pPr>
        <w:widowControl/>
        <w:adjustRightInd/>
        <w:spacing w:line="336" w:lineRule="auto"/>
        <w:jc w:val="left"/>
        <w:rPr>
          <w:rFonts w:ascii="仿宋" w:hAnsi="仿宋" w:eastAsia="仿宋" w:cs="仿宋"/>
          <w:b/>
          <w:bCs/>
          <w:sz w:val="30"/>
          <w:szCs w:val="30"/>
          <w:highlight w:val="none"/>
        </w:rPr>
      </w:pPr>
    </w:p>
    <w:p w14:paraId="3AD5D00B">
      <w:pPr>
        <w:widowControl/>
        <w:adjustRightInd/>
        <w:spacing w:line="336" w:lineRule="auto"/>
        <w:jc w:val="left"/>
        <w:rPr>
          <w:rFonts w:ascii="仿宋" w:hAnsi="仿宋" w:eastAsia="仿宋" w:cs="仿宋"/>
          <w:kern w:val="2"/>
          <w:sz w:val="32"/>
          <w:szCs w:val="32"/>
          <w:highlight w:val="none"/>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cols w:space="720" w:num="1"/>
          <w:titlePg/>
          <w:docGrid w:linePitch="312" w:charSpace="0"/>
        </w:sectPr>
      </w:pPr>
      <w:r>
        <w:rPr>
          <w:rFonts w:hint="eastAsia" w:ascii="仿宋" w:hAnsi="仿宋" w:eastAsia="仿宋" w:cs="仿宋"/>
          <w:b/>
          <w:sz w:val="36"/>
          <w:szCs w:val="36"/>
          <w:highlight w:val="none"/>
        </w:rPr>
        <w:br w:type="page"/>
      </w:r>
    </w:p>
    <w:p w14:paraId="7D2EF7AB">
      <w:pPr>
        <w:pStyle w:val="115"/>
        <w:keepNext w:val="0"/>
        <w:pageBreakBefore w:val="0"/>
        <w:tabs>
          <w:tab w:val="clear" w:pos="720"/>
        </w:tabs>
        <w:spacing w:line="336" w:lineRule="auto"/>
        <w:ind w:firstLine="640"/>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（一）磋商一览表（报价表）</w:t>
      </w:r>
    </w:p>
    <w:p w14:paraId="26B3ED7A">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6715F9F">
      <w:pPr>
        <w:snapToGrid w:val="0"/>
        <w:spacing w:line="336"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lang w:eastAsia="zh-CN"/>
        </w:rPr>
        <w:t>“名城绍兴 越来越好”央视宣传片项目</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lang w:eastAsia="zh-CN"/>
        </w:rPr>
        <w:t xml:space="preserve">CGSHZJ-2025-N001121 </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353B079C">
      <w:pPr>
        <w:spacing w:line="336"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磋商一览表（报价表）(单位均为人民币元)</w:t>
      </w:r>
    </w:p>
    <w:tbl>
      <w:tblPr>
        <w:tblStyle w:val="6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803"/>
        <w:gridCol w:w="1850"/>
        <w:gridCol w:w="1983"/>
        <w:gridCol w:w="1850"/>
        <w:gridCol w:w="1732"/>
        <w:gridCol w:w="1732"/>
        <w:gridCol w:w="1746"/>
        <w:gridCol w:w="1743"/>
      </w:tblGrid>
      <w:tr w14:paraId="3F28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4" w:type="pct"/>
            <w:vAlign w:val="center"/>
          </w:tcPr>
          <w:p w14:paraId="025BE461">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285" w:type="pct"/>
            <w:vAlign w:val="center"/>
          </w:tcPr>
          <w:p w14:paraId="0916E79E">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656" w:type="pct"/>
          </w:tcPr>
          <w:p w14:paraId="1D8A7689">
            <w:pPr>
              <w:spacing w:line="336" w:lineRule="auto"/>
              <w:jc w:val="center"/>
              <w:rPr>
                <w:rFonts w:ascii="仿宋" w:hAnsi="仿宋" w:eastAsia="仿宋" w:cs="仿宋"/>
                <w:b/>
                <w:sz w:val="24"/>
                <w:highlight w:val="none"/>
              </w:rPr>
            </w:pPr>
          </w:p>
          <w:p w14:paraId="2AE50356">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服务范围</w:t>
            </w:r>
          </w:p>
        </w:tc>
        <w:tc>
          <w:tcPr>
            <w:tcW w:w="703" w:type="pct"/>
            <w:vAlign w:val="center"/>
          </w:tcPr>
          <w:p w14:paraId="2DAAC4B0">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服务要求</w:t>
            </w:r>
          </w:p>
        </w:tc>
        <w:tc>
          <w:tcPr>
            <w:tcW w:w="656" w:type="pct"/>
            <w:vAlign w:val="center"/>
          </w:tcPr>
          <w:p w14:paraId="54A0674B">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服务时间</w:t>
            </w:r>
          </w:p>
        </w:tc>
        <w:tc>
          <w:tcPr>
            <w:tcW w:w="614" w:type="pct"/>
            <w:vAlign w:val="center"/>
          </w:tcPr>
          <w:p w14:paraId="4EF70843">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服务标准</w:t>
            </w:r>
          </w:p>
        </w:tc>
        <w:tc>
          <w:tcPr>
            <w:tcW w:w="614" w:type="pct"/>
          </w:tcPr>
          <w:p w14:paraId="415A42D0">
            <w:pPr>
              <w:spacing w:line="336" w:lineRule="auto"/>
              <w:jc w:val="center"/>
              <w:rPr>
                <w:rFonts w:ascii="仿宋" w:hAnsi="仿宋" w:eastAsia="仿宋" w:cs="仿宋"/>
                <w:b/>
                <w:sz w:val="24"/>
                <w:highlight w:val="none"/>
              </w:rPr>
            </w:pPr>
          </w:p>
          <w:p w14:paraId="2301DA67">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服务人数</w:t>
            </w:r>
          </w:p>
        </w:tc>
        <w:tc>
          <w:tcPr>
            <w:tcW w:w="619" w:type="pct"/>
            <w:vAlign w:val="center"/>
          </w:tcPr>
          <w:p w14:paraId="65ADEC10">
            <w:pPr>
              <w:spacing w:line="336" w:lineRule="auto"/>
              <w:jc w:val="center"/>
              <w:rPr>
                <w:rFonts w:ascii="仿宋" w:hAnsi="仿宋" w:eastAsia="仿宋" w:cs="仿宋"/>
                <w:b/>
                <w:sz w:val="24"/>
                <w:highlight w:val="none"/>
              </w:rPr>
            </w:pPr>
          </w:p>
          <w:p w14:paraId="28188534">
            <w:pPr>
              <w:spacing w:line="336" w:lineRule="auto"/>
              <w:jc w:val="center"/>
              <w:rPr>
                <w:rFonts w:ascii="仿宋" w:hAnsi="仿宋" w:eastAsia="仿宋" w:cs="仿宋"/>
                <w:b/>
                <w:sz w:val="24"/>
                <w:highlight w:val="none"/>
              </w:rPr>
            </w:pPr>
            <w:r>
              <w:rPr>
                <w:rFonts w:hint="eastAsia" w:ascii="仿宋" w:hAnsi="仿宋" w:eastAsia="仿宋" w:cs="仿宋"/>
                <w:b/>
                <w:sz w:val="24"/>
                <w:highlight w:val="none"/>
                <w:lang w:eastAsia="zh-CN"/>
              </w:rPr>
              <w:t>服务单价</w:t>
            </w:r>
          </w:p>
          <w:p w14:paraId="00FA0453">
            <w:pPr>
              <w:spacing w:line="336" w:lineRule="auto"/>
              <w:jc w:val="center"/>
              <w:rPr>
                <w:rFonts w:ascii="仿宋" w:hAnsi="仿宋" w:eastAsia="仿宋" w:cs="仿宋"/>
                <w:b/>
                <w:sz w:val="24"/>
                <w:highlight w:val="none"/>
              </w:rPr>
            </w:pPr>
          </w:p>
        </w:tc>
        <w:tc>
          <w:tcPr>
            <w:tcW w:w="616" w:type="pct"/>
            <w:vAlign w:val="center"/>
          </w:tcPr>
          <w:p w14:paraId="437FD31E">
            <w:pPr>
              <w:spacing w:line="336" w:lineRule="auto"/>
              <w:jc w:val="center"/>
              <w:rPr>
                <w:rFonts w:hint="eastAsia" w:ascii="仿宋" w:hAnsi="仿宋" w:eastAsia="仿宋" w:cs="仿宋"/>
                <w:b/>
                <w:sz w:val="24"/>
                <w:highlight w:val="none"/>
              </w:rPr>
            </w:pPr>
          </w:p>
          <w:p w14:paraId="252817C2">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备注（如有）</w:t>
            </w:r>
          </w:p>
          <w:p w14:paraId="2D7E3D82">
            <w:pPr>
              <w:spacing w:line="336" w:lineRule="auto"/>
              <w:jc w:val="center"/>
              <w:rPr>
                <w:rFonts w:ascii="仿宋" w:hAnsi="仿宋" w:eastAsia="仿宋" w:cs="仿宋"/>
                <w:b/>
                <w:sz w:val="24"/>
                <w:highlight w:val="none"/>
              </w:rPr>
            </w:pPr>
          </w:p>
        </w:tc>
      </w:tr>
      <w:tr w14:paraId="110D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4" w:type="pct"/>
            <w:vAlign w:val="center"/>
          </w:tcPr>
          <w:p w14:paraId="3E43D78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85" w:type="pct"/>
            <w:vAlign w:val="center"/>
          </w:tcPr>
          <w:p w14:paraId="37877589">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6" w:type="pct"/>
            <w:vAlign w:val="center"/>
          </w:tcPr>
          <w:p w14:paraId="50299E2E">
            <w:pPr>
              <w:snapToGrid w:val="0"/>
              <w:spacing w:line="336" w:lineRule="auto"/>
              <w:jc w:val="center"/>
              <w:rPr>
                <w:rFonts w:ascii="仿宋" w:hAnsi="仿宋" w:eastAsia="仿宋" w:cs="仿宋"/>
                <w:sz w:val="24"/>
                <w:highlight w:val="none"/>
              </w:rPr>
            </w:pPr>
          </w:p>
        </w:tc>
        <w:tc>
          <w:tcPr>
            <w:tcW w:w="703" w:type="pct"/>
            <w:vAlign w:val="center"/>
          </w:tcPr>
          <w:p w14:paraId="66773E7D">
            <w:pPr>
              <w:snapToGrid w:val="0"/>
              <w:spacing w:line="336" w:lineRule="auto"/>
              <w:jc w:val="center"/>
              <w:rPr>
                <w:rFonts w:ascii="仿宋" w:hAnsi="仿宋" w:eastAsia="仿宋" w:cs="仿宋"/>
                <w:sz w:val="24"/>
                <w:highlight w:val="none"/>
              </w:rPr>
            </w:pPr>
          </w:p>
        </w:tc>
        <w:tc>
          <w:tcPr>
            <w:tcW w:w="656" w:type="pct"/>
            <w:vAlign w:val="center"/>
          </w:tcPr>
          <w:p w14:paraId="3C60B3FD">
            <w:pPr>
              <w:snapToGrid w:val="0"/>
              <w:spacing w:line="336" w:lineRule="auto"/>
              <w:jc w:val="center"/>
              <w:rPr>
                <w:rFonts w:ascii="仿宋" w:hAnsi="仿宋" w:eastAsia="仿宋" w:cs="仿宋"/>
                <w:sz w:val="24"/>
                <w:highlight w:val="none"/>
              </w:rPr>
            </w:pPr>
          </w:p>
        </w:tc>
        <w:tc>
          <w:tcPr>
            <w:tcW w:w="614" w:type="pct"/>
            <w:vAlign w:val="center"/>
          </w:tcPr>
          <w:p w14:paraId="1990A8B7">
            <w:pPr>
              <w:spacing w:line="336" w:lineRule="auto"/>
              <w:jc w:val="center"/>
              <w:rPr>
                <w:rFonts w:ascii="仿宋" w:hAnsi="仿宋" w:eastAsia="仿宋" w:cs="仿宋"/>
                <w:sz w:val="24"/>
                <w:highlight w:val="none"/>
              </w:rPr>
            </w:pPr>
          </w:p>
        </w:tc>
        <w:tc>
          <w:tcPr>
            <w:tcW w:w="614" w:type="pct"/>
          </w:tcPr>
          <w:p w14:paraId="2ADFF4EE">
            <w:pPr>
              <w:spacing w:line="336" w:lineRule="auto"/>
              <w:jc w:val="center"/>
              <w:rPr>
                <w:rFonts w:ascii="仿宋" w:hAnsi="仿宋" w:eastAsia="仿宋" w:cs="仿宋"/>
                <w:sz w:val="24"/>
                <w:highlight w:val="none"/>
              </w:rPr>
            </w:pPr>
          </w:p>
        </w:tc>
        <w:tc>
          <w:tcPr>
            <w:tcW w:w="619" w:type="pct"/>
            <w:vAlign w:val="center"/>
          </w:tcPr>
          <w:p w14:paraId="37346643">
            <w:pPr>
              <w:spacing w:line="336" w:lineRule="auto"/>
              <w:jc w:val="center"/>
              <w:rPr>
                <w:rFonts w:ascii="仿宋" w:hAnsi="仿宋" w:eastAsia="仿宋" w:cs="仿宋"/>
                <w:sz w:val="24"/>
                <w:highlight w:val="none"/>
              </w:rPr>
            </w:pPr>
          </w:p>
        </w:tc>
        <w:tc>
          <w:tcPr>
            <w:tcW w:w="616" w:type="pct"/>
            <w:vAlign w:val="center"/>
          </w:tcPr>
          <w:p w14:paraId="0A8C1BBF">
            <w:pPr>
              <w:spacing w:line="336" w:lineRule="auto"/>
              <w:jc w:val="center"/>
              <w:rPr>
                <w:rFonts w:ascii="仿宋" w:hAnsi="仿宋" w:eastAsia="仿宋" w:cs="仿宋"/>
                <w:sz w:val="24"/>
                <w:highlight w:val="none"/>
              </w:rPr>
            </w:pPr>
          </w:p>
        </w:tc>
      </w:tr>
      <w:tr w14:paraId="2100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4541CD3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85" w:type="pct"/>
            <w:vAlign w:val="center"/>
          </w:tcPr>
          <w:p w14:paraId="5072CC39">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6" w:type="pct"/>
            <w:vAlign w:val="center"/>
          </w:tcPr>
          <w:p w14:paraId="6BBD7208">
            <w:pPr>
              <w:snapToGrid w:val="0"/>
              <w:spacing w:line="336" w:lineRule="auto"/>
              <w:jc w:val="center"/>
              <w:rPr>
                <w:rFonts w:ascii="仿宋" w:hAnsi="仿宋" w:eastAsia="仿宋" w:cs="仿宋"/>
                <w:sz w:val="24"/>
                <w:highlight w:val="none"/>
              </w:rPr>
            </w:pPr>
          </w:p>
        </w:tc>
        <w:tc>
          <w:tcPr>
            <w:tcW w:w="703" w:type="pct"/>
            <w:vAlign w:val="center"/>
          </w:tcPr>
          <w:p w14:paraId="4554FCB8">
            <w:pPr>
              <w:snapToGrid w:val="0"/>
              <w:spacing w:line="336" w:lineRule="auto"/>
              <w:jc w:val="center"/>
              <w:rPr>
                <w:rFonts w:ascii="仿宋" w:hAnsi="仿宋" w:eastAsia="仿宋" w:cs="仿宋"/>
                <w:sz w:val="24"/>
                <w:highlight w:val="none"/>
              </w:rPr>
            </w:pPr>
          </w:p>
        </w:tc>
        <w:tc>
          <w:tcPr>
            <w:tcW w:w="656" w:type="pct"/>
            <w:vAlign w:val="center"/>
          </w:tcPr>
          <w:p w14:paraId="6A7095AE">
            <w:pPr>
              <w:snapToGrid w:val="0"/>
              <w:spacing w:line="336" w:lineRule="auto"/>
              <w:jc w:val="center"/>
              <w:rPr>
                <w:rFonts w:ascii="仿宋" w:hAnsi="仿宋" w:eastAsia="仿宋" w:cs="仿宋"/>
                <w:sz w:val="24"/>
                <w:highlight w:val="none"/>
              </w:rPr>
            </w:pPr>
          </w:p>
        </w:tc>
        <w:tc>
          <w:tcPr>
            <w:tcW w:w="614" w:type="pct"/>
            <w:vAlign w:val="center"/>
          </w:tcPr>
          <w:p w14:paraId="2CB7E89A">
            <w:pPr>
              <w:spacing w:line="336" w:lineRule="auto"/>
              <w:jc w:val="center"/>
              <w:rPr>
                <w:rFonts w:ascii="仿宋" w:hAnsi="仿宋" w:eastAsia="仿宋" w:cs="仿宋"/>
                <w:sz w:val="24"/>
                <w:highlight w:val="none"/>
              </w:rPr>
            </w:pPr>
          </w:p>
        </w:tc>
        <w:tc>
          <w:tcPr>
            <w:tcW w:w="614" w:type="pct"/>
          </w:tcPr>
          <w:p w14:paraId="7BA1F466">
            <w:pPr>
              <w:spacing w:line="336" w:lineRule="auto"/>
              <w:jc w:val="center"/>
              <w:rPr>
                <w:rFonts w:ascii="仿宋" w:hAnsi="仿宋" w:eastAsia="仿宋" w:cs="仿宋"/>
                <w:sz w:val="24"/>
                <w:highlight w:val="none"/>
              </w:rPr>
            </w:pPr>
          </w:p>
        </w:tc>
        <w:tc>
          <w:tcPr>
            <w:tcW w:w="619" w:type="pct"/>
            <w:vAlign w:val="center"/>
          </w:tcPr>
          <w:p w14:paraId="71D74EF0">
            <w:pPr>
              <w:spacing w:line="336" w:lineRule="auto"/>
              <w:jc w:val="center"/>
              <w:rPr>
                <w:rFonts w:ascii="仿宋" w:hAnsi="仿宋" w:eastAsia="仿宋" w:cs="仿宋"/>
                <w:sz w:val="24"/>
                <w:highlight w:val="none"/>
              </w:rPr>
            </w:pPr>
          </w:p>
        </w:tc>
        <w:tc>
          <w:tcPr>
            <w:tcW w:w="616" w:type="pct"/>
            <w:vAlign w:val="center"/>
          </w:tcPr>
          <w:p w14:paraId="4F6A4276">
            <w:pPr>
              <w:spacing w:line="336" w:lineRule="auto"/>
              <w:jc w:val="center"/>
              <w:rPr>
                <w:rFonts w:ascii="仿宋" w:hAnsi="仿宋" w:eastAsia="仿宋" w:cs="仿宋"/>
                <w:sz w:val="24"/>
                <w:highlight w:val="none"/>
              </w:rPr>
            </w:pPr>
          </w:p>
        </w:tc>
      </w:tr>
      <w:tr w14:paraId="5CB4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516C85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85" w:type="pct"/>
            <w:vAlign w:val="center"/>
          </w:tcPr>
          <w:p w14:paraId="568DE648">
            <w:pPr>
              <w:snapToGrid w:val="0"/>
              <w:spacing w:line="336" w:lineRule="auto"/>
              <w:jc w:val="center"/>
              <w:rPr>
                <w:rFonts w:ascii="仿宋" w:hAnsi="仿宋" w:eastAsia="仿宋" w:cs="仿宋"/>
                <w:color w:val="auto"/>
                <w:sz w:val="24"/>
                <w:highlight w:val="none"/>
              </w:rPr>
            </w:pPr>
          </w:p>
        </w:tc>
        <w:tc>
          <w:tcPr>
            <w:tcW w:w="656" w:type="pct"/>
            <w:vAlign w:val="center"/>
          </w:tcPr>
          <w:p w14:paraId="407A13D1">
            <w:pPr>
              <w:snapToGrid w:val="0"/>
              <w:spacing w:line="336" w:lineRule="auto"/>
              <w:jc w:val="center"/>
              <w:rPr>
                <w:rFonts w:ascii="仿宋" w:hAnsi="仿宋" w:eastAsia="仿宋" w:cs="仿宋"/>
                <w:sz w:val="24"/>
                <w:highlight w:val="none"/>
              </w:rPr>
            </w:pPr>
          </w:p>
        </w:tc>
        <w:tc>
          <w:tcPr>
            <w:tcW w:w="703" w:type="pct"/>
            <w:vAlign w:val="center"/>
          </w:tcPr>
          <w:p w14:paraId="074EFD0F">
            <w:pPr>
              <w:snapToGrid w:val="0"/>
              <w:spacing w:line="336" w:lineRule="auto"/>
              <w:jc w:val="center"/>
              <w:rPr>
                <w:rFonts w:ascii="仿宋" w:hAnsi="仿宋" w:eastAsia="仿宋" w:cs="仿宋"/>
                <w:sz w:val="24"/>
                <w:highlight w:val="none"/>
              </w:rPr>
            </w:pPr>
          </w:p>
        </w:tc>
        <w:tc>
          <w:tcPr>
            <w:tcW w:w="656" w:type="pct"/>
            <w:vAlign w:val="center"/>
          </w:tcPr>
          <w:p w14:paraId="2520D058">
            <w:pPr>
              <w:snapToGrid w:val="0"/>
              <w:spacing w:line="336" w:lineRule="auto"/>
              <w:jc w:val="center"/>
              <w:rPr>
                <w:rFonts w:ascii="仿宋" w:hAnsi="仿宋" w:eastAsia="仿宋" w:cs="仿宋"/>
                <w:sz w:val="24"/>
                <w:highlight w:val="none"/>
              </w:rPr>
            </w:pPr>
          </w:p>
        </w:tc>
        <w:tc>
          <w:tcPr>
            <w:tcW w:w="614" w:type="pct"/>
            <w:vAlign w:val="center"/>
          </w:tcPr>
          <w:p w14:paraId="3A93C96D">
            <w:pPr>
              <w:spacing w:line="336" w:lineRule="auto"/>
              <w:jc w:val="center"/>
              <w:rPr>
                <w:rFonts w:ascii="仿宋" w:hAnsi="仿宋" w:eastAsia="仿宋" w:cs="仿宋"/>
                <w:sz w:val="24"/>
                <w:highlight w:val="none"/>
              </w:rPr>
            </w:pPr>
          </w:p>
        </w:tc>
        <w:tc>
          <w:tcPr>
            <w:tcW w:w="614" w:type="pct"/>
          </w:tcPr>
          <w:p w14:paraId="3832B979">
            <w:pPr>
              <w:spacing w:line="336" w:lineRule="auto"/>
              <w:jc w:val="center"/>
              <w:rPr>
                <w:rFonts w:ascii="仿宋" w:hAnsi="仿宋" w:eastAsia="仿宋" w:cs="仿宋"/>
                <w:sz w:val="24"/>
                <w:highlight w:val="none"/>
              </w:rPr>
            </w:pPr>
          </w:p>
        </w:tc>
        <w:tc>
          <w:tcPr>
            <w:tcW w:w="619" w:type="pct"/>
            <w:vAlign w:val="center"/>
          </w:tcPr>
          <w:p w14:paraId="32F54AF6">
            <w:pPr>
              <w:spacing w:line="336" w:lineRule="auto"/>
              <w:jc w:val="center"/>
              <w:rPr>
                <w:rFonts w:ascii="仿宋" w:hAnsi="仿宋" w:eastAsia="仿宋" w:cs="仿宋"/>
                <w:sz w:val="24"/>
                <w:highlight w:val="none"/>
              </w:rPr>
            </w:pPr>
          </w:p>
        </w:tc>
        <w:tc>
          <w:tcPr>
            <w:tcW w:w="616" w:type="pct"/>
            <w:vAlign w:val="center"/>
          </w:tcPr>
          <w:p w14:paraId="16ACC4A5">
            <w:pPr>
              <w:spacing w:line="336" w:lineRule="auto"/>
              <w:jc w:val="center"/>
              <w:rPr>
                <w:rFonts w:ascii="仿宋" w:hAnsi="仿宋" w:eastAsia="仿宋" w:cs="仿宋"/>
                <w:sz w:val="24"/>
                <w:highlight w:val="none"/>
              </w:rPr>
            </w:pPr>
          </w:p>
        </w:tc>
      </w:tr>
      <w:tr w14:paraId="642E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72B60A69">
            <w:pPr>
              <w:spacing w:line="336" w:lineRule="auto"/>
              <w:jc w:val="center"/>
              <w:rPr>
                <w:rFonts w:ascii="仿宋" w:hAnsi="仿宋" w:eastAsia="仿宋" w:cs="仿宋"/>
                <w:color w:val="auto"/>
                <w:sz w:val="24"/>
                <w:highlight w:val="none"/>
              </w:rPr>
            </w:pPr>
          </w:p>
        </w:tc>
        <w:tc>
          <w:tcPr>
            <w:tcW w:w="285" w:type="pct"/>
            <w:vAlign w:val="center"/>
          </w:tcPr>
          <w:p w14:paraId="4F929638">
            <w:pPr>
              <w:snapToGrid w:val="0"/>
              <w:spacing w:line="336" w:lineRule="auto"/>
              <w:jc w:val="center"/>
              <w:rPr>
                <w:rFonts w:ascii="仿宋" w:hAnsi="仿宋" w:eastAsia="仿宋" w:cs="仿宋"/>
                <w:color w:val="auto"/>
                <w:sz w:val="24"/>
                <w:highlight w:val="none"/>
              </w:rPr>
            </w:pPr>
          </w:p>
        </w:tc>
        <w:tc>
          <w:tcPr>
            <w:tcW w:w="656" w:type="pct"/>
            <w:vAlign w:val="center"/>
          </w:tcPr>
          <w:p w14:paraId="378C5D0B">
            <w:pPr>
              <w:snapToGrid w:val="0"/>
              <w:spacing w:line="336" w:lineRule="auto"/>
              <w:jc w:val="center"/>
              <w:rPr>
                <w:rFonts w:ascii="仿宋" w:hAnsi="仿宋" w:eastAsia="仿宋" w:cs="仿宋"/>
                <w:sz w:val="24"/>
                <w:highlight w:val="none"/>
              </w:rPr>
            </w:pPr>
          </w:p>
        </w:tc>
        <w:tc>
          <w:tcPr>
            <w:tcW w:w="703" w:type="pct"/>
            <w:vAlign w:val="center"/>
          </w:tcPr>
          <w:p w14:paraId="7A7D7BC1">
            <w:pPr>
              <w:snapToGrid w:val="0"/>
              <w:spacing w:line="336" w:lineRule="auto"/>
              <w:jc w:val="center"/>
              <w:rPr>
                <w:rFonts w:ascii="仿宋" w:hAnsi="仿宋" w:eastAsia="仿宋" w:cs="仿宋"/>
                <w:sz w:val="24"/>
                <w:highlight w:val="none"/>
              </w:rPr>
            </w:pPr>
          </w:p>
        </w:tc>
        <w:tc>
          <w:tcPr>
            <w:tcW w:w="656" w:type="pct"/>
            <w:vAlign w:val="center"/>
          </w:tcPr>
          <w:p w14:paraId="10AB982E">
            <w:pPr>
              <w:snapToGrid w:val="0"/>
              <w:spacing w:line="336" w:lineRule="auto"/>
              <w:jc w:val="center"/>
              <w:rPr>
                <w:rFonts w:ascii="仿宋" w:hAnsi="仿宋" w:eastAsia="仿宋" w:cs="仿宋"/>
                <w:sz w:val="24"/>
                <w:highlight w:val="none"/>
              </w:rPr>
            </w:pPr>
          </w:p>
        </w:tc>
        <w:tc>
          <w:tcPr>
            <w:tcW w:w="614" w:type="pct"/>
            <w:vAlign w:val="center"/>
          </w:tcPr>
          <w:p w14:paraId="6D1C0129">
            <w:pPr>
              <w:spacing w:line="336" w:lineRule="auto"/>
              <w:jc w:val="center"/>
              <w:rPr>
                <w:rFonts w:ascii="仿宋" w:hAnsi="仿宋" w:eastAsia="仿宋" w:cs="仿宋"/>
                <w:sz w:val="24"/>
                <w:highlight w:val="none"/>
              </w:rPr>
            </w:pPr>
          </w:p>
        </w:tc>
        <w:tc>
          <w:tcPr>
            <w:tcW w:w="614" w:type="pct"/>
          </w:tcPr>
          <w:p w14:paraId="24A138A4">
            <w:pPr>
              <w:spacing w:line="336" w:lineRule="auto"/>
              <w:jc w:val="center"/>
              <w:rPr>
                <w:rFonts w:ascii="仿宋" w:hAnsi="仿宋" w:eastAsia="仿宋" w:cs="仿宋"/>
                <w:sz w:val="24"/>
                <w:highlight w:val="none"/>
              </w:rPr>
            </w:pPr>
          </w:p>
        </w:tc>
        <w:tc>
          <w:tcPr>
            <w:tcW w:w="619" w:type="pct"/>
            <w:vAlign w:val="center"/>
          </w:tcPr>
          <w:p w14:paraId="36EF1EB4">
            <w:pPr>
              <w:spacing w:line="336" w:lineRule="auto"/>
              <w:jc w:val="center"/>
              <w:rPr>
                <w:rFonts w:ascii="仿宋" w:hAnsi="仿宋" w:eastAsia="仿宋" w:cs="仿宋"/>
                <w:sz w:val="24"/>
                <w:highlight w:val="none"/>
              </w:rPr>
            </w:pPr>
          </w:p>
        </w:tc>
        <w:tc>
          <w:tcPr>
            <w:tcW w:w="616" w:type="pct"/>
            <w:vAlign w:val="center"/>
          </w:tcPr>
          <w:p w14:paraId="7720CB08">
            <w:pPr>
              <w:spacing w:line="336" w:lineRule="auto"/>
              <w:jc w:val="center"/>
              <w:rPr>
                <w:rFonts w:ascii="仿宋" w:hAnsi="仿宋" w:eastAsia="仿宋" w:cs="仿宋"/>
                <w:sz w:val="24"/>
                <w:highlight w:val="none"/>
              </w:rPr>
            </w:pPr>
          </w:p>
        </w:tc>
      </w:tr>
      <w:tr w14:paraId="6D82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0087BED4">
            <w:pPr>
              <w:spacing w:line="336" w:lineRule="auto"/>
              <w:jc w:val="center"/>
              <w:rPr>
                <w:rFonts w:ascii="仿宋" w:hAnsi="仿宋" w:eastAsia="仿宋" w:cs="仿宋"/>
                <w:sz w:val="24"/>
                <w:highlight w:val="none"/>
              </w:rPr>
            </w:pPr>
          </w:p>
        </w:tc>
        <w:tc>
          <w:tcPr>
            <w:tcW w:w="285" w:type="pct"/>
            <w:vAlign w:val="center"/>
          </w:tcPr>
          <w:p w14:paraId="4DA750EB">
            <w:pPr>
              <w:snapToGrid w:val="0"/>
              <w:spacing w:line="336" w:lineRule="auto"/>
              <w:jc w:val="center"/>
              <w:rPr>
                <w:rFonts w:ascii="仿宋" w:hAnsi="仿宋" w:eastAsia="仿宋" w:cs="仿宋"/>
                <w:sz w:val="24"/>
                <w:highlight w:val="none"/>
              </w:rPr>
            </w:pPr>
          </w:p>
        </w:tc>
        <w:tc>
          <w:tcPr>
            <w:tcW w:w="656" w:type="pct"/>
            <w:vAlign w:val="center"/>
          </w:tcPr>
          <w:p w14:paraId="04F6D7B6">
            <w:pPr>
              <w:snapToGrid w:val="0"/>
              <w:spacing w:line="336" w:lineRule="auto"/>
              <w:jc w:val="center"/>
              <w:rPr>
                <w:rFonts w:ascii="仿宋" w:hAnsi="仿宋" w:eastAsia="仿宋" w:cs="仿宋"/>
                <w:sz w:val="24"/>
                <w:highlight w:val="none"/>
              </w:rPr>
            </w:pPr>
          </w:p>
        </w:tc>
        <w:tc>
          <w:tcPr>
            <w:tcW w:w="703" w:type="pct"/>
            <w:vAlign w:val="center"/>
          </w:tcPr>
          <w:p w14:paraId="5283039A">
            <w:pPr>
              <w:snapToGrid w:val="0"/>
              <w:spacing w:line="336" w:lineRule="auto"/>
              <w:jc w:val="center"/>
              <w:rPr>
                <w:rFonts w:ascii="仿宋" w:hAnsi="仿宋" w:eastAsia="仿宋" w:cs="仿宋"/>
                <w:sz w:val="24"/>
                <w:highlight w:val="none"/>
              </w:rPr>
            </w:pPr>
          </w:p>
        </w:tc>
        <w:tc>
          <w:tcPr>
            <w:tcW w:w="656" w:type="pct"/>
            <w:vAlign w:val="center"/>
          </w:tcPr>
          <w:p w14:paraId="55DDD7F1">
            <w:pPr>
              <w:snapToGrid w:val="0"/>
              <w:spacing w:line="336" w:lineRule="auto"/>
              <w:jc w:val="center"/>
              <w:rPr>
                <w:rFonts w:ascii="仿宋" w:hAnsi="仿宋" w:eastAsia="仿宋" w:cs="仿宋"/>
                <w:sz w:val="24"/>
                <w:highlight w:val="none"/>
              </w:rPr>
            </w:pPr>
          </w:p>
        </w:tc>
        <w:tc>
          <w:tcPr>
            <w:tcW w:w="614" w:type="pct"/>
            <w:vAlign w:val="center"/>
          </w:tcPr>
          <w:p w14:paraId="78A32E4D">
            <w:pPr>
              <w:spacing w:line="336" w:lineRule="auto"/>
              <w:jc w:val="center"/>
              <w:rPr>
                <w:rFonts w:ascii="仿宋" w:hAnsi="仿宋" w:eastAsia="仿宋" w:cs="仿宋"/>
                <w:sz w:val="24"/>
                <w:highlight w:val="none"/>
              </w:rPr>
            </w:pPr>
          </w:p>
        </w:tc>
        <w:tc>
          <w:tcPr>
            <w:tcW w:w="614" w:type="pct"/>
          </w:tcPr>
          <w:p w14:paraId="70392419">
            <w:pPr>
              <w:spacing w:line="336" w:lineRule="auto"/>
              <w:jc w:val="center"/>
              <w:rPr>
                <w:rFonts w:ascii="仿宋" w:hAnsi="仿宋" w:eastAsia="仿宋" w:cs="仿宋"/>
                <w:sz w:val="24"/>
                <w:highlight w:val="none"/>
              </w:rPr>
            </w:pPr>
          </w:p>
        </w:tc>
        <w:tc>
          <w:tcPr>
            <w:tcW w:w="619" w:type="pct"/>
            <w:vAlign w:val="center"/>
          </w:tcPr>
          <w:p w14:paraId="38DAD132">
            <w:pPr>
              <w:spacing w:line="336" w:lineRule="auto"/>
              <w:jc w:val="center"/>
              <w:rPr>
                <w:rFonts w:ascii="仿宋" w:hAnsi="仿宋" w:eastAsia="仿宋" w:cs="仿宋"/>
                <w:sz w:val="24"/>
                <w:highlight w:val="none"/>
              </w:rPr>
            </w:pPr>
          </w:p>
        </w:tc>
        <w:tc>
          <w:tcPr>
            <w:tcW w:w="616" w:type="pct"/>
            <w:vAlign w:val="center"/>
          </w:tcPr>
          <w:p w14:paraId="3E4B2B85">
            <w:pPr>
              <w:spacing w:line="336" w:lineRule="auto"/>
              <w:jc w:val="center"/>
              <w:rPr>
                <w:rFonts w:ascii="仿宋" w:hAnsi="仿宋" w:eastAsia="仿宋" w:cs="仿宋"/>
                <w:sz w:val="24"/>
                <w:highlight w:val="none"/>
              </w:rPr>
            </w:pPr>
          </w:p>
        </w:tc>
      </w:tr>
      <w:tr w14:paraId="53C1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8" w:type="pct"/>
            <w:gridSpan w:val="4"/>
            <w:vAlign w:val="center"/>
          </w:tcPr>
          <w:p w14:paraId="234566BE">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磋商报价（小写）</w:t>
            </w:r>
          </w:p>
        </w:tc>
        <w:tc>
          <w:tcPr>
            <w:tcW w:w="3121" w:type="pct"/>
            <w:gridSpan w:val="5"/>
          </w:tcPr>
          <w:p w14:paraId="7B20C20B">
            <w:pPr>
              <w:spacing w:line="336" w:lineRule="auto"/>
              <w:jc w:val="center"/>
              <w:rPr>
                <w:rFonts w:ascii="仿宋" w:hAnsi="仿宋" w:eastAsia="仿宋" w:cs="仿宋"/>
                <w:sz w:val="24"/>
                <w:highlight w:val="none"/>
              </w:rPr>
            </w:pPr>
          </w:p>
        </w:tc>
      </w:tr>
      <w:tr w14:paraId="3772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8" w:type="pct"/>
            <w:gridSpan w:val="4"/>
            <w:vAlign w:val="center"/>
          </w:tcPr>
          <w:p w14:paraId="3D8BEB58">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磋商报价（大写）</w:t>
            </w:r>
          </w:p>
        </w:tc>
        <w:tc>
          <w:tcPr>
            <w:tcW w:w="3121" w:type="pct"/>
            <w:gridSpan w:val="5"/>
          </w:tcPr>
          <w:p w14:paraId="4600D606">
            <w:pPr>
              <w:spacing w:line="336" w:lineRule="auto"/>
              <w:jc w:val="center"/>
              <w:rPr>
                <w:rFonts w:ascii="仿宋" w:hAnsi="仿宋" w:eastAsia="仿宋" w:cs="仿宋"/>
                <w:sz w:val="24"/>
                <w:highlight w:val="none"/>
              </w:rPr>
            </w:pPr>
          </w:p>
        </w:tc>
      </w:tr>
    </w:tbl>
    <w:p w14:paraId="758E2AF8">
      <w:pPr>
        <w:spacing w:line="336" w:lineRule="auto"/>
        <w:ind w:firstLine="7680" w:firstLineChars="3200"/>
        <w:rPr>
          <w:rFonts w:hint="eastAsia"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17783025">
      <w:pPr>
        <w:snapToGrid/>
        <w:spacing w:line="336" w:lineRule="auto"/>
        <w:ind w:firstLine="7680" w:firstLineChars="3200"/>
        <w:jc w:val="left"/>
        <w:rPr>
          <w:rFonts w:hint="eastAsia" w:ascii="仿宋" w:hAnsi="仿宋" w:eastAsia="仿宋" w:cs="仿宋"/>
          <w:b/>
          <w:kern w:val="0"/>
          <w:sz w:val="24"/>
          <w:highlight w:val="none"/>
          <w:lang w:val="zh-CN"/>
        </w:rPr>
      </w:pPr>
      <w:r>
        <w:rPr>
          <w:rFonts w:hint="eastAsia" w:ascii="仿宋" w:hAnsi="仿宋" w:eastAsia="仿宋" w:cs="仿宋"/>
          <w:sz w:val="24"/>
          <w:highlight w:val="none"/>
        </w:rPr>
        <w:t>日期：  年   月   日</w:t>
      </w:r>
    </w:p>
    <w:p w14:paraId="72EA3009">
      <w:pPr>
        <w:snapToGrid w:val="0"/>
        <w:spacing w:line="336" w:lineRule="auto"/>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1464E39F">
      <w:pPr>
        <w:spacing w:line="336"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1、供应商需按本表格式填写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磋商文件含有采购人不能接受的附加条件，磋商无效</w:t>
      </w:r>
      <w:r>
        <w:rPr>
          <w:rFonts w:hint="eastAsia" w:ascii="仿宋" w:hAnsi="仿宋" w:eastAsia="仿宋" w:cs="仿宋"/>
          <w:kern w:val="0"/>
          <w:sz w:val="24"/>
          <w:highlight w:val="none"/>
          <w:lang w:val="zh-CN"/>
        </w:rPr>
        <w:t>。</w:t>
      </w:r>
    </w:p>
    <w:p w14:paraId="04753BD3">
      <w:pPr>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磋商文件含有采购人不能接受的附加条件，磋商无效</w:t>
      </w:r>
      <w:r>
        <w:rPr>
          <w:rFonts w:hint="eastAsia" w:ascii="仿宋" w:hAnsi="仿宋" w:eastAsia="仿宋" w:cs="仿宋"/>
          <w:b/>
          <w:kern w:val="0"/>
          <w:sz w:val="24"/>
          <w:highlight w:val="none"/>
          <w:lang w:val="zh-CN"/>
        </w:rPr>
        <w:t>；采购内容未包含在《开标一览表（报价表）》名称栏中，供应商不能作出合理解释的，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磋商文件含有采购人不能接受的附加条件的，磋商无效。</w:t>
      </w:r>
    </w:p>
    <w:p w14:paraId="00DAEA87">
      <w:pPr>
        <w:snapToGrid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F683A54">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55DD5940">
      <w:pPr>
        <w:spacing w:line="336" w:lineRule="auto"/>
        <w:ind w:firstLine="480" w:firstLineChars="200"/>
        <w:rPr>
          <w:rFonts w:ascii="仿宋" w:hAnsi="仿宋" w:eastAsia="仿宋" w:cs="仿宋"/>
          <w:kern w:val="0"/>
          <w:sz w:val="24"/>
          <w:highlight w:val="none"/>
          <w:u w:val="single"/>
          <w:lang w:val="zh-CN"/>
        </w:rPr>
      </w:pPr>
      <w:r>
        <w:rPr>
          <w:rFonts w:hint="eastAsia" w:ascii="仿宋" w:hAnsi="仿宋" w:eastAsia="仿宋" w:cs="仿宋"/>
          <w:kern w:val="0"/>
          <w:sz w:val="24"/>
          <w:highlight w:val="none"/>
          <w:lang w:val="zh-CN"/>
        </w:rPr>
        <w:t>供虚假材料谋取中标、成交，依照《中华人民共和国政府采购法》等国家有关规定追究相应责任。</w:t>
      </w:r>
    </w:p>
    <w:p w14:paraId="0A9A9999">
      <w:pPr>
        <w:spacing w:line="336" w:lineRule="auto"/>
        <w:rPr>
          <w:rFonts w:ascii="仿宋" w:hAnsi="仿宋" w:eastAsia="仿宋" w:cs="仿宋"/>
          <w:sz w:val="24"/>
          <w:highlight w:val="none"/>
        </w:rPr>
      </w:pPr>
    </w:p>
    <w:p w14:paraId="70E8FD27">
      <w:pPr>
        <w:spacing w:line="336" w:lineRule="auto"/>
        <w:rPr>
          <w:rFonts w:ascii="仿宋" w:hAnsi="仿宋" w:eastAsia="仿宋" w:cs="仿宋"/>
          <w:sz w:val="24"/>
          <w:highlight w:val="none"/>
        </w:rPr>
      </w:pPr>
    </w:p>
    <w:p w14:paraId="697D206B">
      <w:pPr>
        <w:widowControl/>
        <w:adjustRightInd/>
        <w:spacing w:line="336" w:lineRule="auto"/>
        <w:jc w:val="left"/>
        <w:rPr>
          <w:rFonts w:ascii="仿宋" w:hAnsi="仿宋" w:eastAsia="仿宋" w:cs="仿宋"/>
          <w:kern w:val="0"/>
          <w:sz w:val="24"/>
          <w:highlight w:val="none"/>
          <w:lang w:val="zh-CN"/>
        </w:rPr>
        <w:sectPr>
          <w:pgSz w:w="16838" w:h="11906" w:orient="landscape"/>
          <w:pgMar w:top="1814" w:right="1474" w:bottom="1814" w:left="1474" w:header="851" w:footer="992" w:gutter="0"/>
          <w:cols w:space="720" w:num="1"/>
          <w:titlePg/>
          <w:docGrid w:linePitch="312" w:charSpace="0"/>
        </w:sectPr>
      </w:pPr>
    </w:p>
    <w:p w14:paraId="098179FC">
      <w:pPr>
        <w:widowControl/>
        <w:adjustRightInd/>
        <w:spacing w:line="336"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（二）中小企业声明函</w:t>
      </w:r>
      <w:bookmarkStart w:id="178" w:name="_Toc465665161"/>
      <w:r>
        <w:rPr>
          <w:rFonts w:hint="eastAsia" w:ascii="仿宋" w:hAnsi="仿宋" w:eastAsia="仿宋" w:cs="仿宋"/>
          <w:b/>
          <w:sz w:val="32"/>
          <w:szCs w:val="32"/>
          <w:highlight w:val="none"/>
        </w:rPr>
        <w:t>（如有）</w:t>
      </w:r>
    </w:p>
    <w:p w14:paraId="4A6D28D7">
      <w:pPr>
        <w:widowControl/>
        <w:spacing w:line="336" w:lineRule="auto"/>
        <w:ind w:firstLine="120" w:firstLineChars="50"/>
        <w:jc w:val="left"/>
        <w:rPr>
          <w:rFonts w:ascii="仿宋" w:hAnsi="仿宋" w:eastAsia="仿宋" w:cs="仿宋"/>
          <w:b/>
          <w:sz w:val="24"/>
          <w:highlight w:val="none"/>
        </w:rPr>
      </w:pPr>
    </w:p>
    <w:p w14:paraId="0D1AAF80">
      <w:pPr>
        <w:widowControl/>
        <w:spacing w:line="336" w:lineRule="auto"/>
        <w:ind w:firstLine="120" w:firstLineChars="50"/>
        <w:jc w:val="left"/>
        <w:rPr>
          <w:rFonts w:hint="eastAsia" w:ascii="仿宋" w:hAnsi="仿宋" w:eastAsia="仿宋" w:cs="仿宋"/>
          <w:b/>
          <w:sz w:val="24"/>
          <w:highlight w:val="none"/>
        </w:rPr>
      </w:pPr>
      <w:r>
        <w:rPr>
          <w:rFonts w:hint="eastAsia" w:ascii="仿宋" w:hAnsi="仿宋" w:eastAsia="仿宋" w:cs="仿宋"/>
          <w:b/>
          <w:sz w:val="24"/>
          <w:highlight w:val="none"/>
        </w:rPr>
        <w:t xml:space="preserve"> [</w:t>
      </w:r>
      <w:r>
        <w:rPr>
          <w:rFonts w:hint="eastAsia" w:ascii="仿宋" w:hAnsi="仿宋" w:eastAsia="仿宋" w:cs="仿宋"/>
          <w:b/>
          <w:bCs/>
          <w:sz w:val="24"/>
          <w:highlight w:val="none"/>
        </w:rPr>
        <w:t>竞争性磋商邀请公告</w:t>
      </w:r>
      <w:r>
        <w:rPr>
          <w:rFonts w:hint="eastAsia" w:ascii="仿宋" w:hAnsi="仿宋" w:eastAsia="仿宋" w:cs="仿宋"/>
          <w:b/>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7F1D7FC">
      <w:pPr>
        <w:widowControl/>
        <w:spacing w:line="336" w:lineRule="auto"/>
        <w:ind w:firstLine="120" w:firstLineChars="50"/>
        <w:jc w:val="left"/>
        <w:rPr>
          <w:rFonts w:hint="eastAsia" w:ascii="仿宋" w:hAnsi="仿宋" w:eastAsia="仿宋" w:cs="仿宋"/>
          <w:b/>
          <w:sz w:val="24"/>
          <w:highlight w:val="none"/>
        </w:rPr>
      </w:pPr>
    </w:p>
    <w:p w14:paraId="025EB0FD">
      <w:pPr>
        <w:pStyle w:val="71"/>
        <w:rPr>
          <w:rFonts w:hint="eastAsia" w:ascii="仿宋" w:hAnsi="仿宋" w:eastAsia="仿宋" w:cs="仿宋"/>
          <w:b/>
          <w:sz w:val="24"/>
          <w:highlight w:val="none"/>
        </w:rPr>
      </w:pPr>
    </w:p>
    <w:p w14:paraId="44E24D19">
      <w:pPr>
        <w:pStyle w:val="72"/>
        <w:rPr>
          <w:rFonts w:hint="eastAsia" w:ascii="仿宋" w:hAnsi="仿宋" w:eastAsia="仿宋" w:cs="仿宋"/>
          <w:b/>
          <w:sz w:val="24"/>
          <w:highlight w:val="none"/>
        </w:rPr>
      </w:pPr>
    </w:p>
    <w:p w14:paraId="2BFA78D2">
      <w:pPr>
        <w:rPr>
          <w:rFonts w:hint="eastAsia" w:ascii="仿宋" w:hAnsi="仿宋" w:eastAsia="仿宋" w:cs="仿宋"/>
          <w:b/>
          <w:sz w:val="24"/>
          <w:highlight w:val="none"/>
        </w:rPr>
      </w:pPr>
    </w:p>
    <w:p w14:paraId="7EA2A5B6">
      <w:pPr>
        <w:pStyle w:val="71"/>
        <w:rPr>
          <w:rFonts w:hint="eastAsia"/>
          <w:highlight w:val="none"/>
        </w:rPr>
      </w:pPr>
    </w:p>
    <w:p w14:paraId="74383880">
      <w:pPr>
        <w:widowControl/>
        <w:spacing w:line="336" w:lineRule="auto"/>
        <w:ind w:firstLine="161" w:firstLineChars="50"/>
        <w:jc w:val="center"/>
        <w:rPr>
          <w:rFonts w:ascii="仿宋" w:hAnsi="仿宋" w:eastAsia="仿宋" w:cs="仿宋"/>
          <w:b/>
          <w:sz w:val="24"/>
          <w:highlight w:val="none"/>
        </w:rPr>
      </w:pPr>
      <w:r>
        <w:rPr>
          <w:rFonts w:hint="eastAsia" w:ascii="仿宋" w:hAnsi="仿宋" w:eastAsia="仿宋" w:cs="仿宋"/>
          <w:b/>
          <w:sz w:val="32"/>
          <w:szCs w:val="32"/>
          <w:highlight w:val="none"/>
          <w:lang w:eastAsia="zh-CN"/>
        </w:rPr>
        <w:t>（三）</w:t>
      </w:r>
      <w:r>
        <w:rPr>
          <w:rFonts w:hint="eastAsia" w:ascii="仿宋" w:hAnsi="仿宋" w:eastAsia="仿宋" w:cs="仿宋"/>
          <w:b/>
          <w:sz w:val="32"/>
          <w:szCs w:val="32"/>
          <w:highlight w:val="none"/>
        </w:rPr>
        <w:t>残疾人福利性单位声明函（如有）</w:t>
      </w:r>
    </w:p>
    <w:p w14:paraId="3BB00A13">
      <w:pPr>
        <w:widowControl/>
        <w:spacing w:line="336"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[符合条件的残疾人福利性单位，提供残疾人福利性单位声明函(附件</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w:t>
      </w:r>
      <w:r>
        <w:rPr>
          <w:rFonts w:hint="eastAsia" w:ascii="仿宋" w:hAnsi="仿宋" w:eastAsia="仿宋" w:cs="仿宋"/>
          <w:b/>
          <w:sz w:val="24"/>
          <w:highlight w:val="none"/>
          <w:lang w:eastAsia="zh-CN"/>
        </w:rPr>
        <w:t>否</w:t>
      </w:r>
      <w:r>
        <w:rPr>
          <w:rFonts w:hint="eastAsia" w:ascii="仿宋" w:hAnsi="仿宋" w:eastAsia="仿宋" w:cs="仿宋"/>
          <w:b/>
          <w:sz w:val="24"/>
          <w:highlight w:val="none"/>
        </w:rPr>
        <w:t>则不需要提供。]</w:t>
      </w:r>
    </w:p>
    <w:p w14:paraId="2F351D84">
      <w:pPr>
        <w:widowControl/>
        <w:adjustRightInd/>
        <w:spacing w:line="336" w:lineRule="auto"/>
        <w:jc w:val="center"/>
        <w:rPr>
          <w:rFonts w:ascii="仿宋" w:hAnsi="仿宋" w:eastAsia="仿宋" w:cs="仿宋"/>
          <w:sz w:val="24"/>
          <w:highlight w:val="none"/>
        </w:rPr>
      </w:pPr>
    </w:p>
    <w:p w14:paraId="6A8F7320">
      <w:pPr>
        <w:widowControl/>
        <w:adjustRightInd/>
        <w:spacing w:line="336" w:lineRule="auto"/>
        <w:jc w:val="left"/>
        <w:rPr>
          <w:rFonts w:ascii="仿宋" w:hAnsi="仿宋" w:eastAsia="仿宋" w:cs="仿宋"/>
          <w:b/>
          <w:sz w:val="32"/>
          <w:szCs w:val="32"/>
          <w:highlight w:val="none"/>
        </w:rPr>
      </w:pPr>
      <w:r>
        <w:rPr>
          <w:rFonts w:hint="eastAsia" w:ascii="仿宋" w:hAnsi="仿宋" w:eastAsia="仿宋" w:cs="仿宋"/>
          <w:b/>
          <w:sz w:val="32"/>
          <w:szCs w:val="32"/>
          <w:highlight w:val="none"/>
        </w:rPr>
        <w:br w:type="page"/>
      </w:r>
    </w:p>
    <w:p w14:paraId="517EB83A">
      <w:pPr>
        <w:pStyle w:val="2"/>
        <w:keepNext w:val="0"/>
        <w:keepLines w:val="0"/>
        <w:pageBreakBefore/>
        <w:widowControl/>
        <w:numPr>
          <w:ilvl w:val="0"/>
          <w:numId w:val="0"/>
        </w:numPr>
        <w:adjustRightInd/>
        <w:spacing w:before="0" w:after="0" w:line="336" w:lineRule="auto"/>
        <w:jc w:val="center"/>
        <w:rPr>
          <w:rFonts w:ascii="仿宋" w:hAnsi="仿宋" w:eastAsia="仿宋" w:cs="仿宋"/>
          <w:highlight w:val="none"/>
        </w:rPr>
      </w:pPr>
      <w:r>
        <w:rPr>
          <w:rFonts w:hint="eastAsia" w:ascii="仿宋" w:hAnsi="仿宋" w:eastAsia="仿宋" w:cs="仿宋"/>
          <w:highlight w:val="none"/>
        </w:rPr>
        <w:t>附件</w:t>
      </w:r>
      <w:bookmarkEnd w:id="178"/>
    </w:p>
    <w:p w14:paraId="4B985498">
      <w:pPr>
        <w:spacing w:line="336"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FA62085">
      <w:pPr>
        <w:spacing w:line="336"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1A947A84">
      <w:pPr>
        <w:snapToGrid w:val="0"/>
        <w:spacing w:line="336"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690EFA43">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503E4659">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29D9EC2C">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2D08FA5">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5D685125">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0FF4760">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17ADFAB4">
      <w:pPr>
        <w:snapToGrid w:val="0"/>
        <w:spacing w:line="336"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3AED1EB7">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1E0E9BBA">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6D6859F3">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38DBF06D">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075828C7">
      <w:pPr>
        <w:snapToGrid w:val="0"/>
        <w:spacing w:line="336"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5430EB81">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12A53C23">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582C0ADA">
      <w:pPr>
        <w:snapToGrid w:val="0"/>
        <w:spacing w:line="336"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14:paraId="5A209E42">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2D2BC698">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0EE4DA98">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2FCC38CF">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w:t>
      </w:r>
    </w:p>
    <w:p w14:paraId="55B7BB43">
      <w:pPr>
        <w:snapToGrid w:val="0"/>
        <w:spacing w:line="336"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3854C4F7">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22D00C16">
      <w:pPr>
        <w:spacing w:line="336" w:lineRule="auto"/>
        <w:rPr>
          <w:rFonts w:ascii="仿宋" w:hAnsi="仿宋" w:eastAsia="仿宋" w:cs="仿宋"/>
          <w:sz w:val="24"/>
          <w:highlight w:val="none"/>
        </w:rPr>
      </w:pPr>
    </w:p>
    <w:p w14:paraId="6331443A">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5524886C">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283A5756">
      <w:pPr>
        <w:spacing w:line="336"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14:paraId="35135673">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6B610EE5">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5730EE9A">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609288AE">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133BD8B5">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55903D98">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1145102D">
      <w:pPr>
        <w:widowControl/>
        <w:spacing w:line="336" w:lineRule="auto"/>
        <w:ind w:firstLine="600" w:firstLineChars="200"/>
        <w:jc w:val="left"/>
        <w:rPr>
          <w:rFonts w:ascii="仿宋" w:hAnsi="仿宋" w:eastAsia="仿宋" w:cs="仿宋"/>
          <w:sz w:val="30"/>
          <w:szCs w:val="30"/>
          <w:highlight w:val="none"/>
        </w:rPr>
      </w:pPr>
    </w:p>
    <w:p w14:paraId="18777E14">
      <w:pPr>
        <w:spacing w:line="336" w:lineRule="auto"/>
        <w:jc w:val="left"/>
        <w:rPr>
          <w:rFonts w:ascii="仿宋" w:hAnsi="仿宋" w:eastAsia="仿宋" w:cs="仿宋"/>
          <w:b/>
          <w:spacing w:val="6"/>
          <w:sz w:val="32"/>
          <w:szCs w:val="32"/>
          <w:highlight w:val="none"/>
        </w:rPr>
      </w:pPr>
      <w:r>
        <w:rPr>
          <w:rFonts w:hint="eastAsia" w:ascii="仿宋" w:hAnsi="仿宋" w:eastAsia="仿宋" w:cs="仿宋"/>
          <w:b/>
          <w:sz w:val="24"/>
          <w:highlight w:val="none"/>
        </w:rPr>
        <w:br w:type="page"/>
      </w:r>
      <w:r>
        <w:rPr>
          <w:rFonts w:hint="eastAsia" w:ascii="仿宋" w:hAnsi="仿宋" w:eastAsia="仿宋" w:cs="仿宋"/>
          <w:b/>
          <w:spacing w:val="6"/>
          <w:sz w:val="32"/>
          <w:szCs w:val="32"/>
          <w:highlight w:val="none"/>
        </w:rPr>
        <w:t>附件2：投诉书范本及制作说明</w:t>
      </w:r>
    </w:p>
    <w:p w14:paraId="6706F670">
      <w:pPr>
        <w:spacing w:line="336" w:lineRule="auto"/>
        <w:jc w:val="center"/>
        <w:rPr>
          <w:rFonts w:ascii="仿宋" w:hAnsi="仿宋" w:eastAsia="仿宋" w:cs="仿宋"/>
          <w:b/>
          <w:sz w:val="24"/>
          <w:highlight w:val="none"/>
        </w:rPr>
      </w:pPr>
    </w:p>
    <w:p w14:paraId="37B12522">
      <w:pPr>
        <w:spacing w:line="336"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713524E7">
      <w:pPr>
        <w:spacing w:line="336"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14:paraId="6A1DBC9C">
      <w:pPr>
        <w:spacing w:line="336"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CC80AFB">
      <w:pPr>
        <w:spacing w:line="336"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D40BA5C">
      <w:pPr>
        <w:tabs>
          <w:tab w:val="left" w:pos="6510"/>
        </w:tabs>
        <w:spacing w:line="336"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C8A2944">
      <w:pPr>
        <w:tabs>
          <w:tab w:val="left" w:pos="6510"/>
        </w:tabs>
        <w:spacing w:line="336"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20706BE">
      <w:pPr>
        <w:spacing w:line="336"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F2BD4EA">
      <w:pPr>
        <w:spacing w:line="336"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708780D0">
      <w:pPr>
        <w:spacing w:line="336"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5105391">
      <w:pPr>
        <w:spacing w:line="336"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D075E88">
      <w:pPr>
        <w:spacing w:line="336"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AC1B9A2">
      <w:pPr>
        <w:spacing w:line="336" w:lineRule="auto"/>
        <w:rPr>
          <w:rFonts w:ascii="仿宋" w:hAnsi="仿宋" w:eastAsia="仿宋" w:cs="仿宋"/>
          <w:sz w:val="24"/>
          <w:highlight w:val="none"/>
        </w:rPr>
      </w:pPr>
      <w:r>
        <w:rPr>
          <w:rFonts w:hint="eastAsia" w:ascii="仿宋" w:hAnsi="仿宋" w:eastAsia="仿宋" w:cs="仿宋"/>
          <w:sz w:val="24"/>
          <w:highlight w:val="none"/>
        </w:rPr>
        <w:t>被投诉人2</w:t>
      </w:r>
    </w:p>
    <w:p w14:paraId="6897B879">
      <w:pPr>
        <w:spacing w:line="336" w:lineRule="auto"/>
        <w:rPr>
          <w:rFonts w:ascii="仿宋" w:hAnsi="仿宋" w:eastAsia="仿宋" w:cs="仿宋"/>
          <w:sz w:val="24"/>
          <w:highlight w:val="none"/>
          <w:u w:val="dotted"/>
        </w:rPr>
      </w:pPr>
      <w:r>
        <w:rPr>
          <w:rFonts w:hint="eastAsia" w:ascii="仿宋" w:hAnsi="仿宋" w:eastAsia="仿宋" w:cs="仿宋"/>
          <w:sz w:val="24"/>
          <w:highlight w:val="none"/>
        </w:rPr>
        <w:t>……</w:t>
      </w:r>
    </w:p>
    <w:p w14:paraId="75C19002">
      <w:pPr>
        <w:spacing w:line="336"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2942855">
      <w:pPr>
        <w:spacing w:line="336"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58CF98C">
      <w:pPr>
        <w:spacing w:line="336"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D3288AF">
      <w:pPr>
        <w:spacing w:line="336"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14:paraId="29DDBE93">
      <w:pPr>
        <w:spacing w:line="336"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5FCDD1AB">
      <w:pPr>
        <w:spacing w:line="336"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20633FB6">
      <w:pPr>
        <w:spacing w:line="336"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CD07534">
      <w:pPr>
        <w:spacing w:line="336"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584BB792">
      <w:pPr>
        <w:spacing w:line="336"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5DFD8AD4">
      <w:pPr>
        <w:spacing w:line="336"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7B65FA6C">
      <w:pPr>
        <w:spacing w:line="336" w:lineRule="auto"/>
        <w:rPr>
          <w:rFonts w:ascii="仿宋" w:hAnsi="仿宋" w:eastAsia="仿宋" w:cs="仿宋"/>
          <w:sz w:val="24"/>
          <w:highlight w:val="none"/>
        </w:rPr>
      </w:pPr>
      <w:r>
        <w:rPr>
          <w:rFonts w:hint="eastAsia" w:ascii="仿宋" w:hAnsi="仿宋" w:eastAsia="仿宋" w:cs="仿宋"/>
          <w:sz w:val="24"/>
          <w:highlight w:val="none"/>
        </w:rPr>
        <w:t>三、质疑基本情况</w:t>
      </w:r>
    </w:p>
    <w:p w14:paraId="529AAFE9">
      <w:pPr>
        <w:spacing w:line="336"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6C1F9EC9">
      <w:pPr>
        <w:spacing w:line="336"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2D24044">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5C3224B1">
      <w:pPr>
        <w:spacing w:line="336"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14:paraId="1B79E17D">
      <w:pPr>
        <w:spacing w:line="336"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7D774A61">
      <w:pPr>
        <w:spacing w:line="336"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2AA5DFC">
      <w:pPr>
        <w:spacing w:line="336"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2ECD080B">
      <w:pPr>
        <w:spacing w:line="336"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54DBB889">
      <w:pPr>
        <w:spacing w:line="336"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844A80C">
      <w:pPr>
        <w:spacing w:line="336" w:lineRule="auto"/>
        <w:rPr>
          <w:rFonts w:ascii="仿宋" w:hAnsi="仿宋" w:eastAsia="仿宋" w:cs="仿宋"/>
          <w:sz w:val="24"/>
          <w:highlight w:val="none"/>
        </w:rPr>
      </w:pPr>
      <w:r>
        <w:rPr>
          <w:rFonts w:hint="eastAsia" w:ascii="仿宋" w:hAnsi="仿宋" w:eastAsia="仿宋" w:cs="仿宋"/>
          <w:sz w:val="24"/>
          <w:highlight w:val="none"/>
        </w:rPr>
        <w:t>投诉事项2</w:t>
      </w:r>
    </w:p>
    <w:p w14:paraId="2729F3D3">
      <w:pPr>
        <w:spacing w:line="336" w:lineRule="auto"/>
        <w:rPr>
          <w:rFonts w:ascii="仿宋" w:hAnsi="仿宋" w:eastAsia="仿宋" w:cs="仿宋"/>
          <w:sz w:val="24"/>
          <w:highlight w:val="none"/>
          <w:u w:val="dotted"/>
        </w:rPr>
      </w:pPr>
      <w:r>
        <w:rPr>
          <w:rFonts w:hint="eastAsia" w:ascii="仿宋" w:hAnsi="仿宋" w:eastAsia="仿宋" w:cs="仿宋"/>
          <w:sz w:val="24"/>
          <w:highlight w:val="none"/>
        </w:rPr>
        <w:t>……</w:t>
      </w:r>
    </w:p>
    <w:p w14:paraId="3209D435">
      <w:pPr>
        <w:spacing w:line="336"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14:paraId="1C84DCFE">
      <w:pPr>
        <w:spacing w:line="336"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2070DDB">
      <w:pPr>
        <w:spacing w:line="336"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14:paraId="39C8F5AF">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27E42C4E">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114F50C4">
      <w:pPr>
        <w:spacing w:line="336" w:lineRule="auto"/>
        <w:rPr>
          <w:rFonts w:ascii="仿宋" w:hAnsi="仿宋" w:eastAsia="仿宋" w:cs="仿宋"/>
          <w:b/>
          <w:sz w:val="24"/>
          <w:highlight w:val="none"/>
        </w:rPr>
      </w:pPr>
    </w:p>
    <w:p w14:paraId="04C0972F">
      <w:pPr>
        <w:spacing w:line="336" w:lineRule="auto"/>
        <w:rPr>
          <w:rFonts w:ascii="仿宋" w:hAnsi="仿宋" w:eastAsia="仿宋" w:cs="仿宋"/>
          <w:b/>
          <w:sz w:val="24"/>
          <w:highlight w:val="none"/>
        </w:rPr>
      </w:pPr>
    </w:p>
    <w:p w14:paraId="44E1E595">
      <w:pPr>
        <w:spacing w:line="336"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14:paraId="5E37D017">
      <w:pPr>
        <w:widowControl/>
        <w:spacing w:line="336"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5138E2C3">
      <w:pPr>
        <w:widowControl/>
        <w:spacing w:line="336"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3A80E1FB">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70103CAC">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74803348">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226ECC57">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EC006FC">
      <w:pPr>
        <w:widowControl/>
        <w:spacing w:line="336"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2A98A778">
      <w:pPr>
        <w:spacing w:line="336" w:lineRule="auto"/>
        <w:rPr>
          <w:rFonts w:ascii="仿宋" w:hAnsi="仿宋" w:eastAsia="仿宋" w:cs="仿宋"/>
          <w:b/>
          <w:sz w:val="24"/>
          <w:highlight w:val="none"/>
        </w:rPr>
      </w:pPr>
    </w:p>
    <w:p w14:paraId="4EE82D0F">
      <w:pPr>
        <w:widowControl/>
        <w:adjustRightInd/>
        <w:spacing w:line="336" w:lineRule="auto"/>
        <w:jc w:val="left"/>
        <w:rPr>
          <w:rFonts w:ascii="仿宋" w:hAnsi="仿宋" w:eastAsia="仿宋" w:cs="仿宋"/>
          <w:b/>
          <w:sz w:val="24"/>
          <w:highlight w:val="none"/>
        </w:rPr>
      </w:pPr>
      <w:r>
        <w:rPr>
          <w:rFonts w:hint="eastAsia" w:ascii="仿宋" w:hAnsi="仿宋" w:eastAsia="仿宋" w:cs="仿宋"/>
          <w:b/>
          <w:sz w:val="24"/>
          <w:highlight w:val="none"/>
        </w:rPr>
        <w:br w:type="page"/>
      </w:r>
    </w:p>
    <w:p w14:paraId="780398F3">
      <w:pPr>
        <w:spacing w:line="336" w:lineRule="auto"/>
        <w:rPr>
          <w:rFonts w:ascii="仿宋" w:hAnsi="仿宋" w:eastAsia="仿宋" w:cs="仿宋"/>
          <w:b/>
          <w:spacing w:val="6"/>
          <w:sz w:val="32"/>
          <w:szCs w:val="32"/>
          <w:highlight w:val="none"/>
        </w:rPr>
      </w:pPr>
    </w:p>
    <w:p w14:paraId="1CD22F6A">
      <w:pPr>
        <w:spacing w:line="336" w:lineRule="auto"/>
        <w:ind w:firstLine="480" w:firstLineChars="200"/>
        <w:rPr>
          <w:rFonts w:ascii="仿宋" w:hAnsi="仿宋" w:eastAsia="仿宋" w:cs="仿宋"/>
          <w:sz w:val="24"/>
          <w:highlight w:val="none"/>
        </w:rPr>
      </w:pPr>
    </w:p>
    <w:p w14:paraId="76232F5E">
      <w:pPr>
        <w:autoSpaceDE w:val="0"/>
        <w:autoSpaceDN w:val="0"/>
        <w:spacing w:line="336" w:lineRule="auto"/>
        <w:jc w:val="center"/>
        <w:rPr>
          <w:rFonts w:ascii="仿宋" w:hAnsi="仿宋" w:eastAsia="仿宋" w:cs="仿宋"/>
          <w:b/>
          <w:bCs/>
          <w:sz w:val="32"/>
          <w:szCs w:val="32"/>
          <w:highlight w:val="none"/>
        </w:rPr>
      </w:pPr>
      <w:r>
        <w:rPr>
          <w:rFonts w:hint="eastAsia" w:ascii="仿宋" w:hAnsi="仿宋" w:eastAsia="仿宋" w:cs="仿宋"/>
          <w:b/>
          <w:sz w:val="32"/>
          <w:szCs w:val="32"/>
          <w:highlight w:val="none"/>
        </w:rPr>
        <w:t>附件3：</w:t>
      </w:r>
      <w:r>
        <w:rPr>
          <w:rFonts w:hint="eastAsia" w:ascii="仿宋" w:hAnsi="仿宋" w:eastAsia="仿宋" w:cs="仿宋"/>
          <w:b/>
          <w:bCs/>
          <w:sz w:val="32"/>
          <w:szCs w:val="32"/>
          <w:highlight w:val="none"/>
        </w:rPr>
        <w:t>业务专用章使用说明函</w:t>
      </w:r>
    </w:p>
    <w:p w14:paraId="356EB39B">
      <w:pPr>
        <w:autoSpaceDE w:val="0"/>
        <w:autoSpaceDN w:val="0"/>
        <w:spacing w:line="336" w:lineRule="auto"/>
        <w:jc w:val="center"/>
        <w:rPr>
          <w:rFonts w:ascii="仿宋" w:hAnsi="仿宋" w:eastAsia="仿宋" w:cs="仿宋"/>
          <w:b/>
          <w:bCs/>
          <w:sz w:val="32"/>
          <w:szCs w:val="32"/>
          <w:highlight w:val="none"/>
        </w:rPr>
      </w:pPr>
    </w:p>
    <w:p w14:paraId="76CCEB15">
      <w:pPr>
        <w:spacing w:line="336"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14:paraId="70771D4E">
      <w:pPr>
        <w:spacing w:line="336"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(供应商全称)是中华人民共和国依法登记注册的合法企业，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贵方组织的（项目名称）【项目编号：（采购编号）】</w:t>
      </w:r>
      <w:r>
        <w:rPr>
          <w:rFonts w:hint="eastAsia" w:ascii="仿宋" w:hAnsi="仿宋" w:eastAsia="仿宋" w:cs="仿宋"/>
          <w:bCs/>
          <w:sz w:val="24"/>
          <w:highlight w:val="none"/>
        </w:rPr>
        <w:t>采购活动中作如下说明：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77A8827D">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59A3E002">
      <w:pPr>
        <w:spacing w:line="336" w:lineRule="auto"/>
        <w:ind w:firstLine="494"/>
        <w:rPr>
          <w:rFonts w:ascii="仿宋" w:hAnsi="仿宋" w:eastAsia="仿宋" w:cs="仿宋"/>
          <w:sz w:val="24"/>
          <w:highlight w:val="none"/>
        </w:rPr>
      </w:pPr>
    </w:p>
    <w:p w14:paraId="047347A2">
      <w:pPr>
        <w:spacing w:line="336" w:lineRule="auto"/>
        <w:ind w:firstLine="494"/>
        <w:rPr>
          <w:rFonts w:ascii="仿宋" w:hAnsi="仿宋" w:eastAsia="仿宋" w:cs="仿宋"/>
          <w:sz w:val="24"/>
          <w:highlight w:val="none"/>
        </w:rPr>
      </w:pPr>
    </w:p>
    <w:p w14:paraId="348338B5">
      <w:pPr>
        <w:spacing w:line="336" w:lineRule="auto"/>
        <w:ind w:firstLine="494"/>
        <w:rPr>
          <w:rFonts w:ascii="仿宋" w:hAnsi="仿宋" w:eastAsia="仿宋" w:cs="仿宋"/>
          <w:sz w:val="24"/>
          <w:highlight w:val="none"/>
        </w:rPr>
      </w:pPr>
    </w:p>
    <w:p w14:paraId="1813EAC0">
      <w:pPr>
        <w:spacing w:line="336" w:lineRule="auto"/>
        <w:ind w:firstLine="494"/>
        <w:rPr>
          <w:rFonts w:ascii="仿宋" w:hAnsi="仿宋" w:eastAsia="仿宋" w:cs="仿宋"/>
          <w:sz w:val="24"/>
          <w:highlight w:val="none"/>
        </w:rPr>
      </w:pPr>
    </w:p>
    <w:p w14:paraId="4A57DFA5">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4FB86040">
      <w:pPr>
        <w:spacing w:line="336" w:lineRule="auto"/>
        <w:ind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14:paraId="7B9701B5">
      <w:pPr>
        <w:spacing w:line="336" w:lineRule="auto"/>
        <w:rPr>
          <w:rFonts w:ascii="仿宋" w:hAnsi="仿宋" w:eastAsia="仿宋" w:cs="仿宋"/>
          <w:sz w:val="24"/>
          <w:highlight w:val="none"/>
        </w:rPr>
      </w:pPr>
      <w:r>
        <w:rPr>
          <w:rFonts w:hint="eastAsia" w:ascii="仿宋" w:hAnsi="仿宋" w:eastAsia="仿宋" w:cs="仿宋"/>
          <w:b/>
          <w:bCs/>
          <w:sz w:val="24"/>
          <w:highlight w:val="none"/>
        </w:rPr>
        <w:t>附：</w:t>
      </w:r>
    </w:p>
    <w:p w14:paraId="5BF40EC0">
      <w:pPr>
        <w:spacing w:line="336" w:lineRule="auto"/>
        <w:rPr>
          <w:rFonts w:ascii="仿宋" w:hAnsi="仿宋" w:eastAsia="仿宋" w:cs="仿宋"/>
          <w:bCs/>
          <w:sz w:val="24"/>
          <w:highlight w:val="none"/>
        </w:rPr>
      </w:pPr>
      <w:r>
        <w:rPr>
          <w:rFonts w:ascii="仿宋" w:hAnsi="仿宋" w:eastAsia="仿宋" w:cs="仿宋"/>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highlight w:val="none"/>
        </w:rPr>
        <w:t>供应商法定名称章（印模）                供应商“XX专用章”（印模）</w:t>
      </w:r>
    </w:p>
    <w:p w14:paraId="7E584637">
      <w:pPr>
        <w:widowControl/>
        <w:spacing w:line="336" w:lineRule="auto"/>
        <w:ind w:firstLine="480" w:firstLineChars="200"/>
        <w:jc w:val="left"/>
        <w:rPr>
          <w:rFonts w:ascii="仿宋" w:hAnsi="仿宋" w:eastAsia="仿宋" w:cs="仿宋"/>
          <w:kern w:val="0"/>
          <w:sz w:val="24"/>
          <w:highlight w:val="none"/>
        </w:rPr>
      </w:pPr>
    </w:p>
    <w:p w14:paraId="2DAB386F">
      <w:pPr>
        <w:snapToGrid w:val="0"/>
        <w:spacing w:line="336" w:lineRule="auto"/>
        <w:jc w:val="center"/>
        <w:rPr>
          <w:rFonts w:ascii="仿宋" w:hAnsi="仿宋" w:eastAsia="仿宋" w:cs="仿宋"/>
          <w:b/>
          <w:sz w:val="24"/>
          <w:highlight w:val="none"/>
        </w:rPr>
      </w:pPr>
    </w:p>
    <w:p w14:paraId="4DC0AB41">
      <w:pPr>
        <w:widowControl/>
        <w:adjustRightInd/>
        <w:spacing w:line="336" w:lineRule="auto"/>
        <w:jc w:val="left"/>
        <w:rPr>
          <w:rFonts w:ascii="仿宋" w:hAnsi="仿宋" w:eastAsia="仿宋" w:cs="仿宋"/>
          <w:b/>
          <w:sz w:val="24"/>
          <w:highlight w:val="none"/>
        </w:rPr>
      </w:pPr>
      <w:r>
        <w:rPr>
          <w:rFonts w:hint="eastAsia" w:ascii="仿宋" w:hAnsi="仿宋" w:eastAsia="仿宋" w:cs="仿宋"/>
          <w:b/>
          <w:sz w:val="24"/>
          <w:highlight w:val="none"/>
        </w:rPr>
        <w:br w:type="page"/>
      </w:r>
    </w:p>
    <w:p w14:paraId="3C16409F">
      <w:pPr>
        <w:autoSpaceDE w:val="0"/>
        <w:autoSpaceDN w:val="0"/>
        <w:spacing w:line="336" w:lineRule="auto"/>
        <w:jc w:val="center"/>
        <w:rPr>
          <w:rFonts w:ascii="仿宋" w:hAnsi="仿宋" w:eastAsia="仿宋" w:cs="仿宋"/>
          <w:b/>
          <w:kern w:val="0"/>
          <w:sz w:val="32"/>
          <w:szCs w:val="32"/>
          <w:highlight w:val="none"/>
          <w:lang w:val="zh-CN"/>
        </w:rPr>
      </w:pPr>
      <w:r>
        <w:rPr>
          <w:rFonts w:hint="eastAsia" w:ascii="仿宋" w:hAnsi="仿宋" w:eastAsia="仿宋" w:cs="仿宋"/>
          <w:b/>
          <w:sz w:val="32"/>
          <w:szCs w:val="32"/>
          <w:highlight w:val="none"/>
        </w:rPr>
        <w:t>附件4：</w:t>
      </w:r>
      <w:r>
        <w:rPr>
          <w:rFonts w:hint="eastAsia" w:ascii="仿宋" w:hAnsi="仿宋" w:eastAsia="仿宋" w:cs="仿宋"/>
          <w:b/>
          <w:kern w:val="0"/>
          <w:sz w:val="32"/>
          <w:szCs w:val="32"/>
          <w:highlight w:val="none"/>
          <w:lang w:val="zh-CN"/>
        </w:rPr>
        <w:t>联合协议</w:t>
      </w:r>
    </w:p>
    <w:p w14:paraId="48F8DAE5">
      <w:pPr>
        <w:widowControl/>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（以联合体形式磋商的，提供联合协议；本项目不接受联合体磋商或者供应商不以联合体形式磋商的，则不需要提供）</w:t>
      </w:r>
    </w:p>
    <w:p w14:paraId="3AE1F483">
      <w:pPr>
        <w:snapToGrid w:val="0"/>
        <w:spacing w:line="336" w:lineRule="auto"/>
        <w:jc w:val="center"/>
        <w:rPr>
          <w:rFonts w:ascii="仿宋" w:hAnsi="仿宋" w:eastAsia="仿宋" w:cs="仿宋"/>
          <w:b/>
          <w:kern w:val="0"/>
          <w:sz w:val="32"/>
          <w:szCs w:val="32"/>
          <w:highlight w:val="none"/>
          <w:lang w:val="zh-CN"/>
        </w:rPr>
      </w:pPr>
    </w:p>
    <w:p w14:paraId="6A8B610D">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组成一个联合体，以一个供应商的身份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 xml:space="preserve">【项目编号：（采购编号）】响应。 </w:t>
      </w:r>
    </w:p>
    <w:p w14:paraId="112567B4">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，代表所有联合体成员负责响应和合同实施阶段的主办、协调工作</w:t>
      </w:r>
      <w:r>
        <w:rPr>
          <w:rFonts w:hint="eastAsia" w:ascii="仿宋" w:hAnsi="仿宋" w:eastAsia="仿宋" w:cs="仿宋"/>
          <w:kern w:val="0"/>
          <w:sz w:val="24"/>
          <w:highlight w:val="none"/>
          <w:lang w:val="zh-CN"/>
        </w:rPr>
        <w:t>。</w:t>
      </w:r>
    </w:p>
    <w:p w14:paraId="238EE25C">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授权代表根据磋商文件规定及采购内容而对采购人、采购代理机构所作的任何合法承诺，包括书面澄清及相应等均对联合体各方产生约束力。</w:t>
      </w:r>
    </w:p>
    <w:p w14:paraId="7FFB0066">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三、本次联合响应中，分工如下：</w:t>
      </w:r>
    </w:p>
    <w:p w14:paraId="330AE1C9">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53809B72">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71A7AD42">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4DEFDAEF">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四、联合体成员中小企业合同份额（如有）。</w:t>
      </w:r>
    </w:p>
    <w:p w14:paraId="319802DF">
      <w:pPr>
        <w:snapToGrid w:val="0"/>
        <w:spacing w:line="336"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9" w:name="_Hlk101131882"/>
      <w:r>
        <w:rPr>
          <w:rFonts w:hint="eastAsia" w:ascii="仿宋" w:hAnsi="仿宋" w:eastAsia="仿宋" w:cs="仿宋"/>
          <w:kern w:val="0"/>
          <w:sz w:val="24"/>
          <w:highlight w:val="none"/>
          <w:u w:val="single"/>
        </w:rPr>
        <w:t>联合体成员X,……</w:t>
      </w:r>
      <w:bookmarkEnd w:id="179"/>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80"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80"/>
      <w:r>
        <w:rPr>
          <w:rFonts w:hint="eastAsia" w:ascii="仿宋" w:hAnsi="仿宋" w:eastAsia="仿宋" w:cs="仿宋"/>
          <w:b/>
          <w:kern w:val="0"/>
          <w:sz w:val="24"/>
          <w:highlight w:val="none"/>
          <w:lang w:val="zh-CN"/>
        </w:rPr>
        <w:t>）</w:t>
      </w:r>
    </w:p>
    <w:p w14:paraId="79A457C8">
      <w:pPr>
        <w:spacing w:line="336"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81"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81"/>
    </w:p>
    <w:p w14:paraId="10EA3755">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五、如果成交，</w:t>
      </w:r>
      <w:r>
        <w:rPr>
          <w:rFonts w:hint="eastAsia" w:ascii="仿宋" w:hAnsi="仿宋" w:eastAsia="仿宋" w:cs="仿宋"/>
          <w:sz w:val="24"/>
          <w:highlight w:val="none"/>
        </w:rPr>
        <w:t>联合体各成员方共同与采购人签订合同，并就采购合同约定的事项对采购人承担连带责任。</w:t>
      </w:r>
    </w:p>
    <w:p w14:paraId="3880E41E">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六、有关本次联合响应的其他事宜：</w:t>
      </w:r>
    </w:p>
    <w:p w14:paraId="032050E4">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5A3AC2FC">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7B1F4DCC">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13654644">
      <w:pPr>
        <w:snapToGrid w:val="0"/>
        <w:spacing w:line="336"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579EB74">
      <w:pPr>
        <w:snapToGrid w:val="0"/>
        <w:spacing w:line="336" w:lineRule="auto"/>
        <w:ind w:firstLine="5040" w:firstLineChars="21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2AADD91">
      <w:pPr>
        <w:snapToGrid w:val="0"/>
        <w:spacing w:line="336"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2C47BA9D">
      <w:pPr>
        <w:snapToGrid w:val="0"/>
        <w:spacing w:line="336"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07FA6CD5">
      <w:pPr>
        <w:spacing w:line="336" w:lineRule="auto"/>
        <w:rPr>
          <w:rFonts w:ascii="仿宋" w:hAnsi="仿宋" w:eastAsia="仿宋" w:cs="仿宋"/>
          <w:sz w:val="24"/>
          <w:highlight w:val="none"/>
        </w:rPr>
      </w:pPr>
      <w:r>
        <w:rPr>
          <w:rFonts w:hint="eastAsia" w:ascii="仿宋" w:hAnsi="仿宋" w:eastAsia="仿宋" w:cs="仿宋"/>
          <w:sz w:val="24"/>
          <w:highlight w:val="none"/>
        </w:rPr>
        <w:t>注：按本格式和要求提供。</w:t>
      </w:r>
    </w:p>
    <w:p w14:paraId="30678A01">
      <w:pPr>
        <w:widowControl/>
        <w:adjustRightInd/>
        <w:spacing w:line="336" w:lineRule="auto"/>
        <w:jc w:val="left"/>
        <w:rPr>
          <w:rFonts w:ascii="仿宋" w:hAnsi="仿宋" w:eastAsia="仿宋" w:cs="仿宋"/>
          <w:b/>
          <w:bCs/>
          <w:sz w:val="30"/>
          <w:szCs w:val="30"/>
          <w:highlight w:val="none"/>
        </w:rPr>
      </w:pPr>
      <w:r>
        <w:rPr>
          <w:rFonts w:hint="eastAsia" w:ascii="仿宋" w:hAnsi="仿宋" w:eastAsia="仿宋" w:cs="仿宋"/>
          <w:b/>
          <w:bCs/>
          <w:sz w:val="30"/>
          <w:szCs w:val="30"/>
          <w:highlight w:val="none"/>
        </w:rPr>
        <w:br w:type="page"/>
      </w:r>
    </w:p>
    <w:p w14:paraId="1594DA18">
      <w:pPr>
        <w:snapToGrid w:val="0"/>
        <w:spacing w:line="336"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14:paraId="75B0E190">
      <w:pPr>
        <w:widowControl/>
        <w:spacing w:line="336"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sz w:val="24"/>
          <w:highlight w:val="none"/>
        </w:rPr>
        <w:t>）</w:t>
      </w:r>
    </w:p>
    <w:p w14:paraId="13EA4F3E">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（项目名称）【项目编号：（采购编号）】</w:t>
      </w:r>
      <w:r>
        <w:rPr>
          <w:rFonts w:hint="eastAsia" w:ascii="仿宋" w:hAnsi="仿宋" w:eastAsia="仿宋" w:cs="仿宋"/>
          <w:kern w:val="0"/>
          <w:sz w:val="24"/>
          <w:highlight w:val="none"/>
          <w:lang w:val="zh-CN"/>
        </w:rPr>
        <w:t>的成交供应商，将依法采取分包方式履行合同。</w:t>
      </w: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66C0BF86">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68045DDE">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0B3EB29F">
      <w:pPr>
        <w:pStyle w:val="3"/>
        <w:spacing w:line="336" w:lineRule="auto"/>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14:paraId="6A2F98D7">
      <w:pPr>
        <w:spacing w:line="336" w:lineRule="auto"/>
        <w:ind w:firstLine="305"/>
        <w:rPr>
          <w:rFonts w:ascii="仿宋" w:hAnsi="仿宋" w:eastAsia="仿宋" w:cs="仿宋"/>
          <w:highlight w:val="none"/>
        </w:rPr>
      </w:pPr>
      <w:r>
        <w:rPr>
          <w:rFonts w:hint="eastAsia" w:ascii="仿宋" w:hAnsi="仿宋" w:eastAsia="仿宋" w:cs="仿宋"/>
          <w:highlight w:val="none"/>
          <w:lang w:val="zh-CN"/>
        </w:rPr>
        <w:t xml:space="preserve"> </w:t>
      </w:r>
    </w:p>
    <w:p w14:paraId="34F6615E">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二、分包供应商中小企业合同份额（如有）</w:t>
      </w:r>
    </w:p>
    <w:p w14:paraId="481516EE">
      <w:pPr>
        <w:snapToGrid w:val="0"/>
        <w:spacing w:line="336"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2A199C96">
      <w:pPr>
        <w:spacing w:line="336"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1018CDA3">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01F33FBD">
      <w:pPr>
        <w:snapToGrid w:val="0"/>
        <w:spacing w:line="336" w:lineRule="auto"/>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14:paraId="62E4400A">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75BECF6A">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5BC56C2E">
      <w:pPr>
        <w:numPr>
          <w:ilvl w:val="0"/>
          <w:numId w:val="11"/>
        </w:numPr>
        <w:snapToGrid w:val="0"/>
        <w:spacing w:line="336"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价款或者报酬</w:t>
      </w:r>
    </w:p>
    <w:p w14:paraId="47384252">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C8CE79F">
      <w:pPr>
        <w:pStyle w:val="3"/>
        <w:numPr>
          <w:ilvl w:val="-1"/>
          <w:numId w:val="0"/>
        </w:numPr>
        <w:ind w:left="0" w:firstLine="480" w:firstLineChars="200"/>
        <w:rPr>
          <w:rFonts w:hint="eastAsia" w:eastAsia="仿宋"/>
          <w:b w:val="0"/>
          <w:bCs w:val="0"/>
          <w:highlight w:val="none"/>
          <w:lang w:val="en-US" w:eastAsia="zh-CN"/>
        </w:rPr>
      </w:pPr>
      <w:r>
        <w:rPr>
          <w:rFonts w:hint="eastAsia" w:ascii="仿宋" w:eastAsia="仿宋" w:cs="仿宋"/>
          <w:b w:val="0"/>
          <w:bCs w:val="0"/>
          <w:kern w:val="0"/>
          <w:sz w:val="24"/>
          <w:highlight w:val="none"/>
          <w:lang w:val="zh-CN"/>
        </w:rPr>
        <w:t>六</w:t>
      </w:r>
      <w:r>
        <w:rPr>
          <w:rFonts w:hint="eastAsia" w:ascii="仿宋" w:hAnsi="仿宋" w:eastAsia="仿宋" w:cs="仿宋"/>
          <w:b w:val="0"/>
          <w:bCs w:val="0"/>
          <w:kern w:val="0"/>
          <w:sz w:val="24"/>
          <w:highlight w:val="none"/>
          <w:lang w:val="zh-CN"/>
        </w:rPr>
        <w:t>、违约责任</w:t>
      </w:r>
    </w:p>
    <w:p w14:paraId="39AF3473">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8E72183">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4DB5D31F">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18052B90">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52992F35">
      <w:pPr>
        <w:snapToGrid w:val="0"/>
        <w:spacing w:line="336" w:lineRule="auto"/>
        <w:ind w:left="5039" w:leftChars="228" w:hanging="4560" w:hangingChars="1900"/>
        <w:jc w:val="left"/>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供应商名称(电子签名)：</w:t>
      </w:r>
    </w:p>
    <w:p w14:paraId="2F746D8A">
      <w:pPr>
        <w:snapToGrid w:val="0"/>
        <w:spacing w:line="336"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1DC67298">
      <w:pPr>
        <w:snapToGrid w:val="0"/>
        <w:spacing w:line="336"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53DDA862">
      <w:pPr>
        <w:spacing w:line="336" w:lineRule="auto"/>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73239C23">
      <w:pPr>
        <w:widowControl/>
        <w:adjustRightInd/>
        <w:spacing w:line="336" w:lineRule="auto"/>
        <w:jc w:val="left"/>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br w:type="page"/>
      </w:r>
    </w:p>
    <w:p w14:paraId="510FAA3C">
      <w:pPr>
        <w:spacing w:line="336"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附件6：残疾人福利性单位声明函</w:t>
      </w:r>
    </w:p>
    <w:p w14:paraId="0D11226C">
      <w:pPr>
        <w:spacing w:line="336" w:lineRule="auto"/>
        <w:rPr>
          <w:rFonts w:ascii="仿宋" w:hAnsi="仿宋" w:eastAsia="仿宋" w:cs="仿宋"/>
          <w:b/>
          <w:spacing w:val="6"/>
          <w:sz w:val="30"/>
          <w:szCs w:val="30"/>
          <w:highlight w:val="none"/>
        </w:rPr>
      </w:pPr>
    </w:p>
    <w:p w14:paraId="5A708742">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单位的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3A636B66">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1235AEFE">
      <w:pPr>
        <w:spacing w:line="336" w:lineRule="auto"/>
        <w:ind w:firstLine="480" w:firstLineChars="200"/>
        <w:rPr>
          <w:rFonts w:ascii="仿宋" w:hAnsi="仿宋" w:eastAsia="仿宋" w:cs="仿宋"/>
          <w:sz w:val="24"/>
          <w:highlight w:val="none"/>
        </w:rPr>
      </w:pPr>
    </w:p>
    <w:p w14:paraId="7FAD91E1">
      <w:pPr>
        <w:spacing w:line="336" w:lineRule="auto"/>
        <w:ind w:firstLine="480" w:firstLineChars="200"/>
        <w:rPr>
          <w:rFonts w:ascii="仿宋" w:hAnsi="仿宋" w:eastAsia="仿宋" w:cs="仿宋"/>
          <w:sz w:val="24"/>
          <w:highlight w:val="none"/>
        </w:rPr>
      </w:pPr>
    </w:p>
    <w:p w14:paraId="5972D1F3">
      <w:pPr>
        <w:spacing w:line="336" w:lineRule="auto"/>
        <w:jc w:val="right"/>
        <w:rPr>
          <w:rFonts w:ascii="仿宋" w:hAnsi="仿宋" w:eastAsia="仿宋" w:cs="仿宋"/>
          <w:sz w:val="24"/>
          <w:highlight w:val="none"/>
        </w:rPr>
      </w:pPr>
      <w:r>
        <w:rPr>
          <w:rFonts w:hint="eastAsia" w:ascii="仿宋" w:hAnsi="仿宋" w:eastAsia="仿宋" w:cs="仿宋"/>
          <w:sz w:val="24"/>
          <w:highlight w:val="none"/>
        </w:rPr>
        <w:t xml:space="preserve">         供应商名称（电子签名）：</w:t>
      </w:r>
    </w:p>
    <w:p w14:paraId="23A2C177">
      <w:pPr>
        <w:spacing w:line="336" w:lineRule="auto"/>
        <w:ind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14:paraId="7338D0F2">
      <w:pPr>
        <w:tabs>
          <w:tab w:val="left" w:pos="4860"/>
        </w:tabs>
        <w:spacing w:line="336" w:lineRule="auto"/>
        <w:ind w:firstLine="480" w:firstLineChars="200"/>
        <w:jc w:val="center"/>
        <w:rPr>
          <w:rFonts w:ascii="仿宋" w:hAnsi="仿宋" w:eastAsia="仿宋" w:cs="仿宋"/>
          <w:sz w:val="24"/>
          <w:highlight w:val="none"/>
        </w:rPr>
      </w:pPr>
    </w:p>
    <w:p w14:paraId="03206112">
      <w:pPr>
        <w:pStyle w:val="71"/>
        <w:rPr>
          <w:rFonts w:ascii="仿宋" w:hAnsi="仿宋" w:eastAsia="仿宋" w:cs="仿宋"/>
          <w:sz w:val="24"/>
          <w:highlight w:val="none"/>
        </w:rPr>
      </w:pPr>
    </w:p>
    <w:p w14:paraId="4FEB3D6B">
      <w:pPr>
        <w:pStyle w:val="72"/>
        <w:rPr>
          <w:rFonts w:ascii="仿宋" w:hAnsi="仿宋" w:eastAsia="仿宋" w:cs="仿宋"/>
          <w:sz w:val="24"/>
          <w:highlight w:val="none"/>
        </w:rPr>
      </w:pPr>
    </w:p>
    <w:p w14:paraId="41E15783">
      <w:pPr>
        <w:rPr>
          <w:rFonts w:ascii="仿宋" w:hAnsi="仿宋" w:eastAsia="仿宋" w:cs="仿宋"/>
          <w:sz w:val="24"/>
          <w:highlight w:val="none"/>
        </w:rPr>
      </w:pPr>
    </w:p>
    <w:p w14:paraId="5397BF94">
      <w:pPr>
        <w:pStyle w:val="71"/>
        <w:rPr>
          <w:rFonts w:ascii="仿宋" w:hAnsi="仿宋" w:eastAsia="仿宋" w:cs="仿宋"/>
          <w:sz w:val="24"/>
          <w:highlight w:val="none"/>
        </w:rPr>
      </w:pPr>
    </w:p>
    <w:p w14:paraId="5AF134E5">
      <w:pPr>
        <w:pStyle w:val="72"/>
        <w:rPr>
          <w:rFonts w:ascii="仿宋" w:hAnsi="仿宋" w:eastAsia="仿宋" w:cs="仿宋"/>
          <w:sz w:val="24"/>
          <w:highlight w:val="none"/>
        </w:rPr>
      </w:pPr>
    </w:p>
    <w:p w14:paraId="1107492C">
      <w:pPr>
        <w:rPr>
          <w:rFonts w:ascii="仿宋" w:hAnsi="仿宋" w:eastAsia="仿宋" w:cs="仿宋"/>
          <w:sz w:val="24"/>
          <w:highlight w:val="none"/>
        </w:rPr>
      </w:pPr>
    </w:p>
    <w:p w14:paraId="64CF9A49">
      <w:pPr>
        <w:pStyle w:val="71"/>
        <w:rPr>
          <w:rFonts w:ascii="仿宋" w:hAnsi="仿宋" w:eastAsia="仿宋" w:cs="仿宋"/>
          <w:sz w:val="24"/>
          <w:highlight w:val="none"/>
        </w:rPr>
      </w:pPr>
    </w:p>
    <w:p w14:paraId="23014DE7">
      <w:pPr>
        <w:pStyle w:val="72"/>
        <w:rPr>
          <w:rFonts w:ascii="仿宋" w:hAnsi="仿宋" w:eastAsia="仿宋" w:cs="仿宋"/>
          <w:sz w:val="24"/>
          <w:highlight w:val="none"/>
        </w:rPr>
      </w:pPr>
    </w:p>
    <w:p w14:paraId="32459CAC">
      <w:pPr>
        <w:rPr>
          <w:rFonts w:ascii="仿宋" w:hAnsi="仿宋" w:eastAsia="仿宋" w:cs="仿宋"/>
          <w:sz w:val="24"/>
          <w:highlight w:val="none"/>
        </w:rPr>
      </w:pPr>
    </w:p>
    <w:p w14:paraId="3410FE1C">
      <w:pPr>
        <w:pStyle w:val="71"/>
        <w:rPr>
          <w:rFonts w:ascii="仿宋" w:hAnsi="仿宋" w:eastAsia="仿宋" w:cs="仿宋"/>
          <w:sz w:val="24"/>
          <w:highlight w:val="none"/>
        </w:rPr>
      </w:pPr>
    </w:p>
    <w:p w14:paraId="518A3976">
      <w:pPr>
        <w:pStyle w:val="72"/>
        <w:rPr>
          <w:rFonts w:ascii="仿宋" w:hAnsi="仿宋" w:eastAsia="仿宋" w:cs="仿宋"/>
          <w:sz w:val="24"/>
          <w:highlight w:val="none"/>
        </w:rPr>
      </w:pPr>
    </w:p>
    <w:p w14:paraId="1D7D36DB">
      <w:pPr>
        <w:rPr>
          <w:rFonts w:ascii="仿宋" w:hAnsi="仿宋" w:eastAsia="仿宋" w:cs="仿宋"/>
          <w:sz w:val="24"/>
          <w:highlight w:val="none"/>
        </w:rPr>
      </w:pPr>
    </w:p>
    <w:p w14:paraId="63331435">
      <w:pPr>
        <w:pStyle w:val="71"/>
        <w:rPr>
          <w:rFonts w:ascii="仿宋" w:hAnsi="仿宋" w:eastAsia="仿宋" w:cs="仿宋"/>
          <w:sz w:val="24"/>
          <w:highlight w:val="none"/>
        </w:rPr>
      </w:pPr>
    </w:p>
    <w:p w14:paraId="0D9B3296">
      <w:pPr>
        <w:pStyle w:val="72"/>
        <w:rPr>
          <w:rFonts w:ascii="仿宋" w:hAnsi="仿宋" w:eastAsia="仿宋" w:cs="仿宋"/>
          <w:sz w:val="24"/>
          <w:highlight w:val="none"/>
        </w:rPr>
      </w:pPr>
    </w:p>
    <w:p w14:paraId="69E73950">
      <w:pPr>
        <w:rPr>
          <w:rFonts w:ascii="仿宋" w:hAnsi="仿宋" w:eastAsia="仿宋" w:cs="仿宋"/>
          <w:sz w:val="24"/>
          <w:highlight w:val="none"/>
        </w:rPr>
      </w:pPr>
    </w:p>
    <w:p w14:paraId="0A81851F">
      <w:pPr>
        <w:pStyle w:val="71"/>
        <w:rPr>
          <w:rFonts w:ascii="仿宋" w:hAnsi="仿宋" w:eastAsia="仿宋" w:cs="仿宋"/>
          <w:sz w:val="24"/>
          <w:highlight w:val="none"/>
        </w:rPr>
      </w:pPr>
    </w:p>
    <w:p w14:paraId="0B841047">
      <w:pPr>
        <w:pStyle w:val="72"/>
        <w:rPr>
          <w:rFonts w:ascii="仿宋" w:hAnsi="仿宋" w:eastAsia="仿宋" w:cs="仿宋"/>
          <w:sz w:val="24"/>
          <w:highlight w:val="none"/>
        </w:rPr>
      </w:pPr>
    </w:p>
    <w:p w14:paraId="78EC3741">
      <w:pPr>
        <w:rPr>
          <w:rFonts w:ascii="仿宋" w:hAnsi="仿宋" w:eastAsia="仿宋" w:cs="仿宋"/>
          <w:sz w:val="24"/>
          <w:highlight w:val="none"/>
        </w:rPr>
      </w:pPr>
    </w:p>
    <w:p w14:paraId="40B251FF">
      <w:pPr>
        <w:pStyle w:val="71"/>
        <w:rPr>
          <w:highlight w:val="none"/>
        </w:rPr>
      </w:pPr>
    </w:p>
    <w:p w14:paraId="6E0D4834">
      <w:pPr>
        <w:snapToGrid w:val="0"/>
        <w:spacing w:line="336" w:lineRule="auto"/>
        <w:jc w:val="both"/>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14:paraId="0DB9B06E">
      <w:pPr>
        <w:autoSpaceDE w:val="0"/>
        <w:autoSpaceDN w:val="0"/>
        <w:spacing w:line="336" w:lineRule="auto"/>
        <w:jc w:val="left"/>
        <w:rPr>
          <w:rFonts w:ascii="仿宋" w:hAnsi="仿宋" w:eastAsia="仿宋" w:cs="仿宋"/>
          <w:b/>
          <w:sz w:val="32"/>
          <w:szCs w:val="32"/>
          <w:highlight w:val="none"/>
        </w:rPr>
      </w:pPr>
    </w:p>
    <w:p w14:paraId="0868BFFF">
      <w:pPr>
        <w:spacing w:line="336" w:lineRule="auto"/>
        <w:jc w:val="center"/>
        <w:rPr>
          <w:rFonts w:ascii="仿宋" w:hAnsi="仿宋" w:eastAsia="仿宋" w:cs="仿宋"/>
          <w:b/>
          <w:sz w:val="32"/>
          <w:szCs w:val="32"/>
          <w:highlight w:val="none"/>
        </w:rPr>
      </w:pPr>
    </w:p>
    <w:p w14:paraId="30D19FAB">
      <w:pPr>
        <w:adjustRightInd/>
        <w:spacing w:line="336"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中小企业声明函（服务）</w:t>
      </w:r>
    </w:p>
    <w:p w14:paraId="15080AD2">
      <w:pPr>
        <w:spacing w:line="336" w:lineRule="auto"/>
        <w:jc w:val="center"/>
        <w:rPr>
          <w:rFonts w:ascii="仿宋" w:hAnsi="仿宋" w:eastAsia="仿宋" w:cs="仿宋"/>
          <w:b/>
          <w:sz w:val="32"/>
          <w:szCs w:val="32"/>
          <w:highlight w:val="none"/>
        </w:rPr>
      </w:pPr>
    </w:p>
    <w:p w14:paraId="3F432362">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261B80CC">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F85CC9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1A915D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14:paraId="4D7DC9C0">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57EA397A">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3FBA2877">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576F4778">
      <w:pPr>
        <w:spacing w:line="336" w:lineRule="auto"/>
        <w:ind w:firstLine="6120" w:firstLineChars="2550"/>
        <w:rPr>
          <w:rFonts w:ascii="仿宋" w:hAnsi="仿宋" w:eastAsia="仿宋" w:cs="仿宋"/>
          <w:sz w:val="24"/>
          <w:highlight w:val="none"/>
        </w:rPr>
      </w:pPr>
      <w:r>
        <w:rPr>
          <w:rFonts w:hint="eastAsia" w:ascii="仿宋" w:hAnsi="仿宋" w:eastAsia="仿宋" w:cs="仿宋"/>
          <w:sz w:val="24"/>
          <w:highlight w:val="none"/>
        </w:rPr>
        <w:t>日 期：</w:t>
      </w:r>
    </w:p>
    <w:p w14:paraId="070A2BCF">
      <w:pPr>
        <w:spacing w:line="336"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3BE25596">
      <w:pPr>
        <w:spacing w:line="336" w:lineRule="auto"/>
        <w:rPr>
          <w:rFonts w:ascii="仿宋" w:hAnsi="仿宋" w:eastAsia="仿宋" w:cs="仿宋"/>
          <w:sz w:val="24"/>
          <w:highlight w:val="none"/>
        </w:rPr>
      </w:pPr>
    </w:p>
    <w:p w14:paraId="023AFEE8">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注：</w:t>
      </w:r>
    </w:p>
    <w:p w14:paraId="392A89A2">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35BA1E1A">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29C9181C">
      <w:pPr>
        <w:spacing w:line="336" w:lineRule="auto"/>
        <w:rPr>
          <w:rFonts w:ascii="仿宋" w:hAnsi="仿宋" w:eastAsia="仿宋" w:cs="仿宋"/>
          <w:b/>
          <w:sz w:val="24"/>
          <w:highlight w:val="none"/>
        </w:rPr>
      </w:pPr>
    </w:p>
    <w:p w14:paraId="1114C7CF">
      <w:pPr>
        <w:pageBreakBefore/>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3DD917EE">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38661AB8">
      <w:pPr>
        <w:widowControl/>
        <w:shd w:val="clear" w:color="auto" w:fill="FFFFFF"/>
        <w:spacing w:line="336" w:lineRule="auto"/>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820F805">
      <w:pPr>
        <w:widowControl/>
        <w:spacing w:line="336" w:lineRule="auto"/>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42225CF4">
      <w:pPr>
        <w:widowControl/>
        <w:shd w:val="clear" w:color="auto" w:fill="FFFFFF"/>
        <w:spacing w:line="336" w:lineRule="auto"/>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14:paraId="01DDB22D">
      <w:pPr>
        <w:widowControl/>
        <w:shd w:val="clear" w:color="auto" w:fill="FFFFFF"/>
        <w:spacing w:line="336" w:lineRule="auto"/>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73C75868">
      <w:pPr>
        <w:pStyle w:val="22"/>
        <w:spacing w:line="336" w:lineRule="auto"/>
        <w:rPr>
          <w:rFonts w:ascii="仿宋" w:hAnsi="仿宋" w:eastAsia="仿宋" w:cs="仿宋"/>
          <w:highlight w:val="none"/>
          <w:lang w:val="en-US"/>
        </w:rPr>
      </w:pPr>
    </w:p>
    <w:p w14:paraId="7AF50DA8">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671BCB5C">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CC087E9">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7CBC4CFF">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05551D4">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7D2A406">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2803144A">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4594A98C">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4E265CFA">
      <w:pPr>
        <w:widowControl/>
        <w:spacing w:line="336" w:lineRule="auto"/>
        <w:jc w:val="left"/>
        <w:rPr>
          <w:rFonts w:ascii="仿宋" w:hAnsi="仿宋" w:eastAsia="仿宋" w:cs="仿宋"/>
          <w:kern w:val="0"/>
          <w:sz w:val="24"/>
          <w:highlight w:val="none"/>
        </w:rPr>
      </w:pPr>
    </w:p>
    <w:p w14:paraId="508A7DAF">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CA50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C4E1EC0">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7494E62A">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2351EB6E">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78E646EA">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6993BBDA">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48E34992">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1559A7C8">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02B66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AEAA06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102A112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E80434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F12D1A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77A3C60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C39346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0A98E68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77E2C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BB565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4FCB28B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10FBD9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92C91B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F8E295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5DAF645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428B926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08468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DEB2DF">
            <w:pPr>
              <w:widowControl/>
              <w:spacing w:line="336" w:lineRule="auto"/>
              <w:jc w:val="left"/>
              <w:rPr>
                <w:rFonts w:ascii="仿宋" w:hAnsi="仿宋" w:eastAsia="仿宋" w:cs="仿宋"/>
                <w:kern w:val="0"/>
                <w:sz w:val="24"/>
                <w:highlight w:val="none"/>
              </w:rPr>
            </w:pPr>
          </w:p>
        </w:tc>
        <w:tc>
          <w:tcPr>
            <w:tcW w:w="1560" w:type="dxa"/>
            <w:vAlign w:val="center"/>
          </w:tcPr>
          <w:p w14:paraId="13A87C4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0060BA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6E9514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CC8DB4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0B503C0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42C4F59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40942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B8BE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19BD444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3C1404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06D4816">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3C3EBA1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1EBB72F6">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3CC2E71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490CF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FF5F0F">
            <w:pPr>
              <w:widowControl/>
              <w:spacing w:line="336" w:lineRule="auto"/>
              <w:jc w:val="left"/>
              <w:rPr>
                <w:rFonts w:ascii="仿宋" w:hAnsi="仿宋" w:eastAsia="仿宋" w:cs="仿宋"/>
                <w:kern w:val="0"/>
                <w:sz w:val="24"/>
                <w:highlight w:val="none"/>
              </w:rPr>
            </w:pPr>
          </w:p>
        </w:tc>
        <w:tc>
          <w:tcPr>
            <w:tcW w:w="1560" w:type="dxa"/>
            <w:vAlign w:val="center"/>
          </w:tcPr>
          <w:p w14:paraId="149760C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B8C4B7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6D73CC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254B00B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31F8718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749E58E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14:paraId="54A0B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7A090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40B31A4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8D8C5A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ADDC92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B7B070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309B111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20DFE34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14:paraId="08EBD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6D8C49">
            <w:pPr>
              <w:widowControl/>
              <w:spacing w:line="336" w:lineRule="auto"/>
              <w:jc w:val="left"/>
              <w:rPr>
                <w:rFonts w:ascii="仿宋" w:hAnsi="仿宋" w:eastAsia="仿宋" w:cs="仿宋"/>
                <w:kern w:val="0"/>
                <w:sz w:val="24"/>
                <w:highlight w:val="none"/>
              </w:rPr>
            </w:pPr>
          </w:p>
        </w:tc>
        <w:tc>
          <w:tcPr>
            <w:tcW w:w="1560" w:type="dxa"/>
            <w:vAlign w:val="center"/>
          </w:tcPr>
          <w:p w14:paraId="5A17AF5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2D907A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003422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3F80C8A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603E14B6">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1CE5DA5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14:paraId="3777C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56D52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0245060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3DEC01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8BDDCE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91F610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41D87726">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479B2B1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78696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C8E1F5">
            <w:pPr>
              <w:widowControl/>
              <w:spacing w:line="336" w:lineRule="auto"/>
              <w:jc w:val="left"/>
              <w:rPr>
                <w:rFonts w:ascii="仿宋" w:hAnsi="仿宋" w:eastAsia="仿宋" w:cs="仿宋"/>
                <w:kern w:val="0"/>
                <w:sz w:val="24"/>
                <w:highlight w:val="none"/>
              </w:rPr>
            </w:pPr>
          </w:p>
        </w:tc>
        <w:tc>
          <w:tcPr>
            <w:tcW w:w="1560" w:type="dxa"/>
            <w:vAlign w:val="center"/>
          </w:tcPr>
          <w:p w14:paraId="09D9D0A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FBD653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55864D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30617BC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340211B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0FF69B9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06B6E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8BA2F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26D6070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64ED26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AECF9D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CCA054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548DCB0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2FD0F51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696AD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AAA77C">
            <w:pPr>
              <w:widowControl/>
              <w:spacing w:line="336" w:lineRule="auto"/>
              <w:jc w:val="left"/>
              <w:rPr>
                <w:rFonts w:ascii="仿宋" w:hAnsi="仿宋" w:eastAsia="仿宋" w:cs="仿宋"/>
                <w:kern w:val="0"/>
                <w:sz w:val="24"/>
                <w:highlight w:val="none"/>
              </w:rPr>
            </w:pPr>
          </w:p>
        </w:tc>
        <w:tc>
          <w:tcPr>
            <w:tcW w:w="1560" w:type="dxa"/>
            <w:vAlign w:val="center"/>
          </w:tcPr>
          <w:p w14:paraId="0281FCC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1642F5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4494E8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97CB28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2670E06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1C81C3C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14:paraId="5CA89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2E69F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277363B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3079CA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A44C75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D54B46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4B3383A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5CEE841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18B41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B13341">
            <w:pPr>
              <w:widowControl/>
              <w:spacing w:line="336" w:lineRule="auto"/>
              <w:jc w:val="left"/>
              <w:rPr>
                <w:rFonts w:ascii="仿宋" w:hAnsi="仿宋" w:eastAsia="仿宋" w:cs="仿宋"/>
                <w:kern w:val="0"/>
                <w:sz w:val="24"/>
                <w:highlight w:val="none"/>
              </w:rPr>
            </w:pPr>
          </w:p>
        </w:tc>
        <w:tc>
          <w:tcPr>
            <w:tcW w:w="1560" w:type="dxa"/>
            <w:vAlign w:val="center"/>
          </w:tcPr>
          <w:p w14:paraId="067BA87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9843A2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D8028E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0168B95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5E066C3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07D9EF1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31371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62F7C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5DAB4C3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F58079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BC81F9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9D9CBA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787BAC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2FD5F2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57695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386746">
            <w:pPr>
              <w:widowControl/>
              <w:spacing w:line="336" w:lineRule="auto"/>
              <w:jc w:val="left"/>
              <w:rPr>
                <w:rFonts w:ascii="仿宋" w:hAnsi="仿宋" w:eastAsia="仿宋" w:cs="仿宋"/>
                <w:kern w:val="0"/>
                <w:sz w:val="24"/>
                <w:highlight w:val="none"/>
              </w:rPr>
            </w:pPr>
          </w:p>
        </w:tc>
        <w:tc>
          <w:tcPr>
            <w:tcW w:w="1560" w:type="dxa"/>
            <w:vAlign w:val="center"/>
          </w:tcPr>
          <w:p w14:paraId="46004DC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283151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E45270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0BA36BE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7EC52BE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3D2C529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33D66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C0DD4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30C33BD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89CFAB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B17473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961997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556949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96ACC4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3FC6F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6757F4">
            <w:pPr>
              <w:widowControl/>
              <w:spacing w:line="336" w:lineRule="auto"/>
              <w:jc w:val="left"/>
              <w:rPr>
                <w:rFonts w:ascii="仿宋" w:hAnsi="仿宋" w:eastAsia="仿宋" w:cs="仿宋"/>
                <w:kern w:val="0"/>
                <w:sz w:val="24"/>
                <w:highlight w:val="none"/>
              </w:rPr>
            </w:pPr>
          </w:p>
        </w:tc>
        <w:tc>
          <w:tcPr>
            <w:tcW w:w="1560" w:type="dxa"/>
            <w:vAlign w:val="center"/>
          </w:tcPr>
          <w:p w14:paraId="4D73269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C9E9CE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706665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6AD2A62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0B483F7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F060D1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21786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AA603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6ACA682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4BB83F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7B40FE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BFD8FA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B39F91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7567BE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26572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B30D06">
            <w:pPr>
              <w:widowControl/>
              <w:spacing w:line="336" w:lineRule="auto"/>
              <w:jc w:val="left"/>
              <w:rPr>
                <w:rFonts w:ascii="仿宋" w:hAnsi="仿宋" w:eastAsia="仿宋" w:cs="仿宋"/>
                <w:kern w:val="0"/>
                <w:sz w:val="24"/>
                <w:highlight w:val="none"/>
              </w:rPr>
            </w:pPr>
          </w:p>
        </w:tc>
        <w:tc>
          <w:tcPr>
            <w:tcW w:w="1560" w:type="dxa"/>
            <w:vAlign w:val="center"/>
          </w:tcPr>
          <w:p w14:paraId="44C65DB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CB00CA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3F6244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672AD8E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35BA515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55E7F3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2683E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501B8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3292B11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C21AED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0F6BBC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23EA89D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2578698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821836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C9D0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7DE5E9">
            <w:pPr>
              <w:widowControl/>
              <w:spacing w:line="336" w:lineRule="auto"/>
              <w:jc w:val="left"/>
              <w:rPr>
                <w:rFonts w:ascii="仿宋" w:hAnsi="仿宋" w:eastAsia="仿宋" w:cs="仿宋"/>
                <w:kern w:val="0"/>
                <w:sz w:val="24"/>
                <w:highlight w:val="none"/>
              </w:rPr>
            </w:pPr>
          </w:p>
        </w:tc>
        <w:tc>
          <w:tcPr>
            <w:tcW w:w="1560" w:type="dxa"/>
            <w:vAlign w:val="center"/>
          </w:tcPr>
          <w:p w14:paraId="305CE1F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53ED01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F1A34A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660671A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1131290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4BBB95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504D7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78984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0A07DD7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B60968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1823D4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DBCF79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43B08A8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D8E842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72B3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0BBC77">
            <w:pPr>
              <w:widowControl/>
              <w:spacing w:line="336" w:lineRule="auto"/>
              <w:jc w:val="left"/>
              <w:rPr>
                <w:rFonts w:ascii="仿宋" w:hAnsi="仿宋" w:eastAsia="仿宋" w:cs="仿宋"/>
                <w:kern w:val="0"/>
                <w:sz w:val="24"/>
                <w:highlight w:val="none"/>
              </w:rPr>
            </w:pPr>
          </w:p>
        </w:tc>
        <w:tc>
          <w:tcPr>
            <w:tcW w:w="1560" w:type="dxa"/>
            <w:vAlign w:val="center"/>
          </w:tcPr>
          <w:p w14:paraId="2F6BF40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8E030B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C89B14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A2BFBF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57061C6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7FF5E41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1AAC0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F36E0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20BF0CC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58465B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C27F4E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658E608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60CF7AA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18BAE3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0CCE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14960A">
            <w:pPr>
              <w:widowControl/>
              <w:spacing w:line="336" w:lineRule="auto"/>
              <w:jc w:val="left"/>
              <w:rPr>
                <w:rFonts w:ascii="仿宋" w:hAnsi="仿宋" w:eastAsia="仿宋" w:cs="仿宋"/>
                <w:kern w:val="0"/>
                <w:sz w:val="24"/>
                <w:highlight w:val="none"/>
              </w:rPr>
            </w:pPr>
          </w:p>
        </w:tc>
        <w:tc>
          <w:tcPr>
            <w:tcW w:w="1560" w:type="dxa"/>
            <w:vAlign w:val="center"/>
          </w:tcPr>
          <w:p w14:paraId="32B88FE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16211C5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5271E06">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3435BCE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68DBBA5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0B28CBC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14:paraId="208AC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D5DDF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7E3F0F5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948244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DFF1A8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951F32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908807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1C57FC6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14:paraId="417F9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D24FBB">
            <w:pPr>
              <w:widowControl/>
              <w:spacing w:line="336" w:lineRule="auto"/>
              <w:jc w:val="left"/>
              <w:rPr>
                <w:rFonts w:ascii="仿宋" w:hAnsi="仿宋" w:eastAsia="仿宋" w:cs="仿宋"/>
                <w:kern w:val="0"/>
                <w:sz w:val="24"/>
                <w:highlight w:val="none"/>
              </w:rPr>
            </w:pPr>
          </w:p>
        </w:tc>
        <w:tc>
          <w:tcPr>
            <w:tcW w:w="1560" w:type="dxa"/>
            <w:vAlign w:val="center"/>
          </w:tcPr>
          <w:p w14:paraId="29B35F5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145C09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113C6D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6D051EB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5864D66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51AF6E0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14:paraId="449B3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7ED9A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5133820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3FF326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6CA5C7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B09C91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45C06C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EBDB05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270DA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B5D2A2">
            <w:pPr>
              <w:widowControl/>
              <w:spacing w:line="336" w:lineRule="auto"/>
              <w:jc w:val="left"/>
              <w:rPr>
                <w:rFonts w:ascii="仿宋" w:hAnsi="仿宋" w:eastAsia="仿宋" w:cs="仿宋"/>
                <w:kern w:val="0"/>
                <w:sz w:val="24"/>
                <w:highlight w:val="none"/>
              </w:rPr>
            </w:pPr>
          </w:p>
        </w:tc>
        <w:tc>
          <w:tcPr>
            <w:tcW w:w="1560" w:type="dxa"/>
            <w:vAlign w:val="center"/>
          </w:tcPr>
          <w:p w14:paraId="0327972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6A9314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C1CE44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1B705C4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670F178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2606391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14:paraId="31452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1DE38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29C7963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DBF5EA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989D51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7C3E07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08C6CD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8FA6FE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14:paraId="601B53C1">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14:paraId="3E37528F">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0B12089A">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74D330A">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3.企业划分指标以现行统计制度为准。</w:t>
      </w:r>
    </w:p>
    <w:p w14:paraId="44984721">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62D5FBC7">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097588A">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2D826289">
      <w:pPr>
        <w:widowControl/>
        <w:spacing w:line="336" w:lineRule="auto"/>
        <w:jc w:val="left"/>
        <w:rPr>
          <w:rFonts w:ascii="仿宋" w:hAnsi="仿宋" w:eastAsia="仿宋" w:cs="仿宋"/>
          <w:kern w:val="0"/>
          <w:sz w:val="24"/>
          <w:highlight w:val="none"/>
        </w:rPr>
      </w:pPr>
    </w:p>
    <w:p w14:paraId="2175F610">
      <w:pPr>
        <w:widowControl/>
        <w:spacing w:line="336" w:lineRule="auto"/>
        <w:jc w:val="left"/>
        <w:rPr>
          <w:rFonts w:ascii="仿宋" w:hAnsi="仿宋" w:eastAsia="仿宋" w:cs="仿宋"/>
          <w:kern w:val="0"/>
          <w:sz w:val="24"/>
          <w:highlight w:val="none"/>
        </w:rPr>
      </w:pPr>
    </w:p>
    <w:p w14:paraId="150B040E">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473DAC5C">
      <w:pPr>
        <w:widowControl/>
        <w:shd w:val="clear" w:color="auto" w:fill="FFFFFF"/>
        <w:spacing w:line="336" w:lineRule="auto"/>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3638E446">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451C217">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57DCF8E">
      <w:pPr>
        <w:widowControl/>
        <w:shd w:val="clear" w:color="auto" w:fill="FFFFFF"/>
        <w:spacing w:line="336" w:lineRule="auto"/>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18A029A2">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3C4A3B9">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将交通运输业中包括的“装卸搬运和运输代理业”修改为“多式联运和运输代理业、装卸搬运”。</w:t>
      </w:r>
    </w:p>
    <w:p w14:paraId="5A3FC6AB">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73A55610">
      <w:pPr>
        <w:widowControl/>
        <w:spacing w:line="336" w:lineRule="auto"/>
        <w:jc w:val="left"/>
        <w:rPr>
          <w:rFonts w:ascii="仿宋" w:hAnsi="仿宋" w:eastAsia="仿宋" w:cs="仿宋"/>
          <w:kern w:val="0"/>
          <w:sz w:val="18"/>
          <w:szCs w:val="18"/>
          <w:highlight w:val="none"/>
        </w:rPr>
      </w:pPr>
    </w:p>
    <w:p w14:paraId="1DB8C7F6">
      <w:pPr>
        <w:widowControl/>
        <w:spacing w:line="336" w:lineRule="auto"/>
        <w:jc w:val="left"/>
        <w:rPr>
          <w:rFonts w:ascii="仿宋" w:hAnsi="仿宋" w:eastAsia="仿宋" w:cs="仿宋"/>
          <w:kern w:val="0"/>
          <w:sz w:val="18"/>
          <w:szCs w:val="18"/>
          <w:highlight w:val="none"/>
        </w:rPr>
      </w:pPr>
    </w:p>
    <w:p w14:paraId="2A7D8521">
      <w:pPr>
        <w:widowControl/>
        <w:spacing w:line="336" w:lineRule="auto"/>
        <w:jc w:val="left"/>
        <w:rPr>
          <w:rFonts w:ascii="仿宋" w:hAnsi="仿宋" w:eastAsia="仿宋" w:cs="仿宋"/>
          <w:kern w:val="0"/>
          <w:sz w:val="18"/>
          <w:szCs w:val="18"/>
          <w:highlight w:val="none"/>
        </w:rPr>
      </w:pPr>
    </w:p>
    <w:p w14:paraId="167AA03F">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6D928D06">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7CF209AD">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40BD2F34">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A11245B">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8A9D14D">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6F89B56B">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481E2EE3">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0249FAA1">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二、适用范围。本规定适用于从事《国民经济行业分类》(GB/T4754-2011)中J门类（金融业）活动的企业。</w:t>
      </w:r>
    </w:p>
    <w:p w14:paraId="4E96C8C8">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E38AEA5">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32A11636">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3C9401E5">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8C8D86D">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50D09B97">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8D0FB4E">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(四) 证券业金融机构。资产总额1000亿元以下的为中小微型企业。其中，资产总额100亿元及以上的为中型企业，资产总额10亿元及以上的为小型企业，资产总额10亿元以下的为微型企业。</w:t>
      </w:r>
    </w:p>
    <w:p w14:paraId="35F6DB52">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9276248">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E0BE680">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AA30ECD">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8264397">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A6C806A">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七、标准值的评估和调整。金融业企业划型标准工作组毎五年对划型标准值受经济发展与通货膨胀等因素的响程度进行评估和调整。</w:t>
      </w:r>
    </w:p>
    <w:p w14:paraId="212D1924">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八、本规定的中型金融业企业标准上限即为大型金融业企业下限。国务院有关部门据此进行相关数据的统计分析，不得制定与本规定不一致的金融业企业划型标准。</w:t>
      </w:r>
    </w:p>
    <w:p w14:paraId="1E33A9B9">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 九、融资担保公司参照本规定中“除贷款公司、小额贷款公司、典当行以外的其他金融机构”标准划型。</w:t>
      </w:r>
    </w:p>
    <w:p w14:paraId="2069BAD6">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十、本规定由人民银行会同银监会，证监会、保监会和统计局负责解释。</w:t>
      </w:r>
    </w:p>
    <w:p w14:paraId="657DDE7A">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十一、本规定自发布之日起实施。</w:t>
      </w:r>
    </w:p>
    <w:p w14:paraId="2A28D05B">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76D1860B">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31BF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79E9259">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41C77776">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6A87C4D7">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73BF552B">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201FC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90F62A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185B9C5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1003BD8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7453965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66C60B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B3E0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444DC1">
            <w:pPr>
              <w:widowControl/>
              <w:spacing w:line="336" w:lineRule="auto"/>
              <w:jc w:val="left"/>
              <w:rPr>
                <w:rFonts w:ascii="仿宋" w:hAnsi="仿宋" w:eastAsia="仿宋" w:cs="仿宋"/>
                <w:kern w:val="0"/>
                <w:sz w:val="24"/>
                <w:highlight w:val="none"/>
              </w:rPr>
            </w:pPr>
          </w:p>
        </w:tc>
        <w:tc>
          <w:tcPr>
            <w:tcW w:w="1025" w:type="dxa"/>
            <w:vMerge w:val="continue"/>
            <w:vAlign w:val="center"/>
          </w:tcPr>
          <w:p w14:paraId="5D996287">
            <w:pPr>
              <w:widowControl/>
              <w:spacing w:line="336" w:lineRule="auto"/>
              <w:jc w:val="left"/>
              <w:rPr>
                <w:rFonts w:ascii="仿宋" w:hAnsi="仿宋" w:eastAsia="仿宋" w:cs="仿宋"/>
                <w:kern w:val="0"/>
                <w:sz w:val="24"/>
                <w:highlight w:val="none"/>
              </w:rPr>
            </w:pPr>
          </w:p>
        </w:tc>
        <w:tc>
          <w:tcPr>
            <w:tcW w:w="2836" w:type="dxa"/>
            <w:vMerge w:val="continue"/>
            <w:vAlign w:val="center"/>
          </w:tcPr>
          <w:p w14:paraId="0555E7DD">
            <w:pPr>
              <w:widowControl/>
              <w:spacing w:line="336" w:lineRule="auto"/>
              <w:jc w:val="left"/>
              <w:rPr>
                <w:rFonts w:ascii="仿宋" w:hAnsi="仿宋" w:eastAsia="仿宋" w:cs="仿宋"/>
                <w:kern w:val="0"/>
                <w:sz w:val="24"/>
                <w:highlight w:val="none"/>
              </w:rPr>
            </w:pPr>
          </w:p>
        </w:tc>
        <w:tc>
          <w:tcPr>
            <w:tcW w:w="606" w:type="dxa"/>
            <w:vAlign w:val="center"/>
          </w:tcPr>
          <w:p w14:paraId="24777FD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25C484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4B0A4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48DF32">
            <w:pPr>
              <w:widowControl/>
              <w:spacing w:line="336" w:lineRule="auto"/>
              <w:jc w:val="left"/>
              <w:rPr>
                <w:rFonts w:ascii="仿宋" w:hAnsi="仿宋" w:eastAsia="仿宋" w:cs="仿宋"/>
                <w:kern w:val="0"/>
                <w:sz w:val="24"/>
                <w:highlight w:val="none"/>
              </w:rPr>
            </w:pPr>
          </w:p>
        </w:tc>
        <w:tc>
          <w:tcPr>
            <w:tcW w:w="1025" w:type="dxa"/>
            <w:vMerge w:val="continue"/>
            <w:vAlign w:val="center"/>
          </w:tcPr>
          <w:p w14:paraId="19D188F6">
            <w:pPr>
              <w:widowControl/>
              <w:spacing w:line="336" w:lineRule="auto"/>
              <w:jc w:val="left"/>
              <w:rPr>
                <w:rFonts w:ascii="仿宋" w:hAnsi="仿宋" w:eastAsia="仿宋" w:cs="仿宋"/>
                <w:kern w:val="0"/>
                <w:sz w:val="24"/>
                <w:highlight w:val="none"/>
              </w:rPr>
            </w:pPr>
          </w:p>
        </w:tc>
        <w:tc>
          <w:tcPr>
            <w:tcW w:w="2836" w:type="dxa"/>
            <w:vMerge w:val="continue"/>
            <w:vAlign w:val="center"/>
          </w:tcPr>
          <w:p w14:paraId="1101A911">
            <w:pPr>
              <w:widowControl/>
              <w:spacing w:line="336" w:lineRule="auto"/>
              <w:jc w:val="left"/>
              <w:rPr>
                <w:rFonts w:ascii="仿宋" w:hAnsi="仿宋" w:eastAsia="仿宋" w:cs="仿宋"/>
                <w:kern w:val="0"/>
                <w:sz w:val="24"/>
                <w:highlight w:val="none"/>
              </w:rPr>
            </w:pPr>
          </w:p>
        </w:tc>
        <w:tc>
          <w:tcPr>
            <w:tcW w:w="606" w:type="dxa"/>
            <w:vAlign w:val="center"/>
          </w:tcPr>
          <w:p w14:paraId="5A1DCE9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A80BD4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25B4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41E98A">
            <w:pPr>
              <w:widowControl/>
              <w:spacing w:line="336" w:lineRule="auto"/>
              <w:jc w:val="left"/>
              <w:rPr>
                <w:rFonts w:ascii="仿宋" w:hAnsi="仿宋" w:eastAsia="仿宋" w:cs="仿宋"/>
                <w:kern w:val="0"/>
                <w:sz w:val="24"/>
                <w:highlight w:val="none"/>
              </w:rPr>
            </w:pPr>
          </w:p>
        </w:tc>
        <w:tc>
          <w:tcPr>
            <w:tcW w:w="1025" w:type="dxa"/>
            <w:vMerge w:val="restart"/>
            <w:vAlign w:val="center"/>
          </w:tcPr>
          <w:p w14:paraId="492A2B8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2CA2219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1763822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FCC169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264E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EFF383">
            <w:pPr>
              <w:widowControl/>
              <w:spacing w:line="336" w:lineRule="auto"/>
              <w:jc w:val="left"/>
              <w:rPr>
                <w:rFonts w:ascii="仿宋" w:hAnsi="仿宋" w:eastAsia="仿宋" w:cs="仿宋"/>
                <w:kern w:val="0"/>
                <w:sz w:val="24"/>
                <w:highlight w:val="none"/>
              </w:rPr>
            </w:pPr>
          </w:p>
        </w:tc>
        <w:tc>
          <w:tcPr>
            <w:tcW w:w="1025" w:type="dxa"/>
            <w:vMerge w:val="continue"/>
            <w:vAlign w:val="center"/>
          </w:tcPr>
          <w:p w14:paraId="7AC887D9">
            <w:pPr>
              <w:widowControl/>
              <w:spacing w:line="336" w:lineRule="auto"/>
              <w:jc w:val="left"/>
              <w:rPr>
                <w:rFonts w:ascii="仿宋" w:hAnsi="仿宋" w:eastAsia="仿宋" w:cs="仿宋"/>
                <w:kern w:val="0"/>
                <w:sz w:val="24"/>
                <w:highlight w:val="none"/>
              </w:rPr>
            </w:pPr>
          </w:p>
        </w:tc>
        <w:tc>
          <w:tcPr>
            <w:tcW w:w="2836" w:type="dxa"/>
            <w:vMerge w:val="continue"/>
            <w:vAlign w:val="center"/>
          </w:tcPr>
          <w:p w14:paraId="1F7F71F9">
            <w:pPr>
              <w:widowControl/>
              <w:spacing w:line="336" w:lineRule="auto"/>
              <w:jc w:val="left"/>
              <w:rPr>
                <w:rFonts w:ascii="仿宋" w:hAnsi="仿宋" w:eastAsia="仿宋" w:cs="仿宋"/>
                <w:kern w:val="0"/>
                <w:sz w:val="24"/>
                <w:highlight w:val="none"/>
              </w:rPr>
            </w:pPr>
          </w:p>
        </w:tc>
        <w:tc>
          <w:tcPr>
            <w:tcW w:w="606" w:type="dxa"/>
            <w:vAlign w:val="center"/>
          </w:tcPr>
          <w:p w14:paraId="697D7FA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7DE664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663C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1CA7F4">
            <w:pPr>
              <w:widowControl/>
              <w:spacing w:line="336" w:lineRule="auto"/>
              <w:jc w:val="left"/>
              <w:rPr>
                <w:rFonts w:ascii="仿宋" w:hAnsi="仿宋" w:eastAsia="仿宋" w:cs="仿宋"/>
                <w:kern w:val="0"/>
                <w:sz w:val="24"/>
                <w:highlight w:val="none"/>
              </w:rPr>
            </w:pPr>
          </w:p>
        </w:tc>
        <w:tc>
          <w:tcPr>
            <w:tcW w:w="1025" w:type="dxa"/>
            <w:vMerge w:val="continue"/>
            <w:vAlign w:val="center"/>
          </w:tcPr>
          <w:p w14:paraId="2629ED26">
            <w:pPr>
              <w:widowControl/>
              <w:spacing w:line="336" w:lineRule="auto"/>
              <w:jc w:val="left"/>
              <w:rPr>
                <w:rFonts w:ascii="仿宋" w:hAnsi="仿宋" w:eastAsia="仿宋" w:cs="仿宋"/>
                <w:kern w:val="0"/>
                <w:sz w:val="24"/>
                <w:highlight w:val="none"/>
              </w:rPr>
            </w:pPr>
          </w:p>
        </w:tc>
        <w:tc>
          <w:tcPr>
            <w:tcW w:w="2836" w:type="dxa"/>
            <w:vMerge w:val="continue"/>
            <w:vAlign w:val="center"/>
          </w:tcPr>
          <w:p w14:paraId="193DF2F2">
            <w:pPr>
              <w:widowControl/>
              <w:spacing w:line="336" w:lineRule="auto"/>
              <w:jc w:val="left"/>
              <w:rPr>
                <w:rFonts w:ascii="仿宋" w:hAnsi="仿宋" w:eastAsia="仿宋" w:cs="仿宋"/>
                <w:kern w:val="0"/>
                <w:sz w:val="24"/>
                <w:highlight w:val="none"/>
              </w:rPr>
            </w:pPr>
          </w:p>
        </w:tc>
        <w:tc>
          <w:tcPr>
            <w:tcW w:w="606" w:type="dxa"/>
            <w:vAlign w:val="center"/>
          </w:tcPr>
          <w:p w14:paraId="7D886D1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3389E5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ECB2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D3E027">
            <w:pPr>
              <w:widowControl/>
              <w:spacing w:line="336" w:lineRule="auto"/>
              <w:jc w:val="left"/>
              <w:rPr>
                <w:rFonts w:ascii="仿宋" w:hAnsi="仿宋" w:eastAsia="仿宋" w:cs="仿宋"/>
                <w:kern w:val="0"/>
                <w:sz w:val="24"/>
                <w:highlight w:val="none"/>
              </w:rPr>
            </w:pPr>
          </w:p>
        </w:tc>
        <w:tc>
          <w:tcPr>
            <w:tcW w:w="1025" w:type="dxa"/>
            <w:vMerge w:val="continue"/>
            <w:vAlign w:val="center"/>
          </w:tcPr>
          <w:p w14:paraId="164D9512">
            <w:pPr>
              <w:widowControl/>
              <w:spacing w:line="336" w:lineRule="auto"/>
              <w:jc w:val="left"/>
              <w:rPr>
                <w:rFonts w:ascii="仿宋" w:hAnsi="仿宋" w:eastAsia="仿宋" w:cs="仿宋"/>
                <w:kern w:val="0"/>
                <w:sz w:val="24"/>
                <w:highlight w:val="none"/>
              </w:rPr>
            </w:pPr>
          </w:p>
        </w:tc>
        <w:tc>
          <w:tcPr>
            <w:tcW w:w="2836" w:type="dxa"/>
            <w:vMerge w:val="restart"/>
            <w:vAlign w:val="center"/>
          </w:tcPr>
          <w:p w14:paraId="1308E0C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6ACEB4A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D82E8D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0377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0BFE42">
            <w:pPr>
              <w:widowControl/>
              <w:spacing w:line="336" w:lineRule="auto"/>
              <w:jc w:val="left"/>
              <w:rPr>
                <w:rFonts w:ascii="仿宋" w:hAnsi="仿宋" w:eastAsia="仿宋" w:cs="仿宋"/>
                <w:kern w:val="0"/>
                <w:sz w:val="24"/>
                <w:highlight w:val="none"/>
              </w:rPr>
            </w:pPr>
          </w:p>
        </w:tc>
        <w:tc>
          <w:tcPr>
            <w:tcW w:w="1025" w:type="dxa"/>
            <w:vMerge w:val="continue"/>
            <w:vAlign w:val="center"/>
          </w:tcPr>
          <w:p w14:paraId="5F30A8F1">
            <w:pPr>
              <w:widowControl/>
              <w:spacing w:line="336" w:lineRule="auto"/>
              <w:jc w:val="left"/>
              <w:rPr>
                <w:rFonts w:ascii="仿宋" w:hAnsi="仿宋" w:eastAsia="仿宋" w:cs="仿宋"/>
                <w:kern w:val="0"/>
                <w:sz w:val="24"/>
                <w:highlight w:val="none"/>
              </w:rPr>
            </w:pPr>
          </w:p>
        </w:tc>
        <w:tc>
          <w:tcPr>
            <w:tcW w:w="2836" w:type="dxa"/>
            <w:vMerge w:val="continue"/>
            <w:vAlign w:val="center"/>
          </w:tcPr>
          <w:p w14:paraId="093E4EF0">
            <w:pPr>
              <w:widowControl/>
              <w:spacing w:line="336" w:lineRule="auto"/>
              <w:jc w:val="left"/>
              <w:rPr>
                <w:rFonts w:ascii="仿宋" w:hAnsi="仿宋" w:eastAsia="仿宋" w:cs="仿宋"/>
                <w:kern w:val="0"/>
                <w:sz w:val="24"/>
                <w:highlight w:val="none"/>
              </w:rPr>
            </w:pPr>
          </w:p>
        </w:tc>
        <w:tc>
          <w:tcPr>
            <w:tcW w:w="606" w:type="dxa"/>
            <w:vAlign w:val="center"/>
          </w:tcPr>
          <w:p w14:paraId="6358981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F19983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4D5F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EA558">
            <w:pPr>
              <w:widowControl/>
              <w:spacing w:line="336" w:lineRule="auto"/>
              <w:jc w:val="left"/>
              <w:rPr>
                <w:rFonts w:ascii="仿宋" w:hAnsi="仿宋" w:eastAsia="仿宋" w:cs="仿宋"/>
                <w:kern w:val="0"/>
                <w:sz w:val="24"/>
                <w:highlight w:val="none"/>
              </w:rPr>
            </w:pPr>
          </w:p>
        </w:tc>
        <w:tc>
          <w:tcPr>
            <w:tcW w:w="1025" w:type="dxa"/>
            <w:vMerge w:val="continue"/>
            <w:vAlign w:val="center"/>
          </w:tcPr>
          <w:p w14:paraId="3CF992AC">
            <w:pPr>
              <w:widowControl/>
              <w:spacing w:line="336" w:lineRule="auto"/>
              <w:jc w:val="left"/>
              <w:rPr>
                <w:rFonts w:ascii="仿宋" w:hAnsi="仿宋" w:eastAsia="仿宋" w:cs="仿宋"/>
                <w:kern w:val="0"/>
                <w:sz w:val="24"/>
                <w:highlight w:val="none"/>
              </w:rPr>
            </w:pPr>
          </w:p>
        </w:tc>
        <w:tc>
          <w:tcPr>
            <w:tcW w:w="2836" w:type="dxa"/>
            <w:vMerge w:val="continue"/>
            <w:vAlign w:val="center"/>
          </w:tcPr>
          <w:p w14:paraId="501853B1">
            <w:pPr>
              <w:widowControl/>
              <w:spacing w:line="336" w:lineRule="auto"/>
              <w:jc w:val="left"/>
              <w:rPr>
                <w:rFonts w:ascii="仿宋" w:hAnsi="仿宋" w:eastAsia="仿宋" w:cs="仿宋"/>
                <w:kern w:val="0"/>
                <w:sz w:val="24"/>
                <w:highlight w:val="none"/>
              </w:rPr>
            </w:pPr>
          </w:p>
        </w:tc>
        <w:tc>
          <w:tcPr>
            <w:tcW w:w="606" w:type="dxa"/>
            <w:vAlign w:val="center"/>
          </w:tcPr>
          <w:p w14:paraId="78C3B21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F8E844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591C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0D3C4A8">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29B7ED9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51E15A2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C75B29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71813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92BF47">
            <w:pPr>
              <w:widowControl/>
              <w:spacing w:line="336" w:lineRule="auto"/>
              <w:jc w:val="left"/>
              <w:rPr>
                <w:rFonts w:ascii="仿宋" w:hAnsi="仿宋" w:eastAsia="仿宋" w:cs="仿宋"/>
                <w:kern w:val="0"/>
                <w:sz w:val="24"/>
                <w:highlight w:val="none"/>
              </w:rPr>
            </w:pPr>
          </w:p>
        </w:tc>
        <w:tc>
          <w:tcPr>
            <w:tcW w:w="2836" w:type="dxa"/>
            <w:vMerge w:val="continue"/>
            <w:vAlign w:val="center"/>
          </w:tcPr>
          <w:p w14:paraId="1287027C">
            <w:pPr>
              <w:widowControl/>
              <w:spacing w:line="336" w:lineRule="auto"/>
              <w:jc w:val="left"/>
              <w:rPr>
                <w:rFonts w:ascii="仿宋" w:hAnsi="仿宋" w:eastAsia="仿宋" w:cs="仿宋"/>
                <w:kern w:val="0"/>
                <w:sz w:val="24"/>
                <w:highlight w:val="none"/>
              </w:rPr>
            </w:pPr>
          </w:p>
        </w:tc>
        <w:tc>
          <w:tcPr>
            <w:tcW w:w="606" w:type="dxa"/>
            <w:vAlign w:val="center"/>
          </w:tcPr>
          <w:p w14:paraId="7570A5A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346881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007DD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D0F9DF">
            <w:pPr>
              <w:widowControl/>
              <w:spacing w:line="336" w:lineRule="auto"/>
              <w:jc w:val="left"/>
              <w:rPr>
                <w:rFonts w:ascii="仿宋" w:hAnsi="仿宋" w:eastAsia="仿宋" w:cs="仿宋"/>
                <w:kern w:val="0"/>
                <w:sz w:val="24"/>
                <w:highlight w:val="none"/>
              </w:rPr>
            </w:pPr>
          </w:p>
        </w:tc>
        <w:tc>
          <w:tcPr>
            <w:tcW w:w="2836" w:type="dxa"/>
            <w:vMerge w:val="continue"/>
            <w:vAlign w:val="center"/>
          </w:tcPr>
          <w:p w14:paraId="7EACAEDE">
            <w:pPr>
              <w:widowControl/>
              <w:spacing w:line="336" w:lineRule="auto"/>
              <w:jc w:val="left"/>
              <w:rPr>
                <w:rFonts w:ascii="仿宋" w:hAnsi="仿宋" w:eastAsia="仿宋" w:cs="仿宋"/>
                <w:kern w:val="0"/>
                <w:sz w:val="24"/>
                <w:highlight w:val="none"/>
              </w:rPr>
            </w:pPr>
          </w:p>
        </w:tc>
        <w:tc>
          <w:tcPr>
            <w:tcW w:w="606" w:type="dxa"/>
            <w:vAlign w:val="center"/>
          </w:tcPr>
          <w:p w14:paraId="049F085C">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0AF253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2665C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314CD2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1C3C33A3">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56C563E5">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5968110">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0695A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BB2B39">
            <w:pPr>
              <w:widowControl/>
              <w:spacing w:line="336" w:lineRule="auto"/>
              <w:jc w:val="left"/>
              <w:rPr>
                <w:rFonts w:ascii="仿宋" w:hAnsi="仿宋" w:eastAsia="仿宋" w:cs="仿宋"/>
                <w:kern w:val="0"/>
                <w:sz w:val="24"/>
                <w:highlight w:val="none"/>
              </w:rPr>
            </w:pPr>
          </w:p>
        </w:tc>
        <w:tc>
          <w:tcPr>
            <w:tcW w:w="2836" w:type="dxa"/>
            <w:vMerge w:val="continue"/>
            <w:vAlign w:val="center"/>
          </w:tcPr>
          <w:p w14:paraId="38E941BB">
            <w:pPr>
              <w:widowControl/>
              <w:spacing w:line="336" w:lineRule="auto"/>
              <w:jc w:val="left"/>
              <w:rPr>
                <w:rFonts w:ascii="仿宋" w:hAnsi="仿宋" w:eastAsia="仿宋" w:cs="仿宋"/>
                <w:kern w:val="0"/>
                <w:sz w:val="24"/>
                <w:highlight w:val="none"/>
              </w:rPr>
            </w:pPr>
          </w:p>
        </w:tc>
        <w:tc>
          <w:tcPr>
            <w:tcW w:w="606" w:type="dxa"/>
            <w:vAlign w:val="center"/>
          </w:tcPr>
          <w:p w14:paraId="7BB10F4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E095FE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36805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67DA2B">
            <w:pPr>
              <w:widowControl/>
              <w:spacing w:line="336" w:lineRule="auto"/>
              <w:jc w:val="left"/>
              <w:rPr>
                <w:rFonts w:ascii="仿宋" w:hAnsi="仿宋" w:eastAsia="仿宋" w:cs="仿宋"/>
                <w:kern w:val="0"/>
                <w:sz w:val="24"/>
                <w:highlight w:val="none"/>
              </w:rPr>
            </w:pPr>
          </w:p>
        </w:tc>
        <w:tc>
          <w:tcPr>
            <w:tcW w:w="2836" w:type="dxa"/>
            <w:vMerge w:val="continue"/>
            <w:vAlign w:val="center"/>
          </w:tcPr>
          <w:p w14:paraId="734000A0">
            <w:pPr>
              <w:widowControl/>
              <w:spacing w:line="336" w:lineRule="auto"/>
              <w:jc w:val="left"/>
              <w:rPr>
                <w:rFonts w:ascii="仿宋" w:hAnsi="仿宋" w:eastAsia="仿宋" w:cs="仿宋"/>
                <w:kern w:val="0"/>
                <w:sz w:val="24"/>
                <w:highlight w:val="none"/>
              </w:rPr>
            </w:pPr>
          </w:p>
        </w:tc>
        <w:tc>
          <w:tcPr>
            <w:tcW w:w="606" w:type="dxa"/>
            <w:vAlign w:val="center"/>
          </w:tcPr>
          <w:p w14:paraId="1F8ACE3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3A3C9F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7679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D96D15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5D337ED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024F161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6799F4D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E1A633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5A257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BF167">
            <w:pPr>
              <w:widowControl/>
              <w:spacing w:line="336" w:lineRule="auto"/>
              <w:jc w:val="left"/>
              <w:rPr>
                <w:rFonts w:ascii="仿宋" w:hAnsi="仿宋" w:eastAsia="仿宋" w:cs="仿宋"/>
                <w:kern w:val="0"/>
                <w:sz w:val="24"/>
                <w:highlight w:val="none"/>
              </w:rPr>
            </w:pPr>
          </w:p>
        </w:tc>
        <w:tc>
          <w:tcPr>
            <w:tcW w:w="1025" w:type="dxa"/>
            <w:vMerge w:val="continue"/>
            <w:vAlign w:val="center"/>
          </w:tcPr>
          <w:p w14:paraId="4CAC08CF">
            <w:pPr>
              <w:widowControl/>
              <w:spacing w:line="336" w:lineRule="auto"/>
              <w:jc w:val="left"/>
              <w:rPr>
                <w:rFonts w:ascii="仿宋" w:hAnsi="仿宋" w:eastAsia="仿宋" w:cs="仿宋"/>
                <w:kern w:val="0"/>
                <w:sz w:val="24"/>
                <w:highlight w:val="none"/>
              </w:rPr>
            </w:pPr>
          </w:p>
        </w:tc>
        <w:tc>
          <w:tcPr>
            <w:tcW w:w="2836" w:type="dxa"/>
            <w:vMerge w:val="continue"/>
            <w:vAlign w:val="center"/>
          </w:tcPr>
          <w:p w14:paraId="713611C9">
            <w:pPr>
              <w:widowControl/>
              <w:spacing w:line="336" w:lineRule="auto"/>
              <w:jc w:val="left"/>
              <w:rPr>
                <w:rFonts w:ascii="仿宋" w:hAnsi="仿宋" w:eastAsia="仿宋" w:cs="仿宋"/>
                <w:kern w:val="0"/>
                <w:sz w:val="24"/>
                <w:highlight w:val="none"/>
              </w:rPr>
            </w:pPr>
          </w:p>
        </w:tc>
        <w:tc>
          <w:tcPr>
            <w:tcW w:w="606" w:type="dxa"/>
            <w:vAlign w:val="center"/>
          </w:tcPr>
          <w:p w14:paraId="3F195E1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F7B15F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57A8E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E65FA2">
            <w:pPr>
              <w:widowControl/>
              <w:spacing w:line="336" w:lineRule="auto"/>
              <w:jc w:val="left"/>
              <w:rPr>
                <w:rFonts w:ascii="仿宋" w:hAnsi="仿宋" w:eastAsia="仿宋" w:cs="仿宋"/>
                <w:kern w:val="0"/>
                <w:sz w:val="24"/>
                <w:highlight w:val="none"/>
              </w:rPr>
            </w:pPr>
          </w:p>
        </w:tc>
        <w:tc>
          <w:tcPr>
            <w:tcW w:w="1025" w:type="dxa"/>
            <w:vMerge w:val="continue"/>
            <w:vAlign w:val="center"/>
          </w:tcPr>
          <w:p w14:paraId="7CC1BCB1">
            <w:pPr>
              <w:widowControl/>
              <w:spacing w:line="336" w:lineRule="auto"/>
              <w:jc w:val="left"/>
              <w:rPr>
                <w:rFonts w:ascii="仿宋" w:hAnsi="仿宋" w:eastAsia="仿宋" w:cs="仿宋"/>
                <w:kern w:val="0"/>
                <w:sz w:val="24"/>
                <w:highlight w:val="none"/>
              </w:rPr>
            </w:pPr>
          </w:p>
        </w:tc>
        <w:tc>
          <w:tcPr>
            <w:tcW w:w="2836" w:type="dxa"/>
            <w:vMerge w:val="continue"/>
            <w:vAlign w:val="center"/>
          </w:tcPr>
          <w:p w14:paraId="4D100E1A">
            <w:pPr>
              <w:widowControl/>
              <w:spacing w:line="336" w:lineRule="auto"/>
              <w:jc w:val="left"/>
              <w:rPr>
                <w:rFonts w:ascii="仿宋" w:hAnsi="仿宋" w:eastAsia="仿宋" w:cs="仿宋"/>
                <w:kern w:val="0"/>
                <w:sz w:val="24"/>
                <w:highlight w:val="none"/>
              </w:rPr>
            </w:pPr>
          </w:p>
        </w:tc>
        <w:tc>
          <w:tcPr>
            <w:tcW w:w="606" w:type="dxa"/>
            <w:vAlign w:val="center"/>
          </w:tcPr>
          <w:p w14:paraId="673C1BAD">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55C8536">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C44A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3ED0CD">
            <w:pPr>
              <w:widowControl/>
              <w:spacing w:line="336" w:lineRule="auto"/>
              <w:jc w:val="left"/>
              <w:rPr>
                <w:rFonts w:ascii="仿宋" w:hAnsi="仿宋" w:eastAsia="仿宋" w:cs="仿宋"/>
                <w:kern w:val="0"/>
                <w:sz w:val="24"/>
                <w:highlight w:val="none"/>
              </w:rPr>
            </w:pPr>
          </w:p>
        </w:tc>
        <w:tc>
          <w:tcPr>
            <w:tcW w:w="1025" w:type="dxa"/>
            <w:vMerge w:val="restart"/>
            <w:vAlign w:val="center"/>
          </w:tcPr>
          <w:p w14:paraId="708F06D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2CCF883E">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127BFD1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130553B">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06F25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5E548F">
            <w:pPr>
              <w:widowControl/>
              <w:spacing w:line="336" w:lineRule="auto"/>
              <w:jc w:val="left"/>
              <w:rPr>
                <w:rFonts w:ascii="仿宋" w:hAnsi="仿宋" w:eastAsia="仿宋" w:cs="仿宋"/>
                <w:kern w:val="0"/>
                <w:sz w:val="24"/>
                <w:highlight w:val="none"/>
              </w:rPr>
            </w:pPr>
          </w:p>
        </w:tc>
        <w:tc>
          <w:tcPr>
            <w:tcW w:w="1025" w:type="dxa"/>
            <w:vMerge w:val="continue"/>
            <w:vAlign w:val="center"/>
          </w:tcPr>
          <w:p w14:paraId="22C10F57">
            <w:pPr>
              <w:widowControl/>
              <w:spacing w:line="336" w:lineRule="auto"/>
              <w:jc w:val="left"/>
              <w:rPr>
                <w:rFonts w:ascii="仿宋" w:hAnsi="仿宋" w:eastAsia="仿宋" w:cs="仿宋"/>
                <w:kern w:val="0"/>
                <w:sz w:val="24"/>
                <w:highlight w:val="none"/>
              </w:rPr>
            </w:pPr>
          </w:p>
        </w:tc>
        <w:tc>
          <w:tcPr>
            <w:tcW w:w="2836" w:type="dxa"/>
            <w:vMerge w:val="continue"/>
            <w:vAlign w:val="center"/>
          </w:tcPr>
          <w:p w14:paraId="30BC1B86">
            <w:pPr>
              <w:widowControl/>
              <w:spacing w:line="336" w:lineRule="auto"/>
              <w:jc w:val="left"/>
              <w:rPr>
                <w:rFonts w:ascii="仿宋" w:hAnsi="仿宋" w:eastAsia="仿宋" w:cs="仿宋"/>
                <w:kern w:val="0"/>
                <w:sz w:val="24"/>
                <w:highlight w:val="none"/>
              </w:rPr>
            </w:pPr>
          </w:p>
        </w:tc>
        <w:tc>
          <w:tcPr>
            <w:tcW w:w="606" w:type="dxa"/>
            <w:vAlign w:val="center"/>
          </w:tcPr>
          <w:p w14:paraId="3420467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26D9F0A">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0E6C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29F19E">
            <w:pPr>
              <w:widowControl/>
              <w:spacing w:line="336" w:lineRule="auto"/>
              <w:jc w:val="left"/>
              <w:rPr>
                <w:rFonts w:ascii="仿宋" w:hAnsi="仿宋" w:eastAsia="仿宋" w:cs="仿宋"/>
                <w:kern w:val="0"/>
                <w:sz w:val="24"/>
                <w:highlight w:val="none"/>
              </w:rPr>
            </w:pPr>
          </w:p>
        </w:tc>
        <w:tc>
          <w:tcPr>
            <w:tcW w:w="1025" w:type="dxa"/>
            <w:vMerge w:val="continue"/>
            <w:vAlign w:val="center"/>
          </w:tcPr>
          <w:p w14:paraId="1E3019B9">
            <w:pPr>
              <w:widowControl/>
              <w:spacing w:line="336" w:lineRule="auto"/>
              <w:jc w:val="left"/>
              <w:rPr>
                <w:rFonts w:ascii="仿宋" w:hAnsi="仿宋" w:eastAsia="仿宋" w:cs="仿宋"/>
                <w:kern w:val="0"/>
                <w:sz w:val="24"/>
                <w:highlight w:val="none"/>
              </w:rPr>
            </w:pPr>
          </w:p>
        </w:tc>
        <w:tc>
          <w:tcPr>
            <w:tcW w:w="2836" w:type="dxa"/>
            <w:vMerge w:val="continue"/>
            <w:vAlign w:val="center"/>
          </w:tcPr>
          <w:p w14:paraId="03321B11">
            <w:pPr>
              <w:widowControl/>
              <w:spacing w:line="336" w:lineRule="auto"/>
              <w:jc w:val="left"/>
              <w:rPr>
                <w:rFonts w:ascii="仿宋" w:hAnsi="仿宋" w:eastAsia="仿宋" w:cs="仿宋"/>
                <w:kern w:val="0"/>
                <w:sz w:val="24"/>
                <w:highlight w:val="none"/>
              </w:rPr>
            </w:pPr>
          </w:p>
        </w:tc>
        <w:tc>
          <w:tcPr>
            <w:tcW w:w="606" w:type="dxa"/>
            <w:vAlign w:val="center"/>
          </w:tcPr>
          <w:p w14:paraId="78C97E0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2BA2371">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B09A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FB7C5C">
            <w:pPr>
              <w:widowControl/>
              <w:spacing w:line="336" w:lineRule="auto"/>
              <w:jc w:val="left"/>
              <w:rPr>
                <w:rFonts w:ascii="仿宋" w:hAnsi="仿宋" w:eastAsia="仿宋" w:cs="仿宋"/>
                <w:kern w:val="0"/>
                <w:sz w:val="24"/>
                <w:highlight w:val="none"/>
              </w:rPr>
            </w:pPr>
          </w:p>
        </w:tc>
        <w:tc>
          <w:tcPr>
            <w:tcW w:w="1025" w:type="dxa"/>
            <w:vMerge w:val="restart"/>
            <w:vAlign w:val="center"/>
          </w:tcPr>
          <w:p w14:paraId="2727597F">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2E388DE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4FEC1A7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86D44C6">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6CFB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69C994">
            <w:pPr>
              <w:widowControl/>
              <w:spacing w:line="336" w:lineRule="auto"/>
              <w:jc w:val="left"/>
              <w:rPr>
                <w:rFonts w:ascii="仿宋" w:hAnsi="仿宋" w:eastAsia="仿宋" w:cs="仿宋"/>
                <w:kern w:val="0"/>
                <w:sz w:val="24"/>
                <w:highlight w:val="none"/>
              </w:rPr>
            </w:pPr>
          </w:p>
        </w:tc>
        <w:tc>
          <w:tcPr>
            <w:tcW w:w="1025" w:type="dxa"/>
            <w:vMerge w:val="continue"/>
            <w:vAlign w:val="center"/>
          </w:tcPr>
          <w:p w14:paraId="35DE12CE">
            <w:pPr>
              <w:widowControl/>
              <w:spacing w:line="336" w:lineRule="auto"/>
              <w:jc w:val="left"/>
              <w:rPr>
                <w:rFonts w:ascii="仿宋" w:hAnsi="仿宋" w:eastAsia="仿宋" w:cs="仿宋"/>
                <w:kern w:val="0"/>
                <w:sz w:val="24"/>
                <w:highlight w:val="none"/>
              </w:rPr>
            </w:pPr>
          </w:p>
        </w:tc>
        <w:tc>
          <w:tcPr>
            <w:tcW w:w="2836" w:type="dxa"/>
            <w:vMerge w:val="continue"/>
            <w:vAlign w:val="center"/>
          </w:tcPr>
          <w:p w14:paraId="7E4249E3">
            <w:pPr>
              <w:widowControl/>
              <w:spacing w:line="336" w:lineRule="auto"/>
              <w:jc w:val="left"/>
              <w:rPr>
                <w:rFonts w:ascii="仿宋" w:hAnsi="仿宋" w:eastAsia="仿宋" w:cs="仿宋"/>
                <w:kern w:val="0"/>
                <w:sz w:val="24"/>
                <w:highlight w:val="none"/>
              </w:rPr>
            </w:pPr>
          </w:p>
        </w:tc>
        <w:tc>
          <w:tcPr>
            <w:tcW w:w="606" w:type="dxa"/>
            <w:vAlign w:val="center"/>
          </w:tcPr>
          <w:p w14:paraId="3640D077">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30A0709">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1B517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E2037">
            <w:pPr>
              <w:widowControl/>
              <w:spacing w:line="336" w:lineRule="auto"/>
              <w:jc w:val="left"/>
              <w:rPr>
                <w:rFonts w:ascii="仿宋" w:hAnsi="仿宋" w:eastAsia="仿宋" w:cs="仿宋"/>
                <w:kern w:val="0"/>
                <w:sz w:val="24"/>
                <w:highlight w:val="none"/>
              </w:rPr>
            </w:pPr>
          </w:p>
        </w:tc>
        <w:tc>
          <w:tcPr>
            <w:tcW w:w="1025" w:type="dxa"/>
            <w:vMerge w:val="continue"/>
            <w:vAlign w:val="center"/>
          </w:tcPr>
          <w:p w14:paraId="57ADCCBF">
            <w:pPr>
              <w:widowControl/>
              <w:spacing w:line="336" w:lineRule="auto"/>
              <w:jc w:val="left"/>
              <w:rPr>
                <w:rFonts w:ascii="仿宋" w:hAnsi="仿宋" w:eastAsia="仿宋" w:cs="仿宋"/>
                <w:kern w:val="0"/>
                <w:sz w:val="24"/>
                <w:highlight w:val="none"/>
              </w:rPr>
            </w:pPr>
          </w:p>
        </w:tc>
        <w:tc>
          <w:tcPr>
            <w:tcW w:w="2836" w:type="dxa"/>
            <w:vMerge w:val="continue"/>
            <w:vAlign w:val="center"/>
          </w:tcPr>
          <w:p w14:paraId="1A814333">
            <w:pPr>
              <w:widowControl/>
              <w:spacing w:line="336" w:lineRule="auto"/>
              <w:jc w:val="left"/>
              <w:rPr>
                <w:rFonts w:ascii="仿宋" w:hAnsi="仿宋" w:eastAsia="仿宋" w:cs="仿宋"/>
                <w:kern w:val="0"/>
                <w:sz w:val="24"/>
                <w:highlight w:val="none"/>
              </w:rPr>
            </w:pPr>
          </w:p>
        </w:tc>
        <w:tc>
          <w:tcPr>
            <w:tcW w:w="606" w:type="dxa"/>
            <w:vAlign w:val="center"/>
          </w:tcPr>
          <w:p w14:paraId="0381BB44">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DC421E2">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5A960374">
      <w:pPr>
        <w:spacing w:line="336" w:lineRule="auto"/>
        <w:rPr>
          <w:rFonts w:ascii="仿宋" w:hAnsi="仿宋" w:eastAsia="仿宋" w:cs="仿宋"/>
          <w:sz w:val="24"/>
          <w:highlight w:val="none"/>
        </w:rPr>
      </w:pPr>
    </w:p>
    <w:p w14:paraId="1553F4D5">
      <w:pPr>
        <w:spacing w:line="336" w:lineRule="auto"/>
        <w:ind w:firstLine="420" w:firstLineChars="200"/>
        <w:rPr>
          <w:rFonts w:ascii="仿宋" w:hAnsi="仿宋" w:eastAsia="仿宋" w:cs="仿宋"/>
          <w:highlight w:val="none"/>
        </w:rPr>
      </w:pPr>
    </w:p>
    <w:p w14:paraId="2A20F841">
      <w:pPr>
        <w:spacing w:line="336" w:lineRule="auto"/>
        <w:rPr>
          <w:rFonts w:ascii="仿宋" w:hAnsi="仿宋" w:eastAsia="仿宋" w:cs="仿宋"/>
          <w:highlight w:val="none"/>
        </w:rPr>
      </w:pPr>
    </w:p>
    <w:p w14:paraId="6E35776A">
      <w:pPr>
        <w:spacing w:line="360" w:lineRule="auto"/>
        <w:ind w:firstLine="482" w:firstLineChars="200"/>
        <w:rPr>
          <w:rFonts w:ascii="宋体" w:hAnsi="宋体" w:eastAsia="宋体" w:cs="仿宋_GB2312"/>
          <w:b/>
          <w:sz w:val="24"/>
          <w:highlight w:val="none"/>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仿宋"/>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Times New Roman"/>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华文中宋"/>
    <w:panose1 w:val="00000000000000000000"/>
    <w:charset w:val="00"/>
    <w:family w:val="moder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方正宋体">
    <w:altName w:val="宋体"/>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华文中宋"/>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C23B6">
    <w:pPr>
      <w:pStyle w:val="38"/>
      <w:framePr w:wrap="around" w:vAnchor="text" w:hAnchor="margin" w:xAlign="right" w:y="1"/>
      <w:rPr>
        <w:rStyle w:val="64"/>
      </w:rPr>
    </w:pPr>
    <w:r>
      <w:fldChar w:fldCharType="begin"/>
    </w:r>
    <w:r>
      <w:rPr>
        <w:rStyle w:val="64"/>
      </w:rPr>
      <w:instrText xml:space="preserve">PAGE  </w:instrText>
    </w:r>
    <w:r>
      <w:fldChar w:fldCharType="end"/>
    </w:r>
  </w:p>
  <w:p w14:paraId="16DFE9FE">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AE5AB">
    <w:pPr>
      <w:pStyle w:val="38"/>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27F23">
    <w:pPr>
      <w:pStyle w:val="38"/>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A8257">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7AD18C5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9365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30C741A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59473">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3A74">
    <w:pPr>
      <w:pStyle w:val="38"/>
      <w:framePr w:wrap="around" w:vAnchor="text" w:hAnchor="margin" w:xAlign="right" w:y="1"/>
      <w:rPr>
        <w:rStyle w:val="64"/>
      </w:rPr>
    </w:pPr>
    <w:r>
      <w:fldChar w:fldCharType="begin"/>
    </w:r>
    <w:r>
      <w:rPr>
        <w:rStyle w:val="64"/>
      </w:rPr>
      <w:instrText xml:space="preserve">PAGE  </w:instrText>
    </w:r>
    <w:r>
      <w:fldChar w:fldCharType="end"/>
    </w:r>
  </w:p>
  <w:p w14:paraId="7D8FE664">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CE6C3">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182" w:name="_Toc164085800"/>
    <w:bookmarkStart w:id="183" w:name="_Toc131845147"/>
    <w:bookmarkStart w:id="184" w:name="_Toc91899912"/>
    <w:bookmarkStart w:id="185" w:name="_Toc36110187"/>
    <w:r>
      <w:rPr>
        <w:rFonts w:hint="eastAsia" w:ascii="仿宋_GB2312" w:eastAsia="仿宋_GB2312"/>
        <w:kern w:val="0"/>
        <w:szCs w:val="21"/>
      </w:rPr>
      <w:t xml:space="preserve"> 页</w:t>
    </w:r>
    <w:bookmarkEnd w:id="182"/>
    <w:bookmarkEnd w:id="183"/>
    <w:bookmarkEnd w:id="184"/>
    <w:bookmarkEnd w:id="18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627E2">
    <w:pPr>
      <w:pStyle w:val="39"/>
      <w:jc w:val="left"/>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CGSHZJ-2025-N001121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41060">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26D8">
    <w:pPr>
      <w:pStyle w:val="39"/>
      <w:jc w:val="left"/>
      <w:rPr>
        <w:rFonts w:hint="eastAsia" w:ascii="仿宋" w:hAnsi="仿宋" w:eastAsia="仿宋" w:cs="仿宋"/>
      </w:rPr>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CGSHZJ-2025-N001121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5C6B3">
    <w:pPr>
      <w:pStyle w:val="39"/>
      <w:jc w:val="left"/>
      <w:rPr>
        <w:rFonts w:hint="eastAsia" w:ascii="仿宋" w:hAnsi="仿宋" w:eastAsia="仿宋" w:cs="仿宋"/>
      </w:rPr>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CGSHZJ-2025-N001121 </w:t>
    </w:r>
  </w:p>
  <w:p w14:paraId="1779DFAB">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A7AF">
    <w:pPr>
      <w:pStyle w:val="39"/>
      <w:jc w:val="left"/>
      <w:rPr>
        <w:rFonts w:hint="eastAsia" w:ascii="仿宋" w:hAnsi="仿宋" w:eastAsia="仿宋" w:cs="仿宋"/>
      </w:rPr>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CGSHZJ-2025-N001121 </w:t>
    </w:r>
  </w:p>
  <w:p w14:paraId="3526136E">
    <w:pPr>
      <w:pStyle w:val="39"/>
      <w:pBdr>
        <w:bottom w:val="none" w:color="auto" w:sz="0" w:space="1"/>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DAA0D">
    <w:pPr>
      <w:pStyle w:val="39"/>
      <w:jc w:val="left"/>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CGSHZJ-2025-N001121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0A4AC">
    <w:pPr>
      <w:pStyle w:val="39"/>
      <w:jc w:val="left"/>
      <w:rPr>
        <w:rFonts w:hint="eastAsia" w:ascii="仿宋" w:hAnsi="仿宋" w:eastAsia="仿宋" w:cs="仿宋"/>
      </w:rPr>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CGSHZJ-2025-N001121 </w:t>
    </w:r>
  </w:p>
  <w:p w14:paraId="27D47A08">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7A3EF0"/>
    <w:multiLevelType w:val="singleLevel"/>
    <w:tmpl w:val="ED7A3EF0"/>
    <w:lvl w:ilvl="0" w:tentative="0">
      <w:start w:val="5"/>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1"/>
    <w:multiLevelType w:val="singleLevel"/>
    <w:tmpl w:val="00000001"/>
    <w:lvl w:ilvl="0" w:tentative="0">
      <w:start w:val="1"/>
      <w:numFmt w:val="decimal"/>
      <w:suff w:val="nothing"/>
      <w:lvlText w:val="（%1）"/>
      <w:lvlJc w:val="left"/>
    </w:lvl>
  </w:abstractNum>
  <w:abstractNum w:abstractNumId="3">
    <w:nsid w:val="00000002"/>
    <w:multiLevelType w:val="singleLevel"/>
    <w:tmpl w:val="00000002"/>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4">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5">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7">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438C7651"/>
    <w:multiLevelType w:val="multilevel"/>
    <w:tmpl w:val="438C7651"/>
    <w:lvl w:ilvl="0" w:tentative="0">
      <w:start w:val="1"/>
      <w:numFmt w:val="chineseCounting"/>
      <w:suff w:val="nothing"/>
      <w:lvlText w:val="%1、"/>
      <w:lvlJc w:val="left"/>
      <w:pPr>
        <w:ind w:left="0" w:firstLine="0"/>
      </w:pPr>
      <w:rPr>
        <w:rFonts w:hint="eastAsia" w:ascii="宋体" w:hAnsi="宋体" w:eastAsia="宋体" w:cs="宋体"/>
        <w:u w:val="none" w:color="auto"/>
      </w:rPr>
    </w:lvl>
    <w:lvl w:ilvl="1" w:tentative="0">
      <w:start w:val="1"/>
      <w:numFmt w:val="decimal"/>
      <w:lvlText w:val="%2."/>
      <w:lvlJc w:val="left"/>
      <w:pPr>
        <w:tabs>
          <w:tab w:val="left" w:pos="1440"/>
        </w:tabs>
        <w:ind w:left="1440" w:hanging="360"/>
      </w:pPr>
      <w:rPr>
        <w:rFonts w:hint="default"/>
        <w:u w:val="none" w:color="auto"/>
      </w:rPr>
    </w:lvl>
    <w:lvl w:ilvl="2" w:tentative="0">
      <w:start w:val="1"/>
      <w:numFmt w:val="decimal"/>
      <w:lvlText w:val="%3."/>
      <w:lvlJc w:val="left"/>
      <w:pPr>
        <w:tabs>
          <w:tab w:val="left" w:pos="2160"/>
        </w:tabs>
        <w:ind w:left="2160" w:hanging="360"/>
      </w:pPr>
      <w:rPr>
        <w:rFonts w:hint="default"/>
        <w:u w:val="none" w:color="auto"/>
      </w:rPr>
    </w:lvl>
    <w:lvl w:ilvl="3" w:tentative="0">
      <w:start w:val="1"/>
      <w:numFmt w:val="decimal"/>
      <w:lvlText w:val="%4."/>
      <w:lvlJc w:val="left"/>
      <w:pPr>
        <w:tabs>
          <w:tab w:val="left" w:pos="2880"/>
        </w:tabs>
        <w:ind w:left="2880" w:hanging="360"/>
      </w:pPr>
      <w:rPr>
        <w:rFonts w:hint="default"/>
        <w:u w:val="none" w:color="auto"/>
      </w:rPr>
    </w:lvl>
    <w:lvl w:ilvl="4" w:tentative="0">
      <w:start w:val="1"/>
      <w:numFmt w:val="decimal"/>
      <w:lvlText w:val="%5."/>
      <w:lvlJc w:val="left"/>
      <w:pPr>
        <w:tabs>
          <w:tab w:val="left" w:pos="3600"/>
        </w:tabs>
        <w:ind w:left="3600" w:hanging="360"/>
      </w:pPr>
      <w:rPr>
        <w:rFonts w:hint="default"/>
        <w:u w:val="none" w:color="auto"/>
      </w:rPr>
    </w:lvl>
    <w:lvl w:ilvl="5" w:tentative="0">
      <w:start w:val="1"/>
      <w:numFmt w:val="decimal"/>
      <w:lvlText w:val="%6."/>
      <w:lvlJc w:val="left"/>
      <w:pPr>
        <w:tabs>
          <w:tab w:val="left" w:pos="4320"/>
        </w:tabs>
        <w:ind w:left="4320" w:hanging="360"/>
      </w:pPr>
      <w:rPr>
        <w:rFonts w:hint="default"/>
        <w:u w:val="none" w:color="auto"/>
      </w:rPr>
    </w:lvl>
    <w:lvl w:ilvl="6" w:tentative="0">
      <w:start w:val="1"/>
      <w:numFmt w:val="decimal"/>
      <w:lvlText w:val="%7."/>
      <w:lvlJc w:val="left"/>
      <w:pPr>
        <w:tabs>
          <w:tab w:val="left" w:pos="5040"/>
        </w:tabs>
        <w:ind w:left="5040" w:hanging="360"/>
      </w:pPr>
      <w:rPr>
        <w:rFonts w:hint="default"/>
        <w:u w:val="none" w:color="auto"/>
      </w:rPr>
    </w:lvl>
    <w:lvl w:ilvl="7" w:tentative="0">
      <w:start w:val="1"/>
      <w:numFmt w:val="decimal"/>
      <w:lvlText w:val="%8."/>
      <w:lvlJc w:val="left"/>
      <w:pPr>
        <w:tabs>
          <w:tab w:val="left" w:pos="5760"/>
        </w:tabs>
        <w:ind w:left="5760" w:hanging="360"/>
      </w:pPr>
      <w:rPr>
        <w:rFonts w:hint="default"/>
        <w:u w:val="none" w:color="auto"/>
      </w:rPr>
    </w:lvl>
    <w:lvl w:ilvl="8" w:tentative="0">
      <w:start w:val="1"/>
      <w:numFmt w:val="decimal"/>
      <w:lvlText w:val="%9."/>
      <w:lvlJc w:val="left"/>
      <w:pPr>
        <w:tabs>
          <w:tab w:val="left" w:pos="6480"/>
        </w:tabs>
        <w:ind w:left="6480" w:hanging="360"/>
      </w:pPr>
      <w:rPr>
        <w:rFonts w:hint="default"/>
        <w:u w:val="none" w:color="auto"/>
      </w:rPr>
    </w:lvl>
  </w:abstractNum>
  <w:abstractNum w:abstractNumId="10">
    <w:nsid w:val="47964CF4"/>
    <w:multiLevelType w:val="singleLevel"/>
    <w:tmpl w:val="47964CF4"/>
    <w:lvl w:ilvl="0" w:tentative="0">
      <w:start w:val="1"/>
      <w:numFmt w:val="decimal"/>
      <w:lvlText w:val="%1."/>
      <w:lvlJc w:val="left"/>
      <w:pPr>
        <w:tabs>
          <w:tab w:val="left" w:pos="312"/>
        </w:tabs>
      </w:pPr>
    </w:lvl>
  </w:abstractNum>
  <w:num w:numId="1">
    <w:abstractNumId w:val="6"/>
  </w:num>
  <w:num w:numId="2">
    <w:abstractNumId w:val="5"/>
  </w:num>
  <w:num w:numId="3">
    <w:abstractNumId w:val="3"/>
  </w:num>
  <w:num w:numId="4">
    <w:abstractNumId w:val="4"/>
  </w:num>
  <w:num w:numId="5">
    <w:abstractNumId w:val="7"/>
  </w:num>
  <w:num w:numId="6">
    <w:abstractNumId w:val="8"/>
  </w:num>
  <w:num w:numId="7">
    <w:abstractNumId w:val="10"/>
  </w:num>
  <w:num w:numId="8">
    <w:abstractNumId w:val="9"/>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1317F69"/>
    <w:rsid w:val="014A37F5"/>
    <w:rsid w:val="017E6768"/>
    <w:rsid w:val="02CC1C70"/>
    <w:rsid w:val="04372FD3"/>
    <w:rsid w:val="079E4577"/>
    <w:rsid w:val="087A065A"/>
    <w:rsid w:val="09A60DC8"/>
    <w:rsid w:val="09FF5626"/>
    <w:rsid w:val="0A3E54A5"/>
    <w:rsid w:val="0E4833FA"/>
    <w:rsid w:val="0E5C514F"/>
    <w:rsid w:val="0ED662BA"/>
    <w:rsid w:val="0F2C6214"/>
    <w:rsid w:val="0F3ED602"/>
    <w:rsid w:val="111523FA"/>
    <w:rsid w:val="12506B92"/>
    <w:rsid w:val="13352A11"/>
    <w:rsid w:val="19F56802"/>
    <w:rsid w:val="1C106A83"/>
    <w:rsid w:val="1CA63108"/>
    <w:rsid w:val="1E4A2212"/>
    <w:rsid w:val="1F1C10F7"/>
    <w:rsid w:val="1F7FFD0B"/>
    <w:rsid w:val="203F4279"/>
    <w:rsid w:val="21CA447C"/>
    <w:rsid w:val="24A26904"/>
    <w:rsid w:val="29114058"/>
    <w:rsid w:val="2CF55A3F"/>
    <w:rsid w:val="2EF3EADE"/>
    <w:rsid w:val="2FEE7E48"/>
    <w:rsid w:val="327D426D"/>
    <w:rsid w:val="32FB72B2"/>
    <w:rsid w:val="35E65C6A"/>
    <w:rsid w:val="364B8D47"/>
    <w:rsid w:val="379EC62E"/>
    <w:rsid w:val="37B908A3"/>
    <w:rsid w:val="37BF8831"/>
    <w:rsid w:val="382972A1"/>
    <w:rsid w:val="38433B03"/>
    <w:rsid w:val="392B413E"/>
    <w:rsid w:val="39841613"/>
    <w:rsid w:val="3ABF0531"/>
    <w:rsid w:val="3BD12312"/>
    <w:rsid w:val="3BFEF285"/>
    <w:rsid w:val="3D845423"/>
    <w:rsid w:val="3F2E4685"/>
    <w:rsid w:val="3FA33D28"/>
    <w:rsid w:val="3FB3191D"/>
    <w:rsid w:val="3FB460A9"/>
    <w:rsid w:val="3FBCA488"/>
    <w:rsid w:val="3FEF7253"/>
    <w:rsid w:val="3FFF6A35"/>
    <w:rsid w:val="3FFF6B4E"/>
    <w:rsid w:val="40971750"/>
    <w:rsid w:val="41207887"/>
    <w:rsid w:val="425C3B7A"/>
    <w:rsid w:val="43C8782F"/>
    <w:rsid w:val="45EA45FD"/>
    <w:rsid w:val="46753923"/>
    <w:rsid w:val="46842723"/>
    <w:rsid w:val="48050DD4"/>
    <w:rsid w:val="49C101B2"/>
    <w:rsid w:val="4DFDDC90"/>
    <w:rsid w:val="50244938"/>
    <w:rsid w:val="5107566C"/>
    <w:rsid w:val="514F1402"/>
    <w:rsid w:val="5189762A"/>
    <w:rsid w:val="51BD58DF"/>
    <w:rsid w:val="53D763F9"/>
    <w:rsid w:val="555A4967"/>
    <w:rsid w:val="560D7347"/>
    <w:rsid w:val="573B7EDB"/>
    <w:rsid w:val="57E592F7"/>
    <w:rsid w:val="57FD8216"/>
    <w:rsid w:val="595BC42C"/>
    <w:rsid w:val="59C875F2"/>
    <w:rsid w:val="5EAF99CA"/>
    <w:rsid w:val="5F494441"/>
    <w:rsid w:val="5F9B13E4"/>
    <w:rsid w:val="5FE53264"/>
    <w:rsid w:val="5FF335E9"/>
    <w:rsid w:val="5FFF882E"/>
    <w:rsid w:val="60D02C5F"/>
    <w:rsid w:val="63C6577E"/>
    <w:rsid w:val="66EA7B14"/>
    <w:rsid w:val="6706188F"/>
    <w:rsid w:val="68E85E7D"/>
    <w:rsid w:val="6B9F715F"/>
    <w:rsid w:val="6BF86DF2"/>
    <w:rsid w:val="6BFC15CF"/>
    <w:rsid w:val="6BFD4436"/>
    <w:rsid w:val="6BFF0ACA"/>
    <w:rsid w:val="6EB6091F"/>
    <w:rsid w:val="6EB802EE"/>
    <w:rsid w:val="6F7D42D5"/>
    <w:rsid w:val="6FB6DEF3"/>
    <w:rsid w:val="70CC4BC0"/>
    <w:rsid w:val="71AA44DD"/>
    <w:rsid w:val="71FF3C2E"/>
    <w:rsid w:val="72F571CC"/>
    <w:rsid w:val="737F2692"/>
    <w:rsid w:val="75534663"/>
    <w:rsid w:val="757FBF67"/>
    <w:rsid w:val="75EBCAA0"/>
    <w:rsid w:val="75F9C856"/>
    <w:rsid w:val="77F7767B"/>
    <w:rsid w:val="79031B5E"/>
    <w:rsid w:val="79761A13"/>
    <w:rsid w:val="79DBBD22"/>
    <w:rsid w:val="79E5705D"/>
    <w:rsid w:val="79F230EE"/>
    <w:rsid w:val="7AF504F4"/>
    <w:rsid w:val="7B9E0203"/>
    <w:rsid w:val="7CE02C9B"/>
    <w:rsid w:val="7CF13E39"/>
    <w:rsid w:val="7D6D1322"/>
    <w:rsid w:val="7D9507EF"/>
    <w:rsid w:val="7DFDDC33"/>
    <w:rsid w:val="7DFFA361"/>
    <w:rsid w:val="7DFFC100"/>
    <w:rsid w:val="7EA36676"/>
    <w:rsid w:val="7EFFAAF5"/>
    <w:rsid w:val="7F5C73BC"/>
    <w:rsid w:val="7F5F520E"/>
    <w:rsid w:val="7F6A734C"/>
    <w:rsid w:val="7F7C9216"/>
    <w:rsid w:val="7FF7BB33"/>
    <w:rsid w:val="7FFBD702"/>
    <w:rsid w:val="85DFE67B"/>
    <w:rsid w:val="95F70E3C"/>
    <w:rsid w:val="9D7BB6FD"/>
    <w:rsid w:val="A9FBCF87"/>
    <w:rsid w:val="ABEDF032"/>
    <w:rsid w:val="ACFD1A74"/>
    <w:rsid w:val="AD5FE341"/>
    <w:rsid w:val="B5F9421A"/>
    <w:rsid w:val="BCB8BC48"/>
    <w:rsid w:val="BCFDA754"/>
    <w:rsid w:val="BEEFF17F"/>
    <w:rsid w:val="BFAD3A34"/>
    <w:rsid w:val="BFF7ABBE"/>
    <w:rsid w:val="CF8F6ECA"/>
    <w:rsid w:val="D39F5CCD"/>
    <w:rsid w:val="D3DE9E14"/>
    <w:rsid w:val="D5F8766E"/>
    <w:rsid w:val="D7F7A0EC"/>
    <w:rsid w:val="DA7FB785"/>
    <w:rsid w:val="DB6FDEBB"/>
    <w:rsid w:val="DBBBA931"/>
    <w:rsid w:val="DE7FAFF3"/>
    <w:rsid w:val="DF53ABF5"/>
    <w:rsid w:val="DF9DB844"/>
    <w:rsid w:val="DFBE38E9"/>
    <w:rsid w:val="DFDF5642"/>
    <w:rsid w:val="DFF7210F"/>
    <w:rsid w:val="DFFE1736"/>
    <w:rsid w:val="DFFF8A01"/>
    <w:rsid w:val="E6CF4CB2"/>
    <w:rsid w:val="E94EBF51"/>
    <w:rsid w:val="EA3BF372"/>
    <w:rsid w:val="EB7C989A"/>
    <w:rsid w:val="EF49C708"/>
    <w:rsid w:val="EF77E395"/>
    <w:rsid w:val="EFFD4173"/>
    <w:rsid w:val="F37BECE9"/>
    <w:rsid w:val="F3FFD1B4"/>
    <w:rsid w:val="F47FCEAD"/>
    <w:rsid w:val="F49B84AA"/>
    <w:rsid w:val="F5DC7718"/>
    <w:rsid w:val="F5F77516"/>
    <w:rsid w:val="F6161A78"/>
    <w:rsid w:val="F6CBB0A8"/>
    <w:rsid w:val="F71BFB77"/>
    <w:rsid w:val="F79F6C66"/>
    <w:rsid w:val="F7DAE7C0"/>
    <w:rsid w:val="F7EFED85"/>
    <w:rsid w:val="F7F56081"/>
    <w:rsid w:val="F9E97419"/>
    <w:rsid w:val="F9F426EE"/>
    <w:rsid w:val="FA8D14FF"/>
    <w:rsid w:val="FA9CB323"/>
    <w:rsid w:val="FABF0D18"/>
    <w:rsid w:val="FB3F0EEA"/>
    <w:rsid w:val="FB686DD5"/>
    <w:rsid w:val="FBFB01D2"/>
    <w:rsid w:val="FCF11277"/>
    <w:rsid w:val="FCF9636D"/>
    <w:rsid w:val="FD3B34A0"/>
    <w:rsid w:val="FD967C7A"/>
    <w:rsid w:val="FDCD71B3"/>
    <w:rsid w:val="FDF71F90"/>
    <w:rsid w:val="FE547347"/>
    <w:rsid w:val="FED3D603"/>
    <w:rsid w:val="FEF70042"/>
    <w:rsid w:val="FEFFFD70"/>
    <w:rsid w:val="FF37A172"/>
    <w:rsid w:val="FF3F0145"/>
    <w:rsid w:val="FF7A0808"/>
    <w:rsid w:val="FFA6085D"/>
    <w:rsid w:val="FFAF3BCA"/>
    <w:rsid w:val="FFBEB7DC"/>
    <w:rsid w:val="FFC22C81"/>
    <w:rsid w:val="FFD7B8FA"/>
    <w:rsid w:val="FFDF0CA7"/>
    <w:rsid w:val="FFE594FF"/>
    <w:rsid w:val="FFEF6CC2"/>
    <w:rsid w:val="FFFA2D3C"/>
    <w:rsid w:val="FFFF9026"/>
    <w:rsid w:val="FFFF9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qFormat/>
    <w:uiPriority w:val="1"/>
  </w:style>
  <w:style w:type="table" w:default="1" w:styleId="60">
    <w:name w:val="Normal Table"/>
    <w:qFormat/>
    <w:uiPriority w:val="99"/>
    <w:tblPr>
      <w:tblCellMar>
        <w:top w:w="0" w:type="dxa"/>
        <w:left w:w="108" w:type="dxa"/>
        <w:bottom w:w="0" w:type="dxa"/>
        <w:right w:w="108" w:type="dxa"/>
      </w:tblCellMar>
    </w:tblPr>
  </w:style>
  <w:style w:type="paragraph" w:styleId="5">
    <w:name w:val="Normal Indent"/>
    <w:basedOn w:val="1"/>
    <w:next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next w:val="23"/>
    <w:link w:val="511"/>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4"/>
    <w:qFormat/>
    <w:uiPriority w:val="0"/>
    <w:pPr>
      <w:ind w:firstLine="420"/>
    </w:pPr>
    <w:rPr>
      <w:szCs w:val="20"/>
    </w:rPr>
  </w:style>
  <w:style w:type="paragraph" w:styleId="24">
    <w:name w:val="Body Text Indent"/>
    <w:basedOn w:val="1"/>
    <w:link w:val="47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488"/>
    <w:qFormat/>
    <w:uiPriority w:val="0"/>
    <w:rPr>
      <w:rFonts w:ascii="宋体" w:hAnsi="Courier New"/>
      <w:szCs w:val="20"/>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597"/>
    <w:qFormat/>
    <w:uiPriority w:val="0"/>
    <w:pPr>
      <w:ind w:left="100" w:leftChars="2500"/>
    </w:pPr>
    <w:rPr>
      <w:rFonts w:ascii="宋体"/>
      <w:sz w:val="24"/>
      <w:szCs w:val="21"/>
      <w:lang w:val="zh-CN"/>
    </w:rPr>
  </w:style>
  <w:style w:type="paragraph" w:styleId="36">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7">
    <w:name w:val="Balloon Text"/>
    <w:basedOn w:val="1"/>
    <w:link w:val="614"/>
    <w:qFormat/>
    <w:uiPriority w:val="0"/>
    <w:rPr>
      <w:sz w:val="18"/>
      <w:szCs w:val="18"/>
    </w:rPr>
  </w:style>
  <w:style w:type="paragraph" w:styleId="38">
    <w:name w:val="footer"/>
    <w:basedOn w:val="1"/>
    <w:qFormat/>
    <w:uiPriority w:val="0"/>
    <w:pPr>
      <w:tabs>
        <w:tab w:val="center" w:pos="4153"/>
        <w:tab w:val="right" w:pos="8306"/>
      </w:tabs>
      <w:snapToGrid w:val="0"/>
      <w:jc w:val="left"/>
    </w:pPr>
    <w:rPr>
      <w:sz w:val="18"/>
      <w:szCs w:val="18"/>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0"/>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587"/>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qFormat/>
    <w:uiPriority w:val="0"/>
    <w:rPr>
      <w:b/>
      <w:bCs/>
    </w:rPr>
  </w:style>
  <w:style w:type="paragraph" w:styleId="59">
    <w:name w:val="Body Text First Indent 2"/>
    <w:basedOn w:val="24"/>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Default"/>
    <w:next w:val="72"/>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qFormat/>
    <w:uiPriority w:val="0"/>
    <w:pPr>
      <w:tabs>
        <w:tab w:val="left" w:pos="2790"/>
        <w:tab w:val="left" w:pos="4230"/>
      </w:tabs>
      <w:spacing w:beforeLines="100"/>
      <w:jc w:val="left"/>
    </w:pPr>
  </w:style>
  <w:style w:type="paragraph" w:customStyle="1" w:styleId="7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Lines="50"/>
      <w:jc w:val="left"/>
      <w:outlineLvl w:val="3"/>
    </w:pPr>
    <w:rPr>
      <w:sz w:val="24"/>
      <w:szCs w:val="24"/>
    </w:rPr>
  </w:style>
  <w:style w:type="paragraph" w:customStyle="1" w:styleId="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71"/>
    <w:next w:val="71"/>
    <w:qFormat/>
    <w:uiPriority w:val="0"/>
    <w:pPr>
      <w:spacing w:after="68"/>
    </w:pPr>
    <w:rPr>
      <w:rFonts w:ascii="FHLHE E+ Futura Bk" w:eastAsia="FHLHE E+ Futura Bk" w:cs="Times New Roman"/>
      <w:color w:val="auto"/>
    </w:rPr>
  </w:style>
  <w:style w:type="paragraph" w:customStyle="1" w:styleId="100">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6"/>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qFormat/>
    <w:uiPriority w:val="0"/>
    <w:pPr>
      <w:spacing w:line="360" w:lineRule="auto"/>
      <w:ind w:firstLine="200" w:firstLineChars="200"/>
    </w:pPr>
    <w:rPr>
      <w:rFonts w:eastAsia="楷体_GB2312" w:cs="Lucida Sans"/>
      <w:sz w:val="24"/>
    </w:rPr>
  </w:style>
  <w:style w:type="paragraph" w:customStyle="1" w:styleId="106">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qFormat/>
    <w:uiPriority w:val="0"/>
    <w:rPr>
      <w:rFonts w:ascii="Tahoma" w:hAnsi="Tahoma"/>
      <w:sz w:val="24"/>
      <w:szCs w:val="20"/>
    </w:rPr>
  </w:style>
  <w:style w:type="paragraph" w:customStyle="1" w:styleId="1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3">
    <w:name w:val="样式 正文缩进 + 首行缩进:  2 字符"/>
    <w:basedOn w:val="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6"/>
    <w:qFormat/>
    <w:uiPriority w:val="0"/>
    <w:pPr>
      <w:numPr>
        <w:ilvl w:val="0"/>
        <w:numId w:val="0"/>
      </w:numPr>
      <w:tabs>
        <w:tab w:val="clear" w:pos="864"/>
      </w:tabs>
      <w:adjustRightInd/>
      <w:ind w:left="2100" w:hanging="420"/>
    </w:pPr>
    <w:rPr>
      <w:lang w:val="en-US"/>
    </w:rPr>
  </w:style>
  <w:style w:type="paragraph" w:customStyle="1" w:styleId="121">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qFormat/>
    <w:uiPriority w:val="0"/>
    <w:pPr>
      <w:tabs>
        <w:tab w:val="left" w:pos="2356"/>
      </w:tabs>
    </w:pPr>
  </w:style>
  <w:style w:type="paragraph" w:customStyle="1" w:styleId="170">
    <w:name w:val="样式 标题 4h4H4Fab-4T5Ref Heading 1rh1Heading sqlsect 1.2.3...."/>
    <w:basedOn w:val="6"/>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qFormat/>
    <w:uiPriority w:val="0"/>
    <w:pPr>
      <w:numPr>
        <w:ilvl w:val="3"/>
        <w:numId w:val="4"/>
      </w:numPr>
      <w:tabs>
        <w:tab w:val="left" w:pos="1680"/>
      </w:tabs>
      <w:ind w:left="0"/>
      <w:outlineLvl w:val="3"/>
    </w:pPr>
  </w:style>
  <w:style w:type="paragraph" w:customStyle="1" w:styleId="174">
    <w:name w:val="一级条标题"/>
    <w:basedOn w:val="137"/>
    <w:next w:val="138"/>
    <w:qFormat/>
    <w:uiPriority w:val="0"/>
    <w:pPr>
      <w:tabs>
        <w:tab w:val="clear" w:pos="1260"/>
      </w:tabs>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6"/>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Lines="50" w:afterLines="50" w:line="360" w:lineRule="auto"/>
      <w:ind w:firstLine="422" w:firstLineChars="200"/>
    </w:pPr>
    <w:rPr>
      <w:b/>
      <w:bCs/>
      <w:szCs w:val="21"/>
    </w:rPr>
  </w:style>
  <w:style w:type="paragraph" w:customStyle="1" w:styleId="199">
    <w:name w:val="标题五"/>
    <w:basedOn w:val="1"/>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6"/>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8"/>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qFormat/>
    <w:uiPriority w:val="0"/>
    <w:pPr>
      <w:snapToGrid w:val="0"/>
      <w:spacing w:line="360" w:lineRule="auto"/>
    </w:pPr>
    <w:rPr>
      <w:rFonts w:ascii="宋体"/>
      <w:b/>
      <w:sz w:val="24"/>
      <w:szCs w:val="20"/>
    </w:rPr>
  </w:style>
  <w:style w:type="paragraph" w:customStyle="1" w:styleId="229">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6"/>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6"/>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ilvl w:val="0"/>
        <w:numId w:val="4"/>
      </w:numPr>
      <w:tabs>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6"/>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qFormat/>
    <w:uiPriority w:val="0"/>
    <w:pPr>
      <w:numPr>
        <w:ilvl w:val="6"/>
        <w:numId w:val="0"/>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7"/>
    <w:next w:val="1"/>
    <w:qFormat/>
    <w:uiPriority w:val="0"/>
    <w:pPr>
      <w:numPr>
        <w:ilvl w:val="0"/>
        <w:numId w:val="5"/>
      </w:numPr>
      <w:tabs>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7"/>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ilvl w:val="0"/>
        <w:numId w:val="5"/>
      </w:numPr>
      <w:tabs>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ilvl w:val="0"/>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40"/>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10"/>
    <w:qFormat/>
    <w:uiPriority w:val="0"/>
    <w:rPr>
      <w:rFonts w:ascii="Arial" w:hAnsi="Arial" w:eastAsia="黑体"/>
      <w:kern w:val="2"/>
      <w:sz w:val="24"/>
      <w:szCs w:val="24"/>
    </w:rPr>
  </w:style>
  <w:style w:type="character" w:customStyle="1" w:styleId="471">
    <w:name w:val="冯广丽 Char"/>
    <w:link w:val="234"/>
    <w:qFormat/>
    <w:uiPriority w:val="0"/>
    <w:rPr>
      <w:rFonts w:ascii="宋体" w:hAnsi="宋体"/>
      <w:kern w:val="2"/>
      <w:sz w:val="24"/>
      <w:szCs w:val="22"/>
    </w:rPr>
  </w:style>
  <w:style w:type="character" w:customStyle="1" w:styleId="472">
    <w:name w:val="脚注文本 Char"/>
    <w:link w:val="48"/>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1"/>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9"/>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5"/>
    <w:qFormat/>
    <w:uiPriority w:val="0"/>
    <w:rPr>
      <w:rFonts w:ascii="Arial" w:hAnsi="Arial" w:eastAsia="隶书"/>
      <w:b/>
      <w:bCs/>
      <w:kern w:val="28"/>
      <w:sz w:val="44"/>
      <w:szCs w:val="32"/>
      <w:lang w:val="en-US" w:eastAsia="zh-CN" w:bidi="ar-SA"/>
    </w:rPr>
  </w:style>
  <w:style w:type="character" w:customStyle="1" w:styleId="48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6"/>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4"/>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1"/>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5"/>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23"/>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9"/>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7"/>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1"/>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5"/>
    <w:qFormat/>
    <w:uiPriority w:val="0"/>
    <w:rPr>
      <w:rFonts w:ascii="宋体"/>
      <w:kern w:val="2"/>
      <w:sz w:val="24"/>
      <w:szCs w:val="21"/>
      <w:lang w:val="zh-CN"/>
    </w:rPr>
  </w:style>
  <w:style w:type="character" w:customStyle="1" w:styleId="598">
    <w:name w:val="标题 4 Char"/>
    <w:link w:val="6"/>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8"/>
    <w:qFormat/>
    <w:uiPriority w:val="0"/>
    <w:rPr>
      <w:rFonts w:ascii="Arial" w:hAnsi="Arial" w:eastAsia="黑体"/>
      <w:b/>
      <w:bCs/>
      <w:kern w:val="2"/>
      <w:sz w:val="24"/>
      <w:szCs w:val="24"/>
    </w:rPr>
  </w:style>
  <w:style w:type="character" w:customStyle="1" w:styleId="612">
    <w:name w:val="正文缩进 Char2"/>
    <w:link w:val="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7"/>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table" w:customStyle="1" w:styleId="631">
    <w:name w:val="Table Normal"/>
    <w:semiHidden/>
    <w:unhideWhenUsed/>
    <w:qFormat/>
    <w:uiPriority w:val="0"/>
    <w:tblPr>
      <w:tblCellMar>
        <w:top w:w="0" w:type="dxa"/>
        <w:left w:w="0" w:type="dxa"/>
        <w:bottom w:w="0" w:type="dxa"/>
        <w:right w:w="0" w:type="dxa"/>
      </w:tblCellMar>
    </w:tblPr>
  </w:style>
  <w:style w:type="character" w:customStyle="1" w:styleId="632">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90</Pages>
  <Words>408</Words>
  <Characters>496</Characters>
  <Paragraphs>1856</Paragraphs>
  <TotalTime>26</TotalTime>
  <ScaleCrop>false</ScaleCrop>
  <LinksUpToDate>false</LinksUpToDate>
  <CharactersWithSpaces>569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2023-03-26T02:29:00Z</dcterms:created>
  <dc:creator>玥</dc:creator>
  <cp:lastModifiedBy>豆浆</cp:lastModifiedBy>
  <cp:lastPrinted>2021-10-26T10:37:00Z</cp:lastPrinted>
  <dcterms:modified xsi:type="dcterms:W3CDTF">2025-02-14T07:41:16Z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B519C024519344BD8A9450C599CA6459_13</vt:lpwstr>
  </property>
  <property fmtid="{D5CDD505-2E9C-101B-9397-08002B2CF9AE}" pid="4" name="KSOTemplateDocerSaveRecord">
    <vt:lpwstr>eyJoZGlkIjoiM2RmZmJmYmM3ZmI4YzdhZjM2MjExOGEwYWVlNDI0MWMiLCJ1c2VySWQiOiI0NDIxNTMyOTkifQ==</vt:lpwstr>
  </property>
</Properties>
</file>