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Theme="minorHAnsi" w:hAnsiTheme="minorHAnsi" w:eastAsiaTheme="minorEastAsia" w:cstheme="minorBidi"/>
          <w:kern w:val="44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kern w:val="44"/>
          <w:sz w:val="36"/>
          <w:szCs w:val="36"/>
        </w:rPr>
        <w:t>浙江省武义县第一人民医院自行监测方案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企业基本情况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法定代表人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2.曾用名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3.组织机构代码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4.社会信用代码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12330723471650667X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5.方案审核地址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浙江省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省（自治区、直辖市）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金华市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地区（市、州、盟）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武义县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县（区、市、旗）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6.企业详细地址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浙江省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省（自治区、直辖市）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金华市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地区（市、州、盟）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武义县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县（区、市、旗）乡（镇）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武义县城南门街2号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街（村）、门牌号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7.企业地理位置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中心经度/中心纬度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119,48,38.59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>/28,52,28.16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8.联系方式</w:t>
            </w:r>
          </w:p>
        </w:tc>
        <w:tc>
          <w:tcPr>
            <w:tcW w:w="3739" w:type="pct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电话号码：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联系人：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手机号码：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传真号码：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邮政编码：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321203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9.登记注册类型</w:t>
            </w:r>
          </w:p>
        </w:tc>
        <w:tc>
          <w:tcPr>
            <w:tcW w:w="3739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10.企业规模</w:t>
            </w:r>
          </w:p>
        </w:tc>
        <w:tc>
          <w:tcPr>
            <w:tcW w:w="3739" w:type="pct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11.企业类别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工业废水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12.行业类别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行业名称：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综合医院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行业代码：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8411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13.建成投产时间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14.所在流域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流域名称：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内流区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流域代码：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MA-MQ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15.所在海域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海域名称：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海域代码：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</w:t>
            </w:r>
          </w:p>
        </w:tc>
      </w:tr>
    </w:tbl>
    <w:p/>
    <w:p>
      <w:r>
        <w:br w:type="page"/>
      </w:r>
    </w:p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pStyle w:val="5"/>
      </w:pPr>
      <w:r>
        <w:rPr>
          <w:rFonts w:hint="eastAsia"/>
          <w:lang w:val="en-US" w:eastAsia="zh-CN"/>
        </w:rPr>
        <w:t>废气</w:t>
      </w:r>
      <w:r>
        <w:rPr>
          <w:rFonts w:hint="eastAsia"/>
        </w:rPr>
        <w:t>监测方案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25"/>
        <w:gridCol w:w="915"/>
        <w:gridCol w:w="2205"/>
        <w:gridCol w:w="1125"/>
        <w:gridCol w:w="2040"/>
        <w:gridCol w:w="2265"/>
        <w:gridCol w:w="145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排放设备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设备类型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监测点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监测指标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排放限值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标准名称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监测方式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污水处理站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燃烧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MF0001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污水站臭气排放口001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氨（氨气）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上限:4.9kg/h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排污许可证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污水处理站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燃烧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MF0001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污水站臭气排放口001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臭气浓度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上限:2000无量纲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恶臭污染物排放标准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污水处理站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燃烧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MF0001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污水站臭气排放口001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硫化氢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上限:0.33kg/h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恶臭污染物排放标准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燃气锅炉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燃烧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MF0003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锅炉烟气排放口002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二氧化硫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上限:50mg/Nm3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排污许可证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燃气锅炉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燃烧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MF0003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锅炉烟气排放口002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烟气黑度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上限:1级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排污许可证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燃气锅炉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燃烧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MF0003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锅炉烟气排放口002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颗粒物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上限:20mg/Nm3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排污许可证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燃气锅炉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燃烧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MF0003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锅炉烟气排放口002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氮氧化物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上限:150mg/Nm3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排污许可证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1次/1月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pStyle w:val="5"/>
      </w:pPr>
      <w:r>
        <w:rPr>
          <w:rFonts w:hint="eastAsia"/>
        </w:rPr>
        <w:t>废水监测方案</w:t>
      </w:r>
    </w:p>
    <w:tbl>
      <w:tblPr>
        <w:tblStyle w:val="8"/>
        <w:tblW w:w="1084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10"/>
        <w:gridCol w:w="2595"/>
        <w:gridCol w:w="1335"/>
        <w:gridCol w:w="121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监测点位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监测指标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排放限值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标准名称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监测方式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肠道致病菌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不得检出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排污许可证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手工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1次/1月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悬浮物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上限:60mg/L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排污许可证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手工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1次/1周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color w:val="0070C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70C0"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color w:val="0070C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70C0"/>
                <w:sz w:val="21"/>
                <w:szCs w:val="21"/>
              </w:rPr>
              <w:t>pH值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color w:val="0070C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70C0"/>
                <w:sz w:val="21"/>
                <w:szCs w:val="21"/>
              </w:rPr>
              <w:t>上限:9无量纲下限:6无量纲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color w:val="0070C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70C0"/>
                <w:sz w:val="21"/>
                <w:szCs w:val="21"/>
              </w:rPr>
              <w:t>排污许可证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 w:eastAsiaTheme="minorEastAsia"/>
                <w:b w:val="0"/>
                <w:bCs/>
                <w:color w:val="0070C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0070C0"/>
                <w:sz w:val="21"/>
                <w:szCs w:val="21"/>
              </w:rPr>
              <w:t>手工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color w:val="0070C0"/>
                <w:sz w:val="21"/>
                <w:szCs w:val="21"/>
                <w:lang w:eastAsia="zh-CN"/>
              </w:rPr>
              <w:t>自测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color w:val="0070C0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70C0"/>
                <w:sz w:val="21"/>
                <w:szCs w:val="21"/>
              </w:rPr>
              <w:t>1次/1天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石油类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上限:20mg/L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排污许可证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手工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色度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不得检出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排污许可证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手工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1次/1月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粪大肠菌群数/（MPN/L）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上限:5000mg/L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排污许可证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手工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1次/1月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肠道病毒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不得检出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排污许可证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手工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总余氯（以Cl计）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上限:8mg/L下限:2mg/L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排污许可证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手工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氨氮（NH3-N）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上限:45mg/L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排污许可证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手工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总氰化物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上限:0.5mg/L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排污许可证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手工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color w:val="0000FF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FF"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color w:val="0000FF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FF"/>
                <w:sz w:val="21"/>
                <w:szCs w:val="21"/>
              </w:rPr>
              <w:t>流量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color w:val="0000FF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color w:val="0000FF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FF"/>
                <w:sz w:val="21"/>
                <w:szCs w:val="21"/>
              </w:rPr>
              <w:t>排污许可证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color w:val="0000FF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FF"/>
                <w:sz w:val="21"/>
                <w:szCs w:val="21"/>
              </w:rPr>
              <w:t>在线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color w:val="0000FF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0000FF"/>
                <w:sz w:val="21"/>
                <w:szCs w:val="21"/>
              </w:rPr>
              <w:t>1次/2小时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五日生化需氧量（BOD5）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上限:100mg/L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排污许可证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手工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挥发酚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上限:1.0mg/L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排污许可证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手工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动植物油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上限:20mg/L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排污许可证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手工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化学需氧量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上限:250mg/L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排污许可证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手工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1次/1周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阴离子表面活性剂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上限:10mg/L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排污许可证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手工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pH值、氨氮、化学需氧量、悬浮物、总磷、动植物油类、五日生化需氧量、粪大肠菌群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default" w:eastAsia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医疗机构水污染排放标准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GB18466-2005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手工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一个月一次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废水总排口001</w:t>
            </w:r>
          </w:p>
        </w:tc>
        <w:tc>
          <w:tcPr>
            <w:tcW w:w="271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沙门氏菌、志贺氏菌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医疗机构水污染排放标准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GB18466-2005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手工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一个季度一次</w:t>
            </w:r>
          </w:p>
        </w:tc>
      </w:tr>
    </w:tbl>
    <w:p>
      <w:r>
        <w:br w:type="page"/>
      </w:r>
    </w:p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pStyle w:val="5"/>
      </w:pPr>
      <w:r>
        <w:rPr>
          <w:rFonts w:hint="eastAsia"/>
        </w:rPr>
        <w:t>无组织监测方案</w:t>
      </w:r>
    </w:p>
    <w:tbl>
      <w:tblPr>
        <w:tblStyle w:val="8"/>
        <w:tblW w:w="1073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275"/>
        <w:gridCol w:w="2025"/>
        <w:gridCol w:w="2580"/>
        <w:gridCol w:w="115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监测点位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监测指标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排放限值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标准名称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监测方式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无组织自行监测点1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硫化氢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上限:0.03mg/m3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医疗机构水污染物排放标准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无组织自行监测点2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臭气浓度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上限:10无量纲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医疗机构水污染物排放标准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无组织自行监测点3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氨（氨气）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上限:1.0mg/Nm3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排污许可证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无组织自行监测点4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上限:1%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医疗机构水污染物排放标准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无组织自行监测点5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氯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上限:0.1mg/Nm3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排污许可证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20" w:leftChars="-50" w:right="-120" w:rightChars="-5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1次/1季度</w:t>
            </w:r>
          </w:p>
        </w:tc>
      </w:tr>
    </w:tbl>
    <w:p>
      <w:pPr>
        <w:pStyle w:val="5"/>
        <w:rPr>
          <w:rFonts w:hint="eastAsia"/>
        </w:rPr>
      </w:pPr>
      <w:r>
        <w:rPr>
          <w:rFonts w:hint="eastAsia"/>
        </w:rPr>
        <w:t>噪声监测方案</w:t>
      </w:r>
    </w:p>
    <w:tbl>
      <w:tblPr>
        <w:tblStyle w:val="8"/>
        <w:tblW w:w="107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460"/>
        <w:gridCol w:w="1530"/>
        <w:gridCol w:w="3180"/>
        <w:gridCol w:w="114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1153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监测点位</w:t>
            </w:r>
          </w:p>
        </w:tc>
        <w:tc>
          <w:tcPr>
            <w:tcW w:w="2460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监测指标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排放限值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标准名称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监测方式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监测频次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3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东厂界</w:t>
            </w:r>
          </w:p>
        </w:tc>
        <w:tc>
          <w:tcPr>
            <w:tcW w:w="246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工业企业厂界环境噪声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上限:55;45dB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工业企业厂界环境噪声排放标准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3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北厂界</w:t>
            </w:r>
          </w:p>
        </w:tc>
        <w:tc>
          <w:tcPr>
            <w:tcW w:w="246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工业企业厂界环境噪声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上限:55;45dB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工业企业厂界环境噪声排放标准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3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西厂界</w:t>
            </w:r>
          </w:p>
        </w:tc>
        <w:tc>
          <w:tcPr>
            <w:tcW w:w="246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工业企业厂界环境噪声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上限:70;55dB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工业企业厂界环境噪声排放标准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1次/1季度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53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南厂界</w:t>
            </w:r>
          </w:p>
        </w:tc>
        <w:tc>
          <w:tcPr>
            <w:tcW w:w="246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工业企业厂界环境噪声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上限:70;55dB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工业企业厂界环境噪声排放标准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1次/1季度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A6594"/>
    <w:multiLevelType w:val="multilevel"/>
    <w:tmpl w:val="0BCA6594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xNGU2M2VkODU2ZDRkMjhkYjk2YjYxYTRjMTA4NzEifQ=="/>
  </w:docVars>
  <w:rsids>
    <w:rsidRoot w:val="002317D2"/>
    <w:rsid w:val="0000372D"/>
    <w:rsid w:val="000A2111"/>
    <w:rsid w:val="001E34AF"/>
    <w:rsid w:val="002317D2"/>
    <w:rsid w:val="00255161"/>
    <w:rsid w:val="003B53B4"/>
    <w:rsid w:val="00420EB2"/>
    <w:rsid w:val="00443BF4"/>
    <w:rsid w:val="00471402"/>
    <w:rsid w:val="004A1C3F"/>
    <w:rsid w:val="007F7496"/>
    <w:rsid w:val="00842E43"/>
    <w:rsid w:val="008B1FB9"/>
    <w:rsid w:val="00A15DF7"/>
    <w:rsid w:val="00A213C7"/>
    <w:rsid w:val="00B95592"/>
    <w:rsid w:val="00F15F19"/>
    <w:rsid w:val="00FB00D3"/>
    <w:rsid w:val="00FE5115"/>
    <w:rsid w:val="3A830B2E"/>
    <w:rsid w:val="47573D22"/>
    <w:rsid w:val="48996BB3"/>
    <w:rsid w:val="550B71DF"/>
    <w:rsid w:val="55A15289"/>
    <w:rsid w:val="58DC4756"/>
    <w:rsid w:val="5A495F31"/>
    <w:rsid w:val="5F432E56"/>
    <w:rsid w:val="6CE33963"/>
    <w:rsid w:val="778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0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30"/>
      <w:szCs w:val="44"/>
    </w:rPr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副标题 字符"/>
    <w:basedOn w:val="9"/>
    <w:link w:val="5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1116</Words>
  <Characters>1456</Characters>
  <Lines>9</Lines>
  <Paragraphs>2</Paragraphs>
  <TotalTime>32</TotalTime>
  <ScaleCrop>false</ScaleCrop>
  <LinksUpToDate>false</LinksUpToDate>
  <CharactersWithSpaces>1547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2019-03-15T07:57:00Z</dcterms:created>
  <dc:creator>hz pan</dc:creator>
  <cp:lastModifiedBy>叶超</cp:lastModifiedBy>
  <cp:lastPrinted>2024-12-11T01:09:00Z</cp:lastPrinted>
  <dcterms:modified xsi:type="dcterms:W3CDTF">2024-12-17T06:14:59Z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D43AFA4F00484C7F9AB0BAC16B402102_13</vt:lpwstr>
  </property>
</Properties>
</file>