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0" w:firstLineChars="100"/>
        <w:jc w:val="both"/>
        <w:rPr>
          <w:rFonts w:hint="eastAsia"/>
          <w:b/>
          <w:bCs/>
          <w:sz w:val="30"/>
          <w:szCs w:val="30"/>
          <w:lang w:eastAsia="zh-CN"/>
        </w:rPr>
      </w:pPr>
      <w:r>
        <w:rPr>
          <w:rFonts w:hint="eastAsia"/>
          <w:b/>
          <w:bCs/>
          <w:sz w:val="30"/>
          <w:szCs w:val="30"/>
          <w:lang w:eastAsia="zh-CN"/>
        </w:rPr>
        <w:t>浙江省武义县第一人民医院医疗用</w:t>
      </w:r>
      <w:r>
        <w:rPr>
          <w:rFonts w:hint="eastAsia"/>
          <w:b/>
          <w:bCs/>
          <w:sz w:val="30"/>
          <w:szCs w:val="30"/>
        </w:rPr>
        <w:t>台式</w:t>
      </w:r>
      <w:r>
        <w:rPr>
          <w:rFonts w:hint="eastAsia"/>
          <w:b/>
          <w:bCs/>
          <w:sz w:val="30"/>
          <w:szCs w:val="30"/>
          <w:lang w:eastAsia="zh-CN"/>
        </w:rPr>
        <w:t>计算</w:t>
      </w:r>
      <w:r>
        <w:rPr>
          <w:rFonts w:hint="eastAsia"/>
          <w:b/>
          <w:bCs/>
          <w:sz w:val="30"/>
          <w:szCs w:val="30"/>
        </w:rPr>
        <w:t>机</w:t>
      </w:r>
      <w:r>
        <w:rPr>
          <w:rFonts w:hint="eastAsia"/>
          <w:b/>
          <w:bCs/>
          <w:sz w:val="30"/>
          <w:szCs w:val="30"/>
          <w:lang w:eastAsia="zh-CN"/>
        </w:rPr>
        <w:t>采购项目需求</w:t>
      </w:r>
    </w:p>
    <w:p>
      <w:pPr>
        <w:keepNext w:val="0"/>
        <w:keepLines w:val="0"/>
        <w:widowControl/>
        <w:suppressLineNumbers w:val="0"/>
        <w:jc w:val="left"/>
        <w:rPr>
          <w:rFonts w:hint="eastAsia"/>
          <w:b/>
          <w:bCs/>
          <w:lang w:val="en-US" w:eastAsia="zh-CN"/>
        </w:rPr>
      </w:pPr>
      <w:r>
        <w:rPr>
          <w:rFonts w:hint="eastAsia"/>
          <w:b/>
          <w:bCs/>
          <w:lang w:eastAsia="zh-CN"/>
        </w:rPr>
        <w:t>采购数量：</w:t>
      </w:r>
      <w:r>
        <w:rPr>
          <w:rFonts w:hint="eastAsia"/>
          <w:b/>
          <w:bCs/>
          <w:lang w:val="en-US" w:eastAsia="zh-CN"/>
        </w:rPr>
        <w:t>50套电脑【需求如下】，外加2套办公国产信创电脑【</w:t>
      </w:r>
      <w:r>
        <w:rPr>
          <w:rFonts w:hint="eastAsia" w:ascii="宋体" w:hAnsi="宋体" w:eastAsia="宋体" w:cs="宋体"/>
          <w:color w:val="0000FF"/>
          <w:kern w:val="0"/>
          <w:sz w:val="18"/>
          <w:szCs w:val="18"/>
          <w:lang w:val="en-US" w:eastAsia="zh-CN" w:bidi="ar"/>
        </w:rPr>
        <w:t>预算金额6000元/台，请提供详细参数和费用说明，包括硬件和软件</w:t>
      </w:r>
      <w:r>
        <w:rPr>
          <w:rFonts w:hint="eastAsia"/>
          <w:b/>
          <w:bCs/>
          <w:lang w:val="en-US" w:eastAsia="zh-CN"/>
        </w:rPr>
        <w:t>】，本次招标采购共52套；</w:t>
      </w:r>
    </w:p>
    <w:p>
      <w:pPr>
        <w:keepNext w:val="0"/>
        <w:keepLines w:val="0"/>
        <w:widowControl/>
        <w:suppressLineNumbers w:val="0"/>
        <w:jc w:val="left"/>
        <w:rPr>
          <w:rFonts w:hint="default"/>
          <w:b/>
          <w:bCs/>
          <w:lang w:val="en-US" w:eastAsia="zh-CN"/>
        </w:rPr>
      </w:pPr>
      <w:r>
        <w:rPr>
          <w:rFonts w:hint="eastAsia"/>
          <w:b/>
          <w:bCs/>
          <w:lang w:val="en-US" w:eastAsia="zh-CN"/>
        </w:rPr>
        <w:t>医疗用电脑采购需求如下：</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08" w:type="dxa"/>
            <w:vAlign w:val="center"/>
          </w:tcPr>
          <w:p>
            <w:pPr>
              <w:jc w:val="center"/>
              <w:rPr>
                <w:rFonts w:hint="eastAsia"/>
                <w:b/>
                <w:bCs/>
              </w:rPr>
            </w:pPr>
            <w:r>
              <w:rPr>
                <w:rFonts w:ascii="宋体" w:hAnsi="宋体" w:eastAsia="宋体" w:cs="宋体"/>
                <w:b/>
                <w:bCs/>
                <w:sz w:val="19"/>
                <w:szCs w:val="19"/>
              </w:rPr>
              <w:t>项 目</w:t>
            </w:r>
          </w:p>
        </w:tc>
        <w:tc>
          <w:tcPr>
            <w:tcW w:w="6809" w:type="dxa"/>
            <w:vAlign w:val="center"/>
          </w:tcPr>
          <w:p>
            <w:pPr>
              <w:jc w:val="center"/>
              <w:rPr>
                <w:rFonts w:hint="eastAsia"/>
                <w:b/>
                <w:bCs/>
              </w:rPr>
            </w:pPr>
            <w:r>
              <w:rPr>
                <w:rFonts w:ascii="宋体" w:hAnsi="宋体" w:eastAsia="宋体" w:cs="宋体"/>
                <w:b/>
                <w:bCs/>
                <w:sz w:val="19"/>
                <w:szCs w:val="19"/>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08" w:type="dxa"/>
            <w:vAlign w:val="center"/>
          </w:tcPr>
          <w:p>
            <w:pPr>
              <w:jc w:val="center"/>
              <w:rPr>
                <w:rFonts w:hint="eastAsia"/>
              </w:rPr>
            </w:pPr>
            <w:r>
              <w:rPr>
                <w:rFonts w:hint="eastAsia" w:ascii="宋体" w:hAnsi="宋体" w:eastAsia="宋体" w:cs="宋体"/>
                <w:b/>
                <w:bCs/>
                <w:color w:val="000000" w:themeColor="text1"/>
                <w:sz w:val="19"/>
                <w:szCs w:val="19"/>
                <w14:textFill>
                  <w14:solidFill>
                    <w14:schemeClr w14:val="tx1"/>
                  </w14:solidFill>
                </w14:textFill>
              </w:rPr>
              <w:t>★</w:t>
            </w:r>
            <w:r>
              <w:rPr>
                <w:rFonts w:ascii="宋体" w:hAnsi="宋体" w:eastAsia="宋体" w:cs="宋体"/>
                <w:b/>
                <w:bCs/>
                <w:color w:val="000000" w:themeColor="text1"/>
                <w:sz w:val="19"/>
                <w:szCs w:val="19"/>
                <w14:textFill>
                  <w14:solidFill>
                    <w14:schemeClr w14:val="tx1"/>
                  </w14:solidFill>
                </w14:textFill>
              </w:rPr>
              <w:t>CPU</w:t>
            </w:r>
          </w:p>
        </w:tc>
        <w:tc>
          <w:tcPr>
            <w:tcW w:w="6809" w:type="dxa"/>
            <w:vAlign w:val="center"/>
          </w:tcPr>
          <w:p>
            <w:pPr>
              <w:rPr>
                <w:rFonts w:hint="eastAsia"/>
              </w:rPr>
            </w:pPr>
            <w:bookmarkStart w:id="0" w:name="_GoBack"/>
            <w:r>
              <w:rPr>
                <w:rFonts w:ascii="宋体" w:hAnsi="宋体" w:eastAsia="宋体" w:cs="宋体"/>
                <w:color w:val="0000FF"/>
                <w:sz w:val="19"/>
                <w:szCs w:val="19"/>
              </w:rPr>
              <w:t>Intel I5-1</w:t>
            </w:r>
            <w:r>
              <w:rPr>
                <w:rFonts w:hint="eastAsia" w:ascii="宋体" w:hAnsi="宋体" w:eastAsia="宋体" w:cs="宋体"/>
                <w:color w:val="0000FF"/>
                <w:sz w:val="19"/>
                <w:szCs w:val="19"/>
              </w:rPr>
              <w:t>3</w:t>
            </w:r>
            <w:r>
              <w:rPr>
                <w:rFonts w:ascii="宋体" w:hAnsi="宋体" w:eastAsia="宋体" w:cs="宋体"/>
                <w:color w:val="0000FF"/>
                <w:sz w:val="19"/>
                <w:szCs w:val="19"/>
              </w:rPr>
              <w:t>500处理器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8" w:type="dxa"/>
            <w:vAlign w:val="center"/>
          </w:tcPr>
          <w:p>
            <w:pPr>
              <w:jc w:val="center"/>
              <w:rPr>
                <w:rFonts w:hint="eastAsia"/>
              </w:rPr>
            </w:pPr>
            <w:r>
              <w:rPr>
                <w:rFonts w:hint="eastAsia" w:ascii="宋体" w:hAnsi="宋体" w:eastAsia="宋体" w:cs="宋体"/>
                <w:b/>
                <w:bCs/>
                <w:color w:val="000000" w:themeColor="text1"/>
                <w:sz w:val="19"/>
                <w:szCs w:val="19"/>
                <w14:textFill>
                  <w14:solidFill>
                    <w14:schemeClr w14:val="tx1"/>
                  </w14:solidFill>
                </w14:textFill>
              </w:rPr>
              <w:t>★</w:t>
            </w:r>
            <w:r>
              <w:rPr>
                <w:rFonts w:ascii="宋体" w:hAnsi="宋体" w:eastAsia="宋体" w:cs="宋体"/>
                <w:b/>
                <w:bCs/>
                <w:color w:val="000000" w:themeColor="text1"/>
                <w:sz w:val="19"/>
                <w:szCs w:val="19"/>
                <w14:textFill>
                  <w14:solidFill>
                    <w14:schemeClr w14:val="tx1"/>
                  </w14:solidFill>
                </w14:textFill>
              </w:rPr>
              <w:t>主板</w:t>
            </w:r>
          </w:p>
        </w:tc>
        <w:tc>
          <w:tcPr>
            <w:tcW w:w="6809" w:type="dxa"/>
            <w:vAlign w:val="center"/>
          </w:tcPr>
          <w:p>
            <w:pPr>
              <w:rPr>
                <w:rFonts w:hint="eastAsia"/>
              </w:rPr>
            </w:pPr>
            <w:r>
              <w:rPr>
                <w:rFonts w:ascii="宋体" w:hAnsi="宋体" w:eastAsia="宋体" w:cs="宋体"/>
                <w:color w:val="000000" w:themeColor="text1"/>
                <w:sz w:val="19"/>
                <w:szCs w:val="19"/>
                <w14:textFill>
                  <w14:solidFill>
                    <w14:schemeClr w14:val="tx1"/>
                  </w14:solidFill>
                </w14:textFill>
              </w:rPr>
              <w:t>Intel Q670及以上芯片组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08" w:type="dxa"/>
            <w:vAlign w:val="center"/>
          </w:tcPr>
          <w:p>
            <w:pPr>
              <w:jc w:val="center"/>
              <w:rPr>
                <w:rFonts w:hint="eastAsia"/>
              </w:rPr>
            </w:pPr>
            <w:r>
              <w:rPr>
                <w:rFonts w:hint="eastAsia" w:ascii="宋体" w:hAnsi="宋体" w:eastAsia="宋体" w:cs="宋体"/>
                <w:b/>
                <w:bCs/>
                <w:color w:val="000000" w:themeColor="text1"/>
                <w:sz w:val="19"/>
                <w:szCs w:val="19"/>
                <w14:textFill>
                  <w14:solidFill>
                    <w14:schemeClr w14:val="tx1"/>
                  </w14:solidFill>
                </w14:textFill>
              </w:rPr>
              <w:t>★</w:t>
            </w:r>
            <w:r>
              <w:rPr>
                <w:rFonts w:ascii="宋体" w:hAnsi="宋体" w:eastAsia="宋体" w:cs="宋体"/>
                <w:b/>
                <w:bCs/>
                <w:color w:val="000000" w:themeColor="text1"/>
                <w:sz w:val="19"/>
                <w:szCs w:val="19"/>
                <w14:textFill>
                  <w14:solidFill>
                    <w14:schemeClr w14:val="tx1"/>
                  </w14:solidFill>
                </w14:textFill>
              </w:rPr>
              <w:t>内存</w:t>
            </w:r>
          </w:p>
        </w:tc>
        <w:tc>
          <w:tcPr>
            <w:tcW w:w="6809" w:type="dxa"/>
            <w:vAlign w:val="center"/>
          </w:tcPr>
          <w:p>
            <w:pPr>
              <w:rPr>
                <w:rFonts w:hint="eastAsia"/>
              </w:rPr>
            </w:pPr>
            <w:r>
              <w:rPr>
                <w:rFonts w:ascii="宋体" w:hAnsi="宋体" w:eastAsia="宋体" w:cs="宋体"/>
                <w:color w:val="0000FF"/>
                <w:sz w:val="19"/>
                <w:szCs w:val="19"/>
              </w:rPr>
              <w:t>≥</w:t>
            </w:r>
            <w:r>
              <w:rPr>
                <w:rFonts w:hint="eastAsia" w:ascii="宋体" w:hAnsi="宋体" w:eastAsia="宋体" w:cs="宋体"/>
                <w:color w:val="0000FF"/>
                <w:sz w:val="19"/>
                <w:szCs w:val="19"/>
              </w:rPr>
              <w:t>8</w:t>
            </w:r>
            <w:r>
              <w:rPr>
                <w:rFonts w:ascii="宋体" w:hAnsi="宋体" w:eastAsia="宋体" w:cs="宋体"/>
                <w:color w:val="0000FF"/>
                <w:sz w:val="19"/>
                <w:szCs w:val="19"/>
              </w:rPr>
              <w:t>G DDR4 3200MHz 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08" w:type="dxa"/>
            <w:vAlign w:val="center"/>
          </w:tcPr>
          <w:p>
            <w:pPr>
              <w:jc w:val="center"/>
              <w:rPr>
                <w:rFonts w:hint="eastAsia"/>
              </w:rPr>
            </w:pPr>
            <w:r>
              <w:rPr>
                <w:rFonts w:ascii="宋体" w:hAnsi="宋体" w:eastAsia="宋体" w:cs="宋体"/>
                <w:b/>
                <w:bCs/>
                <w:color w:val="000000" w:themeColor="text1"/>
                <w:sz w:val="19"/>
                <w:szCs w:val="19"/>
                <w14:textFill>
                  <w14:solidFill>
                    <w14:schemeClr w14:val="tx1"/>
                  </w14:solidFill>
                </w14:textFill>
              </w:rPr>
              <w:t>显卡</w:t>
            </w:r>
          </w:p>
        </w:tc>
        <w:tc>
          <w:tcPr>
            <w:tcW w:w="6809" w:type="dxa"/>
            <w:vAlign w:val="center"/>
          </w:tcPr>
          <w:p>
            <w:pPr>
              <w:rPr>
                <w:rFonts w:hint="eastAsia"/>
              </w:rPr>
            </w:pPr>
            <w:r>
              <w:rPr>
                <w:rFonts w:ascii="宋体" w:hAnsi="宋体" w:eastAsia="宋体" w:cs="宋体"/>
                <w:color w:val="000000" w:themeColor="text1"/>
                <w:sz w:val="19"/>
                <w:szCs w:val="19"/>
                <w14:textFill>
                  <w14:solidFill>
                    <w14:schemeClr w14:val="tx1"/>
                  </w14:solidFill>
                </w14:textFill>
              </w:rPr>
              <w:t>集成显卡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08" w:type="dxa"/>
            <w:vAlign w:val="center"/>
          </w:tcPr>
          <w:p>
            <w:pPr>
              <w:jc w:val="center"/>
              <w:rPr>
                <w:rFonts w:hint="eastAsia"/>
              </w:rPr>
            </w:pPr>
            <w:r>
              <w:rPr>
                <w:rFonts w:ascii="宋体" w:hAnsi="宋体" w:eastAsia="宋体" w:cs="宋体"/>
                <w:b/>
                <w:bCs/>
                <w:color w:val="000000" w:themeColor="text1"/>
                <w:sz w:val="19"/>
                <w:szCs w:val="19"/>
                <w14:textFill>
                  <w14:solidFill>
                    <w14:schemeClr w14:val="tx1"/>
                  </w14:solidFill>
                </w14:textFill>
              </w:rPr>
              <w:t>声卡</w:t>
            </w:r>
          </w:p>
        </w:tc>
        <w:tc>
          <w:tcPr>
            <w:tcW w:w="6809" w:type="dxa"/>
            <w:vAlign w:val="center"/>
          </w:tcPr>
          <w:p>
            <w:pPr>
              <w:rPr>
                <w:rFonts w:hint="eastAsia"/>
              </w:rPr>
            </w:pPr>
            <w:r>
              <w:rPr>
                <w:rFonts w:ascii="宋体" w:hAnsi="宋体" w:eastAsia="宋体" w:cs="宋体"/>
                <w:color w:val="000000" w:themeColor="text1"/>
                <w:sz w:val="19"/>
                <w:szCs w:val="19"/>
                <w14:textFill>
                  <w14:solidFill>
                    <w14:schemeClr w14:val="tx1"/>
                  </w14:solidFill>
                </w14:textFill>
              </w:rPr>
              <w:t>集成声卡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08" w:type="dxa"/>
            <w:vAlign w:val="center"/>
          </w:tcPr>
          <w:p>
            <w:pPr>
              <w:jc w:val="center"/>
              <w:rPr>
                <w:rFonts w:hint="eastAsia"/>
              </w:rPr>
            </w:pPr>
            <w:r>
              <w:rPr>
                <w:rFonts w:ascii="宋体" w:hAnsi="宋体" w:eastAsia="宋体" w:cs="宋体"/>
                <w:b/>
                <w:bCs/>
                <w:color w:val="000000" w:themeColor="text1"/>
                <w:sz w:val="19"/>
                <w:szCs w:val="19"/>
                <w14:textFill>
                  <w14:solidFill>
                    <w14:schemeClr w14:val="tx1"/>
                  </w14:solidFill>
                </w14:textFill>
              </w:rPr>
              <w:t>硬盘</w:t>
            </w:r>
          </w:p>
        </w:tc>
        <w:tc>
          <w:tcPr>
            <w:tcW w:w="6809" w:type="dxa"/>
            <w:vAlign w:val="center"/>
          </w:tcPr>
          <w:p>
            <w:pPr>
              <w:rPr>
                <w:rFonts w:hint="eastAsia"/>
              </w:rPr>
            </w:pPr>
            <w:r>
              <w:rPr>
                <w:rFonts w:ascii="宋体" w:hAnsi="宋体" w:eastAsia="宋体" w:cs="宋体"/>
                <w:color w:val="0000FF"/>
                <w:sz w:val="19"/>
                <w:szCs w:val="19"/>
              </w:rPr>
              <w:t>≥512G M.2 NVME SSD</w:t>
            </w:r>
            <w:r>
              <w:rPr>
                <w:rFonts w:hint="eastAsia" w:ascii="宋体" w:hAnsi="宋体" w:eastAsia="宋体" w:cs="宋体"/>
                <w:color w:val="0000FF"/>
                <w:sz w:val="19"/>
                <w:szCs w:val="19"/>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网卡</w:t>
            </w:r>
          </w:p>
        </w:tc>
        <w:tc>
          <w:tcPr>
            <w:tcW w:w="6809" w:type="dxa"/>
            <w:vAlign w:val="center"/>
          </w:tcPr>
          <w:p>
            <w:pPr>
              <w:rPr>
                <w:rFonts w:hint="eastAsia"/>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集成以太</w:t>
            </w:r>
            <w:r>
              <w:rPr>
                <w:rFonts w:ascii="宋体" w:hAnsi="宋体" w:eastAsia="宋体" w:cs="宋体"/>
                <w:color w:val="000000" w:themeColor="text1"/>
                <w:sz w:val="19"/>
                <w:szCs w:val="19"/>
                <w14:textFill>
                  <w14:solidFill>
                    <w14:schemeClr w14:val="tx1"/>
                  </w14:solidFill>
                </w14:textFill>
              </w:rPr>
              <w:t>网卡；</w:t>
            </w:r>
            <w:r>
              <w:rPr>
                <w:rFonts w:hint="eastAsia" w:ascii="宋体" w:hAnsi="宋体" w:eastAsia="宋体" w:cs="宋体"/>
                <w:color w:val="000000" w:themeColor="text1"/>
                <w:sz w:val="19"/>
                <w:szCs w:val="19"/>
                <w14:textFill>
                  <w14:solidFill>
                    <w14:schemeClr w14:val="tx1"/>
                  </w14:solidFill>
                </w14:textFill>
              </w:rPr>
              <w:t>可选内置无线网卡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08" w:type="dxa"/>
            <w:vAlign w:val="center"/>
          </w:tcPr>
          <w:p>
            <w:pPr>
              <w:jc w:val="center"/>
              <w:rPr>
                <w:rFonts w:hint="eastAsia" w:ascii="宋体" w:hAnsi="宋体" w:eastAsia="宋体" w:cs="宋体"/>
                <w:b/>
                <w:bCs/>
                <w:color w:val="000000" w:themeColor="text1"/>
                <w:sz w:val="19"/>
                <w:szCs w:val="19"/>
                <w14:textFill>
                  <w14:solidFill>
                    <w14:schemeClr w14:val="tx1"/>
                  </w14:solidFill>
                </w14:textFill>
              </w:rPr>
            </w:pPr>
            <w:r>
              <w:rPr>
                <w:rFonts w:hint="eastAsia" w:ascii="宋体" w:hAnsi="宋体" w:eastAsia="宋体" w:cs="宋体"/>
                <w:b/>
                <w:bCs/>
                <w:color w:val="000000" w:themeColor="text1"/>
                <w:sz w:val="19"/>
                <w:szCs w:val="19"/>
                <w14:textFill>
                  <w14:solidFill>
                    <w14:schemeClr w14:val="tx1"/>
                  </w14:solidFill>
                </w14:textFill>
              </w:rPr>
              <w:t>★显示器</w:t>
            </w:r>
          </w:p>
        </w:tc>
        <w:tc>
          <w:tcPr>
            <w:tcW w:w="6809" w:type="dxa"/>
          </w:tcPr>
          <w:p>
            <w:pPr>
              <w:rPr>
                <w:rFonts w:hint="eastAsia"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配置同品牌2</w:t>
            </w:r>
            <w:r>
              <w:rPr>
                <w:rFonts w:hint="eastAsia" w:ascii="宋体" w:hAnsi="宋体" w:eastAsia="宋体" w:cs="宋体"/>
                <w:color w:val="000000" w:themeColor="text1"/>
                <w:sz w:val="19"/>
                <w:szCs w:val="19"/>
                <w14:textFill>
                  <w14:solidFill>
                    <w14:schemeClr w14:val="tx1"/>
                  </w14:solidFill>
                </w14:textFill>
              </w:rPr>
              <w:t>3</w:t>
            </w:r>
            <w:r>
              <w:rPr>
                <w:rFonts w:ascii="宋体" w:hAnsi="宋体" w:eastAsia="宋体" w:cs="宋体"/>
                <w:color w:val="000000" w:themeColor="text1"/>
                <w:sz w:val="19"/>
                <w:szCs w:val="19"/>
                <w14:textFill>
                  <w14:solidFill>
                    <w14:schemeClr w14:val="tx1"/>
                  </w14:solidFill>
                </w14:textFill>
              </w:rPr>
              <w:t>.</w:t>
            </w:r>
            <w:r>
              <w:rPr>
                <w:rFonts w:hint="eastAsia" w:ascii="宋体" w:hAnsi="宋体" w:eastAsia="宋体" w:cs="宋体"/>
                <w:color w:val="000000" w:themeColor="text1"/>
                <w:sz w:val="19"/>
                <w:szCs w:val="19"/>
                <w14:textFill>
                  <w14:solidFill>
                    <w14:schemeClr w14:val="tx1"/>
                  </w14:solidFill>
                </w14:textFill>
              </w:rPr>
              <w:t>8</w:t>
            </w:r>
            <w:r>
              <w:rPr>
                <w:rFonts w:ascii="宋体" w:hAnsi="宋体" w:eastAsia="宋体" w:cs="宋体"/>
                <w:color w:val="000000" w:themeColor="text1"/>
                <w:sz w:val="19"/>
                <w:szCs w:val="19"/>
                <w14:textFill>
                  <w14:solidFill>
                    <w14:schemeClr w14:val="tx1"/>
                  </w14:solidFill>
                </w14:textFill>
              </w:rPr>
              <w:t>英寸低蓝光液晶宽屏(提供TUV低蓝光证明文件)，分辨率≥1920*1080；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扩展槽</w:t>
            </w:r>
          </w:p>
        </w:tc>
        <w:tc>
          <w:tcPr>
            <w:tcW w:w="6809" w:type="dxa"/>
            <w:vAlign w:val="center"/>
          </w:tcPr>
          <w:p>
            <w:pPr>
              <w:rPr>
                <w:rFonts w:hint="eastAsia"/>
                <w:color w:val="000000" w:themeColor="text1"/>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 xml:space="preserve">3个以上PCIE槽位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键盘、鼠标</w:t>
            </w:r>
          </w:p>
        </w:tc>
        <w:tc>
          <w:tcPr>
            <w:tcW w:w="6809" w:type="dxa"/>
            <w:vAlign w:val="center"/>
          </w:tcPr>
          <w:p>
            <w:pPr>
              <w:rPr>
                <w:rFonts w:hint="eastAsia"/>
                <w:color w:val="000000" w:themeColor="text1"/>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原厂防水键盘、抗菌鼠标；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接口</w:t>
            </w:r>
          </w:p>
        </w:tc>
        <w:tc>
          <w:tcPr>
            <w:tcW w:w="6809" w:type="dxa"/>
            <w:vAlign w:val="center"/>
          </w:tcPr>
          <w:p>
            <w:pPr>
              <w:rPr>
                <w:rFonts w:hint="eastAsia"/>
                <w:color w:val="000000" w:themeColor="text1"/>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9个USB接口(其中至少5个USB 3.2 G1接口 )、VGA+1*HDMI接口（VGA非转接）；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电源</w:t>
            </w:r>
          </w:p>
        </w:tc>
        <w:tc>
          <w:tcPr>
            <w:tcW w:w="6809" w:type="dxa"/>
            <w:vAlign w:val="center"/>
          </w:tcPr>
          <w:p>
            <w:pPr>
              <w:rPr>
                <w:rFonts w:hint="eastAsia"/>
                <w:color w:val="000000" w:themeColor="text1"/>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 xml:space="preserve">110/220V 260W 80PLUS金牌节能电源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08" w:type="dxa"/>
            <w:vAlign w:val="center"/>
          </w:tcPr>
          <w:p>
            <w:pPr>
              <w:jc w:val="center"/>
              <w:rPr>
                <w:rFonts w:hint="eastAsia"/>
                <w:color w:val="000000" w:themeColor="text1"/>
                <w14:textFill>
                  <w14:solidFill>
                    <w14:schemeClr w14:val="tx1"/>
                  </w14:solidFill>
                </w14:textFill>
              </w:rPr>
            </w:pPr>
            <w:r>
              <w:rPr>
                <w:rFonts w:hint="eastAsia" w:ascii="宋体" w:hAnsi="宋体" w:eastAsia="宋体" w:cs="宋体"/>
                <w:b/>
                <w:bCs/>
                <w:color w:val="000000" w:themeColor="text1"/>
                <w:sz w:val="19"/>
                <w:szCs w:val="19"/>
                <w14:textFill>
                  <w14:solidFill>
                    <w14:schemeClr w14:val="tx1"/>
                  </w14:solidFill>
                </w14:textFill>
              </w:rPr>
              <w:t>管理软件</w:t>
            </w:r>
          </w:p>
        </w:tc>
        <w:tc>
          <w:tcPr>
            <w:tcW w:w="6809" w:type="dxa"/>
            <w:vAlign w:val="center"/>
          </w:tcPr>
          <w:p>
            <w:pP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为方便设备日常维护和使用，所供设备需提供下列功能截图认证：</w:t>
            </w:r>
          </w:p>
          <w:p>
            <w:pP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w:t>
            </w:r>
            <w:r>
              <w:rPr>
                <w:rFonts w:ascii="宋体" w:hAnsi="宋体" w:eastAsia="宋体" w:cs="宋体"/>
                <w:color w:val="000000" w:themeColor="text1"/>
                <w:sz w:val="19"/>
                <w:szCs w:val="19"/>
                <w14:textFill>
                  <w14:solidFill>
                    <w14:schemeClr w14:val="tx1"/>
                  </w14:solidFill>
                </w14:textFill>
              </w:rPr>
              <w:t>1）散热风扇：根据CPU温度闭环控制冷却风扇转速，响应文件中需提供国家知识产权局颁发认证证书扫描件或国家知识产权局的官方网站查询截图（证书所载明所属品牌需与响应产品品牌相符）</w:t>
            </w:r>
          </w:p>
          <w:p>
            <w:pP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w:t>
            </w:r>
            <w:r>
              <w:rPr>
                <w:rFonts w:ascii="宋体" w:hAnsi="宋体" w:eastAsia="宋体" w:cs="宋体"/>
                <w:color w:val="000000" w:themeColor="text1"/>
                <w:sz w:val="19"/>
                <w:szCs w:val="19"/>
                <w14:textFill>
                  <w14:solidFill>
                    <w14:schemeClr w14:val="tx1"/>
                  </w14:solidFill>
                </w14:textFill>
              </w:rPr>
              <w:t>2）配置BIOS底层集成智能USB技术(非软件实现)，实现阻止使用者从电脑复制数据至USB存储设备或使用者无法使用USB存储设备，有效防止数据泄露（响应文件中需提供该功能截屏作为依据）</w:t>
            </w:r>
          </w:p>
          <w:p>
            <w:pP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w:t>
            </w:r>
            <w:r>
              <w:rPr>
                <w:rFonts w:ascii="宋体" w:hAnsi="宋体" w:eastAsia="宋体" w:cs="宋体"/>
                <w:color w:val="000000" w:themeColor="text1"/>
                <w:sz w:val="19"/>
                <w:szCs w:val="19"/>
                <w14:textFill>
                  <w14:solidFill>
                    <w14:schemeClr w14:val="tx1"/>
                  </w14:solidFill>
                </w14:textFill>
              </w:rPr>
              <w:t>3）基于BIOS的键盘快捷键开机功能（响应文件中需提供该功能截屏作为依据）</w:t>
            </w:r>
          </w:p>
          <w:p>
            <w:pPr>
              <w:rPr>
                <w:rFonts w:hint="eastAsia"/>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w:t>
            </w:r>
            <w:r>
              <w:rPr>
                <w:rFonts w:ascii="宋体" w:hAnsi="宋体" w:eastAsia="宋体" w:cs="宋体"/>
                <w:color w:val="000000" w:themeColor="text1"/>
                <w:sz w:val="19"/>
                <w:szCs w:val="19"/>
                <w14:textFill>
                  <w14:solidFill>
                    <w14:schemeClr w14:val="tx1"/>
                  </w14:solidFill>
                </w14:textFill>
              </w:rPr>
              <w:t>4）免费提供电脑管理软件，可实现：1、硬件主要参数检测；优化加速； 2、系统垃圾清理；3、病毒查杀；4、原厂驱动更新；5、网络测速；网络诊断，6、自动识别品牌型号，自动识别序列号，自动识别保修开始至截止信息（响应文件中需提供1-6项功能截图及该软件的软著登记证书复印件，证书所载品牌与响应产品品牌相符，或响应产品品牌获得软著所有人的使用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机箱</w:t>
            </w:r>
          </w:p>
        </w:tc>
        <w:tc>
          <w:tcPr>
            <w:tcW w:w="6809" w:type="dxa"/>
            <w:vAlign w:val="center"/>
          </w:tcPr>
          <w:p>
            <w:pPr>
              <w:rPr>
                <w:rFonts w:hint="eastAsia"/>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标准</w:t>
            </w:r>
            <w:r>
              <w:rPr>
                <w:rFonts w:ascii="宋体" w:hAnsi="宋体" w:eastAsia="宋体" w:cs="宋体"/>
                <w:color w:val="000000" w:themeColor="text1"/>
                <w:sz w:val="19"/>
                <w:szCs w:val="19"/>
                <w14:textFill>
                  <w14:solidFill>
                    <w14:schemeClr w14:val="tx1"/>
                  </w14:solidFill>
                </w14:textFill>
              </w:rPr>
              <w:t>MATX立式机箱，采用蜂窝结构，散热更为有效；强力散热风扇，能够达到有效降解甲醛、净化空气的效果（投标时提供第三方检测机构的证明文件）机箱不小于13L，顶置提手，方便搬运，顶置电源开关键，方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08" w:type="dxa"/>
            <w:vAlign w:val="center"/>
          </w:tcPr>
          <w:p>
            <w:pPr>
              <w:jc w:val="center"/>
              <w:rPr>
                <w:rFonts w:hint="eastAsia"/>
                <w:color w:val="000000" w:themeColor="text1"/>
                <w14:textFill>
                  <w14:solidFill>
                    <w14:schemeClr w14:val="tx1"/>
                  </w14:solidFill>
                </w14:textFill>
              </w:rPr>
            </w:pPr>
            <w:r>
              <w:rPr>
                <w:rFonts w:hint="eastAsia" w:ascii="宋体" w:hAnsi="宋体" w:eastAsia="宋体" w:cs="宋体"/>
                <w:b/>
                <w:bCs/>
                <w:color w:val="000000" w:themeColor="text1"/>
                <w:sz w:val="19"/>
                <w:szCs w:val="19"/>
                <w14:textFill>
                  <w14:solidFill>
                    <w14:schemeClr w14:val="tx1"/>
                  </w14:solidFill>
                </w14:textFill>
              </w:rPr>
              <w:t>★</w:t>
            </w:r>
            <w:r>
              <w:rPr>
                <w:rFonts w:ascii="宋体" w:hAnsi="宋体" w:eastAsia="宋体" w:cs="宋体"/>
                <w:b/>
                <w:bCs/>
                <w:color w:val="000000" w:themeColor="text1"/>
                <w:sz w:val="19"/>
                <w:szCs w:val="19"/>
                <w14:textFill>
                  <w14:solidFill>
                    <w14:schemeClr w14:val="tx1"/>
                  </w14:solidFill>
                </w14:textFill>
              </w:rPr>
              <w:t>服务</w:t>
            </w:r>
          </w:p>
        </w:tc>
        <w:tc>
          <w:tcPr>
            <w:tcW w:w="6809" w:type="dxa"/>
            <w:vAlign w:val="center"/>
          </w:tcPr>
          <w:p>
            <w:pPr>
              <w:rPr>
                <w:rFonts w:hint="eastAsia"/>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原厂商承诺整机（含显示器）三年保修及上门，原厂工程师上门验机服务，原厂</w:t>
            </w:r>
            <w:r>
              <w:rPr>
                <w:rFonts w:ascii="宋体" w:hAnsi="宋体" w:eastAsia="宋体" w:cs="宋体"/>
                <w:color w:val="000000" w:themeColor="text1"/>
                <w:sz w:val="19"/>
                <w:szCs w:val="19"/>
                <w14:textFill>
                  <w14:solidFill>
                    <w14:schemeClr w14:val="tx1"/>
                  </w14:solidFill>
                </w14:textFill>
              </w:rPr>
              <w:t>400/800售后电话,提供原厂服务承诺函加盖公章，制造厂商原厂售后服务通过客户联络中心标准体系（CCCS）钻石五星级认证。</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xNGU2M2VkODU2ZDRkMjhkYjk2YjYxYTRjMTA4NzEifQ=="/>
  </w:docVars>
  <w:rsids>
    <w:rsidRoot w:val="00015017"/>
    <w:rsid w:val="00015017"/>
    <w:rsid w:val="000356E8"/>
    <w:rsid w:val="000500F6"/>
    <w:rsid w:val="000B2E33"/>
    <w:rsid w:val="00130D64"/>
    <w:rsid w:val="001C7B8D"/>
    <w:rsid w:val="002F4134"/>
    <w:rsid w:val="00445E30"/>
    <w:rsid w:val="00520659"/>
    <w:rsid w:val="00834087"/>
    <w:rsid w:val="008E32C7"/>
    <w:rsid w:val="00986762"/>
    <w:rsid w:val="009E0367"/>
    <w:rsid w:val="00A337E3"/>
    <w:rsid w:val="00A40483"/>
    <w:rsid w:val="00AD5181"/>
    <w:rsid w:val="00C23B93"/>
    <w:rsid w:val="00C778B4"/>
    <w:rsid w:val="00C90E48"/>
    <w:rsid w:val="00C963D7"/>
    <w:rsid w:val="00CB341B"/>
    <w:rsid w:val="00CE163F"/>
    <w:rsid w:val="00D12A5A"/>
    <w:rsid w:val="00D44806"/>
    <w:rsid w:val="00DA001B"/>
    <w:rsid w:val="00E73BFF"/>
    <w:rsid w:val="00EC3298"/>
    <w:rsid w:val="00FC1AF3"/>
    <w:rsid w:val="00FF5955"/>
    <w:rsid w:val="051E41F2"/>
    <w:rsid w:val="0AA43604"/>
    <w:rsid w:val="0CD7229F"/>
    <w:rsid w:val="0E1B4EB5"/>
    <w:rsid w:val="0FE54120"/>
    <w:rsid w:val="102351BA"/>
    <w:rsid w:val="1106587D"/>
    <w:rsid w:val="11853BCD"/>
    <w:rsid w:val="12A771A7"/>
    <w:rsid w:val="137A7BE4"/>
    <w:rsid w:val="1394392D"/>
    <w:rsid w:val="183C554F"/>
    <w:rsid w:val="1A132F57"/>
    <w:rsid w:val="1FB11C0E"/>
    <w:rsid w:val="225F2771"/>
    <w:rsid w:val="22FF4879"/>
    <w:rsid w:val="24975894"/>
    <w:rsid w:val="26742C26"/>
    <w:rsid w:val="2C547DC9"/>
    <w:rsid w:val="30754091"/>
    <w:rsid w:val="32A852AA"/>
    <w:rsid w:val="37843EA3"/>
    <w:rsid w:val="38866F49"/>
    <w:rsid w:val="3A9605F4"/>
    <w:rsid w:val="3F3106BC"/>
    <w:rsid w:val="40027710"/>
    <w:rsid w:val="42236491"/>
    <w:rsid w:val="46B92717"/>
    <w:rsid w:val="471517AC"/>
    <w:rsid w:val="4C9E3D41"/>
    <w:rsid w:val="4E8273DA"/>
    <w:rsid w:val="513D5054"/>
    <w:rsid w:val="53E762B8"/>
    <w:rsid w:val="543D59C1"/>
    <w:rsid w:val="56FF0A48"/>
    <w:rsid w:val="57CA16F3"/>
    <w:rsid w:val="57E767C7"/>
    <w:rsid w:val="59C13ACF"/>
    <w:rsid w:val="5A781F79"/>
    <w:rsid w:val="5C546007"/>
    <w:rsid w:val="61595DC4"/>
    <w:rsid w:val="64CA2D32"/>
    <w:rsid w:val="65C06F7D"/>
    <w:rsid w:val="66F0766F"/>
    <w:rsid w:val="67141E2D"/>
    <w:rsid w:val="67664B4A"/>
    <w:rsid w:val="69831701"/>
    <w:rsid w:val="6EE132F8"/>
    <w:rsid w:val="6FFD6F48"/>
    <w:rsid w:val="718225C7"/>
    <w:rsid w:val="73293BFC"/>
    <w:rsid w:val="76934591"/>
    <w:rsid w:val="778C63AF"/>
    <w:rsid w:val="77B804F8"/>
    <w:rsid w:val="7E734104"/>
    <w:rsid w:val="7EE221B9"/>
    <w:rsid w:val="7F6C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781</Words>
  <Characters>900</Characters>
  <Lines>6</Lines>
  <Paragraphs>1</Paragraphs>
  <TotalTime>14</TotalTime>
  <ScaleCrop>false</ScaleCrop>
  <LinksUpToDate>false</LinksUpToDate>
  <CharactersWithSpaces>917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2025-03-11T10:58:00Z</dcterms:created>
  <dc:creator>Bo Bo16 Yang</dc:creator>
  <cp:lastModifiedBy>叶超</cp:lastModifiedBy>
  <dcterms:modified xsi:type="dcterms:W3CDTF">2025-03-17T00:11:47Z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eyJoZGlkIjoiY2EzMzIzZGVmZjUxZDVjNTU1MzcyMWNiNzIzMTNlNzEiLCJ1c2VySWQiOiIxMDI1OTMzMjQxIn0=</vt:lpwstr>
  </property>
  <property fmtid="{D5CDD505-2E9C-101B-9397-08002B2CF9AE}" pid="3" name="KSOProductBuildVer">
    <vt:lpwstr>2052-12.1.0.16120</vt:lpwstr>
  </property>
  <property fmtid="{D5CDD505-2E9C-101B-9397-08002B2CF9AE}" pid="4" name="ICV">
    <vt:lpwstr>9890B670F8E04126AA360136AE7C904C_12</vt:lpwstr>
  </property>
</Properties>
</file>