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sz w:val="44"/>
          <w:szCs w:val="44"/>
          <w:lang w:val="en-US" w:eastAsia="zh-CN"/>
        </w:rPr>
      </w:pPr>
      <w:r>
        <w:rPr>
          <w:rFonts w:hint="eastAsia"/>
          <w:sz w:val="44"/>
          <w:szCs w:val="44"/>
        </w:rPr>
        <w:t>浦江县中医院202</w:t>
      </w:r>
      <w:r>
        <w:rPr>
          <w:rFonts w:hint="eastAsia"/>
          <w:sz w:val="44"/>
          <w:szCs w:val="44"/>
          <w:lang w:val="en-US" w:eastAsia="zh-CN"/>
        </w:rPr>
        <w:t>5</w:t>
      </w:r>
      <w:r>
        <w:rPr>
          <w:rFonts w:hint="eastAsia"/>
          <w:sz w:val="44"/>
          <w:szCs w:val="44"/>
        </w:rPr>
        <w:t>年</w:t>
      </w:r>
      <w:r>
        <w:rPr>
          <w:rFonts w:hint="eastAsia"/>
          <w:sz w:val="44"/>
          <w:szCs w:val="44"/>
          <w:lang w:eastAsia="zh-CN"/>
        </w:rPr>
        <w:t>信息化软件运维和</w:t>
      </w:r>
      <w:r>
        <w:rPr>
          <w:rFonts w:hint="eastAsia"/>
          <w:sz w:val="44"/>
          <w:szCs w:val="44"/>
        </w:rPr>
        <w:t>建设</w:t>
      </w:r>
      <w:r>
        <w:rPr>
          <w:rFonts w:hint="eastAsia"/>
          <w:sz w:val="44"/>
          <w:szCs w:val="44"/>
          <w:lang w:eastAsia="zh-CN"/>
        </w:rPr>
        <w:t>项目</w:t>
      </w:r>
      <w:r>
        <w:rPr>
          <w:rFonts w:hint="eastAsia"/>
          <w:sz w:val="44"/>
          <w:szCs w:val="44"/>
          <w:lang w:val="en-US" w:eastAsia="zh-CN"/>
        </w:rPr>
        <w:t>(第一批)</w:t>
      </w:r>
    </w:p>
    <w:p>
      <w:pPr>
        <w:pStyle w:val="2"/>
        <w:rPr>
          <w:rFonts w:hint="default"/>
          <w:lang w:val="en-US" w:eastAsia="zh-CN"/>
        </w:rPr>
      </w:pPr>
    </w:p>
    <w:p/>
    <w:tbl>
      <w:tblPr>
        <w:tblStyle w:val="6"/>
        <w:tblW w:w="132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2019"/>
        <w:gridCol w:w="3692"/>
        <w:gridCol w:w="1674"/>
        <w:gridCol w:w="4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272" w:type="dxa"/>
            <w:shd w:val="clear" w:color="auto" w:fill="auto"/>
            <w:vAlign w:val="center"/>
          </w:tcPr>
          <w:p>
            <w:pPr>
              <w:spacing w:line="360" w:lineRule="auto"/>
              <w:rPr>
                <w:rFonts w:ascii="仿宋_GB2312" w:hAnsi="仿宋" w:eastAsia="仿宋_GB2312" w:cs="宋体"/>
                <w:b/>
                <w:bCs/>
                <w:kern w:val="0"/>
                <w:sz w:val="28"/>
                <w:szCs w:val="28"/>
              </w:rPr>
            </w:pPr>
            <w:r>
              <w:rPr>
                <w:rFonts w:hint="eastAsia" w:ascii="仿宋_GB2312" w:hAnsi="仿宋" w:eastAsia="仿宋_GB2312" w:cs="宋体"/>
                <w:b/>
                <w:bCs/>
                <w:kern w:val="0"/>
                <w:sz w:val="28"/>
                <w:szCs w:val="28"/>
              </w:rPr>
              <w:t>序号</w:t>
            </w:r>
          </w:p>
        </w:tc>
        <w:tc>
          <w:tcPr>
            <w:tcW w:w="2019" w:type="dxa"/>
            <w:shd w:val="clear" w:color="auto" w:fill="auto"/>
            <w:vAlign w:val="center"/>
          </w:tcPr>
          <w:p>
            <w:pPr>
              <w:spacing w:line="360" w:lineRule="auto"/>
              <w:rPr>
                <w:rFonts w:ascii="仿宋_GB2312" w:hAnsi="仿宋" w:eastAsia="仿宋_GB2312" w:cs="宋体"/>
                <w:b/>
                <w:bCs/>
                <w:kern w:val="0"/>
                <w:sz w:val="28"/>
                <w:szCs w:val="28"/>
              </w:rPr>
            </w:pPr>
            <w:r>
              <w:rPr>
                <w:rFonts w:hint="eastAsia" w:ascii="仿宋_GB2312" w:hAnsi="仿宋" w:eastAsia="仿宋_GB2312" w:cs="宋体"/>
                <w:b/>
                <w:bCs/>
                <w:kern w:val="0"/>
                <w:sz w:val="28"/>
                <w:szCs w:val="28"/>
              </w:rPr>
              <w:t>建设内容</w:t>
            </w:r>
          </w:p>
        </w:tc>
        <w:tc>
          <w:tcPr>
            <w:tcW w:w="3692" w:type="dxa"/>
            <w:shd w:val="clear" w:color="auto" w:fill="auto"/>
            <w:vAlign w:val="center"/>
          </w:tcPr>
          <w:p>
            <w:pPr>
              <w:spacing w:line="360" w:lineRule="auto"/>
              <w:rPr>
                <w:rFonts w:ascii="仿宋_GB2312" w:hAnsi="仿宋" w:eastAsia="仿宋_GB2312" w:cs="宋体"/>
                <w:b/>
                <w:bCs/>
                <w:kern w:val="0"/>
                <w:sz w:val="28"/>
                <w:szCs w:val="28"/>
              </w:rPr>
            </w:pPr>
            <w:r>
              <w:rPr>
                <w:rFonts w:hint="eastAsia" w:ascii="仿宋_GB2312" w:hAnsi="仿宋" w:eastAsia="仿宋_GB2312" w:cs="宋体"/>
                <w:b/>
                <w:bCs/>
                <w:kern w:val="0"/>
                <w:sz w:val="28"/>
                <w:szCs w:val="28"/>
              </w:rPr>
              <w:t>系统名称</w:t>
            </w:r>
          </w:p>
        </w:tc>
        <w:tc>
          <w:tcPr>
            <w:tcW w:w="1674" w:type="dxa"/>
            <w:shd w:val="clear" w:color="auto" w:fill="auto"/>
            <w:vAlign w:val="center"/>
          </w:tcPr>
          <w:p>
            <w:pPr>
              <w:spacing w:line="360" w:lineRule="auto"/>
              <w:jc w:val="center"/>
              <w:rPr>
                <w:rFonts w:ascii="仿宋_GB2312" w:hAnsi="仿宋" w:eastAsia="仿宋_GB2312" w:cs="宋体"/>
                <w:b/>
                <w:bCs/>
                <w:kern w:val="0"/>
                <w:sz w:val="28"/>
                <w:szCs w:val="28"/>
              </w:rPr>
            </w:pPr>
            <w:r>
              <w:rPr>
                <w:rFonts w:hint="eastAsia" w:ascii="仿宋_GB2312" w:hAnsi="仿宋" w:eastAsia="仿宋_GB2312" w:cs="宋体"/>
                <w:b/>
                <w:bCs/>
                <w:kern w:val="0"/>
                <w:sz w:val="28"/>
                <w:szCs w:val="28"/>
              </w:rPr>
              <w:t>预算</w:t>
            </w:r>
          </w:p>
          <w:p>
            <w:pPr>
              <w:spacing w:line="360" w:lineRule="auto"/>
              <w:jc w:val="center"/>
              <w:rPr>
                <w:rFonts w:ascii="仿宋_GB2312" w:hAnsi="仿宋" w:eastAsia="仿宋_GB2312" w:cs="宋体"/>
                <w:b/>
                <w:bCs/>
                <w:kern w:val="0"/>
                <w:sz w:val="28"/>
                <w:szCs w:val="28"/>
              </w:rPr>
            </w:pPr>
            <w:r>
              <w:rPr>
                <w:rFonts w:hint="eastAsia" w:ascii="仿宋_GB2312" w:hAnsi="仿宋" w:eastAsia="仿宋_GB2312" w:cs="宋体"/>
                <w:b/>
                <w:bCs/>
                <w:kern w:val="0"/>
                <w:sz w:val="28"/>
                <w:szCs w:val="28"/>
              </w:rPr>
              <w:t>（万元）</w:t>
            </w:r>
          </w:p>
        </w:tc>
        <w:tc>
          <w:tcPr>
            <w:tcW w:w="4555" w:type="dxa"/>
            <w:vAlign w:val="center"/>
          </w:tcPr>
          <w:p>
            <w:pPr>
              <w:spacing w:line="360" w:lineRule="auto"/>
              <w:jc w:val="center"/>
              <w:rPr>
                <w:rFonts w:ascii="仿宋_GB2312" w:hAnsi="仿宋" w:eastAsia="仿宋_GB2312" w:cs="宋体"/>
                <w:b/>
                <w:bCs/>
                <w:kern w:val="0"/>
                <w:sz w:val="28"/>
                <w:szCs w:val="28"/>
              </w:rPr>
            </w:pPr>
            <w:r>
              <w:rPr>
                <w:rFonts w:hint="eastAsia" w:ascii="仿宋_GB2312" w:hAnsi="仿宋" w:eastAsia="仿宋_GB2312" w:cs="宋体"/>
                <w:b/>
                <w:bCs/>
                <w:kern w:val="0"/>
                <w:sz w:val="28"/>
                <w:szCs w:val="28"/>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12" w:type="dxa"/>
            <w:gridSpan w:val="5"/>
            <w:shd w:val="clear" w:color="auto" w:fill="auto"/>
            <w:vAlign w:val="center"/>
          </w:tcPr>
          <w:p>
            <w:pPr>
              <w:pStyle w:val="2"/>
              <w:ind w:left="0" w:leftChars="0" w:firstLine="0" w:firstLineChars="0"/>
              <w:jc w:val="both"/>
              <w:rPr>
                <w:rFonts w:hint="default" w:ascii="仿宋_GB2312" w:hAnsi="仿宋" w:eastAsia="仿宋_GB2312" w:cs="宋体"/>
                <w:kern w:val="0"/>
                <w:sz w:val="28"/>
                <w:szCs w:val="28"/>
                <w:lang w:val="en-US" w:eastAsia="zh-CN"/>
              </w:rPr>
            </w:pPr>
            <w:r>
              <w:rPr>
                <w:rFonts w:hint="eastAsia" w:ascii="仿宋_GB2312" w:hAnsi="仿宋_GB2312" w:eastAsia="仿宋_GB2312" w:cs="仿宋_GB2312"/>
                <w:sz w:val="28"/>
                <w:szCs w:val="28"/>
                <w:lang w:val="en-US" w:eastAsia="zh-CN"/>
              </w:rPr>
              <w:t>一、应用软件：240万元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shd w:val="clear" w:color="auto" w:fill="auto"/>
            <w:vAlign w:val="center"/>
          </w:tcPr>
          <w:p>
            <w:pPr>
              <w:spacing w:line="360" w:lineRule="auto"/>
              <w:jc w:val="left"/>
              <w:rPr>
                <w:rFonts w:ascii="仿宋_GB2312" w:hAnsi="仿宋" w:eastAsia="仿宋_GB2312" w:cs="宋体"/>
                <w:kern w:val="0"/>
                <w:sz w:val="28"/>
                <w:szCs w:val="28"/>
              </w:rPr>
            </w:pPr>
            <w:r>
              <w:rPr>
                <w:rFonts w:hint="eastAsia" w:ascii="仿宋_GB2312" w:hAnsi="仿宋" w:eastAsia="仿宋_GB2312" w:cs="宋体"/>
                <w:kern w:val="0"/>
                <w:sz w:val="28"/>
                <w:szCs w:val="28"/>
                <w:lang w:eastAsia="zh-CN"/>
              </w:rPr>
              <w:t>合理用药系统升级及</w:t>
            </w:r>
            <w:r>
              <w:rPr>
                <w:rFonts w:hint="eastAsia" w:ascii="仿宋_GB2312" w:hAnsi="仿宋" w:eastAsia="仿宋_GB2312" w:cs="宋体"/>
                <w:kern w:val="0"/>
                <w:sz w:val="28"/>
                <w:szCs w:val="28"/>
              </w:rPr>
              <w:t>临床药师处方审核系统</w:t>
            </w:r>
          </w:p>
        </w:tc>
        <w:tc>
          <w:tcPr>
            <w:tcW w:w="3692" w:type="dxa"/>
            <w:shd w:val="clear" w:color="000000" w:fill="FFFFFF"/>
            <w:vAlign w:val="center"/>
          </w:tcPr>
          <w:p>
            <w:pPr>
              <w:spacing w:line="360" w:lineRule="auto"/>
              <w:rPr>
                <w:rFonts w:ascii="仿宋_GB2312" w:hAnsi="仿宋" w:eastAsia="仿宋_GB2312" w:cs="宋体"/>
                <w:kern w:val="0"/>
                <w:sz w:val="28"/>
                <w:szCs w:val="28"/>
              </w:rPr>
            </w:pPr>
            <w:r>
              <w:rPr>
                <w:rFonts w:hint="eastAsia" w:ascii="仿宋_GB2312" w:hAnsi="仿宋" w:eastAsia="仿宋_GB2312" w:cs="宋体"/>
                <w:kern w:val="0"/>
                <w:sz w:val="28"/>
                <w:szCs w:val="28"/>
              </w:rPr>
              <w:t>审方干预系统</w:t>
            </w:r>
          </w:p>
        </w:tc>
        <w:tc>
          <w:tcPr>
            <w:tcW w:w="1674" w:type="dxa"/>
            <w:shd w:val="clear" w:color="auto" w:fill="auto"/>
            <w:noWrap/>
            <w:vAlign w:val="center"/>
          </w:tcPr>
          <w:p>
            <w:pPr>
              <w:spacing w:line="360" w:lineRule="auto"/>
              <w:jc w:val="center"/>
              <w:rPr>
                <w:rFonts w:ascii="仿宋_GB2312" w:hAnsi="仿宋" w:eastAsia="仿宋_GB2312" w:cs="宋体"/>
                <w:kern w:val="0"/>
                <w:sz w:val="28"/>
                <w:szCs w:val="28"/>
              </w:rPr>
            </w:pPr>
            <w:r>
              <w:rPr>
                <w:rFonts w:hint="eastAsia" w:ascii="仿宋_GB2312" w:hAnsi="仿宋" w:eastAsia="仿宋_GB2312" w:cs="宋体"/>
                <w:kern w:val="0"/>
                <w:sz w:val="28"/>
                <w:szCs w:val="28"/>
                <w:lang w:val="en-US" w:eastAsia="zh-CN"/>
              </w:rPr>
              <w:t>5</w:t>
            </w:r>
            <w:r>
              <w:rPr>
                <w:rFonts w:hint="eastAsia" w:ascii="仿宋_GB2312" w:hAnsi="仿宋" w:eastAsia="仿宋_GB2312" w:cs="宋体"/>
                <w:kern w:val="0"/>
                <w:sz w:val="28"/>
                <w:szCs w:val="28"/>
              </w:rPr>
              <w:t>0</w:t>
            </w:r>
          </w:p>
        </w:tc>
        <w:tc>
          <w:tcPr>
            <w:tcW w:w="4555" w:type="dxa"/>
            <w:vAlign w:val="center"/>
          </w:tcPr>
          <w:p>
            <w:pPr>
              <w:spacing w:line="360" w:lineRule="auto"/>
              <w:jc w:val="center"/>
              <w:rPr>
                <w:rFonts w:ascii="仿宋_GB2312" w:hAnsi="仿宋" w:eastAsia="仿宋_GB2312" w:cs="宋体"/>
                <w:kern w:val="0"/>
                <w:sz w:val="28"/>
                <w:szCs w:val="28"/>
              </w:rPr>
            </w:pPr>
            <w:r>
              <w:rPr>
                <w:rFonts w:hint="eastAsia" w:ascii="仿宋_GB2312" w:hAnsi="仿宋" w:eastAsia="仿宋_GB2312" w:cs="宋体"/>
                <w:kern w:val="0"/>
                <w:sz w:val="28"/>
                <w:szCs w:val="28"/>
                <w:lang w:eastAsia="zh-CN"/>
              </w:rPr>
              <w:t>合理用药系统版本升级，并增加</w:t>
            </w:r>
            <w:r>
              <w:rPr>
                <w:rFonts w:hint="eastAsia" w:ascii="仿宋_GB2312" w:hAnsi="仿宋" w:eastAsia="仿宋_GB2312" w:cs="宋体"/>
                <w:kern w:val="0"/>
                <w:sz w:val="28"/>
                <w:szCs w:val="28"/>
              </w:rPr>
              <w:t>对医生开方结合病历数据，实时自动进行各类合理性审核干预、医保审查和药师医师交互等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shd w:val="clear" w:color="auto" w:fill="auto"/>
            <w:vAlign w:val="center"/>
          </w:tcPr>
          <w:p>
            <w:pPr>
              <w:spacing w:line="360" w:lineRule="auto"/>
              <w:jc w:val="left"/>
              <w:rPr>
                <w:rFonts w:ascii="仿宋_GB2312" w:hAnsi="仿宋" w:eastAsia="仿宋_GB2312" w:cs="宋体"/>
                <w:kern w:val="0"/>
                <w:sz w:val="28"/>
                <w:szCs w:val="28"/>
              </w:rPr>
            </w:pPr>
            <w:r>
              <w:rPr>
                <w:rFonts w:hint="eastAsia" w:ascii="仿宋_GB2312" w:hAnsi="仿宋" w:eastAsia="仿宋_GB2312" w:cs="宋体"/>
                <w:kern w:val="0"/>
                <w:sz w:val="28"/>
                <w:szCs w:val="28"/>
              </w:rPr>
              <w:t>电子签名CA论证系统</w:t>
            </w:r>
          </w:p>
        </w:tc>
        <w:tc>
          <w:tcPr>
            <w:tcW w:w="3692" w:type="dxa"/>
            <w:shd w:val="clear" w:color="000000" w:fill="FFFFFF"/>
            <w:vAlign w:val="center"/>
          </w:tcPr>
          <w:p>
            <w:pPr>
              <w:spacing w:line="360" w:lineRule="auto"/>
              <w:rPr>
                <w:rFonts w:ascii="仿宋_GB2312" w:hAnsi="仿宋" w:eastAsia="仿宋_GB2312" w:cs="宋体"/>
                <w:kern w:val="0"/>
                <w:sz w:val="28"/>
                <w:szCs w:val="28"/>
              </w:rPr>
            </w:pPr>
            <w:r>
              <w:rPr>
                <w:rFonts w:hint="eastAsia" w:ascii="仿宋_GB2312" w:hAnsi="仿宋" w:eastAsia="仿宋_GB2312" w:cs="宋体"/>
                <w:kern w:val="0"/>
                <w:sz w:val="28"/>
                <w:szCs w:val="28"/>
              </w:rPr>
              <w:t>CA电子签名系统</w:t>
            </w:r>
          </w:p>
        </w:tc>
        <w:tc>
          <w:tcPr>
            <w:tcW w:w="1674" w:type="dxa"/>
            <w:shd w:val="clear" w:color="auto" w:fill="auto"/>
            <w:noWrap/>
            <w:vAlign w:val="center"/>
          </w:tcPr>
          <w:p>
            <w:pPr>
              <w:spacing w:line="360" w:lineRule="auto"/>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40</w:t>
            </w:r>
          </w:p>
        </w:tc>
        <w:tc>
          <w:tcPr>
            <w:tcW w:w="4555" w:type="dxa"/>
            <w:vAlign w:val="center"/>
          </w:tcPr>
          <w:p>
            <w:pPr>
              <w:spacing w:line="360" w:lineRule="auto"/>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解决医院电子签名法律效力的问题，有效缩短报告直达患者手中的时间，减少资源浪费，同时保证签名的真实性和合法性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shd w:val="clear" w:color="auto" w:fill="auto"/>
            <w:vAlign w:val="center"/>
          </w:tcPr>
          <w:p>
            <w:pPr>
              <w:spacing w:line="360" w:lineRule="auto"/>
              <w:jc w:val="left"/>
              <w:rPr>
                <w:rFonts w:ascii="仿宋_GB2312" w:hAnsi="仿宋" w:eastAsia="仿宋_GB2312" w:cs="宋体"/>
                <w:kern w:val="0"/>
                <w:sz w:val="28"/>
                <w:szCs w:val="28"/>
              </w:rPr>
            </w:pPr>
            <w:r>
              <w:rPr>
                <w:rFonts w:hint="eastAsia" w:ascii="仿宋_GB2312" w:hAnsi="仿宋" w:eastAsia="仿宋_GB2312" w:cs="宋体"/>
                <w:kern w:val="0"/>
                <w:sz w:val="28"/>
                <w:szCs w:val="28"/>
              </w:rPr>
              <w:t>单病种质量管理系统</w:t>
            </w:r>
          </w:p>
        </w:tc>
        <w:tc>
          <w:tcPr>
            <w:tcW w:w="3692" w:type="dxa"/>
            <w:shd w:val="clear" w:color="000000" w:fill="FFFFFF"/>
            <w:vAlign w:val="center"/>
          </w:tcPr>
          <w:p>
            <w:pPr>
              <w:spacing w:line="360" w:lineRule="auto"/>
              <w:rPr>
                <w:rFonts w:ascii="仿宋_GB2312" w:hAnsi="仿宋" w:eastAsia="仿宋_GB2312" w:cs="宋体"/>
                <w:kern w:val="0"/>
                <w:sz w:val="28"/>
                <w:szCs w:val="28"/>
              </w:rPr>
            </w:pPr>
            <w:r>
              <w:rPr>
                <w:rFonts w:hint="eastAsia" w:ascii="仿宋_GB2312" w:hAnsi="仿宋" w:eastAsia="仿宋_GB2312" w:cs="宋体"/>
                <w:kern w:val="0"/>
                <w:sz w:val="28"/>
                <w:szCs w:val="28"/>
              </w:rPr>
              <w:t>单病种质量管理系统</w:t>
            </w:r>
          </w:p>
        </w:tc>
        <w:tc>
          <w:tcPr>
            <w:tcW w:w="1674" w:type="dxa"/>
            <w:shd w:val="clear" w:color="auto" w:fill="auto"/>
            <w:noWrap/>
            <w:vAlign w:val="center"/>
          </w:tcPr>
          <w:p>
            <w:pPr>
              <w:spacing w:line="360" w:lineRule="auto"/>
              <w:jc w:val="center"/>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40</w:t>
            </w:r>
          </w:p>
        </w:tc>
        <w:tc>
          <w:tcPr>
            <w:tcW w:w="4555" w:type="dxa"/>
            <w:vAlign w:val="center"/>
          </w:tcPr>
          <w:p>
            <w:pPr>
              <w:spacing w:line="360" w:lineRule="auto"/>
              <w:jc w:val="center"/>
              <w:rPr>
                <w:rFonts w:ascii="仿宋_GB2312" w:hAnsi="仿宋" w:eastAsia="仿宋_GB2312" w:cs="宋体"/>
                <w:kern w:val="0"/>
                <w:sz w:val="28"/>
                <w:szCs w:val="28"/>
              </w:rPr>
            </w:pPr>
            <w:r>
              <w:rPr>
                <w:rFonts w:ascii="Segoe UI" w:hAnsi="Segoe UI" w:eastAsia="Segoe UI" w:cs="Segoe UI"/>
                <w:color w:val="262626"/>
                <w:sz w:val="24"/>
                <w:shd w:val="clear" w:color="auto" w:fill="FFFFFF"/>
              </w:rPr>
              <w:t>全</w:t>
            </w:r>
            <w:r>
              <w:rPr>
                <w:rFonts w:hint="eastAsia" w:ascii="仿宋_GB2312" w:hAnsi="仿宋" w:eastAsia="仿宋_GB2312" w:cs="宋体"/>
                <w:kern w:val="0"/>
                <w:sz w:val="28"/>
                <w:szCs w:val="28"/>
              </w:rPr>
              <w:t>程监控医疗行为并对偏离临床规范的质量缺陷进行事中提醒，实施过程质量控制干预。利用自然语言处理等AI技术，以病种为维度整合患者全病程数据并进行多重校验，实现数据自动抓取与上报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shd w:val="clear" w:color="auto" w:fill="auto"/>
            <w:vAlign w:val="center"/>
          </w:tcPr>
          <w:p>
            <w:pPr>
              <w:spacing w:line="360" w:lineRule="auto"/>
              <w:jc w:val="left"/>
              <w:rPr>
                <w:rFonts w:ascii="仿宋_GB2312" w:hAnsi="仿宋" w:eastAsia="仿宋_GB2312" w:cs="宋体"/>
                <w:kern w:val="0"/>
                <w:sz w:val="28"/>
                <w:szCs w:val="28"/>
              </w:rPr>
            </w:pPr>
            <w:r>
              <w:rPr>
                <w:rFonts w:hint="eastAsia" w:ascii="仿宋_GB2312" w:hAnsi="仿宋" w:eastAsia="仿宋_GB2312" w:cs="宋体"/>
                <w:kern w:val="0"/>
                <w:sz w:val="28"/>
                <w:szCs w:val="28"/>
              </w:rPr>
              <w:t>vte全流程管理系统</w:t>
            </w:r>
          </w:p>
        </w:tc>
        <w:tc>
          <w:tcPr>
            <w:tcW w:w="3692" w:type="dxa"/>
            <w:shd w:val="clear" w:color="000000" w:fill="FFFFFF"/>
            <w:vAlign w:val="center"/>
          </w:tcPr>
          <w:p>
            <w:pPr>
              <w:spacing w:line="360" w:lineRule="auto"/>
              <w:rPr>
                <w:rFonts w:ascii="仿宋_GB2312" w:hAnsi="仿宋" w:eastAsia="仿宋_GB2312" w:cs="宋体"/>
                <w:kern w:val="0"/>
                <w:sz w:val="28"/>
                <w:szCs w:val="28"/>
              </w:rPr>
            </w:pPr>
            <w:r>
              <w:rPr>
                <w:rFonts w:hint="eastAsia" w:ascii="仿宋_GB2312" w:hAnsi="仿宋" w:eastAsia="仿宋_GB2312" w:cs="宋体"/>
                <w:kern w:val="0"/>
                <w:sz w:val="28"/>
                <w:szCs w:val="28"/>
              </w:rPr>
              <w:t>静脉血栓智能防治系统（VTE）</w:t>
            </w:r>
          </w:p>
        </w:tc>
        <w:tc>
          <w:tcPr>
            <w:tcW w:w="1674" w:type="dxa"/>
            <w:shd w:val="clear" w:color="auto" w:fill="auto"/>
            <w:noWrap/>
            <w:vAlign w:val="center"/>
          </w:tcPr>
          <w:p>
            <w:pPr>
              <w:spacing w:line="360" w:lineRule="auto"/>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30</w:t>
            </w:r>
          </w:p>
        </w:tc>
        <w:tc>
          <w:tcPr>
            <w:tcW w:w="4555" w:type="dxa"/>
            <w:vAlign w:val="center"/>
          </w:tcPr>
          <w:p>
            <w:pPr>
              <w:spacing w:line="360" w:lineRule="auto"/>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通过人工智能技术，自动进行VTE风险评估，结合规则引擎、知识库等，及时发现患者VTE潜在风险，多维度实时预警及个性化治疗方案推荐，帮助临床医护人员减少工作量的同时保障患者安全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shd w:val="clear" w:color="auto" w:fill="auto"/>
            <w:vAlign w:val="center"/>
          </w:tcPr>
          <w:p>
            <w:pPr>
              <w:spacing w:line="360" w:lineRule="auto"/>
              <w:jc w:val="left"/>
              <w:rPr>
                <w:rFonts w:ascii="仿宋_GB2312" w:hAnsi="仿宋" w:eastAsia="仿宋_GB2312" w:cs="宋体"/>
                <w:kern w:val="0"/>
                <w:sz w:val="28"/>
                <w:szCs w:val="28"/>
              </w:rPr>
            </w:pPr>
            <w:r>
              <w:rPr>
                <w:rFonts w:hint="eastAsia" w:ascii="仿宋_GB2312" w:hAnsi="仿宋" w:eastAsia="仿宋_GB2312" w:cs="宋体"/>
                <w:kern w:val="0"/>
                <w:sz w:val="28"/>
                <w:szCs w:val="28"/>
              </w:rPr>
              <w:t>医保基金内控系统</w:t>
            </w:r>
          </w:p>
        </w:tc>
        <w:tc>
          <w:tcPr>
            <w:tcW w:w="3692" w:type="dxa"/>
            <w:shd w:val="clear" w:color="000000" w:fill="FFFFFF"/>
            <w:vAlign w:val="center"/>
          </w:tcPr>
          <w:p>
            <w:pPr>
              <w:spacing w:line="360" w:lineRule="auto"/>
              <w:rPr>
                <w:rFonts w:ascii="仿宋_GB2312" w:hAnsi="仿宋" w:eastAsia="仿宋_GB2312" w:cs="宋体"/>
                <w:kern w:val="0"/>
                <w:sz w:val="28"/>
                <w:szCs w:val="28"/>
              </w:rPr>
            </w:pPr>
            <w:r>
              <w:rPr>
                <w:rFonts w:hint="eastAsia" w:ascii="仿宋_GB2312" w:hAnsi="仿宋" w:eastAsia="仿宋_GB2312" w:cs="宋体"/>
                <w:kern w:val="0"/>
                <w:sz w:val="28"/>
                <w:szCs w:val="28"/>
              </w:rPr>
              <w:t>医保基金内控系统</w:t>
            </w:r>
          </w:p>
        </w:tc>
        <w:tc>
          <w:tcPr>
            <w:tcW w:w="1674" w:type="dxa"/>
            <w:shd w:val="clear" w:color="auto" w:fill="auto"/>
            <w:noWrap/>
            <w:vAlign w:val="center"/>
          </w:tcPr>
          <w:p>
            <w:pPr>
              <w:spacing w:line="360" w:lineRule="auto"/>
              <w:jc w:val="center"/>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30</w:t>
            </w:r>
          </w:p>
        </w:tc>
        <w:tc>
          <w:tcPr>
            <w:tcW w:w="4555" w:type="dxa"/>
            <w:vAlign w:val="center"/>
          </w:tcPr>
          <w:p>
            <w:pPr>
              <w:spacing w:line="360" w:lineRule="auto"/>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基于临床知识库、医保系统规则库建立符合医院的实际控费操作，并根据诊疗过程，实现事前提醒、事中干预、事后分析的全流程监管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shd w:val="clear" w:color="auto" w:fill="auto"/>
            <w:vAlign w:val="center"/>
          </w:tcPr>
          <w:p>
            <w:pPr>
              <w:spacing w:line="360" w:lineRule="auto"/>
              <w:jc w:val="left"/>
              <w:rPr>
                <w:rFonts w:ascii="仿宋_GB2312" w:hAnsi="仿宋" w:eastAsia="仿宋_GB2312" w:cs="宋体"/>
                <w:kern w:val="0"/>
                <w:sz w:val="28"/>
                <w:szCs w:val="28"/>
              </w:rPr>
            </w:pPr>
            <w:r>
              <w:rPr>
                <w:rFonts w:hint="eastAsia" w:ascii="仿宋_GB2312" w:hAnsi="仿宋" w:eastAsia="仿宋_GB2312" w:cs="宋体"/>
                <w:kern w:val="0"/>
                <w:sz w:val="28"/>
                <w:szCs w:val="28"/>
              </w:rPr>
              <w:t>互联网医院平台</w:t>
            </w:r>
          </w:p>
        </w:tc>
        <w:tc>
          <w:tcPr>
            <w:tcW w:w="3692" w:type="dxa"/>
            <w:shd w:val="clear" w:color="000000" w:fill="FFFFFF"/>
            <w:vAlign w:val="center"/>
          </w:tcPr>
          <w:p>
            <w:pPr>
              <w:spacing w:line="360" w:lineRule="auto"/>
              <w:rPr>
                <w:rFonts w:ascii="仿宋_GB2312" w:hAnsi="仿宋" w:eastAsia="仿宋_GB2312" w:cs="宋体"/>
                <w:kern w:val="0"/>
                <w:sz w:val="28"/>
                <w:szCs w:val="28"/>
              </w:rPr>
            </w:pPr>
            <w:r>
              <w:rPr>
                <w:rFonts w:hint="eastAsia" w:ascii="仿宋_GB2312" w:hAnsi="仿宋" w:eastAsia="仿宋_GB2312" w:cs="宋体"/>
                <w:kern w:val="0"/>
                <w:sz w:val="28"/>
                <w:szCs w:val="28"/>
              </w:rPr>
              <w:t>互联网医院</w:t>
            </w:r>
          </w:p>
        </w:tc>
        <w:tc>
          <w:tcPr>
            <w:tcW w:w="1674" w:type="dxa"/>
            <w:shd w:val="clear" w:color="auto" w:fill="auto"/>
            <w:noWrap/>
            <w:vAlign w:val="center"/>
          </w:tcPr>
          <w:p>
            <w:pPr>
              <w:spacing w:line="360" w:lineRule="auto"/>
              <w:jc w:val="center"/>
              <w:rPr>
                <w:rFonts w:ascii="仿宋_GB2312" w:hAnsi="仿宋" w:eastAsia="仿宋_GB2312" w:cs="宋体"/>
                <w:kern w:val="0"/>
                <w:sz w:val="28"/>
                <w:szCs w:val="28"/>
              </w:rPr>
            </w:pPr>
            <w:r>
              <w:rPr>
                <w:rFonts w:hint="eastAsia" w:ascii="仿宋_GB2312" w:hAnsi="仿宋" w:eastAsia="仿宋_GB2312" w:cs="宋体"/>
                <w:kern w:val="0"/>
                <w:sz w:val="28"/>
                <w:szCs w:val="28"/>
                <w:lang w:val="en-US" w:eastAsia="zh-CN"/>
              </w:rPr>
              <w:t>5</w:t>
            </w:r>
            <w:r>
              <w:rPr>
                <w:rFonts w:hint="eastAsia" w:ascii="仿宋_GB2312" w:hAnsi="仿宋" w:eastAsia="仿宋_GB2312" w:cs="宋体"/>
                <w:kern w:val="0"/>
                <w:sz w:val="28"/>
                <w:szCs w:val="28"/>
              </w:rPr>
              <w:t>0</w:t>
            </w:r>
          </w:p>
        </w:tc>
        <w:tc>
          <w:tcPr>
            <w:tcW w:w="4555" w:type="dxa"/>
            <w:vAlign w:val="center"/>
          </w:tcPr>
          <w:p>
            <w:pPr>
              <w:spacing w:line="360" w:lineRule="auto"/>
              <w:jc w:val="center"/>
              <w:rPr>
                <w:rFonts w:hint="eastAsia" w:ascii="仿宋_GB2312" w:hAnsi="仿宋" w:eastAsia="仿宋_GB2312" w:cs="宋体"/>
                <w:kern w:val="0"/>
                <w:sz w:val="28"/>
                <w:szCs w:val="28"/>
                <w:lang w:val="en-US" w:eastAsia="zh-CN"/>
              </w:rPr>
            </w:pPr>
            <w:r>
              <w:rPr>
                <w:rFonts w:hint="eastAsia" w:ascii="仿宋_GB2312" w:hAnsi="仿宋" w:eastAsia="仿宋_GB2312" w:cs="宋体"/>
                <w:kern w:val="0"/>
                <w:sz w:val="28"/>
                <w:szCs w:val="28"/>
              </w:rPr>
              <w:t>对接省级监管平台，支</w:t>
            </w:r>
            <w:r>
              <w:rPr>
                <w:rFonts w:hint="eastAsia" w:ascii="仿宋_GB2312" w:hAnsi="仿宋" w:eastAsia="仿宋_GB2312" w:cs="宋体"/>
                <w:kern w:val="0"/>
                <w:sz w:val="28"/>
                <w:szCs w:val="28"/>
                <w:lang w:eastAsia="zh-CN"/>
              </w:rPr>
              <w:t>持</w:t>
            </w:r>
            <w:r>
              <w:rPr>
                <w:rFonts w:hint="eastAsia" w:ascii="仿宋_GB2312" w:hAnsi="仿宋" w:eastAsia="仿宋_GB2312" w:cs="宋体"/>
                <w:kern w:val="0"/>
                <w:sz w:val="28"/>
                <w:szCs w:val="28"/>
              </w:rPr>
              <w:t>实现在线建档、智能导诊、挂号服务、</w:t>
            </w:r>
            <w:r>
              <w:rPr>
                <w:rFonts w:hint="eastAsia" w:ascii="仿宋_GB2312" w:hAnsi="仿宋" w:eastAsia="仿宋_GB2312" w:cs="宋体"/>
                <w:kern w:val="0"/>
                <w:sz w:val="28"/>
                <w:szCs w:val="28"/>
                <w:lang w:eastAsia="zh-CN"/>
              </w:rPr>
              <w:t>在线问诊、远程会诊、在线开方、</w:t>
            </w:r>
            <w:r>
              <w:rPr>
                <w:rFonts w:hint="eastAsia" w:ascii="仿宋_GB2312" w:hAnsi="仿宋" w:eastAsia="仿宋_GB2312" w:cs="宋体"/>
                <w:kern w:val="0"/>
                <w:sz w:val="28"/>
                <w:szCs w:val="28"/>
              </w:rPr>
              <w:t>在线支付、</w:t>
            </w:r>
            <w:r>
              <w:rPr>
                <w:rFonts w:hint="eastAsia" w:ascii="仿宋_GB2312" w:hAnsi="仿宋" w:eastAsia="仿宋_GB2312" w:cs="宋体"/>
                <w:kern w:val="0"/>
                <w:sz w:val="28"/>
                <w:szCs w:val="28"/>
                <w:lang w:eastAsia="zh-CN"/>
              </w:rPr>
              <w:t>电子</w:t>
            </w:r>
            <w:r>
              <w:rPr>
                <w:rFonts w:hint="eastAsia" w:ascii="仿宋_GB2312" w:hAnsi="仿宋" w:eastAsia="仿宋_GB2312" w:cs="宋体"/>
                <w:kern w:val="0"/>
                <w:sz w:val="28"/>
                <w:szCs w:val="28"/>
              </w:rPr>
              <w:t>处方流转、药事服务、</w:t>
            </w:r>
            <w:r>
              <w:rPr>
                <w:rFonts w:hint="eastAsia" w:ascii="仿宋_GB2312" w:hAnsi="仿宋" w:eastAsia="仿宋_GB2312" w:cs="宋体"/>
                <w:kern w:val="0"/>
                <w:sz w:val="28"/>
                <w:szCs w:val="28"/>
                <w:lang w:eastAsia="zh-CN"/>
              </w:rPr>
              <w:t>药品配送、</w:t>
            </w:r>
            <w:r>
              <w:rPr>
                <w:rFonts w:hint="eastAsia" w:ascii="仿宋_GB2312" w:hAnsi="仿宋" w:eastAsia="仿宋_GB2312" w:cs="宋体"/>
                <w:kern w:val="0"/>
                <w:sz w:val="28"/>
                <w:szCs w:val="28"/>
              </w:rPr>
              <w:t>住院缴费、病历书写、消息推送等门诊住院业务</w:t>
            </w:r>
            <w:r>
              <w:rPr>
                <w:rFonts w:hint="eastAsia" w:ascii="仿宋_GB2312" w:hAnsi="仿宋" w:eastAsia="仿宋_GB2312" w:cs="宋体"/>
                <w:kern w:val="0"/>
                <w:sz w:val="28"/>
                <w:szCs w:val="28"/>
                <w:lang w:eastAsia="zh-CN"/>
              </w:rPr>
              <w:t>以及相关</w:t>
            </w:r>
            <w:r>
              <w:rPr>
                <w:rFonts w:hint="eastAsia" w:ascii="仿宋_GB2312" w:hAnsi="仿宋" w:eastAsia="仿宋_GB2312" w:cs="宋体"/>
                <w:kern w:val="0"/>
                <w:sz w:val="28"/>
                <w:szCs w:val="28"/>
              </w:rPr>
              <w:t>自助处理查询服务</w:t>
            </w:r>
            <w:r>
              <w:rPr>
                <w:rFonts w:hint="eastAsia" w:ascii="仿宋_GB2312" w:hAnsi="仿宋" w:eastAsia="仿宋_GB2312" w:cs="宋体"/>
                <w:kern w:val="0"/>
                <w:sz w:val="28"/>
                <w:szCs w:val="28"/>
                <w:lang w:eastAsia="zh-CN"/>
              </w:rPr>
              <w:t>。具备数据安全与隐私保护功能和移动端应用、网页端等多平台支持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12" w:type="dxa"/>
            <w:gridSpan w:val="5"/>
            <w:shd w:val="clear" w:color="auto" w:fill="auto"/>
            <w:vAlign w:val="center"/>
          </w:tcPr>
          <w:p>
            <w:pPr>
              <w:spacing w:line="360" w:lineRule="auto"/>
              <w:jc w:val="left"/>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二、HIS功能改造：65万元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shd w:val="clear" w:color="auto" w:fill="auto"/>
            <w:vAlign w:val="center"/>
          </w:tcPr>
          <w:p>
            <w:pPr>
              <w:spacing w:line="360" w:lineRule="auto"/>
              <w:jc w:val="left"/>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eastAsia="zh-CN"/>
              </w:rPr>
              <w:t>营养膳食管理系统</w:t>
            </w:r>
          </w:p>
        </w:tc>
        <w:tc>
          <w:tcPr>
            <w:tcW w:w="3692" w:type="dxa"/>
            <w:shd w:val="clear" w:color="000000" w:fill="FFFFFF"/>
            <w:vAlign w:val="center"/>
          </w:tcPr>
          <w:p>
            <w:pPr>
              <w:spacing w:line="360" w:lineRule="auto"/>
              <w:jc w:val="left"/>
              <w:rPr>
                <w:rFonts w:hint="eastAsia" w:ascii="仿宋_GB2312" w:hAnsi="仿宋" w:eastAsia="仿宋_GB2312" w:cs="宋体"/>
                <w:kern w:val="0"/>
                <w:sz w:val="28"/>
                <w:szCs w:val="28"/>
                <w:lang w:val="en-US" w:eastAsia="zh-CN" w:bidi="ar-SA"/>
              </w:rPr>
            </w:pPr>
            <w:r>
              <w:rPr>
                <w:rFonts w:hint="eastAsia" w:ascii="仿宋_GB2312" w:hAnsi="仿宋" w:eastAsia="仿宋_GB2312" w:cs="宋体"/>
                <w:kern w:val="0"/>
                <w:sz w:val="28"/>
                <w:szCs w:val="28"/>
                <w:lang w:eastAsia="zh-CN"/>
              </w:rPr>
              <w:t>营养膳食管理系统</w:t>
            </w:r>
          </w:p>
        </w:tc>
        <w:tc>
          <w:tcPr>
            <w:tcW w:w="1674" w:type="dxa"/>
            <w:shd w:val="clear" w:color="auto" w:fill="auto"/>
            <w:noWrap/>
            <w:vAlign w:val="center"/>
          </w:tcPr>
          <w:p>
            <w:pPr>
              <w:spacing w:line="360" w:lineRule="auto"/>
              <w:jc w:val="center"/>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5</w:t>
            </w:r>
          </w:p>
        </w:tc>
        <w:tc>
          <w:tcPr>
            <w:tcW w:w="4555" w:type="dxa"/>
            <w:vAlign w:val="center"/>
          </w:tcPr>
          <w:p>
            <w:pPr>
              <w:spacing w:line="360" w:lineRule="auto"/>
              <w:jc w:val="center"/>
              <w:rPr>
                <w:rFonts w:hint="eastAsia" w:ascii="仿宋_GB2312" w:hAnsi="仿宋"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shd w:val="clear" w:color="auto" w:fill="auto"/>
            <w:vAlign w:val="center"/>
          </w:tcPr>
          <w:p>
            <w:pPr>
              <w:spacing w:line="360" w:lineRule="auto"/>
              <w:jc w:val="center"/>
              <w:rPr>
                <w:rFonts w:hint="eastAsia" w:ascii="仿宋_GB2312" w:hAnsi="仿宋" w:eastAsia="仿宋_GB2312" w:cs="宋体"/>
                <w:kern w:val="0"/>
                <w:sz w:val="28"/>
                <w:szCs w:val="28"/>
                <w:lang w:val="en-US" w:eastAsia="zh-CN" w:bidi="ar-SA"/>
              </w:rPr>
            </w:pPr>
            <w:r>
              <w:rPr>
                <w:rFonts w:hint="eastAsia" w:ascii="仿宋_GB2312" w:hAnsi="仿宋" w:eastAsia="仿宋_GB2312" w:cs="宋体"/>
                <w:kern w:val="0"/>
                <w:sz w:val="28"/>
                <w:szCs w:val="28"/>
              </w:rPr>
              <w:t>电子病历评价4级评测信息化改造</w:t>
            </w:r>
          </w:p>
        </w:tc>
        <w:tc>
          <w:tcPr>
            <w:tcW w:w="3692" w:type="dxa"/>
            <w:shd w:val="clear" w:color="000000" w:fill="FFFFFF"/>
            <w:vAlign w:val="center"/>
          </w:tcPr>
          <w:p>
            <w:pPr>
              <w:spacing w:line="360" w:lineRule="auto"/>
              <w:jc w:val="center"/>
              <w:rPr>
                <w:rFonts w:hint="eastAsia" w:ascii="仿宋_GB2312" w:hAnsi="仿宋" w:eastAsia="仿宋_GB2312" w:cs="宋体"/>
                <w:kern w:val="0"/>
                <w:sz w:val="28"/>
                <w:szCs w:val="28"/>
                <w:lang w:val="en-US" w:eastAsia="zh-CN" w:bidi="ar-SA"/>
              </w:rPr>
            </w:pPr>
            <w:r>
              <w:rPr>
                <w:rFonts w:hint="eastAsia" w:ascii="仿宋_GB2312" w:hAnsi="仿宋" w:eastAsia="仿宋_GB2312" w:cs="宋体"/>
                <w:kern w:val="0"/>
                <w:sz w:val="28"/>
                <w:szCs w:val="28"/>
              </w:rPr>
              <w:t>运营数据中心升级（移动端BI）</w:t>
            </w:r>
            <w:r>
              <w:rPr>
                <w:rFonts w:hint="eastAsia" w:ascii="仿宋_GB2312" w:hAnsi="仿宋" w:eastAsia="仿宋_GB2312" w:cs="宋体"/>
                <w:kern w:val="0"/>
                <w:sz w:val="28"/>
                <w:szCs w:val="28"/>
                <w:lang w:eastAsia="zh-CN"/>
              </w:rPr>
              <w:t>、</w:t>
            </w:r>
            <w:r>
              <w:rPr>
                <w:rFonts w:hint="eastAsia" w:ascii="仿宋_GB2312" w:hAnsi="仿宋" w:eastAsia="仿宋_GB2312" w:cs="宋体"/>
                <w:kern w:val="0"/>
                <w:sz w:val="28"/>
                <w:szCs w:val="28"/>
              </w:rPr>
              <w:t>电子病历评价工具、电子病历评级服务、OA系统升级</w:t>
            </w:r>
          </w:p>
        </w:tc>
        <w:tc>
          <w:tcPr>
            <w:tcW w:w="1674" w:type="dxa"/>
            <w:shd w:val="clear" w:color="auto" w:fill="auto"/>
            <w:noWrap/>
            <w:vAlign w:val="bottom"/>
          </w:tcPr>
          <w:p>
            <w:pPr>
              <w:spacing w:line="360" w:lineRule="auto"/>
              <w:jc w:val="center"/>
              <w:rPr>
                <w:rFonts w:hint="eastAsia" w:ascii="仿宋_GB2312" w:hAnsi="仿宋" w:eastAsia="仿宋_GB2312" w:cs="宋体"/>
                <w:kern w:val="0"/>
                <w:sz w:val="28"/>
                <w:szCs w:val="28"/>
                <w:lang w:val="en-US" w:eastAsia="zh-CN" w:bidi="ar-SA"/>
              </w:rPr>
            </w:pPr>
            <w:r>
              <w:rPr>
                <w:rFonts w:hint="eastAsia" w:ascii="仿宋_GB2312" w:hAnsi="仿宋" w:eastAsia="仿宋_GB2312" w:cs="宋体"/>
                <w:kern w:val="0"/>
                <w:sz w:val="28"/>
                <w:szCs w:val="28"/>
              </w:rPr>
              <w:t>60</w:t>
            </w:r>
          </w:p>
        </w:tc>
        <w:tc>
          <w:tcPr>
            <w:tcW w:w="4555" w:type="dxa"/>
            <w:vAlign w:val="bottom"/>
          </w:tcPr>
          <w:p>
            <w:pPr>
              <w:spacing w:line="360" w:lineRule="auto"/>
              <w:jc w:val="left"/>
              <w:rPr>
                <w:rFonts w:hint="eastAsia" w:ascii="仿宋_GB2312" w:hAnsi="仿宋" w:eastAsia="仿宋_GB2312" w:cs="宋体"/>
                <w:kern w:val="0"/>
                <w:sz w:val="28"/>
                <w:szCs w:val="28"/>
                <w:lang w:val="en-US" w:eastAsia="zh-CN" w:bidi="ar-SA"/>
              </w:rPr>
            </w:pPr>
            <w:r>
              <w:rPr>
                <w:rFonts w:hint="eastAsia" w:ascii="仿宋_GB2312" w:hAnsi="仿宋" w:eastAsia="仿宋_GB2312" w:cs="宋体"/>
                <w:kern w:val="0"/>
                <w:sz w:val="28"/>
                <w:szCs w:val="28"/>
              </w:rPr>
              <w:t>三级医院和中医示范县建设要求：医院电子病历评级必须达到四级</w:t>
            </w:r>
            <w:r>
              <w:rPr>
                <w:rFonts w:hint="eastAsia" w:ascii="仿宋_GB2312" w:hAnsi="仿宋" w:eastAsia="仿宋_GB2312" w:cs="宋体"/>
                <w:kern w:val="0"/>
                <w:sz w:val="28"/>
                <w:szCs w:val="28"/>
                <w:lang w:eastAsia="zh-CN"/>
              </w:rPr>
              <w:t>及</w:t>
            </w:r>
            <w:r>
              <w:rPr>
                <w:rFonts w:hint="eastAsia" w:ascii="仿宋_GB2312" w:hAnsi="仿宋" w:eastAsia="仿宋_GB2312" w:cs="宋体"/>
                <w:kern w:val="0"/>
                <w:sz w:val="28"/>
                <w:szCs w:val="28"/>
              </w:rPr>
              <w:t>以上水平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12" w:type="dxa"/>
            <w:gridSpan w:val="5"/>
            <w:shd w:val="clear" w:color="auto" w:fill="auto"/>
            <w:vAlign w:val="center"/>
          </w:tcPr>
          <w:p>
            <w:pPr>
              <w:spacing w:line="360" w:lineRule="auto"/>
              <w:jc w:val="left"/>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eastAsia="zh-CN"/>
              </w:rPr>
              <w:t>三、系统接口：</w:t>
            </w:r>
            <w:r>
              <w:rPr>
                <w:rFonts w:hint="eastAsia" w:ascii="仿宋_GB2312" w:hAnsi="仿宋" w:eastAsia="仿宋_GB2312" w:cs="宋体"/>
                <w:kern w:val="0"/>
                <w:sz w:val="28"/>
                <w:szCs w:val="28"/>
                <w:lang w:val="en-US" w:eastAsia="zh-CN"/>
              </w:rPr>
              <w:t>99万元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vMerge w:val="restart"/>
            <w:shd w:val="clear" w:color="auto" w:fill="auto"/>
            <w:vAlign w:val="center"/>
          </w:tcPr>
          <w:p>
            <w:pPr>
              <w:spacing w:line="360" w:lineRule="auto"/>
              <w:jc w:val="center"/>
              <w:rPr>
                <w:rFonts w:hint="eastAsia" w:ascii="仿宋_GB2312" w:hAnsi="仿宋" w:eastAsia="仿宋_GB2312" w:cs="宋体"/>
                <w:kern w:val="0"/>
                <w:sz w:val="28"/>
                <w:szCs w:val="28"/>
                <w:lang w:eastAsia="zh-CN"/>
              </w:rPr>
            </w:pPr>
            <w:r>
              <w:rPr>
                <w:rFonts w:hint="eastAsia" w:ascii="仿宋_GB2312" w:hAnsi="仿宋" w:eastAsia="仿宋_GB2312" w:cs="宋体"/>
                <w:kern w:val="0"/>
                <w:sz w:val="28"/>
                <w:szCs w:val="28"/>
              </w:rPr>
              <w:t>医院信息系统相关新功能接口开发</w:t>
            </w:r>
          </w:p>
        </w:tc>
        <w:tc>
          <w:tcPr>
            <w:tcW w:w="3692" w:type="dxa"/>
            <w:shd w:val="clear" w:color="auto" w:fill="auto"/>
            <w:vAlign w:val="center"/>
          </w:tcPr>
          <w:p>
            <w:pPr>
              <w:spacing w:line="360" w:lineRule="auto"/>
              <w:rPr>
                <w:rFonts w:ascii="仿宋_GB2312" w:hAnsi="仿宋" w:eastAsia="仿宋_GB2312" w:cs="宋体"/>
                <w:kern w:val="0"/>
                <w:sz w:val="28"/>
                <w:szCs w:val="28"/>
              </w:rPr>
            </w:pPr>
            <w:r>
              <w:rPr>
                <w:rFonts w:hint="eastAsia" w:ascii="仿宋_GB2312" w:hAnsi="仿宋" w:eastAsia="仿宋_GB2312"/>
                <w:sz w:val="28"/>
                <w:szCs w:val="28"/>
              </w:rPr>
              <w:t>医保电子票据接口</w:t>
            </w:r>
          </w:p>
        </w:tc>
        <w:tc>
          <w:tcPr>
            <w:tcW w:w="1674" w:type="dxa"/>
            <w:shd w:val="clear" w:color="auto" w:fill="auto"/>
            <w:noWrap/>
            <w:vAlign w:val="bottom"/>
          </w:tcPr>
          <w:p>
            <w:pPr>
              <w:spacing w:line="360" w:lineRule="auto"/>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5</w:t>
            </w:r>
          </w:p>
        </w:tc>
        <w:tc>
          <w:tcPr>
            <w:tcW w:w="4555" w:type="dxa"/>
            <w:vAlign w:val="bottom"/>
          </w:tcPr>
          <w:p>
            <w:pPr>
              <w:spacing w:line="360" w:lineRule="auto"/>
              <w:jc w:val="left"/>
              <w:rPr>
                <w:rFonts w:hint="eastAsia" w:ascii="仿宋_GB2312" w:hAnsi="仿宋" w:eastAsia="仿宋_GB2312" w:cs="宋体"/>
                <w:kern w:val="0"/>
                <w:sz w:val="28"/>
                <w:szCs w:val="28"/>
                <w:lang w:eastAsia="zh-CN"/>
              </w:rPr>
            </w:pPr>
            <w:r>
              <w:rPr>
                <w:rFonts w:hint="eastAsia" w:ascii="仿宋_GB2312" w:hAnsi="仿宋" w:eastAsia="仿宋_GB2312" w:cs="宋体"/>
                <w:kern w:val="0"/>
                <w:sz w:val="28"/>
                <w:szCs w:val="28"/>
                <w:lang w:eastAsia="zh-CN"/>
              </w:rPr>
              <w:t>《金华市医疗保障中心关于加快推进医保电子票据区块链深化应用的通知》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vMerge w:val="continue"/>
            <w:shd w:val="clear" w:color="auto" w:fill="auto"/>
            <w:vAlign w:val="center"/>
          </w:tcPr>
          <w:p>
            <w:pPr>
              <w:spacing w:line="360" w:lineRule="auto"/>
              <w:jc w:val="center"/>
              <w:rPr>
                <w:rFonts w:ascii="仿宋_GB2312" w:hAnsi="仿宋" w:eastAsia="仿宋_GB2312" w:cs="宋体"/>
                <w:kern w:val="0"/>
                <w:sz w:val="28"/>
                <w:szCs w:val="28"/>
              </w:rPr>
            </w:pPr>
          </w:p>
        </w:tc>
        <w:tc>
          <w:tcPr>
            <w:tcW w:w="3692" w:type="dxa"/>
            <w:shd w:val="clear" w:color="auto" w:fill="auto"/>
            <w:vAlign w:val="center"/>
          </w:tcPr>
          <w:p>
            <w:pPr>
              <w:spacing w:line="360" w:lineRule="auto"/>
              <w:rPr>
                <w:rFonts w:ascii="仿宋_GB2312" w:hAnsi="仿宋" w:eastAsia="仿宋_GB2312" w:cs="宋体"/>
                <w:kern w:val="0"/>
                <w:sz w:val="28"/>
                <w:szCs w:val="28"/>
              </w:rPr>
            </w:pPr>
            <w:r>
              <w:rPr>
                <w:rFonts w:hint="eastAsia" w:ascii="仿宋_GB2312" w:hAnsi="仿宋" w:eastAsia="仿宋_GB2312"/>
                <w:sz w:val="28"/>
                <w:szCs w:val="28"/>
              </w:rPr>
              <w:t>精麻毒接口</w:t>
            </w:r>
          </w:p>
        </w:tc>
        <w:tc>
          <w:tcPr>
            <w:tcW w:w="1674" w:type="dxa"/>
            <w:shd w:val="clear" w:color="auto" w:fill="auto"/>
            <w:noWrap/>
            <w:vAlign w:val="bottom"/>
          </w:tcPr>
          <w:p>
            <w:pPr>
              <w:spacing w:line="360" w:lineRule="auto"/>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4</w:t>
            </w:r>
          </w:p>
        </w:tc>
        <w:tc>
          <w:tcPr>
            <w:tcW w:w="4555" w:type="dxa"/>
            <w:vAlign w:val="bottom"/>
          </w:tcPr>
          <w:p>
            <w:pPr>
              <w:spacing w:line="360" w:lineRule="auto"/>
              <w:jc w:val="left"/>
              <w:rPr>
                <w:rFonts w:hint="eastAsia" w:ascii="仿宋_GB2312" w:hAnsi="仿宋" w:eastAsia="仿宋_GB2312" w:cs="宋体"/>
                <w:kern w:val="0"/>
                <w:sz w:val="28"/>
                <w:szCs w:val="28"/>
                <w:lang w:eastAsia="zh-CN"/>
              </w:rPr>
            </w:pPr>
            <w:r>
              <w:rPr>
                <w:rFonts w:hint="eastAsia" w:ascii="仿宋_GB2312" w:hAnsi="仿宋" w:eastAsia="仿宋_GB2312" w:cs="宋体"/>
                <w:kern w:val="0"/>
                <w:sz w:val="28"/>
                <w:szCs w:val="28"/>
                <w:lang w:eastAsia="zh-CN"/>
              </w:rPr>
              <w:t>《关于做好近期卫生健康信息化工作的通知》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vMerge w:val="continue"/>
            <w:shd w:val="clear" w:color="auto" w:fill="auto"/>
            <w:vAlign w:val="center"/>
          </w:tcPr>
          <w:p>
            <w:pPr>
              <w:spacing w:line="360" w:lineRule="auto"/>
              <w:jc w:val="center"/>
              <w:rPr>
                <w:rFonts w:ascii="仿宋_GB2312" w:hAnsi="仿宋" w:eastAsia="仿宋_GB2312" w:cs="宋体"/>
                <w:kern w:val="0"/>
                <w:sz w:val="28"/>
                <w:szCs w:val="28"/>
              </w:rPr>
            </w:pPr>
          </w:p>
        </w:tc>
        <w:tc>
          <w:tcPr>
            <w:tcW w:w="3692" w:type="dxa"/>
            <w:shd w:val="clear" w:color="auto" w:fill="auto"/>
            <w:vAlign w:val="center"/>
          </w:tcPr>
          <w:p>
            <w:pPr>
              <w:spacing w:line="360" w:lineRule="auto"/>
              <w:rPr>
                <w:rFonts w:ascii="仿宋_GB2312" w:hAnsi="仿宋" w:eastAsia="仿宋_GB2312" w:cs="宋体"/>
                <w:kern w:val="0"/>
                <w:sz w:val="28"/>
                <w:szCs w:val="28"/>
              </w:rPr>
            </w:pPr>
            <w:r>
              <w:rPr>
                <w:rFonts w:hint="eastAsia" w:ascii="仿宋_GB2312" w:hAnsi="仿宋" w:eastAsia="仿宋_GB2312"/>
                <w:sz w:val="28"/>
                <w:szCs w:val="28"/>
              </w:rPr>
              <w:t>用血直免接口</w:t>
            </w:r>
          </w:p>
        </w:tc>
        <w:tc>
          <w:tcPr>
            <w:tcW w:w="1674" w:type="dxa"/>
            <w:shd w:val="clear" w:color="auto" w:fill="auto"/>
            <w:noWrap/>
            <w:vAlign w:val="center"/>
          </w:tcPr>
          <w:p>
            <w:pPr>
              <w:spacing w:line="360" w:lineRule="auto"/>
              <w:jc w:val="center"/>
              <w:rPr>
                <w:rFonts w:hint="eastAsia" w:ascii="仿宋_GB2312" w:hAnsi="仿宋" w:eastAsia="仿宋_GB2312" w:cs="宋体"/>
                <w:kern w:val="0"/>
                <w:sz w:val="28"/>
                <w:szCs w:val="28"/>
                <w:lang w:eastAsia="zh-CN"/>
              </w:rPr>
            </w:pPr>
            <w:r>
              <w:rPr>
                <w:rFonts w:hint="eastAsia" w:ascii="仿宋_GB2312" w:hAnsi="仿宋" w:eastAsia="仿宋_GB2312" w:cs="宋体"/>
                <w:kern w:val="0"/>
                <w:sz w:val="28"/>
                <w:szCs w:val="28"/>
                <w:lang w:val="en-US" w:eastAsia="zh-CN"/>
              </w:rPr>
              <w:t>4</w:t>
            </w:r>
          </w:p>
        </w:tc>
        <w:tc>
          <w:tcPr>
            <w:tcW w:w="4555" w:type="dxa"/>
            <w:vAlign w:val="bottom"/>
          </w:tcPr>
          <w:p>
            <w:pPr>
              <w:spacing w:line="360" w:lineRule="auto"/>
              <w:jc w:val="left"/>
              <w:rPr>
                <w:rFonts w:hint="eastAsia" w:ascii="仿宋_GB2312" w:hAnsi="仿宋" w:eastAsia="仿宋_GB2312" w:cs="宋体"/>
                <w:kern w:val="0"/>
                <w:sz w:val="28"/>
                <w:szCs w:val="28"/>
                <w:lang w:eastAsia="zh-CN"/>
              </w:rPr>
            </w:pPr>
            <w:r>
              <w:rPr>
                <w:rFonts w:hint="eastAsia" w:ascii="仿宋_GB2312" w:hAnsi="仿宋" w:eastAsia="仿宋_GB2312" w:cs="宋体"/>
                <w:kern w:val="0"/>
                <w:sz w:val="28"/>
                <w:szCs w:val="28"/>
                <w:lang w:eastAsia="zh-CN"/>
              </w:rPr>
              <w:t>《关于修订医疗收费电子票据票面信息要素规范和版式文件格式规范的通知》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vMerge w:val="continue"/>
            <w:shd w:val="clear" w:color="auto" w:fill="auto"/>
            <w:vAlign w:val="center"/>
          </w:tcPr>
          <w:p>
            <w:pPr>
              <w:spacing w:line="360" w:lineRule="auto"/>
              <w:jc w:val="center"/>
              <w:rPr>
                <w:rFonts w:ascii="仿宋_GB2312" w:hAnsi="仿宋" w:eastAsia="仿宋_GB2312" w:cs="宋体"/>
                <w:kern w:val="0"/>
                <w:sz w:val="28"/>
                <w:szCs w:val="28"/>
              </w:rPr>
            </w:pPr>
          </w:p>
        </w:tc>
        <w:tc>
          <w:tcPr>
            <w:tcW w:w="3692" w:type="dxa"/>
            <w:shd w:val="clear" w:color="auto" w:fill="auto"/>
            <w:vAlign w:val="center"/>
          </w:tcPr>
          <w:p>
            <w:pPr>
              <w:spacing w:line="360" w:lineRule="auto"/>
              <w:rPr>
                <w:rFonts w:ascii="仿宋_GB2312" w:hAnsi="仿宋" w:eastAsia="仿宋_GB2312" w:cs="宋体"/>
                <w:kern w:val="0"/>
                <w:sz w:val="28"/>
                <w:szCs w:val="28"/>
              </w:rPr>
            </w:pPr>
            <w:r>
              <w:rPr>
                <w:rFonts w:hint="eastAsia" w:ascii="仿宋_GB2312" w:hAnsi="仿宋" w:eastAsia="仿宋_GB2312"/>
                <w:sz w:val="28"/>
                <w:szCs w:val="28"/>
              </w:rPr>
              <w:t>处方外派2.0接口</w:t>
            </w:r>
          </w:p>
        </w:tc>
        <w:tc>
          <w:tcPr>
            <w:tcW w:w="1674" w:type="dxa"/>
            <w:shd w:val="clear" w:color="auto" w:fill="auto"/>
            <w:noWrap/>
            <w:vAlign w:val="center"/>
          </w:tcPr>
          <w:p>
            <w:pPr>
              <w:spacing w:line="360" w:lineRule="auto"/>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4</w:t>
            </w:r>
          </w:p>
        </w:tc>
        <w:tc>
          <w:tcPr>
            <w:tcW w:w="4555" w:type="dxa"/>
            <w:vAlign w:val="bottom"/>
          </w:tcPr>
          <w:p>
            <w:pPr>
              <w:spacing w:line="360" w:lineRule="auto"/>
              <w:jc w:val="left"/>
              <w:rPr>
                <w:rFonts w:hint="eastAsia" w:ascii="仿宋_GB2312" w:hAnsi="仿宋" w:eastAsia="仿宋_GB2312" w:cs="宋体"/>
                <w:kern w:val="0"/>
                <w:sz w:val="28"/>
                <w:szCs w:val="28"/>
                <w:lang w:eastAsia="zh-CN"/>
              </w:rPr>
            </w:pPr>
            <w:r>
              <w:rPr>
                <w:rFonts w:hint="eastAsia" w:ascii="仿宋_GB2312" w:hAnsi="仿宋" w:eastAsia="仿宋_GB2312" w:cs="宋体"/>
                <w:kern w:val="0"/>
                <w:sz w:val="28"/>
                <w:szCs w:val="28"/>
                <w:lang w:eastAsia="zh-CN"/>
              </w:rPr>
              <w:t>《省卫生健康委办公室关于进一步加强公立医疗机构外配处方管理的通知》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vMerge w:val="continue"/>
            <w:shd w:val="clear" w:color="auto" w:fill="auto"/>
            <w:vAlign w:val="center"/>
          </w:tcPr>
          <w:p>
            <w:pPr>
              <w:spacing w:line="360" w:lineRule="auto"/>
              <w:jc w:val="center"/>
              <w:rPr>
                <w:rFonts w:ascii="仿宋_GB2312" w:hAnsi="仿宋" w:eastAsia="仿宋_GB2312" w:cs="宋体"/>
                <w:kern w:val="0"/>
                <w:sz w:val="28"/>
                <w:szCs w:val="28"/>
              </w:rPr>
            </w:pPr>
          </w:p>
        </w:tc>
        <w:tc>
          <w:tcPr>
            <w:tcW w:w="3692" w:type="dxa"/>
            <w:shd w:val="clear" w:color="auto" w:fill="auto"/>
            <w:vAlign w:val="center"/>
          </w:tcPr>
          <w:p>
            <w:pPr>
              <w:spacing w:line="360" w:lineRule="auto"/>
              <w:rPr>
                <w:rFonts w:ascii="仿宋_GB2312" w:hAnsi="仿宋" w:eastAsia="仿宋_GB2312" w:cs="宋体"/>
                <w:kern w:val="0"/>
                <w:sz w:val="28"/>
                <w:szCs w:val="28"/>
              </w:rPr>
            </w:pPr>
            <w:r>
              <w:rPr>
                <w:rFonts w:hint="eastAsia" w:ascii="仿宋_GB2312" w:hAnsi="仿宋" w:eastAsia="仿宋_GB2312"/>
                <w:sz w:val="28"/>
                <w:szCs w:val="28"/>
              </w:rPr>
              <w:t>财务电子票据接口</w:t>
            </w:r>
          </w:p>
        </w:tc>
        <w:tc>
          <w:tcPr>
            <w:tcW w:w="1674" w:type="dxa"/>
            <w:shd w:val="clear" w:color="auto" w:fill="auto"/>
            <w:noWrap/>
            <w:vAlign w:val="bottom"/>
          </w:tcPr>
          <w:p>
            <w:pPr>
              <w:spacing w:line="360" w:lineRule="auto"/>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5</w:t>
            </w:r>
          </w:p>
        </w:tc>
        <w:tc>
          <w:tcPr>
            <w:tcW w:w="4555" w:type="dxa"/>
            <w:vAlign w:val="bottom"/>
          </w:tcPr>
          <w:p>
            <w:pPr>
              <w:spacing w:line="360" w:lineRule="auto"/>
              <w:jc w:val="left"/>
              <w:rPr>
                <w:rFonts w:hint="eastAsia" w:ascii="仿宋_GB2312" w:hAnsi="仿宋" w:eastAsia="仿宋_GB2312" w:cs="宋体"/>
                <w:kern w:val="0"/>
                <w:sz w:val="28"/>
                <w:szCs w:val="28"/>
                <w:lang w:eastAsia="zh-CN"/>
              </w:rPr>
            </w:pPr>
            <w:r>
              <w:rPr>
                <w:rFonts w:hint="eastAsia" w:ascii="仿宋_GB2312" w:hAnsi="仿宋" w:eastAsia="仿宋_GB2312" w:cs="宋体"/>
                <w:kern w:val="0"/>
                <w:sz w:val="28"/>
                <w:szCs w:val="28"/>
                <w:lang w:eastAsia="zh-CN"/>
              </w:rPr>
              <w:t>《关于进一步加快修订医疗收费电子票据票面信息要素规范和版式文件格式规范工作的通知》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vMerge w:val="continue"/>
            <w:shd w:val="clear" w:color="auto" w:fill="auto"/>
            <w:vAlign w:val="center"/>
          </w:tcPr>
          <w:p>
            <w:pPr>
              <w:spacing w:line="360" w:lineRule="auto"/>
              <w:jc w:val="center"/>
              <w:rPr>
                <w:rFonts w:ascii="仿宋_GB2312" w:hAnsi="仿宋" w:eastAsia="仿宋_GB2312" w:cs="宋体"/>
                <w:kern w:val="0"/>
                <w:sz w:val="28"/>
                <w:szCs w:val="28"/>
              </w:rPr>
            </w:pPr>
          </w:p>
        </w:tc>
        <w:tc>
          <w:tcPr>
            <w:tcW w:w="3692" w:type="dxa"/>
            <w:shd w:val="clear" w:color="auto" w:fill="auto"/>
            <w:vAlign w:val="center"/>
          </w:tcPr>
          <w:p>
            <w:pPr>
              <w:tabs>
                <w:tab w:val="left" w:pos="1071"/>
              </w:tabs>
              <w:spacing w:line="360" w:lineRule="auto"/>
              <w:rPr>
                <w:rFonts w:hint="eastAsia" w:ascii="仿宋_GB2312" w:hAnsi="仿宋" w:eastAsia="仿宋_GB2312"/>
                <w:sz w:val="28"/>
                <w:szCs w:val="28"/>
                <w:lang w:eastAsia="zh-CN"/>
              </w:rPr>
            </w:pPr>
            <w:r>
              <w:rPr>
                <w:rFonts w:hint="eastAsia" w:ascii="仿宋_GB2312" w:hAnsi="仿宋" w:eastAsia="仿宋_GB2312"/>
                <w:sz w:val="28"/>
                <w:szCs w:val="28"/>
                <w:lang w:eastAsia="zh-CN"/>
              </w:rPr>
              <w:t>数据高铁扩容接口</w:t>
            </w:r>
          </w:p>
        </w:tc>
        <w:tc>
          <w:tcPr>
            <w:tcW w:w="1674" w:type="dxa"/>
            <w:shd w:val="clear" w:color="auto" w:fill="auto"/>
            <w:noWrap/>
            <w:vAlign w:val="bottom"/>
          </w:tcPr>
          <w:p>
            <w:pPr>
              <w:spacing w:line="360" w:lineRule="auto"/>
              <w:jc w:val="center"/>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6</w:t>
            </w:r>
          </w:p>
        </w:tc>
        <w:tc>
          <w:tcPr>
            <w:tcW w:w="4555" w:type="dxa"/>
            <w:vAlign w:val="bottom"/>
          </w:tcPr>
          <w:p>
            <w:pPr>
              <w:spacing w:line="360" w:lineRule="auto"/>
              <w:jc w:val="left"/>
              <w:rPr>
                <w:rFonts w:hint="eastAsia" w:ascii="仿宋_GB2312" w:hAnsi="仿宋" w:eastAsia="仿宋_GB2312" w:cs="宋体"/>
                <w:kern w:val="0"/>
                <w:sz w:val="28"/>
                <w:szCs w:val="28"/>
                <w:lang w:eastAsia="zh-CN"/>
              </w:rPr>
            </w:pPr>
            <w:r>
              <w:rPr>
                <w:rFonts w:hint="eastAsia" w:ascii="仿宋_GB2312" w:hAnsi="仿宋" w:eastAsia="仿宋_GB2312" w:cs="宋体"/>
                <w:kern w:val="0"/>
                <w:sz w:val="28"/>
                <w:szCs w:val="28"/>
                <w:lang w:eastAsia="zh-CN"/>
              </w:rPr>
              <w:t>《关于做好健康数据高铁扩容工作的通知》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vMerge w:val="continue"/>
            <w:shd w:val="clear" w:color="auto" w:fill="auto"/>
            <w:vAlign w:val="center"/>
          </w:tcPr>
          <w:p>
            <w:pPr>
              <w:spacing w:line="360" w:lineRule="auto"/>
              <w:jc w:val="center"/>
              <w:rPr>
                <w:rFonts w:ascii="仿宋_GB2312" w:hAnsi="仿宋" w:eastAsia="仿宋_GB2312" w:cs="宋体"/>
                <w:kern w:val="0"/>
                <w:sz w:val="28"/>
                <w:szCs w:val="28"/>
              </w:rPr>
            </w:pPr>
          </w:p>
        </w:tc>
        <w:tc>
          <w:tcPr>
            <w:tcW w:w="3692" w:type="dxa"/>
            <w:shd w:val="clear" w:color="auto" w:fill="auto"/>
            <w:vAlign w:val="center"/>
          </w:tcPr>
          <w:p>
            <w:pPr>
              <w:tabs>
                <w:tab w:val="left" w:pos="1071"/>
              </w:tabs>
              <w:spacing w:line="360" w:lineRule="auto"/>
              <w:jc w:val="center"/>
              <w:rPr>
                <w:rFonts w:hint="eastAsia" w:ascii="仿宋_GB2312" w:hAnsi="仿宋" w:eastAsia="仿宋_GB2312"/>
                <w:sz w:val="28"/>
                <w:szCs w:val="28"/>
                <w:lang w:eastAsia="zh-CN"/>
              </w:rPr>
            </w:pPr>
            <w:r>
              <w:rPr>
                <w:rFonts w:hint="eastAsia" w:ascii="仿宋_GB2312" w:hAnsi="仿宋" w:eastAsia="仿宋_GB2312"/>
                <w:sz w:val="28"/>
                <w:szCs w:val="28"/>
                <w:lang w:eastAsia="zh-CN"/>
              </w:rPr>
              <w:t>浙江省慢性呼吸系统疾病接口对接</w:t>
            </w:r>
          </w:p>
        </w:tc>
        <w:tc>
          <w:tcPr>
            <w:tcW w:w="1674" w:type="dxa"/>
            <w:shd w:val="clear" w:color="auto" w:fill="auto"/>
            <w:noWrap/>
            <w:vAlign w:val="bottom"/>
          </w:tcPr>
          <w:p>
            <w:pPr>
              <w:spacing w:line="360" w:lineRule="auto"/>
              <w:jc w:val="center"/>
              <w:rPr>
                <w:rFonts w:hint="eastAsia"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6</w:t>
            </w:r>
          </w:p>
        </w:tc>
        <w:tc>
          <w:tcPr>
            <w:tcW w:w="4555" w:type="dxa"/>
            <w:vAlign w:val="bottom"/>
          </w:tcPr>
          <w:p>
            <w:pPr>
              <w:spacing w:line="360" w:lineRule="auto"/>
              <w:jc w:val="left"/>
              <w:rPr>
                <w:rFonts w:hint="eastAsia" w:ascii="仿宋_GB2312" w:hAnsi="仿宋" w:eastAsia="仿宋_GB2312" w:cs="宋体"/>
                <w:kern w:val="0"/>
                <w:sz w:val="28"/>
                <w:szCs w:val="28"/>
                <w:lang w:eastAsia="zh-CN"/>
              </w:rPr>
            </w:pPr>
            <w:r>
              <w:rPr>
                <w:rFonts w:hint="eastAsia" w:ascii="仿宋_GB2312" w:hAnsi="仿宋" w:eastAsia="仿宋_GB2312" w:cs="宋体"/>
                <w:kern w:val="0"/>
                <w:sz w:val="28"/>
                <w:szCs w:val="28"/>
                <w:lang w:eastAsia="zh-CN"/>
              </w:rPr>
              <w:t>《浙卫办发函[2023]46号浙江省卫生健康委办公室关于印发浙江省慢性呼吸系统疾病病例工作规范（试行）的通知》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vMerge w:val="continue"/>
            <w:shd w:val="clear" w:color="auto" w:fill="auto"/>
            <w:vAlign w:val="center"/>
          </w:tcPr>
          <w:p>
            <w:pPr>
              <w:spacing w:line="360" w:lineRule="auto"/>
              <w:jc w:val="center"/>
              <w:rPr>
                <w:rFonts w:ascii="仿宋_GB2312" w:hAnsi="仿宋" w:eastAsia="仿宋_GB2312" w:cs="宋体"/>
                <w:kern w:val="0"/>
                <w:sz w:val="28"/>
                <w:szCs w:val="28"/>
              </w:rPr>
            </w:pPr>
          </w:p>
        </w:tc>
        <w:tc>
          <w:tcPr>
            <w:tcW w:w="3692" w:type="dxa"/>
            <w:shd w:val="clear" w:color="auto" w:fill="auto"/>
            <w:vAlign w:val="center"/>
          </w:tcPr>
          <w:p>
            <w:pPr>
              <w:tabs>
                <w:tab w:val="left" w:pos="1071"/>
              </w:tabs>
              <w:spacing w:line="360" w:lineRule="auto"/>
              <w:rPr>
                <w:rFonts w:hint="eastAsia" w:ascii="仿宋_GB2312" w:hAnsi="仿宋" w:eastAsia="仿宋_GB2312"/>
                <w:sz w:val="28"/>
                <w:szCs w:val="28"/>
                <w:lang w:eastAsia="zh-CN"/>
              </w:rPr>
            </w:pPr>
            <w:r>
              <w:rPr>
                <w:rFonts w:hint="eastAsia" w:ascii="仿宋_GB2312" w:hAnsi="仿宋" w:eastAsia="仿宋_GB2312"/>
                <w:sz w:val="28"/>
                <w:szCs w:val="28"/>
                <w:lang w:eastAsia="zh-CN"/>
              </w:rPr>
              <w:t>7类证件便利化改造</w:t>
            </w:r>
          </w:p>
        </w:tc>
        <w:tc>
          <w:tcPr>
            <w:tcW w:w="1674" w:type="dxa"/>
            <w:shd w:val="clear" w:color="auto" w:fill="auto"/>
            <w:noWrap/>
            <w:vAlign w:val="bottom"/>
          </w:tcPr>
          <w:p>
            <w:pPr>
              <w:spacing w:line="360" w:lineRule="auto"/>
              <w:jc w:val="center"/>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6</w:t>
            </w:r>
          </w:p>
        </w:tc>
        <w:tc>
          <w:tcPr>
            <w:tcW w:w="4555" w:type="dxa"/>
            <w:vAlign w:val="bottom"/>
          </w:tcPr>
          <w:p>
            <w:pPr>
              <w:spacing w:line="360" w:lineRule="auto"/>
              <w:jc w:val="left"/>
              <w:rPr>
                <w:rFonts w:hint="eastAsia" w:ascii="仿宋_GB2312" w:hAnsi="仿宋" w:eastAsia="仿宋_GB2312" w:cs="宋体"/>
                <w:kern w:val="0"/>
                <w:sz w:val="28"/>
                <w:szCs w:val="28"/>
                <w:lang w:eastAsia="zh-CN"/>
              </w:rPr>
            </w:pPr>
            <w:r>
              <w:rPr>
                <w:rFonts w:hint="eastAsia" w:ascii="仿宋_GB2312" w:hAnsi="仿宋" w:eastAsia="仿宋_GB2312" w:cs="宋体"/>
                <w:kern w:val="0"/>
                <w:sz w:val="28"/>
                <w:szCs w:val="28"/>
                <w:lang w:eastAsia="zh-CN"/>
              </w:rPr>
              <w:t>《浙江省卫生健康委办公室关于开展港澳台同胞、外国人有关证件便利化应用的通知》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vMerge w:val="continue"/>
            <w:shd w:val="clear" w:color="auto" w:fill="auto"/>
            <w:vAlign w:val="center"/>
          </w:tcPr>
          <w:p>
            <w:pPr>
              <w:spacing w:line="360" w:lineRule="auto"/>
              <w:jc w:val="center"/>
              <w:rPr>
                <w:rFonts w:ascii="仿宋_GB2312" w:hAnsi="仿宋" w:eastAsia="仿宋_GB2312" w:cs="宋体"/>
                <w:kern w:val="0"/>
                <w:sz w:val="28"/>
                <w:szCs w:val="28"/>
              </w:rPr>
            </w:pPr>
          </w:p>
        </w:tc>
        <w:tc>
          <w:tcPr>
            <w:tcW w:w="3692" w:type="dxa"/>
            <w:shd w:val="clear" w:color="auto" w:fill="auto"/>
            <w:vAlign w:val="center"/>
          </w:tcPr>
          <w:p>
            <w:pPr>
              <w:tabs>
                <w:tab w:val="left" w:pos="1071"/>
              </w:tabs>
              <w:spacing w:line="360" w:lineRule="auto"/>
              <w:rPr>
                <w:rFonts w:hint="eastAsia" w:ascii="仿宋_GB2312" w:hAnsi="仿宋" w:eastAsia="仿宋_GB2312"/>
                <w:sz w:val="28"/>
                <w:szCs w:val="28"/>
                <w:lang w:eastAsia="zh-CN"/>
              </w:rPr>
            </w:pPr>
            <w:r>
              <w:rPr>
                <w:rFonts w:hint="eastAsia" w:ascii="仿宋_GB2312" w:hAnsi="仿宋" w:eastAsia="仿宋_GB2312"/>
                <w:sz w:val="28"/>
                <w:szCs w:val="28"/>
                <w:lang w:eastAsia="zh-CN"/>
              </w:rPr>
              <w:t>医保药品追溯信息采集接口（全流程）</w:t>
            </w:r>
          </w:p>
        </w:tc>
        <w:tc>
          <w:tcPr>
            <w:tcW w:w="1674" w:type="dxa"/>
            <w:shd w:val="clear" w:color="auto" w:fill="auto"/>
            <w:noWrap/>
            <w:vAlign w:val="bottom"/>
          </w:tcPr>
          <w:p>
            <w:pPr>
              <w:spacing w:line="360" w:lineRule="auto"/>
              <w:jc w:val="center"/>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12</w:t>
            </w:r>
          </w:p>
        </w:tc>
        <w:tc>
          <w:tcPr>
            <w:tcW w:w="4555" w:type="dxa"/>
            <w:vAlign w:val="bottom"/>
          </w:tcPr>
          <w:p>
            <w:pPr>
              <w:spacing w:line="360" w:lineRule="auto"/>
              <w:jc w:val="left"/>
              <w:rPr>
                <w:rFonts w:hint="eastAsia" w:ascii="仿宋_GB2312" w:hAnsi="仿宋" w:eastAsia="仿宋_GB2312" w:cs="宋体"/>
                <w:kern w:val="0"/>
                <w:sz w:val="28"/>
                <w:szCs w:val="28"/>
                <w:lang w:eastAsia="zh-CN"/>
              </w:rPr>
            </w:pPr>
            <w:r>
              <w:rPr>
                <w:rFonts w:hint="eastAsia" w:ascii="仿宋_GB2312" w:hAnsi="仿宋" w:eastAsia="仿宋_GB2312" w:cs="宋体"/>
                <w:kern w:val="0"/>
                <w:sz w:val="28"/>
                <w:szCs w:val="28"/>
                <w:lang w:eastAsia="zh-CN"/>
              </w:rPr>
              <w:t>《省卫生健康委关于做好全省公立医院药械智慧监管监督系统药品耗材使用数据上传工作的通知》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vMerge w:val="continue"/>
            <w:shd w:val="clear" w:color="auto" w:fill="auto"/>
            <w:vAlign w:val="center"/>
          </w:tcPr>
          <w:p>
            <w:pPr>
              <w:spacing w:line="360" w:lineRule="auto"/>
              <w:jc w:val="center"/>
              <w:rPr>
                <w:rFonts w:ascii="仿宋_GB2312" w:hAnsi="仿宋" w:eastAsia="仿宋_GB2312" w:cs="宋体"/>
                <w:kern w:val="0"/>
                <w:sz w:val="28"/>
                <w:szCs w:val="28"/>
              </w:rPr>
            </w:pPr>
          </w:p>
        </w:tc>
        <w:tc>
          <w:tcPr>
            <w:tcW w:w="3692" w:type="dxa"/>
            <w:shd w:val="clear" w:color="auto" w:fill="auto"/>
            <w:vAlign w:val="center"/>
          </w:tcPr>
          <w:p>
            <w:pPr>
              <w:tabs>
                <w:tab w:val="left" w:pos="1071"/>
              </w:tabs>
              <w:spacing w:line="360" w:lineRule="auto"/>
              <w:rPr>
                <w:rFonts w:hint="eastAsia" w:ascii="仿宋_GB2312" w:hAnsi="仿宋" w:eastAsia="仿宋_GB2312"/>
                <w:sz w:val="28"/>
                <w:szCs w:val="28"/>
                <w:lang w:eastAsia="zh-CN"/>
              </w:rPr>
            </w:pPr>
            <w:r>
              <w:rPr>
                <w:rFonts w:hint="eastAsia" w:ascii="仿宋_GB2312" w:hAnsi="仿宋" w:eastAsia="仿宋_GB2312"/>
                <w:sz w:val="28"/>
                <w:szCs w:val="28"/>
                <w:lang w:eastAsia="zh-CN"/>
              </w:rPr>
              <w:t>浙江省在线取号接口</w:t>
            </w:r>
          </w:p>
        </w:tc>
        <w:tc>
          <w:tcPr>
            <w:tcW w:w="1674" w:type="dxa"/>
            <w:shd w:val="clear" w:color="auto" w:fill="auto"/>
            <w:noWrap/>
            <w:vAlign w:val="bottom"/>
          </w:tcPr>
          <w:p>
            <w:pPr>
              <w:spacing w:line="360" w:lineRule="auto"/>
              <w:jc w:val="center"/>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4</w:t>
            </w:r>
          </w:p>
        </w:tc>
        <w:tc>
          <w:tcPr>
            <w:tcW w:w="4555" w:type="dxa"/>
            <w:vAlign w:val="bottom"/>
          </w:tcPr>
          <w:p>
            <w:pPr>
              <w:spacing w:line="360" w:lineRule="auto"/>
              <w:jc w:val="left"/>
              <w:rPr>
                <w:rFonts w:hint="eastAsia" w:ascii="仿宋_GB2312" w:hAnsi="仿宋" w:eastAsia="仿宋_GB2312" w:cs="宋体"/>
                <w:kern w:val="0"/>
                <w:sz w:val="28"/>
                <w:szCs w:val="28"/>
                <w:lang w:eastAsia="zh-CN"/>
              </w:rPr>
            </w:pPr>
            <w:r>
              <w:rPr>
                <w:rFonts w:hint="eastAsia" w:ascii="仿宋_GB2312" w:hAnsi="仿宋" w:eastAsia="仿宋_GB2312" w:cs="宋体"/>
                <w:kern w:val="0"/>
                <w:sz w:val="28"/>
                <w:szCs w:val="28"/>
                <w:lang w:eastAsia="zh-CN"/>
              </w:rPr>
              <w:t>《关于做好在线取号改造对接的通知》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vMerge w:val="continue"/>
            <w:shd w:val="clear" w:color="auto" w:fill="auto"/>
            <w:vAlign w:val="center"/>
          </w:tcPr>
          <w:p>
            <w:pPr>
              <w:spacing w:line="360" w:lineRule="auto"/>
              <w:jc w:val="center"/>
              <w:rPr>
                <w:rFonts w:ascii="仿宋_GB2312" w:hAnsi="仿宋" w:eastAsia="仿宋_GB2312" w:cs="宋体"/>
                <w:kern w:val="0"/>
                <w:sz w:val="28"/>
                <w:szCs w:val="28"/>
              </w:rPr>
            </w:pPr>
          </w:p>
        </w:tc>
        <w:tc>
          <w:tcPr>
            <w:tcW w:w="3692" w:type="dxa"/>
            <w:shd w:val="clear" w:color="auto" w:fill="auto"/>
            <w:vAlign w:val="center"/>
          </w:tcPr>
          <w:p>
            <w:pPr>
              <w:tabs>
                <w:tab w:val="left" w:pos="1071"/>
              </w:tabs>
              <w:spacing w:line="360" w:lineRule="auto"/>
              <w:rPr>
                <w:rFonts w:hint="eastAsia" w:ascii="仿宋_GB2312" w:hAnsi="仿宋" w:eastAsia="仿宋_GB2312"/>
                <w:sz w:val="28"/>
                <w:szCs w:val="28"/>
                <w:lang w:eastAsia="zh-CN"/>
              </w:rPr>
            </w:pPr>
            <w:r>
              <w:rPr>
                <w:rFonts w:hint="eastAsia" w:ascii="仿宋_GB2312" w:hAnsi="仿宋" w:eastAsia="仿宋_GB2312"/>
                <w:sz w:val="28"/>
                <w:szCs w:val="28"/>
                <w:lang w:eastAsia="zh-CN"/>
              </w:rPr>
              <w:t>省级转诊接口</w:t>
            </w:r>
          </w:p>
        </w:tc>
        <w:tc>
          <w:tcPr>
            <w:tcW w:w="1674" w:type="dxa"/>
            <w:shd w:val="clear" w:color="auto" w:fill="auto"/>
            <w:noWrap/>
            <w:vAlign w:val="bottom"/>
          </w:tcPr>
          <w:p>
            <w:pPr>
              <w:spacing w:line="360" w:lineRule="auto"/>
              <w:jc w:val="center"/>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2</w:t>
            </w:r>
          </w:p>
        </w:tc>
        <w:tc>
          <w:tcPr>
            <w:tcW w:w="4555" w:type="dxa"/>
            <w:vAlign w:val="bottom"/>
          </w:tcPr>
          <w:p>
            <w:pPr>
              <w:spacing w:line="360" w:lineRule="auto"/>
              <w:jc w:val="left"/>
              <w:rPr>
                <w:rFonts w:hint="eastAsia" w:ascii="仿宋_GB2312" w:hAnsi="仿宋"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vMerge w:val="continue"/>
            <w:shd w:val="clear" w:color="auto" w:fill="auto"/>
            <w:vAlign w:val="center"/>
          </w:tcPr>
          <w:p>
            <w:pPr>
              <w:spacing w:line="360" w:lineRule="auto"/>
              <w:jc w:val="center"/>
              <w:rPr>
                <w:rFonts w:ascii="仿宋_GB2312" w:hAnsi="仿宋" w:eastAsia="仿宋_GB2312" w:cs="宋体"/>
                <w:kern w:val="0"/>
                <w:sz w:val="28"/>
                <w:szCs w:val="28"/>
              </w:rPr>
            </w:pPr>
          </w:p>
        </w:tc>
        <w:tc>
          <w:tcPr>
            <w:tcW w:w="3692" w:type="dxa"/>
            <w:shd w:val="clear" w:color="auto" w:fill="auto"/>
            <w:vAlign w:val="center"/>
          </w:tcPr>
          <w:p>
            <w:pPr>
              <w:tabs>
                <w:tab w:val="left" w:pos="1071"/>
              </w:tabs>
              <w:spacing w:line="360" w:lineRule="auto"/>
              <w:rPr>
                <w:rFonts w:hint="eastAsia" w:ascii="仿宋_GB2312" w:hAnsi="仿宋" w:eastAsia="仿宋_GB2312"/>
                <w:sz w:val="28"/>
                <w:szCs w:val="28"/>
                <w:lang w:eastAsia="zh-CN"/>
              </w:rPr>
            </w:pPr>
            <w:r>
              <w:rPr>
                <w:rFonts w:hint="eastAsia" w:ascii="仿宋_GB2312" w:hAnsi="仿宋" w:eastAsia="仿宋_GB2312"/>
                <w:sz w:val="28"/>
                <w:szCs w:val="28"/>
                <w:lang w:eastAsia="zh-CN"/>
              </w:rPr>
              <w:t>健康金华接口</w:t>
            </w:r>
          </w:p>
        </w:tc>
        <w:tc>
          <w:tcPr>
            <w:tcW w:w="1674" w:type="dxa"/>
            <w:shd w:val="clear" w:color="auto" w:fill="auto"/>
            <w:noWrap/>
            <w:vAlign w:val="bottom"/>
          </w:tcPr>
          <w:p>
            <w:pPr>
              <w:spacing w:line="360" w:lineRule="auto"/>
              <w:jc w:val="center"/>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6</w:t>
            </w:r>
          </w:p>
        </w:tc>
        <w:tc>
          <w:tcPr>
            <w:tcW w:w="4555" w:type="dxa"/>
            <w:vAlign w:val="bottom"/>
          </w:tcPr>
          <w:p>
            <w:pPr>
              <w:spacing w:line="360" w:lineRule="auto"/>
              <w:jc w:val="left"/>
              <w:rPr>
                <w:rFonts w:hint="eastAsia" w:ascii="仿宋_GB2312" w:hAnsi="仿宋"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vMerge w:val="continue"/>
            <w:shd w:val="clear" w:color="auto" w:fill="auto"/>
            <w:vAlign w:val="center"/>
          </w:tcPr>
          <w:p>
            <w:pPr>
              <w:spacing w:line="360" w:lineRule="auto"/>
              <w:jc w:val="center"/>
              <w:rPr>
                <w:rFonts w:ascii="仿宋_GB2312" w:hAnsi="仿宋" w:eastAsia="仿宋_GB2312" w:cs="宋体"/>
                <w:kern w:val="0"/>
                <w:sz w:val="28"/>
                <w:szCs w:val="28"/>
              </w:rPr>
            </w:pPr>
          </w:p>
        </w:tc>
        <w:tc>
          <w:tcPr>
            <w:tcW w:w="3692" w:type="dxa"/>
            <w:shd w:val="clear" w:color="auto" w:fill="auto"/>
            <w:vAlign w:val="center"/>
          </w:tcPr>
          <w:p>
            <w:pPr>
              <w:tabs>
                <w:tab w:val="left" w:pos="1071"/>
              </w:tabs>
              <w:spacing w:line="360" w:lineRule="auto"/>
              <w:rPr>
                <w:rFonts w:hint="eastAsia" w:ascii="仿宋_GB2312" w:hAnsi="仿宋" w:eastAsia="仿宋_GB2312"/>
                <w:sz w:val="28"/>
                <w:szCs w:val="28"/>
                <w:lang w:eastAsia="zh-CN"/>
              </w:rPr>
            </w:pPr>
            <w:r>
              <w:rPr>
                <w:rFonts w:hint="eastAsia" w:ascii="仿宋_GB2312" w:hAnsi="仿宋" w:eastAsia="仿宋_GB2312"/>
                <w:sz w:val="28"/>
                <w:szCs w:val="28"/>
                <w:lang w:eastAsia="zh-CN"/>
              </w:rPr>
              <w:t>门急诊诊疗信息页质量管理改造</w:t>
            </w:r>
          </w:p>
        </w:tc>
        <w:tc>
          <w:tcPr>
            <w:tcW w:w="1674" w:type="dxa"/>
            <w:shd w:val="clear" w:color="auto" w:fill="auto"/>
            <w:noWrap/>
            <w:vAlign w:val="bottom"/>
          </w:tcPr>
          <w:p>
            <w:pPr>
              <w:spacing w:line="360" w:lineRule="auto"/>
              <w:jc w:val="center"/>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5</w:t>
            </w:r>
          </w:p>
        </w:tc>
        <w:tc>
          <w:tcPr>
            <w:tcW w:w="4555" w:type="dxa"/>
            <w:vAlign w:val="bottom"/>
          </w:tcPr>
          <w:p>
            <w:pPr>
              <w:spacing w:line="360" w:lineRule="auto"/>
              <w:jc w:val="left"/>
              <w:rPr>
                <w:rFonts w:hint="eastAsia" w:ascii="仿宋_GB2312" w:hAnsi="仿宋" w:eastAsia="仿宋_GB2312" w:cs="宋体"/>
                <w:kern w:val="0"/>
                <w:sz w:val="28"/>
                <w:szCs w:val="28"/>
                <w:lang w:eastAsia="zh-CN"/>
              </w:rPr>
            </w:pPr>
            <w:r>
              <w:rPr>
                <w:rFonts w:hint="eastAsia" w:ascii="仿宋_GB2312" w:hAnsi="仿宋" w:eastAsia="仿宋_GB2312" w:cs="宋体"/>
                <w:kern w:val="0"/>
                <w:sz w:val="28"/>
                <w:szCs w:val="28"/>
                <w:lang w:eastAsia="zh-CN"/>
              </w:rPr>
              <w:t>《国家卫生健康委办公厅关于印发门（急）诊诊疗信息页质量管理规定（试行）的通知》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vMerge w:val="continue"/>
            <w:shd w:val="clear" w:color="auto" w:fill="auto"/>
            <w:vAlign w:val="center"/>
          </w:tcPr>
          <w:p>
            <w:pPr>
              <w:spacing w:line="360" w:lineRule="auto"/>
              <w:jc w:val="center"/>
              <w:rPr>
                <w:rFonts w:ascii="仿宋_GB2312" w:hAnsi="仿宋" w:eastAsia="仿宋_GB2312" w:cs="宋体"/>
                <w:kern w:val="0"/>
                <w:sz w:val="28"/>
                <w:szCs w:val="28"/>
              </w:rPr>
            </w:pPr>
          </w:p>
        </w:tc>
        <w:tc>
          <w:tcPr>
            <w:tcW w:w="3692" w:type="dxa"/>
            <w:shd w:val="clear" w:color="auto" w:fill="auto"/>
            <w:vAlign w:val="center"/>
          </w:tcPr>
          <w:p>
            <w:pPr>
              <w:tabs>
                <w:tab w:val="left" w:pos="1071"/>
              </w:tabs>
              <w:spacing w:line="360" w:lineRule="auto"/>
              <w:rPr>
                <w:rFonts w:hint="eastAsia" w:ascii="仿宋_GB2312" w:hAnsi="仿宋" w:eastAsia="仿宋_GB2312"/>
                <w:sz w:val="28"/>
                <w:szCs w:val="28"/>
                <w:lang w:eastAsia="zh-CN"/>
              </w:rPr>
            </w:pPr>
            <w:r>
              <w:rPr>
                <w:rFonts w:hint="eastAsia" w:ascii="仿宋_GB2312" w:hAnsi="仿宋" w:eastAsia="仿宋_GB2312"/>
                <w:sz w:val="28"/>
                <w:szCs w:val="28"/>
                <w:lang w:eastAsia="zh-CN"/>
              </w:rPr>
              <w:t>浙江省药械智慧监管监督系统药品耗材使用数据上传</w:t>
            </w:r>
          </w:p>
        </w:tc>
        <w:tc>
          <w:tcPr>
            <w:tcW w:w="1674" w:type="dxa"/>
            <w:shd w:val="clear" w:color="auto" w:fill="auto"/>
            <w:noWrap/>
            <w:vAlign w:val="bottom"/>
          </w:tcPr>
          <w:p>
            <w:pPr>
              <w:spacing w:line="360" w:lineRule="auto"/>
              <w:jc w:val="center"/>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5</w:t>
            </w:r>
          </w:p>
        </w:tc>
        <w:tc>
          <w:tcPr>
            <w:tcW w:w="4555" w:type="dxa"/>
            <w:vAlign w:val="bottom"/>
          </w:tcPr>
          <w:p>
            <w:pPr>
              <w:spacing w:line="360" w:lineRule="auto"/>
              <w:jc w:val="left"/>
              <w:rPr>
                <w:rFonts w:hint="eastAsia" w:ascii="仿宋_GB2312" w:hAnsi="仿宋" w:eastAsia="仿宋_GB2312" w:cs="宋体"/>
                <w:kern w:val="0"/>
                <w:sz w:val="28"/>
                <w:szCs w:val="28"/>
                <w:lang w:eastAsia="zh-CN"/>
              </w:rPr>
            </w:pPr>
            <w:r>
              <w:rPr>
                <w:rFonts w:hint="eastAsia" w:ascii="仿宋_GB2312" w:hAnsi="仿宋" w:eastAsia="仿宋_GB2312" w:cs="宋体"/>
                <w:kern w:val="0"/>
                <w:sz w:val="28"/>
                <w:szCs w:val="28"/>
                <w:lang w:eastAsia="zh-CN"/>
              </w:rPr>
              <w:t>《省卫生健康委关于做好全省公立医院药械智慧监管监督系统药品耗材使用数据上传工作的通知》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vMerge w:val="continue"/>
            <w:shd w:val="clear" w:color="auto" w:fill="auto"/>
            <w:vAlign w:val="center"/>
          </w:tcPr>
          <w:p>
            <w:pPr>
              <w:spacing w:line="360" w:lineRule="auto"/>
              <w:jc w:val="center"/>
              <w:rPr>
                <w:rFonts w:ascii="仿宋_GB2312" w:hAnsi="仿宋" w:eastAsia="仿宋_GB2312" w:cs="宋体"/>
                <w:kern w:val="0"/>
                <w:sz w:val="28"/>
                <w:szCs w:val="28"/>
              </w:rPr>
            </w:pPr>
          </w:p>
        </w:tc>
        <w:tc>
          <w:tcPr>
            <w:tcW w:w="3692" w:type="dxa"/>
            <w:shd w:val="clear" w:color="auto" w:fill="auto"/>
            <w:vAlign w:val="center"/>
          </w:tcPr>
          <w:p>
            <w:pPr>
              <w:tabs>
                <w:tab w:val="left" w:pos="1071"/>
              </w:tabs>
              <w:spacing w:line="360" w:lineRule="auto"/>
              <w:rPr>
                <w:rFonts w:hint="eastAsia" w:ascii="仿宋_GB2312" w:hAnsi="仿宋" w:eastAsia="仿宋_GB2312"/>
                <w:sz w:val="28"/>
                <w:szCs w:val="28"/>
                <w:lang w:eastAsia="zh-CN"/>
              </w:rPr>
            </w:pPr>
            <w:r>
              <w:rPr>
                <w:rFonts w:hint="eastAsia" w:ascii="仿宋_GB2312" w:hAnsi="仿宋" w:eastAsia="仿宋_GB2312"/>
                <w:sz w:val="28"/>
                <w:szCs w:val="28"/>
                <w:lang w:eastAsia="zh-CN"/>
              </w:rPr>
              <w:t>浙江省医保定点机构近3个月就诊记录查询接口</w:t>
            </w:r>
          </w:p>
        </w:tc>
        <w:tc>
          <w:tcPr>
            <w:tcW w:w="1674" w:type="dxa"/>
            <w:shd w:val="clear" w:color="auto" w:fill="auto"/>
            <w:noWrap/>
            <w:vAlign w:val="bottom"/>
          </w:tcPr>
          <w:p>
            <w:pPr>
              <w:spacing w:line="360" w:lineRule="auto"/>
              <w:jc w:val="center"/>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6</w:t>
            </w:r>
          </w:p>
        </w:tc>
        <w:tc>
          <w:tcPr>
            <w:tcW w:w="4555" w:type="dxa"/>
            <w:vAlign w:val="bottom"/>
          </w:tcPr>
          <w:p>
            <w:pPr>
              <w:spacing w:line="360" w:lineRule="auto"/>
              <w:jc w:val="left"/>
              <w:rPr>
                <w:rFonts w:hint="eastAsia" w:ascii="仿宋_GB2312" w:hAnsi="仿宋" w:eastAsia="仿宋_GB2312" w:cs="宋体"/>
                <w:kern w:val="0"/>
                <w:sz w:val="28"/>
                <w:szCs w:val="28"/>
                <w:lang w:eastAsia="zh-CN"/>
              </w:rPr>
            </w:pPr>
            <w:r>
              <w:rPr>
                <w:rFonts w:hint="eastAsia" w:ascii="仿宋_GB2312" w:hAnsi="仿宋" w:eastAsia="仿宋_GB2312" w:cs="宋体"/>
                <w:kern w:val="0"/>
                <w:sz w:val="28"/>
                <w:szCs w:val="28"/>
                <w:lang w:eastAsia="zh-CN"/>
              </w:rPr>
              <w:t>《浙江省医疗保障局办公室关于启用参保人就诊记录查询功能的通知》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vMerge w:val="continue"/>
            <w:shd w:val="clear" w:color="auto" w:fill="auto"/>
            <w:vAlign w:val="center"/>
          </w:tcPr>
          <w:p>
            <w:pPr>
              <w:spacing w:line="360" w:lineRule="auto"/>
              <w:jc w:val="center"/>
              <w:rPr>
                <w:rFonts w:ascii="仿宋_GB2312" w:hAnsi="仿宋" w:eastAsia="仿宋_GB2312" w:cs="宋体"/>
                <w:kern w:val="0"/>
                <w:sz w:val="28"/>
                <w:szCs w:val="28"/>
              </w:rPr>
            </w:pPr>
          </w:p>
        </w:tc>
        <w:tc>
          <w:tcPr>
            <w:tcW w:w="3692" w:type="dxa"/>
            <w:shd w:val="clear" w:color="auto" w:fill="auto"/>
            <w:vAlign w:val="center"/>
          </w:tcPr>
          <w:p>
            <w:pPr>
              <w:tabs>
                <w:tab w:val="left" w:pos="1071"/>
              </w:tabs>
              <w:spacing w:line="360" w:lineRule="auto"/>
              <w:rPr>
                <w:rFonts w:hint="eastAsia" w:ascii="仿宋_GB2312" w:hAnsi="仿宋" w:eastAsia="仿宋_GB2312"/>
                <w:sz w:val="28"/>
                <w:szCs w:val="28"/>
                <w:lang w:eastAsia="zh-CN"/>
              </w:rPr>
            </w:pPr>
            <w:r>
              <w:rPr>
                <w:rFonts w:hint="eastAsia" w:ascii="仿宋_GB2312" w:hAnsi="仿宋" w:eastAsia="仿宋_GB2312"/>
                <w:sz w:val="28"/>
                <w:szCs w:val="28"/>
                <w:lang w:eastAsia="zh-CN"/>
              </w:rPr>
              <w:t>公立中医医院绩效监测中医病案首页数据质量与接口标准（2024版）</w:t>
            </w:r>
          </w:p>
        </w:tc>
        <w:tc>
          <w:tcPr>
            <w:tcW w:w="1674" w:type="dxa"/>
            <w:shd w:val="clear" w:color="auto" w:fill="auto"/>
            <w:noWrap/>
            <w:vAlign w:val="bottom"/>
          </w:tcPr>
          <w:p>
            <w:pPr>
              <w:spacing w:line="360" w:lineRule="auto"/>
              <w:jc w:val="center"/>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3</w:t>
            </w:r>
          </w:p>
        </w:tc>
        <w:tc>
          <w:tcPr>
            <w:tcW w:w="4555" w:type="dxa"/>
            <w:vAlign w:val="bottom"/>
          </w:tcPr>
          <w:p>
            <w:pPr>
              <w:spacing w:line="360" w:lineRule="auto"/>
              <w:jc w:val="left"/>
              <w:rPr>
                <w:rFonts w:hint="eastAsia" w:ascii="仿宋_GB2312" w:hAnsi="仿宋" w:eastAsia="仿宋_GB2312" w:cs="宋体"/>
                <w:kern w:val="0"/>
                <w:sz w:val="28"/>
                <w:szCs w:val="28"/>
                <w:lang w:eastAsia="zh-CN"/>
              </w:rPr>
            </w:pPr>
            <w:r>
              <w:rPr>
                <w:rFonts w:hint="eastAsia" w:ascii="仿宋_GB2312" w:hAnsi="仿宋" w:eastAsia="仿宋_GB2312" w:cs="宋体"/>
                <w:kern w:val="0"/>
                <w:sz w:val="28"/>
                <w:szCs w:val="28"/>
                <w:lang w:eastAsia="zh-CN"/>
              </w:rPr>
              <w:t>《国家卫生健康委办公厅关于启动2024年度二级和三级公立医院绩效监测有关工作的通知》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vMerge w:val="continue"/>
            <w:shd w:val="clear" w:color="auto" w:fill="auto"/>
            <w:vAlign w:val="center"/>
          </w:tcPr>
          <w:p>
            <w:pPr>
              <w:spacing w:line="360" w:lineRule="auto"/>
              <w:jc w:val="center"/>
              <w:rPr>
                <w:rFonts w:ascii="仿宋_GB2312" w:hAnsi="仿宋" w:eastAsia="仿宋_GB2312" w:cs="宋体"/>
                <w:kern w:val="0"/>
                <w:sz w:val="28"/>
                <w:szCs w:val="28"/>
              </w:rPr>
            </w:pPr>
          </w:p>
        </w:tc>
        <w:tc>
          <w:tcPr>
            <w:tcW w:w="3692" w:type="dxa"/>
            <w:shd w:val="clear" w:color="auto" w:fill="auto"/>
            <w:vAlign w:val="center"/>
          </w:tcPr>
          <w:p>
            <w:pPr>
              <w:tabs>
                <w:tab w:val="left" w:pos="1071"/>
              </w:tabs>
              <w:spacing w:line="360" w:lineRule="auto"/>
              <w:rPr>
                <w:rFonts w:hint="eastAsia" w:ascii="仿宋_GB2312" w:hAnsi="仿宋" w:eastAsia="仿宋_GB2312"/>
                <w:sz w:val="28"/>
                <w:szCs w:val="28"/>
                <w:lang w:eastAsia="zh-CN"/>
              </w:rPr>
            </w:pPr>
            <w:r>
              <w:rPr>
                <w:rFonts w:hint="eastAsia" w:ascii="仿宋_GB2312" w:hAnsi="仿宋" w:eastAsia="仿宋_GB2312"/>
                <w:sz w:val="28"/>
                <w:szCs w:val="28"/>
                <w:lang w:eastAsia="zh-CN"/>
              </w:rPr>
              <w:t>国家传染病智能监测预警前置软件数据集成和API接口</w:t>
            </w:r>
          </w:p>
        </w:tc>
        <w:tc>
          <w:tcPr>
            <w:tcW w:w="1674" w:type="dxa"/>
            <w:shd w:val="clear" w:color="auto" w:fill="auto"/>
            <w:noWrap/>
            <w:vAlign w:val="bottom"/>
          </w:tcPr>
          <w:p>
            <w:pPr>
              <w:spacing w:line="360" w:lineRule="auto"/>
              <w:jc w:val="center"/>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10</w:t>
            </w:r>
          </w:p>
        </w:tc>
        <w:tc>
          <w:tcPr>
            <w:tcW w:w="4555" w:type="dxa"/>
            <w:vAlign w:val="bottom"/>
          </w:tcPr>
          <w:p>
            <w:pPr>
              <w:spacing w:line="360" w:lineRule="auto"/>
              <w:jc w:val="left"/>
              <w:rPr>
                <w:rFonts w:hint="eastAsia" w:ascii="仿宋_GB2312" w:hAnsi="仿宋" w:eastAsia="仿宋_GB2312" w:cs="宋体"/>
                <w:kern w:val="0"/>
                <w:sz w:val="28"/>
                <w:szCs w:val="28"/>
                <w:lang w:eastAsia="zh-CN"/>
              </w:rPr>
            </w:pPr>
            <w:r>
              <w:rPr>
                <w:rFonts w:hint="eastAsia" w:ascii="仿宋_GB2312" w:hAnsi="仿宋" w:eastAsia="仿宋_GB2312" w:cs="宋体"/>
                <w:kern w:val="0"/>
                <w:sz w:val="28"/>
                <w:szCs w:val="28"/>
                <w:lang w:eastAsia="zh-CN"/>
              </w:rPr>
              <w:t>《省疾控局综合处+省卫生健康委办公室关于部署实施国家传染病智能监测预警前置软件的通知》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shd w:val="clear" w:color="auto" w:fill="auto"/>
            <w:vAlign w:val="center"/>
          </w:tcPr>
          <w:p>
            <w:pPr>
              <w:spacing w:line="360" w:lineRule="auto"/>
              <w:jc w:val="center"/>
              <w:rPr>
                <w:rFonts w:ascii="仿宋_GB2312" w:hAnsi="仿宋" w:eastAsia="仿宋_GB2312" w:cs="宋体"/>
                <w:kern w:val="0"/>
                <w:sz w:val="28"/>
                <w:szCs w:val="28"/>
              </w:rPr>
            </w:pPr>
            <w:r>
              <w:rPr>
                <w:rFonts w:hint="eastAsia" w:ascii="仿宋_GB2312" w:hAnsi="仿宋" w:eastAsia="仿宋_GB2312"/>
                <w:sz w:val="28"/>
                <w:szCs w:val="28"/>
                <w:lang w:eastAsia="zh-CN"/>
              </w:rPr>
              <w:t>国家传染病智能监测预警前置软件布署</w:t>
            </w:r>
          </w:p>
        </w:tc>
        <w:tc>
          <w:tcPr>
            <w:tcW w:w="3692" w:type="dxa"/>
            <w:shd w:val="clear" w:color="auto" w:fill="auto"/>
            <w:vAlign w:val="center"/>
          </w:tcPr>
          <w:p>
            <w:pPr>
              <w:tabs>
                <w:tab w:val="left" w:pos="1071"/>
              </w:tabs>
              <w:spacing w:line="360" w:lineRule="auto"/>
              <w:rPr>
                <w:rFonts w:hint="eastAsia" w:ascii="仿宋_GB2312" w:hAnsi="仿宋" w:eastAsia="仿宋_GB2312"/>
                <w:sz w:val="28"/>
                <w:szCs w:val="28"/>
                <w:lang w:eastAsia="zh-CN"/>
              </w:rPr>
            </w:pPr>
            <w:r>
              <w:rPr>
                <w:rFonts w:hint="eastAsia" w:ascii="仿宋_GB2312" w:hAnsi="仿宋" w:eastAsia="仿宋_GB2312"/>
                <w:sz w:val="28"/>
                <w:szCs w:val="28"/>
                <w:lang w:eastAsia="zh-CN"/>
              </w:rPr>
              <w:t>国家传染病智能监测预警前置软件、</w:t>
            </w:r>
            <w:r>
              <w:rPr>
                <w:rFonts w:hint="eastAsia" w:ascii="仿宋_GB2312" w:hAnsi="仿宋" w:eastAsia="仿宋_GB2312"/>
                <w:sz w:val="28"/>
                <w:szCs w:val="28"/>
                <w:lang w:val="en-US" w:eastAsia="zh-CN"/>
              </w:rPr>
              <w:t>集成服务及2年运维</w:t>
            </w:r>
          </w:p>
        </w:tc>
        <w:tc>
          <w:tcPr>
            <w:tcW w:w="1674" w:type="dxa"/>
            <w:shd w:val="clear" w:color="auto" w:fill="auto"/>
            <w:noWrap/>
            <w:vAlign w:val="bottom"/>
          </w:tcPr>
          <w:p>
            <w:pPr>
              <w:spacing w:line="360" w:lineRule="auto"/>
              <w:jc w:val="center"/>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6</w:t>
            </w:r>
          </w:p>
        </w:tc>
        <w:tc>
          <w:tcPr>
            <w:tcW w:w="4555" w:type="dxa"/>
            <w:vAlign w:val="bottom"/>
          </w:tcPr>
          <w:p>
            <w:pPr>
              <w:spacing w:line="360" w:lineRule="auto"/>
              <w:jc w:val="left"/>
              <w:rPr>
                <w:rFonts w:hint="eastAsia" w:ascii="仿宋_GB2312" w:hAnsi="仿宋" w:eastAsia="仿宋_GB2312" w:cs="宋体"/>
                <w:kern w:val="0"/>
                <w:sz w:val="28"/>
                <w:szCs w:val="28"/>
                <w:lang w:eastAsia="zh-CN"/>
              </w:rPr>
            </w:pPr>
            <w:r>
              <w:rPr>
                <w:rFonts w:hint="eastAsia" w:ascii="仿宋_GB2312" w:hAnsi="仿宋" w:eastAsia="仿宋_GB2312" w:cs="宋体"/>
                <w:kern w:val="0"/>
                <w:sz w:val="28"/>
                <w:szCs w:val="28"/>
                <w:lang w:eastAsia="zh-CN"/>
              </w:rPr>
              <w:t>《省疾控局综合处+省卫生健康委办公室关于部署实施国家传染病智能监测预警前置软件的通知》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12" w:type="dxa"/>
            <w:gridSpan w:val="5"/>
            <w:shd w:val="clear" w:color="auto" w:fill="auto"/>
            <w:vAlign w:val="center"/>
          </w:tcPr>
          <w:p>
            <w:pPr>
              <w:spacing w:line="360" w:lineRule="auto"/>
              <w:jc w:val="left"/>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eastAsia="zh-CN"/>
              </w:rPr>
              <w:t>四、硬件：</w:t>
            </w:r>
            <w:r>
              <w:rPr>
                <w:rFonts w:hint="eastAsia" w:ascii="仿宋_GB2312" w:hAnsi="仿宋" w:eastAsia="仿宋_GB2312" w:cs="宋体"/>
                <w:kern w:val="0"/>
                <w:sz w:val="28"/>
                <w:szCs w:val="28"/>
                <w:lang w:val="en-US" w:eastAsia="zh-CN"/>
              </w:rPr>
              <w:t>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shd w:val="clear" w:color="auto" w:fill="auto"/>
            <w:vAlign w:val="center"/>
          </w:tcPr>
          <w:p>
            <w:pPr>
              <w:spacing w:line="360" w:lineRule="auto"/>
              <w:jc w:val="center"/>
              <w:rPr>
                <w:rFonts w:hint="eastAsia" w:ascii="仿宋_GB2312" w:hAnsi="仿宋" w:eastAsia="仿宋_GB2312"/>
                <w:sz w:val="28"/>
                <w:szCs w:val="28"/>
                <w:lang w:eastAsia="zh-CN"/>
              </w:rPr>
            </w:pPr>
            <w:r>
              <w:rPr>
                <w:rFonts w:hint="eastAsia" w:ascii="仿宋_GB2312" w:hAnsi="仿宋" w:eastAsia="仿宋_GB2312"/>
                <w:sz w:val="28"/>
                <w:szCs w:val="28"/>
                <w:lang w:eastAsia="zh-CN"/>
              </w:rPr>
              <w:t>服务器</w:t>
            </w:r>
          </w:p>
        </w:tc>
        <w:tc>
          <w:tcPr>
            <w:tcW w:w="3692" w:type="dxa"/>
            <w:shd w:val="clear" w:color="auto" w:fill="auto"/>
            <w:vAlign w:val="center"/>
          </w:tcPr>
          <w:p>
            <w:pPr>
              <w:tabs>
                <w:tab w:val="left" w:pos="1071"/>
              </w:tabs>
              <w:spacing w:line="360" w:lineRule="auto"/>
              <w:rPr>
                <w:rFonts w:hint="eastAsia" w:ascii="仿宋_GB2312" w:hAnsi="仿宋" w:eastAsia="仿宋_GB2312"/>
                <w:sz w:val="28"/>
                <w:szCs w:val="28"/>
                <w:lang w:eastAsia="zh-CN"/>
              </w:rPr>
            </w:pPr>
            <w:r>
              <w:rPr>
                <w:rFonts w:hint="eastAsia" w:ascii="仿宋_GB2312" w:hAnsi="仿宋" w:eastAsia="仿宋_GB2312"/>
                <w:sz w:val="28"/>
                <w:szCs w:val="28"/>
                <w:lang w:eastAsia="zh-CN"/>
              </w:rPr>
              <w:t>国家传染病智能监测预警前置软件</w:t>
            </w:r>
            <w:r>
              <w:rPr>
                <w:rFonts w:hint="eastAsia" w:ascii="仿宋_GB2312" w:hAnsi="仿宋" w:eastAsia="仿宋_GB2312"/>
                <w:sz w:val="28"/>
                <w:szCs w:val="28"/>
                <w:lang w:val="en-US" w:eastAsia="zh-CN"/>
              </w:rPr>
              <w:t>信创服务器</w:t>
            </w:r>
            <w:bookmarkStart w:id="0" w:name="_GoBack"/>
            <w:bookmarkEnd w:id="0"/>
          </w:p>
        </w:tc>
        <w:tc>
          <w:tcPr>
            <w:tcW w:w="1674" w:type="dxa"/>
            <w:shd w:val="clear" w:color="auto" w:fill="auto"/>
            <w:noWrap/>
            <w:vAlign w:val="bottom"/>
          </w:tcPr>
          <w:p>
            <w:pPr>
              <w:spacing w:line="360" w:lineRule="auto"/>
              <w:jc w:val="center"/>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6</w:t>
            </w:r>
          </w:p>
        </w:tc>
        <w:tc>
          <w:tcPr>
            <w:tcW w:w="4555" w:type="dxa"/>
            <w:vAlign w:val="bottom"/>
          </w:tcPr>
          <w:p>
            <w:pPr>
              <w:spacing w:line="360" w:lineRule="auto"/>
              <w:jc w:val="left"/>
              <w:rPr>
                <w:rFonts w:hint="eastAsia" w:ascii="仿宋_GB2312" w:hAnsi="仿宋" w:eastAsia="仿宋_GB2312" w:cs="宋体"/>
                <w:kern w:val="0"/>
                <w:sz w:val="28"/>
                <w:szCs w:val="28"/>
                <w:lang w:eastAsia="zh-CN"/>
              </w:rPr>
            </w:pPr>
            <w:r>
              <w:rPr>
                <w:rFonts w:hint="eastAsia" w:ascii="仿宋_GB2312" w:hAnsi="仿宋" w:eastAsia="仿宋_GB2312" w:cs="宋体"/>
                <w:kern w:val="0"/>
                <w:sz w:val="28"/>
                <w:szCs w:val="28"/>
                <w:lang w:eastAsia="zh-CN"/>
              </w:rPr>
              <w:t>《省疾控局综合处+省卫生健康委办公室关于部署实施国家传染病智能监测预警前置软件的通知》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12" w:type="dxa"/>
            <w:gridSpan w:val="5"/>
            <w:shd w:val="clear" w:color="auto" w:fill="auto"/>
            <w:vAlign w:val="center"/>
          </w:tcPr>
          <w:p>
            <w:pPr>
              <w:spacing w:line="360" w:lineRule="auto"/>
              <w:jc w:val="left"/>
              <w:rPr>
                <w:rFonts w:hint="default" w:ascii="仿宋_GB2312" w:hAnsi="仿宋" w:eastAsia="仿宋_GB2312" w:cs="宋体"/>
                <w:kern w:val="0"/>
                <w:sz w:val="28"/>
                <w:szCs w:val="28"/>
                <w:lang w:val="en-US"/>
              </w:rPr>
            </w:pPr>
            <w:r>
              <w:rPr>
                <w:rFonts w:hint="eastAsia" w:ascii="仿宋_GB2312" w:hAnsi="仿宋" w:eastAsia="仿宋_GB2312" w:cs="宋体"/>
                <w:kern w:val="0"/>
                <w:sz w:val="28"/>
                <w:szCs w:val="28"/>
                <w:lang w:val="en-US" w:eastAsia="zh-CN"/>
              </w:rPr>
              <w:t>五</w:t>
            </w:r>
            <w:r>
              <w:rPr>
                <w:rFonts w:hint="eastAsia" w:ascii="仿宋_GB2312" w:hAnsi="仿宋" w:eastAsia="仿宋_GB2312" w:cs="宋体"/>
                <w:kern w:val="0"/>
                <w:sz w:val="28"/>
                <w:szCs w:val="28"/>
                <w:lang w:eastAsia="zh-CN"/>
              </w:rPr>
              <w:t>、信息系统运维：</w:t>
            </w:r>
            <w:r>
              <w:rPr>
                <w:rFonts w:hint="eastAsia" w:ascii="仿宋_GB2312" w:hAnsi="仿宋" w:eastAsia="仿宋_GB2312" w:cs="宋体"/>
                <w:kern w:val="0"/>
                <w:sz w:val="28"/>
                <w:szCs w:val="28"/>
                <w:lang w:val="en-US" w:eastAsia="zh-CN"/>
              </w:rPr>
              <w:t>58万元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vMerge w:val="restart"/>
            <w:shd w:val="clear" w:color="auto" w:fill="auto"/>
            <w:vAlign w:val="center"/>
          </w:tcPr>
          <w:p>
            <w:pPr>
              <w:spacing w:line="360" w:lineRule="auto"/>
              <w:jc w:val="center"/>
              <w:rPr>
                <w:rFonts w:hint="eastAsia"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2025年医院现有信息系统</w:t>
            </w:r>
            <w:r>
              <w:rPr>
                <w:rFonts w:hint="eastAsia" w:ascii="仿宋_GB2312" w:hAnsi="仿宋" w:eastAsia="仿宋_GB2312" w:cs="宋体"/>
                <w:kern w:val="0"/>
                <w:sz w:val="28"/>
                <w:szCs w:val="28"/>
                <w:lang w:eastAsia="zh-CN"/>
              </w:rPr>
              <w:t>运维</w:t>
            </w:r>
          </w:p>
          <w:p>
            <w:pPr>
              <w:spacing w:line="360" w:lineRule="auto"/>
              <w:jc w:val="center"/>
              <w:rPr>
                <w:rFonts w:hint="default" w:ascii="仿宋_GB2312" w:hAnsi="仿宋" w:eastAsia="仿宋_GB2312" w:cs="宋体"/>
                <w:kern w:val="0"/>
                <w:sz w:val="28"/>
                <w:szCs w:val="28"/>
                <w:lang w:val="en-US" w:eastAsia="zh-CN"/>
              </w:rPr>
            </w:pPr>
          </w:p>
        </w:tc>
        <w:tc>
          <w:tcPr>
            <w:tcW w:w="3692" w:type="dxa"/>
            <w:shd w:val="clear" w:color="auto" w:fill="auto"/>
            <w:vAlign w:val="center"/>
          </w:tcPr>
          <w:p>
            <w:pPr>
              <w:spacing w:line="360" w:lineRule="auto"/>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lang w:eastAsia="zh-CN"/>
              </w:rPr>
              <w:t>血透中心管理系统</w:t>
            </w:r>
          </w:p>
        </w:tc>
        <w:tc>
          <w:tcPr>
            <w:tcW w:w="1674" w:type="dxa"/>
            <w:shd w:val="clear" w:color="auto" w:fill="auto"/>
            <w:noWrap/>
            <w:vAlign w:val="bottom"/>
          </w:tcPr>
          <w:p>
            <w:pPr>
              <w:spacing w:line="360" w:lineRule="auto"/>
              <w:jc w:val="center"/>
              <w:rPr>
                <w:rFonts w:hint="eastAsia"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4</w:t>
            </w:r>
          </w:p>
        </w:tc>
        <w:tc>
          <w:tcPr>
            <w:tcW w:w="4555" w:type="dxa"/>
            <w:vAlign w:val="bottom"/>
          </w:tcPr>
          <w:p>
            <w:pPr>
              <w:spacing w:line="360" w:lineRule="auto"/>
              <w:jc w:val="left"/>
              <w:rPr>
                <w:rFonts w:hint="eastAsia" w:ascii="仿宋_GB2312" w:hAnsi="仿宋"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vMerge w:val="continue"/>
            <w:shd w:val="clear" w:color="auto" w:fill="auto"/>
            <w:vAlign w:val="center"/>
          </w:tcPr>
          <w:p>
            <w:pPr>
              <w:spacing w:line="360" w:lineRule="auto"/>
              <w:jc w:val="center"/>
              <w:rPr>
                <w:rFonts w:hint="default" w:ascii="仿宋_GB2312" w:hAnsi="仿宋" w:eastAsia="仿宋_GB2312" w:cs="宋体"/>
                <w:kern w:val="0"/>
                <w:sz w:val="28"/>
                <w:szCs w:val="28"/>
                <w:lang w:val="en-US" w:eastAsia="zh-CN"/>
              </w:rPr>
            </w:pPr>
          </w:p>
        </w:tc>
        <w:tc>
          <w:tcPr>
            <w:tcW w:w="3692" w:type="dxa"/>
            <w:shd w:val="clear" w:color="auto" w:fill="auto"/>
            <w:vAlign w:val="center"/>
          </w:tcPr>
          <w:p>
            <w:pPr>
              <w:spacing w:line="360" w:lineRule="auto"/>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lang w:eastAsia="zh-CN"/>
              </w:rPr>
              <w:t>同烁用血系统</w:t>
            </w:r>
          </w:p>
        </w:tc>
        <w:tc>
          <w:tcPr>
            <w:tcW w:w="1674" w:type="dxa"/>
            <w:shd w:val="clear" w:color="auto" w:fill="auto"/>
            <w:noWrap/>
            <w:vAlign w:val="bottom"/>
          </w:tcPr>
          <w:p>
            <w:pPr>
              <w:spacing w:line="360" w:lineRule="auto"/>
              <w:jc w:val="center"/>
              <w:rPr>
                <w:rFonts w:hint="eastAsia"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2</w:t>
            </w:r>
          </w:p>
        </w:tc>
        <w:tc>
          <w:tcPr>
            <w:tcW w:w="4555" w:type="dxa"/>
            <w:vAlign w:val="bottom"/>
          </w:tcPr>
          <w:p>
            <w:pPr>
              <w:spacing w:line="360" w:lineRule="auto"/>
              <w:jc w:val="left"/>
              <w:rPr>
                <w:rFonts w:hint="eastAsia" w:ascii="仿宋_GB2312" w:hAnsi="仿宋"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vMerge w:val="continue"/>
            <w:shd w:val="clear" w:color="auto" w:fill="auto"/>
            <w:vAlign w:val="center"/>
          </w:tcPr>
          <w:p>
            <w:pPr>
              <w:spacing w:line="360" w:lineRule="auto"/>
              <w:jc w:val="center"/>
              <w:rPr>
                <w:rFonts w:hint="default" w:ascii="仿宋_GB2312" w:hAnsi="仿宋" w:eastAsia="仿宋_GB2312" w:cs="宋体"/>
                <w:kern w:val="0"/>
                <w:sz w:val="28"/>
                <w:szCs w:val="28"/>
                <w:lang w:val="en-US" w:eastAsia="zh-CN"/>
              </w:rPr>
            </w:pPr>
          </w:p>
        </w:tc>
        <w:tc>
          <w:tcPr>
            <w:tcW w:w="3692" w:type="dxa"/>
            <w:shd w:val="clear" w:color="auto" w:fill="auto"/>
            <w:vAlign w:val="center"/>
          </w:tcPr>
          <w:p>
            <w:pPr>
              <w:spacing w:line="360" w:lineRule="auto"/>
              <w:jc w:val="center"/>
              <w:rPr>
                <w:rFonts w:hint="eastAsia" w:ascii="仿宋_GB2312" w:hAnsi="仿宋" w:eastAsia="仿宋_GB2312" w:cs="宋体"/>
                <w:kern w:val="0"/>
                <w:sz w:val="28"/>
                <w:szCs w:val="28"/>
                <w:lang w:eastAsia="zh-CN"/>
              </w:rPr>
            </w:pPr>
            <w:r>
              <w:rPr>
                <w:rFonts w:hint="eastAsia" w:ascii="仿宋_GB2312" w:hAnsi="仿宋" w:eastAsia="仿宋_GB2312" w:cs="宋体"/>
                <w:kern w:val="0"/>
                <w:sz w:val="28"/>
                <w:szCs w:val="28"/>
                <w:lang w:eastAsia="zh-CN"/>
              </w:rPr>
              <w:t>杏林院感系统</w:t>
            </w:r>
          </w:p>
        </w:tc>
        <w:tc>
          <w:tcPr>
            <w:tcW w:w="1674" w:type="dxa"/>
            <w:shd w:val="clear" w:color="auto" w:fill="auto"/>
            <w:noWrap/>
            <w:vAlign w:val="bottom"/>
          </w:tcPr>
          <w:p>
            <w:pPr>
              <w:spacing w:line="360" w:lineRule="auto"/>
              <w:jc w:val="center"/>
              <w:rPr>
                <w:rFonts w:hint="eastAsia"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2</w:t>
            </w:r>
          </w:p>
        </w:tc>
        <w:tc>
          <w:tcPr>
            <w:tcW w:w="4555" w:type="dxa"/>
            <w:vAlign w:val="bottom"/>
          </w:tcPr>
          <w:p>
            <w:pPr>
              <w:spacing w:line="360" w:lineRule="auto"/>
              <w:jc w:val="left"/>
              <w:rPr>
                <w:rFonts w:hint="eastAsia" w:ascii="仿宋_GB2312" w:hAnsi="仿宋"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vMerge w:val="continue"/>
            <w:shd w:val="clear" w:color="auto" w:fill="auto"/>
            <w:vAlign w:val="center"/>
          </w:tcPr>
          <w:p>
            <w:pPr>
              <w:spacing w:line="360" w:lineRule="auto"/>
              <w:jc w:val="center"/>
              <w:rPr>
                <w:rFonts w:hint="default" w:ascii="仿宋_GB2312" w:hAnsi="仿宋" w:eastAsia="仿宋_GB2312" w:cs="宋体"/>
                <w:kern w:val="0"/>
                <w:sz w:val="28"/>
                <w:szCs w:val="28"/>
                <w:lang w:val="en-US" w:eastAsia="zh-CN"/>
              </w:rPr>
            </w:pPr>
          </w:p>
        </w:tc>
        <w:tc>
          <w:tcPr>
            <w:tcW w:w="3692" w:type="dxa"/>
            <w:shd w:val="clear" w:color="auto" w:fill="auto"/>
            <w:vAlign w:val="center"/>
          </w:tcPr>
          <w:p>
            <w:pPr>
              <w:spacing w:line="360" w:lineRule="auto"/>
              <w:jc w:val="center"/>
              <w:rPr>
                <w:rFonts w:hint="eastAsia" w:ascii="仿宋_GB2312" w:hAnsi="仿宋" w:eastAsia="仿宋_GB2312" w:cs="宋体"/>
                <w:kern w:val="0"/>
                <w:sz w:val="28"/>
                <w:szCs w:val="28"/>
                <w:lang w:eastAsia="zh-CN"/>
              </w:rPr>
            </w:pPr>
            <w:r>
              <w:rPr>
                <w:rFonts w:hint="eastAsia" w:ascii="仿宋_GB2312" w:hAnsi="仿宋" w:eastAsia="仿宋_GB2312" w:cs="宋体"/>
                <w:kern w:val="0"/>
                <w:sz w:val="28"/>
                <w:szCs w:val="28"/>
                <w:lang w:eastAsia="zh-CN"/>
              </w:rPr>
              <w:t>凡锦体检管理系统</w:t>
            </w:r>
          </w:p>
        </w:tc>
        <w:tc>
          <w:tcPr>
            <w:tcW w:w="1674" w:type="dxa"/>
            <w:shd w:val="clear" w:color="auto" w:fill="auto"/>
            <w:noWrap/>
            <w:vAlign w:val="bottom"/>
          </w:tcPr>
          <w:p>
            <w:pPr>
              <w:spacing w:line="360" w:lineRule="auto"/>
              <w:jc w:val="center"/>
              <w:rPr>
                <w:rFonts w:hint="eastAsia"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2</w:t>
            </w:r>
          </w:p>
        </w:tc>
        <w:tc>
          <w:tcPr>
            <w:tcW w:w="4555" w:type="dxa"/>
            <w:vAlign w:val="bottom"/>
          </w:tcPr>
          <w:p>
            <w:pPr>
              <w:spacing w:line="360" w:lineRule="auto"/>
              <w:jc w:val="left"/>
              <w:rPr>
                <w:rFonts w:hint="eastAsia" w:ascii="仿宋_GB2312" w:hAnsi="仿宋"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vMerge w:val="continue"/>
            <w:shd w:val="clear" w:color="auto" w:fill="auto"/>
            <w:vAlign w:val="center"/>
          </w:tcPr>
          <w:p>
            <w:pPr>
              <w:spacing w:line="360" w:lineRule="auto"/>
              <w:jc w:val="center"/>
              <w:rPr>
                <w:rFonts w:hint="default" w:ascii="仿宋_GB2312" w:hAnsi="仿宋" w:eastAsia="仿宋_GB2312" w:cs="宋体"/>
                <w:kern w:val="0"/>
                <w:sz w:val="28"/>
                <w:szCs w:val="28"/>
                <w:lang w:val="en-US" w:eastAsia="zh-CN"/>
              </w:rPr>
            </w:pPr>
          </w:p>
        </w:tc>
        <w:tc>
          <w:tcPr>
            <w:tcW w:w="3692" w:type="dxa"/>
            <w:shd w:val="clear" w:color="auto" w:fill="auto"/>
            <w:vAlign w:val="center"/>
          </w:tcPr>
          <w:p>
            <w:pPr>
              <w:spacing w:line="360" w:lineRule="auto"/>
              <w:jc w:val="center"/>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DRGS内控系统</w:t>
            </w:r>
          </w:p>
        </w:tc>
        <w:tc>
          <w:tcPr>
            <w:tcW w:w="1674" w:type="dxa"/>
            <w:shd w:val="clear" w:color="auto" w:fill="auto"/>
            <w:noWrap/>
            <w:vAlign w:val="bottom"/>
          </w:tcPr>
          <w:p>
            <w:pPr>
              <w:spacing w:line="360" w:lineRule="auto"/>
              <w:jc w:val="center"/>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18</w:t>
            </w:r>
          </w:p>
        </w:tc>
        <w:tc>
          <w:tcPr>
            <w:tcW w:w="4555" w:type="dxa"/>
            <w:vAlign w:val="bottom"/>
          </w:tcPr>
          <w:p>
            <w:pPr>
              <w:spacing w:line="360" w:lineRule="auto"/>
              <w:jc w:val="left"/>
              <w:rPr>
                <w:rFonts w:hint="eastAsia" w:ascii="仿宋_GB2312" w:hAnsi="仿宋"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vMerge w:val="continue"/>
            <w:shd w:val="clear" w:color="auto" w:fill="auto"/>
            <w:vAlign w:val="center"/>
          </w:tcPr>
          <w:p>
            <w:pPr>
              <w:spacing w:line="360" w:lineRule="auto"/>
              <w:jc w:val="center"/>
              <w:rPr>
                <w:rFonts w:hint="default" w:ascii="仿宋_GB2312" w:hAnsi="仿宋" w:eastAsia="仿宋_GB2312" w:cs="宋体"/>
                <w:kern w:val="0"/>
                <w:sz w:val="28"/>
                <w:szCs w:val="28"/>
                <w:lang w:val="en-US" w:eastAsia="zh-CN"/>
              </w:rPr>
            </w:pPr>
          </w:p>
        </w:tc>
        <w:tc>
          <w:tcPr>
            <w:tcW w:w="3692" w:type="dxa"/>
            <w:shd w:val="clear" w:color="auto" w:fill="auto"/>
            <w:vAlign w:val="center"/>
          </w:tcPr>
          <w:p>
            <w:pPr>
              <w:spacing w:line="360" w:lineRule="auto"/>
              <w:jc w:val="center"/>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eastAsia="zh-CN"/>
              </w:rPr>
              <w:t>联众</w:t>
            </w:r>
            <w:r>
              <w:rPr>
                <w:rFonts w:hint="eastAsia" w:ascii="仿宋_GB2312" w:hAnsi="仿宋" w:eastAsia="仿宋_GB2312" w:cs="宋体"/>
                <w:kern w:val="0"/>
                <w:sz w:val="28"/>
                <w:szCs w:val="28"/>
                <w:lang w:val="en-US" w:eastAsia="zh-CN"/>
              </w:rPr>
              <w:t>HIS、LIS等系统</w:t>
            </w:r>
          </w:p>
        </w:tc>
        <w:tc>
          <w:tcPr>
            <w:tcW w:w="1674" w:type="dxa"/>
            <w:shd w:val="clear" w:color="auto" w:fill="auto"/>
            <w:noWrap/>
            <w:vAlign w:val="bottom"/>
          </w:tcPr>
          <w:p>
            <w:pPr>
              <w:spacing w:line="360" w:lineRule="auto"/>
              <w:jc w:val="center"/>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30</w:t>
            </w:r>
          </w:p>
        </w:tc>
        <w:tc>
          <w:tcPr>
            <w:tcW w:w="4555" w:type="dxa"/>
            <w:vAlign w:val="bottom"/>
          </w:tcPr>
          <w:p>
            <w:pPr>
              <w:spacing w:line="360" w:lineRule="auto"/>
              <w:jc w:val="left"/>
              <w:rPr>
                <w:rFonts w:hint="eastAsia" w:ascii="仿宋_GB2312" w:hAnsi="仿宋"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12" w:type="dxa"/>
            <w:gridSpan w:val="5"/>
            <w:shd w:val="clear" w:color="auto" w:fill="auto"/>
            <w:vAlign w:val="center"/>
          </w:tcPr>
          <w:p>
            <w:pPr>
              <w:spacing w:line="360" w:lineRule="auto"/>
              <w:jc w:val="left"/>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六</w:t>
            </w:r>
            <w:r>
              <w:rPr>
                <w:rFonts w:hint="eastAsia" w:ascii="仿宋_GB2312" w:hAnsi="仿宋" w:eastAsia="仿宋_GB2312" w:cs="宋体"/>
                <w:kern w:val="0"/>
                <w:sz w:val="28"/>
                <w:szCs w:val="28"/>
                <w:lang w:eastAsia="zh-CN"/>
              </w:rPr>
              <w:t>、网络安全：</w:t>
            </w:r>
            <w:r>
              <w:rPr>
                <w:rFonts w:hint="eastAsia" w:ascii="仿宋_GB2312" w:hAnsi="仿宋" w:eastAsia="仿宋_GB2312" w:cs="宋体"/>
                <w:kern w:val="0"/>
                <w:sz w:val="28"/>
                <w:szCs w:val="28"/>
                <w:lang w:val="en-US" w:eastAsia="zh-CN"/>
              </w:rPr>
              <w:t>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vMerge w:val="restart"/>
            <w:shd w:val="clear" w:color="auto" w:fill="auto"/>
            <w:vAlign w:val="center"/>
          </w:tcPr>
          <w:p>
            <w:pPr>
              <w:spacing w:line="360" w:lineRule="auto"/>
              <w:jc w:val="center"/>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2025年信息系统安全等级保护2.0第三级测评</w:t>
            </w:r>
          </w:p>
        </w:tc>
        <w:tc>
          <w:tcPr>
            <w:tcW w:w="3692" w:type="dxa"/>
            <w:shd w:val="clear" w:color="auto" w:fill="auto"/>
            <w:vAlign w:val="center"/>
          </w:tcPr>
          <w:p>
            <w:pPr>
              <w:spacing w:line="360" w:lineRule="auto"/>
              <w:jc w:val="center"/>
              <w:rPr>
                <w:rFonts w:hint="eastAsia" w:ascii="仿宋_GB2312" w:hAnsi="仿宋" w:eastAsia="仿宋_GB2312" w:cs="宋体"/>
                <w:kern w:val="0"/>
                <w:sz w:val="28"/>
                <w:szCs w:val="28"/>
                <w:lang w:eastAsia="zh-CN"/>
              </w:rPr>
            </w:pPr>
            <w:r>
              <w:rPr>
                <w:rFonts w:hint="eastAsia" w:ascii="仿宋_GB2312" w:hAnsi="仿宋" w:eastAsia="仿宋_GB2312" w:cs="宋体"/>
                <w:kern w:val="0"/>
                <w:sz w:val="28"/>
                <w:szCs w:val="28"/>
                <w:lang w:eastAsia="zh-CN"/>
              </w:rPr>
              <w:t>基础支撑系统</w:t>
            </w:r>
          </w:p>
        </w:tc>
        <w:tc>
          <w:tcPr>
            <w:tcW w:w="1674" w:type="dxa"/>
            <w:shd w:val="clear" w:color="auto" w:fill="auto"/>
            <w:noWrap/>
            <w:vAlign w:val="bottom"/>
          </w:tcPr>
          <w:p>
            <w:pPr>
              <w:spacing w:line="360" w:lineRule="auto"/>
              <w:jc w:val="center"/>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4</w:t>
            </w:r>
          </w:p>
        </w:tc>
        <w:tc>
          <w:tcPr>
            <w:tcW w:w="4555" w:type="dxa"/>
            <w:vAlign w:val="bottom"/>
          </w:tcPr>
          <w:p>
            <w:pPr>
              <w:spacing w:line="360" w:lineRule="auto"/>
              <w:jc w:val="left"/>
              <w:rPr>
                <w:rFonts w:hint="eastAsia" w:ascii="仿宋_GB2312" w:hAnsi="仿宋"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shd w:val="clear" w:color="auto" w:fill="auto"/>
            <w:vAlign w:val="center"/>
          </w:tcPr>
          <w:p>
            <w:pPr>
              <w:pStyle w:val="8"/>
              <w:widowControl/>
              <w:numPr>
                <w:ilvl w:val="0"/>
                <w:numId w:val="1"/>
              </w:numPr>
              <w:spacing w:after="5" w:line="360" w:lineRule="auto"/>
              <w:ind w:firstLineChars="0"/>
              <w:jc w:val="center"/>
              <w:rPr>
                <w:rFonts w:ascii="仿宋_GB2312" w:hAnsi="仿宋" w:eastAsia="仿宋_GB2312" w:cs="宋体"/>
                <w:kern w:val="0"/>
                <w:sz w:val="28"/>
                <w:szCs w:val="28"/>
              </w:rPr>
            </w:pPr>
          </w:p>
        </w:tc>
        <w:tc>
          <w:tcPr>
            <w:tcW w:w="2019" w:type="dxa"/>
            <w:vMerge w:val="continue"/>
            <w:shd w:val="clear" w:color="auto" w:fill="auto"/>
            <w:vAlign w:val="center"/>
          </w:tcPr>
          <w:p>
            <w:pPr>
              <w:spacing w:line="360" w:lineRule="auto"/>
              <w:jc w:val="center"/>
              <w:rPr>
                <w:rFonts w:hint="eastAsia" w:ascii="仿宋_GB2312" w:hAnsi="仿宋" w:eastAsia="仿宋_GB2312" w:cs="宋体"/>
                <w:kern w:val="0"/>
                <w:sz w:val="28"/>
                <w:szCs w:val="28"/>
                <w:lang w:val="en-US" w:eastAsia="zh-CN"/>
              </w:rPr>
            </w:pPr>
          </w:p>
        </w:tc>
        <w:tc>
          <w:tcPr>
            <w:tcW w:w="3692" w:type="dxa"/>
            <w:shd w:val="clear" w:color="auto" w:fill="auto"/>
            <w:vAlign w:val="center"/>
          </w:tcPr>
          <w:p>
            <w:pPr>
              <w:spacing w:line="360" w:lineRule="auto"/>
              <w:jc w:val="center"/>
              <w:rPr>
                <w:rFonts w:hint="eastAsia" w:ascii="仿宋_GB2312" w:hAnsi="仿宋" w:eastAsia="仿宋_GB2312" w:cs="宋体"/>
                <w:kern w:val="0"/>
                <w:sz w:val="28"/>
                <w:szCs w:val="28"/>
                <w:lang w:eastAsia="zh-CN"/>
              </w:rPr>
            </w:pPr>
            <w:r>
              <w:rPr>
                <w:rFonts w:hint="eastAsia" w:ascii="仿宋_GB2312" w:hAnsi="仿宋" w:eastAsia="仿宋_GB2312" w:cs="宋体"/>
                <w:kern w:val="0"/>
                <w:sz w:val="28"/>
                <w:szCs w:val="28"/>
                <w:lang w:eastAsia="zh-CN"/>
              </w:rPr>
              <w:t>面向患者服务系统</w:t>
            </w:r>
          </w:p>
        </w:tc>
        <w:tc>
          <w:tcPr>
            <w:tcW w:w="1674" w:type="dxa"/>
            <w:shd w:val="clear" w:color="auto" w:fill="auto"/>
            <w:noWrap/>
            <w:vAlign w:val="bottom"/>
          </w:tcPr>
          <w:p>
            <w:pPr>
              <w:spacing w:line="360" w:lineRule="auto"/>
              <w:jc w:val="center"/>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4</w:t>
            </w:r>
          </w:p>
        </w:tc>
        <w:tc>
          <w:tcPr>
            <w:tcW w:w="4555" w:type="dxa"/>
            <w:vAlign w:val="bottom"/>
          </w:tcPr>
          <w:p>
            <w:pPr>
              <w:spacing w:line="360" w:lineRule="auto"/>
              <w:jc w:val="left"/>
              <w:rPr>
                <w:rFonts w:hint="eastAsia" w:ascii="仿宋_GB2312" w:hAnsi="仿宋"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12" w:type="dxa"/>
            <w:gridSpan w:val="5"/>
            <w:shd w:val="clear" w:color="auto" w:fill="auto"/>
            <w:vAlign w:val="center"/>
          </w:tcPr>
          <w:p>
            <w:pPr>
              <w:spacing w:line="360" w:lineRule="auto"/>
              <w:jc w:val="left"/>
              <w:rPr>
                <w:rFonts w:hint="default" w:ascii="仿宋_GB2312" w:hAnsi="仿宋" w:eastAsia="仿宋_GB2312" w:cs="宋体"/>
                <w:kern w:val="0"/>
                <w:sz w:val="28"/>
                <w:szCs w:val="28"/>
                <w:lang w:val="en-US"/>
              </w:rPr>
            </w:pPr>
            <w:r>
              <w:rPr>
                <w:rFonts w:hint="eastAsia" w:ascii="仿宋_GB2312" w:hAnsi="仿宋" w:eastAsia="仿宋_GB2312" w:cs="宋体"/>
                <w:kern w:val="0"/>
                <w:sz w:val="28"/>
                <w:szCs w:val="28"/>
              </w:rPr>
              <w:t>合计</w:t>
            </w:r>
            <w:r>
              <w:rPr>
                <w:rFonts w:hint="eastAsia" w:ascii="仿宋_GB2312" w:hAnsi="仿宋" w:eastAsia="仿宋_GB2312" w:cs="宋体"/>
                <w:kern w:val="0"/>
                <w:sz w:val="28"/>
                <w:szCs w:val="28"/>
                <w:lang w:eastAsia="zh-CN"/>
              </w:rPr>
              <w:t>：</w:t>
            </w:r>
            <w:r>
              <w:rPr>
                <w:rFonts w:hint="eastAsia" w:ascii="仿宋_GB2312" w:hAnsi="仿宋" w:eastAsia="仿宋_GB2312" w:cs="宋体"/>
                <w:kern w:val="0"/>
                <w:sz w:val="28"/>
                <w:szCs w:val="28"/>
                <w:lang w:val="en-US" w:eastAsia="zh-CN"/>
              </w:rPr>
              <w:t>476万元</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Segoe UI">
    <w:altName w:val="Arial"/>
    <w:panose1 w:val="020B0502040204020203"/>
    <w:charset w:val="00"/>
    <w:family w:val="swiss"/>
    <w:pitch w:val="default"/>
    <w:sig w:usb0="00000000" w:usb1="00000000" w:usb2="00000009" w:usb3="00000000" w:csb0="200001FF" w:csb1="00000000"/>
  </w:font>
  <w:font w:name="汉仪仿宋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A6391"/>
    <w:multiLevelType w:val="multilevel"/>
    <w:tmpl w:val="602A6391"/>
    <w:lvl w:ilvl="0" w:tentative="0">
      <w:start w:val="1"/>
      <w:numFmt w:val="decimal"/>
      <w:lvlText w:val="%1."/>
      <w:lvlJc w:val="left"/>
      <w:pPr>
        <w:ind w:left="727" w:hanging="420"/>
      </w:pPr>
    </w:lvl>
    <w:lvl w:ilvl="1" w:tentative="0">
      <w:start w:val="1"/>
      <w:numFmt w:val="lowerLetter"/>
      <w:lvlText w:val="%2)"/>
      <w:lvlJc w:val="left"/>
      <w:pPr>
        <w:ind w:left="1147" w:hanging="420"/>
      </w:pPr>
    </w:lvl>
    <w:lvl w:ilvl="2" w:tentative="0">
      <w:start w:val="1"/>
      <w:numFmt w:val="lowerRoman"/>
      <w:lvlText w:val="%3."/>
      <w:lvlJc w:val="right"/>
      <w:pPr>
        <w:ind w:left="1567" w:hanging="420"/>
      </w:pPr>
    </w:lvl>
    <w:lvl w:ilvl="3" w:tentative="0">
      <w:start w:val="1"/>
      <w:numFmt w:val="decimal"/>
      <w:lvlText w:val="%4."/>
      <w:lvlJc w:val="left"/>
      <w:pPr>
        <w:ind w:left="1987" w:hanging="420"/>
      </w:pPr>
    </w:lvl>
    <w:lvl w:ilvl="4" w:tentative="0">
      <w:start w:val="1"/>
      <w:numFmt w:val="lowerLetter"/>
      <w:lvlText w:val="%5)"/>
      <w:lvlJc w:val="left"/>
      <w:pPr>
        <w:ind w:left="2407" w:hanging="420"/>
      </w:pPr>
    </w:lvl>
    <w:lvl w:ilvl="5" w:tentative="0">
      <w:start w:val="1"/>
      <w:numFmt w:val="lowerRoman"/>
      <w:lvlText w:val="%6."/>
      <w:lvlJc w:val="right"/>
      <w:pPr>
        <w:ind w:left="2827" w:hanging="420"/>
      </w:pPr>
    </w:lvl>
    <w:lvl w:ilvl="6" w:tentative="0">
      <w:start w:val="1"/>
      <w:numFmt w:val="decimal"/>
      <w:lvlText w:val="%7."/>
      <w:lvlJc w:val="left"/>
      <w:pPr>
        <w:ind w:left="3247" w:hanging="420"/>
      </w:pPr>
    </w:lvl>
    <w:lvl w:ilvl="7" w:tentative="0">
      <w:start w:val="1"/>
      <w:numFmt w:val="lowerLetter"/>
      <w:lvlText w:val="%8)"/>
      <w:lvlJc w:val="left"/>
      <w:pPr>
        <w:ind w:left="3667" w:hanging="420"/>
      </w:pPr>
    </w:lvl>
    <w:lvl w:ilvl="8" w:tentative="0">
      <w:start w:val="1"/>
      <w:numFmt w:val="lowerRoman"/>
      <w:lvlText w:val="%9."/>
      <w:lvlJc w:val="right"/>
      <w:pPr>
        <w:ind w:left="40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yOGZmZTBjZDBmZGUyMTIxMWQ4MDcxMjYyNDI4NzYifQ=="/>
  </w:docVars>
  <w:rsids>
    <w:rsidRoot w:val="2309775C"/>
    <w:rsid w:val="00112ACE"/>
    <w:rsid w:val="0036344A"/>
    <w:rsid w:val="004422C6"/>
    <w:rsid w:val="00662EF2"/>
    <w:rsid w:val="008575B7"/>
    <w:rsid w:val="00A97540"/>
    <w:rsid w:val="00B67F14"/>
    <w:rsid w:val="00BB3F1D"/>
    <w:rsid w:val="00C6471A"/>
    <w:rsid w:val="00D75E00"/>
    <w:rsid w:val="00E64B81"/>
    <w:rsid w:val="00F4467D"/>
    <w:rsid w:val="043433B6"/>
    <w:rsid w:val="13052496"/>
    <w:rsid w:val="18F21BEF"/>
    <w:rsid w:val="1D3F1F95"/>
    <w:rsid w:val="2309775C"/>
    <w:rsid w:val="2A817E35"/>
    <w:rsid w:val="345710AD"/>
    <w:rsid w:val="346E7736"/>
    <w:rsid w:val="38E11BE1"/>
    <w:rsid w:val="4024536D"/>
    <w:rsid w:val="418301AC"/>
    <w:rsid w:val="43B62906"/>
    <w:rsid w:val="4C894F55"/>
    <w:rsid w:val="63BC42CA"/>
    <w:rsid w:val="7C0136ED"/>
    <w:rsid w:val="E9FBFD1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szCs w:val="20"/>
    </w:rPr>
  </w:style>
  <w:style w:type="paragraph" w:styleId="3">
    <w:name w:val="Body Text Indent"/>
    <w:basedOn w:val="1"/>
    <w:unhideWhenUsed/>
    <w:qFormat/>
    <w:uiPriority w:val="0"/>
    <w:pPr>
      <w:spacing w:after="120"/>
      <w:ind w:left="420" w:leftChars="2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5</Pages>
  <Words>241</Words>
  <Characters>1378</Characters>
  <Lines>11</Lines>
  <Paragraphs>3</Paragraphs>
  <TotalTime>33</TotalTime>
  <ScaleCrop>false</ScaleCrop>
  <LinksUpToDate>false</LinksUpToDate>
  <CharactersWithSpaces>1616</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2024-03-27T18:18:00Z</dcterms:created>
  <dc:creator>1</dc:creator>
  <cp:lastModifiedBy>lenovo</cp:lastModifiedBy>
  <dcterms:modified xsi:type="dcterms:W3CDTF">2025-02-25T16:23:38Z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C3F85DC1E46449969C6724A7D020318B</vt:lpwstr>
  </property>
</Properties>
</file>