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28"/>
          <w:szCs w:val="28"/>
        </w:rPr>
      </w:pPr>
      <w:r>
        <w:rPr>
          <w:rFonts w:hint="eastAsia" w:ascii="仿宋_GB2312" w:hAnsi="宋体" w:eastAsia="仿宋_GB2312"/>
          <w:b/>
          <w:sz w:val="28"/>
          <w:szCs w:val="28"/>
        </w:rPr>
        <w:t>标的名称：</w:t>
      </w:r>
      <w:r>
        <w:rPr>
          <w:rFonts w:hint="eastAsia" w:ascii="仿宋_GB2312" w:hAnsi="宋体" w:eastAsia="仿宋_GB2312"/>
          <w:sz w:val="28"/>
          <w:szCs w:val="28"/>
        </w:rPr>
        <w:t>永康市“十五五”物流发展专项规划</w:t>
      </w:r>
      <w:r>
        <w:rPr>
          <w:rFonts w:ascii="仿宋_GB2312" w:hAnsi="宋体" w:eastAsia="仿宋_GB2312"/>
          <w:sz w:val="28"/>
          <w:szCs w:val="28"/>
        </w:rPr>
        <w:br w:type="textWrapping"/>
      </w:r>
      <w:r>
        <w:rPr>
          <w:rFonts w:ascii="仿宋_GB2312" w:hAnsi="宋体" w:eastAsia="仿宋_GB2312"/>
          <w:b/>
          <w:sz w:val="28"/>
          <w:szCs w:val="28"/>
        </w:rPr>
        <w:t>数量/单位：</w:t>
      </w:r>
      <w:r>
        <w:rPr>
          <w:rFonts w:ascii="仿宋_GB2312" w:hAnsi="宋体" w:eastAsia="仿宋_GB2312"/>
          <w:sz w:val="28"/>
          <w:szCs w:val="28"/>
        </w:rPr>
        <w:t>1 </w:t>
      </w:r>
      <w:r>
        <w:rPr>
          <w:rFonts w:ascii="仿宋_GB2312" w:hAnsi="宋体" w:eastAsia="仿宋_GB2312"/>
          <w:sz w:val="28"/>
          <w:szCs w:val="28"/>
        </w:rPr>
        <w:br w:type="textWrapping"/>
      </w:r>
      <w:r>
        <w:rPr>
          <w:rFonts w:ascii="仿宋_GB2312" w:hAnsi="宋体" w:eastAsia="仿宋_GB2312"/>
          <w:b/>
          <w:sz w:val="28"/>
          <w:szCs w:val="28"/>
        </w:rPr>
        <w:t>预算金额（元）：</w:t>
      </w:r>
      <w:r>
        <w:rPr>
          <w:rFonts w:ascii="仿宋_GB2312" w:hAnsi="宋体" w:eastAsia="仿宋_GB2312"/>
          <w:sz w:val="28"/>
          <w:szCs w:val="28"/>
        </w:rPr>
        <w:t>600000.00 </w:t>
      </w:r>
      <w:r>
        <w:rPr>
          <w:rFonts w:ascii="仿宋_GB2312" w:hAnsi="宋体" w:eastAsia="仿宋_GB2312"/>
          <w:sz w:val="28"/>
          <w:szCs w:val="28"/>
        </w:rPr>
        <w:cr/>
      </w:r>
      <w:r>
        <w:rPr>
          <w:rFonts w:ascii="仿宋_GB2312" w:hAnsi="宋体" w:eastAsia="仿宋_GB2312"/>
          <w:b/>
          <w:sz w:val="28"/>
          <w:szCs w:val="28"/>
        </w:rPr>
        <w:t>是否面向中小企业：</w:t>
      </w:r>
      <w:r>
        <w:rPr>
          <w:rFonts w:ascii="仿宋_GB2312" w:hAnsi="宋体" w:eastAsia="仿宋_GB2312"/>
          <w:sz w:val="28"/>
          <w:szCs w:val="28"/>
        </w:rPr>
        <w:t>不专门面向中小企业</w:t>
      </w:r>
    </w:p>
    <w:p>
      <w:pPr>
        <w:rPr>
          <w:rFonts w:ascii="仿宋_GB2312" w:hAnsi="宋体" w:eastAsia="仿宋_GB2312"/>
          <w:sz w:val="28"/>
          <w:szCs w:val="28"/>
        </w:rPr>
      </w:pPr>
      <w:r>
        <w:rPr>
          <w:rFonts w:ascii="仿宋_GB2312" w:hAnsi="宋体" w:eastAsia="仿宋_GB2312"/>
          <w:b/>
          <w:sz w:val="28"/>
          <w:szCs w:val="28"/>
        </w:rPr>
        <w:t>是否支持联合体：</w:t>
      </w:r>
      <w:r>
        <w:rPr>
          <w:rFonts w:ascii="仿宋_GB2312" w:hAnsi="宋体" w:eastAsia="仿宋_GB2312"/>
          <w:sz w:val="28"/>
          <w:szCs w:val="28"/>
        </w:rPr>
        <w:t>本项目支持联合体 </w:t>
      </w:r>
      <w:r>
        <w:rPr>
          <w:rFonts w:ascii="仿宋_GB2312" w:hAnsi="宋体" w:eastAsia="仿宋_GB2312"/>
          <w:sz w:val="28"/>
          <w:szCs w:val="28"/>
        </w:rPr>
        <w:cr/>
      </w:r>
      <w:r>
        <w:rPr>
          <w:rFonts w:ascii="仿宋_GB2312" w:hAnsi="宋体" w:eastAsia="仿宋_GB2312"/>
          <w:b/>
          <w:sz w:val="28"/>
          <w:szCs w:val="28"/>
        </w:rPr>
        <w:t>采购目录：</w:t>
      </w:r>
      <w:r>
        <w:rPr>
          <w:rFonts w:ascii="仿宋_GB2312" w:hAnsi="宋体" w:eastAsia="仿宋_GB2312"/>
          <w:sz w:val="28"/>
          <w:szCs w:val="28"/>
        </w:rPr>
        <w:t>其他未列明行业 </w:t>
      </w:r>
      <w:r>
        <w:rPr>
          <w:rFonts w:ascii="仿宋_GB2312" w:hAnsi="宋体" w:eastAsia="仿宋_GB2312"/>
          <w:sz w:val="28"/>
          <w:szCs w:val="28"/>
        </w:rPr>
        <w:cr/>
      </w:r>
      <w:r>
        <w:rPr>
          <w:rFonts w:ascii="仿宋_GB2312" w:hAnsi="宋体" w:eastAsia="仿宋_GB2312"/>
          <w:b/>
          <w:sz w:val="28"/>
          <w:szCs w:val="28"/>
        </w:rPr>
        <w:t xml:space="preserve">需实现的主要功能或者目标： </w:t>
      </w:r>
    </w:p>
    <w:p>
      <w:pPr>
        <w:rPr>
          <w:rFonts w:ascii="仿宋_GB2312" w:hAnsi="宋体" w:eastAsia="仿宋_GB2312"/>
          <w:sz w:val="28"/>
          <w:szCs w:val="28"/>
        </w:rPr>
      </w:pPr>
      <w:r>
        <w:rPr>
          <w:rFonts w:hint="eastAsia" w:ascii="仿宋_GB2312" w:hAnsi="宋体" w:eastAsia="仿宋_GB2312"/>
          <w:sz w:val="28"/>
          <w:szCs w:val="28"/>
        </w:rPr>
        <w:t>“十五五”时期，降低全社会物流成本工作上升为国家战略。永康作为“制造业之乡”，对工业制造原材料、产成品等高效便捷流通需要提出更高需求，迫切需要现代物流体系提供战略性、支撑性、先导性作用。需要牢牢把握国家战略发展方向，聚焦短板弱项，明确我市物流产业发展重点方向，谋划好、研究好、实施好一批重大项目和重点平台，支撑我市建成“世界五金之都，品质活力永康”。</w:t>
      </w:r>
    </w:p>
    <w:p>
      <w:pPr>
        <w:rPr>
          <w:rFonts w:ascii="仿宋_GB2312" w:hAnsi="宋体" w:eastAsia="仿宋_GB2312"/>
          <w:sz w:val="28"/>
          <w:szCs w:val="28"/>
        </w:rPr>
      </w:pPr>
      <w:r>
        <w:rPr>
          <w:rFonts w:hint="eastAsia" w:ascii="仿宋_GB2312" w:hAnsi="宋体" w:eastAsia="仿宋_GB2312"/>
          <w:sz w:val="28"/>
          <w:szCs w:val="28"/>
        </w:rPr>
        <w:t>项目主要内容：</w:t>
      </w:r>
    </w:p>
    <w:p>
      <w:pPr>
        <w:rPr>
          <w:rFonts w:ascii="仿宋_GB2312" w:hAnsi="宋体" w:eastAsia="仿宋_GB2312"/>
          <w:sz w:val="28"/>
          <w:szCs w:val="28"/>
        </w:rPr>
      </w:pPr>
      <w:r>
        <w:rPr>
          <w:rFonts w:ascii="仿宋_GB2312" w:hAnsi="宋体" w:eastAsia="仿宋_GB2312"/>
          <w:sz w:val="28"/>
          <w:szCs w:val="28"/>
        </w:rPr>
        <w:t>1.永康“十四五”物流产业发展现状评估；</w:t>
      </w:r>
    </w:p>
    <w:p>
      <w:pPr>
        <w:rPr>
          <w:rFonts w:ascii="仿宋_GB2312" w:hAnsi="宋体" w:eastAsia="仿宋_GB2312"/>
          <w:sz w:val="28"/>
          <w:szCs w:val="28"/>
        </w:rPr>
      </w:pPr>
      <w:r>
        <w:rPr>
          <w:rFonts w:ascii="仿宋_GB2312" w:hAnsi="宋体" w:eastAsia="仿宋_GB2312"/>
          <w:sz w:val="28"/>
          <w:szCs w:val="28"/>
        </w:rPr>
        <w:t>2.永康“十五五”物流产业调研、座谈、现场查勘等；</w:t>
      </w:r>
    </w:p>
    <w:p>
      <w:pPr>
        <w:rPr>
          <w:rFonts w:ascii="仿宋_GB2312" w:hAnsi="宋体" w:eastAsia="仿宋_GB2312"/>
          <w:sz w:val="28"/>
          <w:szCs w:val="28"/>
        </w:rPr>
      </w:pPr>
      <w:r>
        <w:rPr>
          <w:rFonts w:ascii="仿宋_GB2312" w:hAnsi="宋体" w:eastAsia="仿宋_GB2312"/>
          <w:sz w:val="28"/>
          <w:szCs w:val="28"/>
        </w:rPr>
        <w:t>3.永康“十五五”物流产业规划基本思路、主要任务、重大项目等。</w:t>
      </w:r>
    </w:p>
    <w:p>
      <w:pPr>
        <w:rPr>
          <w:rFonts w:ascii="仿宋_GB2312" w:hAnsi="宋体" w:eastAsia="仿宋_GB2312"/>
          <w:sz w:val="28"/>
          <w:szCs w:val="28"/>
        </w:rPr>
      </w:pPr>
      <w:r>
        <w:rPr>
          <w:rFonts w:ascii="仿宋_GB2312" w:hAnsi="宋体" w:eastAsia="仿宋_GB2312"/>
          <w:sz w:val="28"/>
          <w:szCs w:val="28"/>
        </w:rPr>
        <w:t>项目成果：</w:t>
      </w:r>
      <w:r>
        <w:rPr>
          <w:rFonts w:hint="eastAsia" w:ascii="仿宋_GB2312" w:hAnsi="宋体" w:eastAsia="仿宋_GB2312"/>
          <w:sz w:val="28"/>
          <w:szCs w:val="28"/>
        </w:rPr>
        <w:t>永康市“十五五”物流发展专项规划</w:t>
      </w:r>
      <w:r>
        <w:rPr>
          <w:rFonts w:ascii="仿宋_GB2312" w:hAnsi="宋体" w:eastAsia="仿宋_GB2312"/>
          <w:sz w:val="28"/>
          <w:szCs w:val="28"/>
        </w:rPr>
        <w:t>文本</w:t>
      </w:r>
    </w:p>
    <w:p>
      <w:r>
        <w:rPr>
          <w:rFonts w:ascii="仿宋_GB2312" w:hAnsi="宋体" w:eastAsia="仿宋_GB2312"/>
          <w:b/>
          <w:sz w:val="28"/>
          <w:szCs w:val="28"/>
        </w:rPr>
        <w:t>服务期限： 2025年2月至2025年12月。</w:t>
      </w:r>
    </w:p>
    <w:p>
      <w:pPr>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付款方式：</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合同生效以及具备实施条件后7个工作日内，支付合同约定的总报告金额的40%（采购人根据项目特点、供应商诚信等因素，可以要求中标人提交预付款保函）；</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形成初期评审成果，进行专家咨询，通过采购人的内部审查，向市政府汇报初步</w:t>
      </w:r>
      <w:bookmarkStart w:id="0" w:name="_GoBack"/>
      <w:bookmarkEnd w:id="0"/>
      <w:r>
        <w:rPr>
          <w:rFonts w:hint="default" w:ascii="Times New Roman" w:hAnsi="Times New Roman" w:eastAsia="仿宋_GB2312" w:cs="Times New Roman"/>
          <w:sz w:val="28"/>
          <w:szCs w:val="28"/>
        </w:rPr>
        <w:t>规划，支付合同约定的总报告金额的20%；</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形成完整的送审稿，并通过专家评审，支付合同约定的总报告金额的20%；</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报批成果稿通过市政府审议，经修改完善后提交，</w:t>
      </w:r>
      <w:r>
        <w:rPr>
          <w:rFonts w:hint="eastAsia" w:ascii="Times New Roman" w:hAnsi="Times New Roman" w:eastAsia="仿宋_GB2312" w:cs="Times New Roman"/>
          <w:sz w:val="28"/>
          <w:szCs w:val="28"/>
          <w:lang w:eastAsia="zh-CN"/>
        </w:rPr>
        <w:t>达到</w:t>
      </w:r>
      <w:r>
        <w:rPr>
          <w:rFonts w:hint="default" w:ascii="Times New Roman" w:hAnsi="Times New Roman" w:eastAsia="仿宋_GB2312" w:cs="Times New Roman"/>
          <w:sz w:val="28"/>
          <w:szCs w:val="28"/>
        </w:rPr>
        <w:t>批复</w:t>
      </w:r>
      <w:r>
        <w:rPr>
          <w:rFonts w:hint="eastAsia" w:ascii="Times New Roman" w:hAnsi="Times New Roman" w:eastAsia="仿宋_GB2312" w:cs="Times New Roman"/>
          <w:sz w:val="28"/>
          <w:szCs w:val="28"/>
          <w:lang w:eastAsia="zh-CN"/>
        </w:rPr>
        <w:t>条件</w:t>
      </w:r>
      <w:r>
        <w:rPr>
          <w:rFonts w:hint="default" w:ascii="Times New Roman" w:hAnsi="Times New Roman" w:eastAsia="仿宋_GB2312" w:cs="Times New Roman"/>
          <w:sz w:val="28"/>
          <w:szCs w:val="28"/>
        </w:rPr>
        <w:t>后，支付合同约定的总报告金额的20%（不计息）。</w:t>
      </w:r>
    </w:p>
    <w:p>
      <w:pPr>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后期服务</w:t>
      </w:r>
    </w:p>
    <w:p>
      <w:pPr>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项目完成后中标人须免费提供后期服务（咨询、解释、分析等）。</w:t>
      </w:r>
    </w:p>
    <w:p>
      <w:r>
        <w:rPr>
          <w:rFonts w:hint="eastAsia" w:ascii="仿宋" w:hAnsi="仿宋" w:eastAsia="仿宋" w:cs="仿宋"/>
          <w:b/>
          <w:bCs/>
          <w:iCs/>
          <w:sz w:val="24"/>
        </w:rPr>
        <w:t>商务技术分（</w:t>
      </w:r>
      <w:r>
        <w:rPr>
          <w:rFonts w:ascii="仿宋" w:hAnsi="仿宋" w:eastAsia="仿宋" w:cs="仿宋"/>
          <w:b/>
          <w:bCs/>
          <w:iCs/>
          <w:sz w:val="24"/>
          <w:u w:val="single"/>
        </w:rPr>
        <w:t>9</w:t>
      </w:r>
      <w:r>
        <w:rPr>
          <w:rFonts w:hint="eastAsia" w:ascii="仿宋" w:hAnsi="仿宋" w:eastAsia="仿宋" w:cs="仿宋"/>
          <w:b/>
          <w:bCs/>
          <w:iCs/>
          <w:sz w:val="24"/>
          <w:u w:val="single"/>
        </w:rPr>
        <w:t>0</w:t>
      </w:r>
      <w:r>
        <w:rPr>
          <w:rFonts w:hint="eastAsia" w:ascii="仿宋" w:hAnsi="仿宋" w:eastAsia="仿宋" w:cs="仿宋"/>
          <w:b/>
          <w:bCs/>
          <w:iCs/>
          <w:sz w:val="24"/>
        </w:rPr>
        <w:t>分）</w:t>
      </w:r>
    </w:p>
    <w:tbl>
      <w:tblPr>
        <w:tblStyle w:val="5"/>
        <w:tblW w:w="9704" w:type="dxa"/>
        <w:tblInd w:w="-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62"/>
        <w:gridCol w:w="1442"/>
        <w:gridCol w:w="6623"/>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1" w:hRule="atLeast"/>
        </w:trPr>
        <w:tc>
          <w:tcPr>
            <w:tcW w:w="762" w:type="dxa"/>
            <w:tcBorders>
              <w:tl2br w:val="nil"/>
              <w:tr2bl w:val="nil"/>
            </w:tcBorders>
            <w:vAlign w:val="center"/>
          </w:tcPr>
          <w:p>
            <w:pPr>
              <w:widowControl/>
              <w:snapToGrid w:val="0"/>
              <w:spacing w:line="440" w:lineRule="exact"/>
              <w:jc w:val="center"/>
              <w:rPr>
                <w:rFonts w:ascii="仿宋" w:hAnsi="仿宋" w:eastAsia="仿宋" w:cs="仿宋"/>
                <w:kern w:val="0"/>
                <w:sz w:val="24"/>
              </w:rPr>
            </w:pPr>
            <w:r>
              <w:rPr>
                <w:rFonts w:hint="eastAsia" w:ascii="仿宋" w:hAnsi="仿宋" w:eastAsia="仿宋" w:cs="仿宋"/>
                <w:b/>
                <w:bCs/>
                <w:kern w:val="0"/>
                <w:sz w:val="24"/>
              </w:rPr>
              <w:t>序号</w:t>
            </w:r>
          </w:p>
        </w:tc>
        <w:tc>
          <w:tcPr>
            <w:tcW w:w="1442" w:type="dxa"/>
            <w:tcBorders>
              <w:tl2br w:val="nil"/>
              <w:tr2bl w:val="nil"/>
            </w:tcBorders>
            <w:vAlign w:val="center"/>
          </w:tcPr>
          <w:p>
            <w:pPr>
              <w:widowControl/>
              <w:snapToGrid w:val="0"/>
              <w:spacing w:line="440" w:lineRule="exact"/>
              <w:jc w:val="center"/>
              <w:rPr>
                <w:rFonts w:ascii="仿宋" w:hAnsi="仿宋" w:eastAsia="仿宋" w:cs="仿宋"/>
                <w:kern w:val="0"/>
                <w:sz w:val="24"/>
                <w:lang w:val="zh-CN"/>
              </w:rPr>
            </w:pPr>
            <w:r>
              <w:rPr>
                <w:rFonts w:hint="eastAsia" w:ascii="仿宋" w:hAnsi="仿宋" w:eastAsia="仿宋" w:cs="仿宋"/>
                <w:b/>
                <w:bCs/>
                <w:kern w:val="0"/>
                <w:sz w:val="24"/>
              </w:rPr>
              <w:t>评分项</w:t>
            </w:r>
          </w:p>
        </w:tc>
        <w:tc>
          <w:tcPr>
            <w:tcW w:w="6623" w:type="dxa"/>
            <w:tcBorders>
              <w:tl2br w:val="nil"/>
              <w:tr2bl w:val="nil"/>
            </w:tcBorders>
            <w:vAlign w:val="center"/>
          </w:tcPr>
          <w:p>
            <w:pPr>
              <w:widowControl/>
              <w:snapToGrid w:val="0"/>
              <w:spacing w:line="440" w:lineRule="exact"/>
              <w:jc w:val="center"/>
              <w:rPr>
                <w:rFonts w:ascii="仿宋" w:hAnsi="仿宋" w:eastAsia="仿宋" w:cs="仿宋"/>
                <w:kern w:val="0"/>
                <w:sz w:val="24"/>
                <w:lang w:val="zh-CN"/>
              </w:rPr>
            </w:pPr>
            <w:r>
              <w:rPr>
                <w:rFonts w:hint="eastAsia" w:ascii="仿宋" w:hAnsi="仿宋" w:eastAsia="仿宋" w:cs="仿宋"/>
                <w:b/>
                <w:bCs/>
                <w:kern w:val="0"/>
                <w:sz w:val="24"/>
              </w:rPr>
              <w:t>评审依据及标准</w:t>
            </w:r>
          </w:p>
        </w:tc>
        <w:tc>
          <w:tcPr>
            <w:tcW w:w="877" w:type="dxa"/>
            <w:tcBorders>
              <w:tl2br w:val="nil"/>
              <w:tr2bl w:val="nil"/>
            </w:tcBorders>
            <w:vAlign w:val="center"/>
          </w:tcPr>
          <w:p>
            <w:pPr>
              <w:widowControl/>
              <w:snapToGrid w:val="0"/>
              <w:spacing w:line="440" w:lineRule="exact"/>
              <w:jc w:val="center"/>
              <w:rPr>
                <w:rFonts w:ascii="仿宋" w:hAnsi="仿宋" w:eastAsia="仿宋" w:cs="仿宋"/>
                <w:kern w:val="0"/>
                <w:sz w:val="24"/>
                <w:lang w:val="zh-CN"/>
              </w:rPr>
            </w:pPr>
            <w:r>
              <w:rPr>
                <w:rFonts w:hint="eastAsia" w:ascii="仿宋" w:hAnsi="仿宋" w:eastAsia="仿宋" w:cs="仿宋"/>
                <w:b/>
                <w:bCs/>
                <w:kern w:val="0"/>
                <w:sz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65" w:hRule="atLeast"/>
        </w:trPr>
        <w:tc>
          <w:tcPr>
            <w:tcW w:w="762" w:type="dxa"/>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1</w:t>
            </w:r>
          </w:p>
        </w:tc>
        <w:tc>
          <w:tcPr>
            <w:tcW w:w="1442" w:type="dxa"/>
            <w:tcBorders>
              <w:tl2br w:val="nil"/>
              <w:tr2bl w:val="nil"/>
            </w:tcBorders>
            <w:shd w:val="clear" w:color="auto" w:fill="auto"/>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项目业绩</w:t>
            </w:r>
          </w:p>
        </w:tc>
        <w:tc>
          <w:tcPr>
            <w:tcW w:w="6623" w:type="dxa"/>
            <w:tcBorders>
              <w:tl2br w:val="nil"/>
              <w:tr2bl w:val="nil"/>
            </w:tcBorders>
            <w:shd w:val="clear" w:color="auto" w:fill="auto"/>
            <w:vAlign w:val="center"/>
          </w:tcPr>
          <w:p>
            <w:pPr>
              <w:spacing w:line="440" w:lineRule="exact"/>
              <w:jc w:val="left"/>
              <w:rPr>
                <w:rFonts w:ascii="仿宋" w:hAnsi="仿宋" w:eastAsia="仿宋" w:cs="仿宋"/>
                <w:sz w:val="24"/>
              </w:rPr>
            </w:pPr>
            <w:r>
              <w:rPr>
                <w:rFonts w:hint="eastAsia" w:ascii="仿宋" w:hAnsi="仿宋" w:eastAsia="仿宋" w:cs="仿宋"/>
                <w:sz w:val="24"/>
              </w:rPr>
              <w:t>投标人提供自202</w:t>
            </w:r>
            <w:r>
              <w:rPr>
                <w:rFonts w:ascii="仿宋" w:hAnsi="仿宋" w:eastAsia="仿宋" w:cs="仿宋"/>
                <w:sz w:val="24"/>
              </w:rPr>
              <w:t>2</w:t>
            </w:r>
            <w:r>
              <w:rPr>
                <w:rFonts w:hint="eastAsia" w:ascii="仿宋" w:hAnsi="仿宋" w:eastAsia="仿宋" w:cs="仿宋"/>
                <w:sz w:val="24"/>
              </w:rPr>
              <w:t>年</w:t>
            </w:r>
            <w:r>
              <w:rPr>
                <w:rFonts w:ascii="仿宋" w:hAnsi="仿宋" w:eastAsia="仿宋" w:cs="仿宋"/>
                <w:sz w:val="24"/>
              </w:rPr>
              <w:t>1</w:t>
            </w:r>
            <w:r>
              <w:rPr>
                <w:rFonts w:hint="eastAsia" w:ascii="仿宋" w:hAnsi="仿宋" w:eastAsia="仿宋" w:cs="仿宋"/>
                <w:sz w:val="24"/>
              </w:rPr>
              <w:t>月1日至今（以合同签订时间为准）同类项目（物流业研究规划等）业绩，每提供一个得</w:t>
            </w:r>
            <w:r>
              <w:rPr>
                <w:rFonts w:ascii="仿宋" w:hAnsi="仿宋" w:eastAsia="仿宋" w:cs="仿宋"/>
                <w:sz w:val="24"/>
              </w:rPr>
              <w:t>0.5</w:t>
            </w:r>
            <w:r>
              <w:rPr>
                <w:rFonts w:hint="eastAsia" w:ascii="仿宋" w:hAnsi="仿宋" w:eastAsia="仿宋" w:cs="仿宋"/>
                <w:sz w:val="24"/>
              </w:rPr>
              <w:t>分，最高得2分。</w:t>
            </w:r>
          </w:p>
          <w:p>
            <w:pPr>
              <w:spacing w:line="440" w:lineRule="exact"/>
              <w:jc w:val="left"/>
              <w:rPr>
                <w:rFonts w:ascii="仿宋" w:hAnsi="仿宋" w:eastAsia="仿宋" w:cs="仿宋"/>
                <w:sz w:val="24"/>
              </w:rPr>
            </w:pPr>
            <w:r>
              <w:rPr>
                <w:rFonts w:hint="eastAsia" w:ascii="仿宋" w:hAnsi="仿宋" w:eastAsia="仿宋" w:cs="仿宋"/>
                <w:b/>
                <w:bCs/>
                <w:sz w:val="24"/>
              </w:rPr>
              <w:t>（提供合同扫描件、中标通知书并加盖CA签章）</w:t>
            </w:r>
          </w:p>
        </w:tc>
        <w:tc>
          <w:tcPr>
            <w:tcW w:w="877" w:type="dxa"/>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41" w:hRule="atLeast"/>
        </w:trPr>
        <w:tc>
          <w:tcPr>
            <w:tcW w:w="762" w:type="dxa"/>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2</w:t>
            </w:r>
          </w:p>
        </w:tc>
        <w:tc>
          <w:tcPr>
            <w:tcW w:w="1442" w:type="dxa"/>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荣誉</w:t>
            </w:r>
          </w:p>
        </w:tc>
        <w:tc>
          <w:tcPr>
            <w:tcW w:w="6623" w:type="dxa"/>
            <w:tcBorders>
              <w:tl2br w:val="nil"/>
              <w:tr2bl w:val="nil"/>
            </w:tcBorders>
            <w:vAlign w:val="center"/>
          </w:tcPr>
          <w:p>
            <w:pPr>
              <w:spacing w:line="440" w:lineRule="exact"/>
              <w:jc w:val="left"/>
              <w:rPr>
                <w:rFonts w:ascii="仿宋" w:hAnsi="仿宋" w:eastAsia="仿宋" w:cs="仿宋"/>
                <w:sz w:val="24"/>
              </w:rPr>
            </w:pPr>
            <w:r>
              <w:rPr>
                <w:rFonts w:hint="eastAsia" w:ascii="仿宋" w:hAnsi="仿宋" w:eastAsia="仿宋" w:cs="仿宋"/>
                <w:sz w:val="24"/>
              </w:rPr>
              <w:t>投标人获得</w:t>
            </w:r>
            <w:r>
              <w:rPr>
                <w:rFonts w:ascii="仿宋" w:hAnsi="仿宋" w:eastAsia="仿宋" w:cs="仿宋"/>
                <w:sz w:val="24"/>
              </w:rPr>
              <w:t>交通</w:t>
            </w:r>
            <w:r>
              <w:rPr>
                <w:rFonts w:hint="eastAsia" w:ascii="仿宋" w:hAnsi="仿宋" w:eastAsia="仿宋" w:cs="仿宋"/>
                <w:sz w:val="24"/>
              </w:rPr>
              <w:t>物流领域省级</w:t>
            </w:r>
            <w:r>
              <w:rPr>
                <w:rFonts w:ascii="仿宋" w:hAnsi="仿宋" w:eastAsia="仿宋" w:cs="仿宋"/>
                <w:sz w:val="24"/>
              </w:rPr>
              <w:t>及以上</w:t>
            </w:r>
            <w:r>
              <w:rPr>
                <w:rFonts w:hint="eastAsia" w:ascii="仿宋" w:hAnsi="仿宋" w:eastAsia="仿宋" w:cs="仿宋"/>
                <w:sz w:val="24"/>
              </w:rPr>
              <w:t>相关</w:t>
            </w:r>
            <w:r>
              <w:rPr>
                <w:rFonts w:ascii="仿宋" w:hAnsi="仿宋" w:eastAsia="仿宋" w:cs="仿宋"/>
                <w:sz w:val="24"/>
              </w:rPr>
              <w:t>奖励或</w:t>
            </w:r>
            <w:r>
              <w:rPr>
                <w:rFonts w:hint="eastAsia" w:ascii="仿宋" w:hAnsi="仿宋" w:eastAsia="仿宋" w:cs="仿宋"/>
                <w:sz w:val="24"/>
              </w:rPr>
              <w:t>荣誉，每提供1个得2分，本项最多得</w:t>
            </w:r>
            <w:r>
              <w:rPr>
                <w:rFonts w:ascii="仿宋" w:hAnsi="仿宋" w:eastAsia="仿宋" w:cs="仿宋"/>
                <w:sz w:val="24"/>
              </w:rPr>
              <w:t>6</w:t>
            </w:r>
            <w:r>
              <w:rPr>
                <w:rFonts w:hint="eastAsia" w:ascii="仿宋" w:hAnsi="仿宋" w:eastAsia="仿宋" w:cs="仿宋"/>
                <w:sz w:val="24"/>
              </w:rPr>
              <w:t>分。</w:t>
            </w:r>
          </w:p>
          <w:p>
            <w:pPr>
              <w:spacing w:line="440" w:lineRule="exact"/>
              <w:jc w:val="left"/>
              <w:rPr>
                <w:rFonts w:ascii="仿宋" w:hAnsi="仿宋" w:eastAsia="仿宋" w:cs="仿宋"/>
                <w:sz w:val="24"/>
              </w:rPr>
            </w:pPr>
            <w:r>
              <w:rPr>
                <w:rFonts w:hint="eastAsia" w:ascii="仿宋" w:hAnsi="仿宋" w:eastAsia="仿宋" w:cs="仿宋"/>
                <w:b/>
                <w:bCs/>
                <w:sz w:val="24"/>
              </w:rPr>
              <w:t>（提供相关荣誉证明材料并加盖CA签章）</w:t>
            </w:r>
          </w:p>
        </w:tc>
        <w:tc>
          <w:tcPr>
            <w:tcW w:w="877" w:type="dxa"/>
            <w:tcBorders>
              <w:tl2br w:val="nil"/>
              <w:tr2bl w:val="nil"/>
            </w:tcBorders>
            <w:vAlign w:val="center"/>
          </w:tcPr>
          <w:p>
            <w:pPr>
              <w:adjustRightInd/>
              <w:spacing w:line="400" w:lineRule="exact"/>
              <w:jc w:val="center"/>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11" w:hRule="atLeast"/>
        </w:trPr>
        <w:tc>
          <w:tcPr>
            <w:tcW w:w="762" w:type="dxa"/>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3</w:t>
            </w:r>
          </w:p>
        </w:tc>
        <w:tc>
          <w:tcPr>
            <w:tcW w:w="1442" w:type="dxa"/>
            <w:vMerge w:val="restart"/>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项目技术团队配置</w:t>
            </w:r>
          </w:p>
        </w:tc>
        <w:tc>
          <w:tcPr>
            <w:tcW w:w="6623" w:type="dxa"/>
            <w:tcBorders>
              <w:tl2br w:val="nil"/>
              <w:tr2bl w:val="nil"/>
            </w:tcBorders>
            <w:vAlign w:val="center"/>
          </w:tcPr>
          <w:p>
            <w:pPr>
              <w:spacing w:line="440" w:lineRule="exact"/>
              <w:jc w:val="left"/>
              <w:rPr>
                <w:rFonts w:ascii="仿宋" w:hAnsi="仿宋" w:eastAsia="仿宋" w:cs="仿宋"/>
                <w:b/>
                <w:bCs/>
                <w:sz w:val="24"/>
              </w:rPr>
            </w:pPr>
            <w:r>
              <w:rPr>
                <w:rFonts w:hint="eastAsia" w:ascii="仿宋" w:hAnsi="仿宋" w:eastAsia="仿宋" w:cs="仿宋"/>
                <w:b/>
                <w:bCs/>
                <w:sz w:val="24"/>
              </w:rPr>
              <w:t>项目负责人（1人）</w:t>
            </w:r>
          </w:p>
          <w:p>
            <w:pPr>
              <w:spacing w:line="440" w:lineRule="exact"/>
              <w:jc w:val="left"/>
              <w:rPr>
                <w:rFonts w:ascii="仿宋" w:hAnsi="仿宋" w:eastAsia="仿宋" w:cs="仿宋"/>
                <w:sz w:val="24"/>
              </w:rPr>
            </w:pPr>
            <w:r>
              <w:rPr>
                <w:rFonts w:hint="eastAsia" w:ascii="仿宋" w:hAnsi="仿宋" w:eastAsia="仿宋" w:cs="仿宋"/>
                <w:sz w:val="24"/>
              </w:rPr>
              <w:t>具有</w:t>
            </w:r>
            <w:r>
              <w:rPr>
                <w:rFonts w:ascii="仿宋" w:hAnsi="仿宋" w:eastAsia="仿宋" w:cs="仿宋"/>
                <w:sz w:val="24"/>
              </w:rPr>
              <w:t>交通物流领域副</w:t>
            </w:r>
            <w:r>
              <w:rPr>
                <w:rFonts w:hint="eastAsia" w:ascii="仿宋" w:hAnsi="仿宋" w:eastAsia="仿宋" w:cs="仿宋"/>
                <w:sz w:val="24"/>
              </w:rPr>
              <w:t>高级</w:t>
            </w:r>
            <w:r>
              <w:rPr>
                <w:rFonts w:ascii="仿宋" w:hAnsi="仿宋" w:eastAsia="仿宋" w:cs="仿宋"/>
                <w:sz w:val="24"/>
              </w:rPr>
              <w:t>及以上</w:t>
            </w:r>
            <w:r>
              <w:rPr>
                <w:rFonts w:hint="eastAsia" w:ascii="仿宋" w:hAnsi="仿宋" w:eastAsia="仿宋" w:cs="仿宋"/>
                <w:sz w:val="24"/>
              </w:rPr>
              <w:t>职称</w:t>
            </w:r>
            <w:r>
              <w:rPr>
                <w:rFonts w:ascii="仿宋" w:hAnsi="仿宋" w:eastAsia="仿宋" w:cs="仿宋"/>
                <w:sz w:val="24"/>
              </w:rPr>
              <w:t>，并有省级以上物流规划相关业绩的</w:t>
            </w:r>
            <w:r>
              <w:rPr>
                <w:rFonts w:hint="eastAsia" w:ascii="仿宋" w:hAnsi="仿宋" w:eastAsia="仿宋" w:cs="仿宋"/>
                <w:sz w:val="24"/>
              </w:rPr>
              <w:t>得3分。</w:t>
            </w:r>
          </w:p>
          <w:p>
            <w:pPr>
              <w:spacing w:line="440" w:lineRule="exact"/>
              <w:jc w:val="left"/>
              <w:rPr>
                <w:rFonts w:ascii="仿宋" w:hAnsi="仿宋" w:eastAsia="仿宋" w:cs="仿宋"/>
                <w:sz w:val="24"/>
              </w:rPr>
            </w:pPr>
            <w:r>
              <w:rPr>
                <w:rFonts w:hint="eastAsia" w:ascii="仿宋" w:hAnsi="仿宋" w:eastAsia="仿宋" w:cs="仿宋"/>
                <w:b/>
                <w:bCs/>
                <w:sz w:val="24"/>
              </w:rPr>
              <w:t>（提供职称证书扫描件及在本单位近三个月任意一个月的社保缴纳证明并加盖CA签章。）</w:t>
            </w:r>
          </w:p>
        </w:tc>
        <w:tc>
          <w:tcPr>
            <w:tcW w:w="877" w:type="dxa"/>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46" w:hRule="atLeast"/>
        </w:trPr>
        <w:tc>
          <w:tcPr>
            <w:tcW w:w="762" w:type="dxa"/>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4</w:t>
            </w:r>
          </w:p>
        </w:tc>
        <w:tc>
          <w:tcPr>
            <w:tcW w:w="1442" w:type="dxa"/>
            <w:vMerge w:val="continue"/>
            <w:tcBorders>
              <w:tl2br w:val="nil"/>
              <w:tr2bl w:val="nil"/>
            </w:tcBorders>
            <w:vAlign w:val="center"/>
          </w:tcPr>
          <w:p>
            <w:pPr>
              <w:adjustRightInd/>
              <w:spacing w:line="400" w:lineRule="exact"/>
              <w:jc w:val="center"/>
              <w:rPr>
                <w:rFonts w:ascii="仿宋" w:hAnsi="仿宋" w:eastAsia="仿宋" w:cs="仿宋"/>
                <w:sz w:val="24"/>
              </w:rPr>
            </w:pPr>
          </w:p>
        </w:tc>
        <w:tc>
          <w:tcPr>
            <w:tcW w:w="6623" w:type="dxa"/>
            <w:tcBorders>
              <w:tl2br w:val="nil"/>
              <w:tr2bl w:val="nil"/>
            </w:tcBorders>
            <w:vAlign w:val="center"/>
          </w:tcPr>
          <w:p>
            <w:pPr>
              <w:spacing w:line="440" w:lineRule="exact"/>
              <w:jc w:val="left"/>
              <w:rPr>
                <w:rFonts w:ascii="仿宋" w:hAnsi="仿宋" w:eastAsia="仿宋" w:cs="仿宋"/>
                <w:sz w:val="24"/>
              </w:rPr>
            </w:pPr>
            <w:r>
              <w:rPr>
                <w:rFonts w:hint="eastAsia" w:ascii="仿宋" w:hAnsi="仿宋" w:eastAsia="仿宋" w:cs="仿宋"/>
                <w:b/>
                <w:bCs/>
                <w:sz w:val="24"/>
              </w:rPr>
              <w:t>项目组其他成员（项目负责人除外）</w:t>
            </w:r>
            <w:r>
              <w:rPr>
                <w:rFonts w:hint="eastAsia" w:ascii="仿宋" w:hAnsi="仿宋" w:eastAsia="仿宋" w:cs="仿宋"/>
                <w:sz w:val="24"/>
              </w:rPr>
              <w:t>：</w:t>
            </w:r>
          </w:p>
          <w:p>
            <w:pPr>
              <w:spacing w:line="440" w:lineRule="exact"/>
              <w:jc w:val="left"/>
              <w:rPr>
                <w:rFonts w:ascii="仿宋" w:hAnsi="仿宋" w:eastAsia="仿宋" w:cs="仿宋"/>
                <w:sz w:val="24"/>
              </w:rPr>
            </w:pPr>
            <w:r>
              <w:rPr>
                <w:rFonts w:hint="eastAsia" w:ascii="仿宋" w:hAnsi="仿宋" w:eastAsia="仿宋" w:cs="仿宋"/>
                <w:sz w:val="24"/>
              </w:rPr>
              <w:t>项目组成员具有交通物流领域副高级职称的每提供1人得1分，具有交通物流领域</w:t>
            </w:r>
            <w:r>
              <w:rPr>
                <w:rFonts w:ascii="仿宋" w:hAnsi="仿宋" w:eastAsia="仿宋" w:cs="仿宋"/>
                <w:sz w:val="24"/>
              </w:rPr>
              <w:t>中级</w:t>
            </w:r>
            <w:r>
              <w:rPr>
                <w:rFonts w:hint="eastAsia" w:ascii="仿宋" w:hAnsi="仿宋" w:eastAsia="仿宋" w:cs="仿宋"/>
                <w:sz w:val="24"/>
              </w:rPr>
              <w:t>及以上职称的每提供1人得</w:t>
            </w:r>
            <w:r>
              <w:rPr>
                <w:rFonts w:ascii="仿宋" w:hAnsi="仿宋" w:eastAsia="仿宋" w:cs="仿宋"/>
                <w:sz w:val="24"/>
              </w:rPr>
              <w:t>0.5</w:t>
            </w:r>
            <w:r>
              <w:rPr>
                <w:rFonts w:hint="eastAsia" w:ascii="仿宋" w:hAnsi="仿宋" w:eastAsia="仿宋" w:cs="仿宋"/>
                <w:sz w:val="24"/>
              </w:rPr>
              <w:t>分，本项最高得6分。</w:t>
            </w:r>
          </w:p>
          <w:p>
            <w:pPr>
              <w:spacing w:line="440" w:lineRule="exact"/>
              <w:jc w:val="left"/>
              <w:rPr>
                <w:rFonts w:ascii="仿宋" w:hAnsi="仿宋" w:eastAsia="仿宋" w:cs="仿宋"/>
                <w:sz w:val="24"/>
              </w:rPr>
            </w:pPr>
            <w:r>
              <w:rPr>
                <w:rFonts w:hint="eastAsia" w:ascii="仿宋" w:hAnsi="仿宋" w:eastAsia="仿宋" w:cs="仿宋"/>
                <w:b/>
                <w:bCs/>
                <w:sz w:val="24"/>
              </w:rPr>
              <w:t>（提供职称证书扫描件及在本单位近三个月任意一个月的社保缴纳证明并加盖CA签章。）</w:t>
            </w:r>
          </w:p>
        </w:tc>
        <w:tc>
          <w:tcPr>
            <w:tcW w:w="877" w:type="dxa"/>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66" w:hRule="atLeast"/>
        </w:trPr>
        <w:tc>
          <w:tcPr>
            <w:tcW w:w="762" w:type="dxa"/>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5</w:t>
            </w:r>
          </w:p>
        </w:tc>
        <w:tc>
          <w:tcPr>
            <w:tcW w:w="1442" w:type="dxa"/>
            <w:tcBorders>
              <w:tl2br w:val="nil"/>
              <w:tr2bl w:val="nil"/>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对本项目的背景了解及现实基础分析</w:t>
            </w:r>
          </w:p>
        </w:tc>
        <w:tc>
          <w:tcPr>
            <w:tcW w:w="6623" w:type="dxa"/>
            <w:tcBorders>
              <w:tl2br w:val="nil"/>
              <w:tr2bl w:val="nil"/>
            </w:tcBorders>
            <w:vAlign w:val="center"/>
          </w:tcPr>
          <w:p>
            <w:pPr>
              <w:spacing w:line="440" w:lineRule="exact"/>
              <w:jc w:val="left"/>
              <w:rPr>
                <w:rFonts w:ascii="仿宋" w:hAnsi="仿宋" w:eastAsia="仿宋" w:cs="仿宋"/>
                <w:kern w:val="0"/>
                <w:sz w:val="24"/>
              </w:rPr>
            </w:pPr>
            <w:r>
              <w:rPr>
                <w:rFonts w:hint="eastAsia" w:ascii="仿宋" w:hAnsi="仿宋" w:eastAsia="仿宋" w:cs="仿宋"/>
                <w:kern w:val="0"/>
                <w:sz w:val="24"/>
              </w:rPr>
              <w:t>根据投标人对本项目背景和意义的理解进行打分。</w:t>
            </w:r>
            <w:r>
              <w:rPr>
                <w:rFonts w:hint="eastAsia" w:ascii="仿宋" w:hAnsi="仿宋" w:eastAsia="仿宋" w:cs="仿宋"/>
                <w:kern w:val="0"/>
                <w:sz w:val="24"/>
              </w:rPr>
              <w:br w:type="textWrapping"/>
            </w:r>
            <w:r>
              <w:rPr>
                <w:rFonts w:hint="eastAsia" w:ascii="仿宋" w:hAnsi="仿宋" w:eastAsia="仿宋" w:cs="仿宋"/>
                <w:kern w:val="0"/>
                <w:sz w:val="24"/>
              </w:rPr>
              <w:t>对项目背景和意义了解全面、透彻的得</w:t>
            </w:r>
            <w:r>
              <w:rPr>
                <w:rFonts w:ascii="仿宋" w:hAnsi="仿宋" w:eastAsia="仿宋" w:cs="仿宋"/>
                <w:kern w:val="0"/>
                <w:sz w:val="24"/>
              </w:rPr>
              <w:t>7</w:t>
            </w:r>
            <w:r>
              <w:rPr>
                <w:rFonts w:hint="eastAsia" w:ascii="仿宋" w:hAnsi="仿宋" w:eastAsia="仿宋" w:cs="仿宋"/>
                <w:kern w:val="0"/>
                <w:sz w:val="24"/>
              </w:rPr>
              <w:t>.1-10分；了解较为全面、透彻的得</w:t>
            </w:r>
            <w:r>
              <w:rPr>
                <w:rFonts w:ascii="仿宋" w:hAnsi="仿宋" w:eastAsia="仿宋" w:cs="仿宋"/>
                <w:kern w:val="0"/>
                <w:sz w:val="24"/>
              </w:rPr>
              <w:t>4</w:t>
            </w:r>
            <w:r>
              <w:rPr>
                <w:rFonts w:hint="eastAsia" w:ascii="仿宋" w:hAnsi="仿宋" w:eastAsia="仿宋" w:cs="仿宋"/>
                <w:kern w:val="0"/>
                <w:sz w:val="24"/>
              </w:rPr>
              <w:t>.1-</w:t>
            </w:r>
            <w:r>
              <w:rPr>
                <w:rFonts w:ascii="仿宋" w:hAnsi="仿宋" w:eastAsia="仿宋" w:cs="仿宋"/>
                <w:kern w:val="0"/>
                <w:sz w:val="24"/>
              </w:rPr>
              <w:t>7</w:t>
            </w:r>
            <w:r>
              <w:rPr>
                <w:rFonts w:hint="eastAsia" w:ascii="仿宋" w:hAnsi="仿宋" w:eastAsia="仿宋" w:cs="仿宋"/>
                <w:kern w:val="0"/>
                <w:sz w:val="24"/>
              </w:rPr>
              <w:t>分；了解不够全面、透彻的得0.1-</w:t>
            </w:r>
            <w:r>
              <w:rPr>
                <w:rFonts w:ascii="仿宋" w:hAnsi="仿宋" w:eastAsia="仿宋" w:cs="仿宋"/>
                <w:kern w:val="0"/>
                <w:sz w:val="24"/>
              </w:rPr>
              <w:t>4</w:t>
            </w:r>
            <w:r>
              <w:rPr>
                <w:rFonts w:hint="eastAsia" w:ascii="仿宋" w:hAnsi="仿宋" w:eastAsia="仿宋" w:cs="仿宋"/>
                <w:kern w:val="0"/>
                <w:sz w:val="24"/>
              </w:rPr>
              <w:t>分；不提供不得分。</w:t>
            </w:r>
          </w:p>
        </w:tc>
        <w:tc>
          <w:tcPr>
            <w:tcW w:w="877" w:type="dxa"/>
            <w:tcBorders>
              <w:tl2br w:val="nil"/>
              <w:tr2bl w:val="nil"/>
            </w:tcBorders>
            <w:vAlign w:val="center"/>
          </w:tcPr>
          <w:p>
            <w:pPr>
              <w:spacing w:line="32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r>
              <w:rPr>
                <w:rFonts w:hint="eastAsia" w:ascii="仿宋" w:hAnsi="仿宋" w:eastAsia="仿宋" w:cs="仿宋"/>
                <w:sz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1" w:hRule="atLeast"/>
        </w:trPr>
        <w:tc>
          <w:tcPr>
            <w:tcW w:w="762" w:type="dxa"/>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6</w:t>
            </w:r>
          </w:p>
        </w:tc>
        <w:tc>
          <w:tcPr>
            <w:tcW w:w="1442" w:type="dxa"/>
            <w:vMerge w:val="restart"/>
            <w:tcBorders>
              <w:tl2br w:val="nil"/>
              <w:tr2bl w:val="nil"/>
            </w:tcBorders>
            <w:vAlign w:val="center"/>
          </w:tcPr>
          <w:p>
            <w:pPr>
              <w:spacing w:line="420" w:lineRule="exact"/>
              <w:jc w:val="center"/>
              <w:rPr>
                <w:rFonts w:ascii="仿宋" w:hAnsi="仿宋" w:eastAsia="仿宋" w:cs="仿宋"/>
                <w:kern w:val="0"/>
                <w:sz w:val="24"/>
              </w:rPr>
            </w:pPr>
            <w:r>
              <w:rPr>
                <w:rFonts w:hint="eastAsia" w:ascii="仿宋" w:hAnsi="仿宋" w:eastAsia="仿宋" w:cs="仿宋"/>
                <w:kern w:val="0"/>
                <w:sz w:val="24"/>
              </w:rPr>
              <w:t>技术方案</w:t>
            </w:r>
          </w:p>
        </w:tc>
        <w:tc>
          <w:tcPr>
            <w:tcW w:w="6623" w:type="dxa"/>
            <w:tcBorders>
              <w:tl2br w:val="nil"/>
              <w:tr2bl w:val="nil"/>
            </w:tcBorders>
            <w:vAlign w:val="center"/>
          </w:tcPr>
          <w:p>
            <w:pPr>
              <w:spacing w:line="440" w:lineRule="exact"/>
              <w:jc w:val="left"/>
              <w:rPr>
                <w:rFonts w:ascii="仿宋" w:hAnsi="仿宋" w:eastAsia="仿宋" w:cs="仿宋"/>
                <w:kern w:val="0"/>
                <w:sz w:val="24"/>
              </w:rPr>
            </w:pPr>
            <w:r>
              <w:rPr>
                <w:rFonts w:hint="eastAsia" w:ascii="仿宋" w:hAnsi="仿宋" w:eastAsia="仿宋" w:cs="仿宋"/>
                <w:kern w:val="0"/>
                <w:sz w:val="24"/>
              </w:rPr>
              <w:t>根据投标人对基础现状和存在问题掌握情况进行打分。</w:t>
            </w:r>
            <w:r>
              <w:rPr>
                <w:rFonts w:hint="eastAsia" w:ascii="仿宋" w:hAnsi="仿宋" w:eastAsia="仿宋" w:cs="仿宋"/>
                <w:kern w:val="0"/>
                <w:sz w:val="24"/>
              </w:rPr>
              <w:br w:type="textWrapping"/>
            </w:r>
            <w:r>
              <w:rPr>
                <w:rFonts w:hint="eastAsia" w:ascii="仿宋" w:hAnsi="仿宋" w:eastAsia="仿宋" w:cs="仿宋"/>
                <w:kern w:val="0"/>
                <w:sz w:val="24"/>
              </w:rPr>
              <w:t>对项目基础现状和存在问题掌握全面、透彻的得</w:t>
            </w:r>
            <w:r>
              <w:rPr>
                <w:rFonts w:ascii="仿宋" w:hAnsi="仿宋" w:eastAsia="仿宋" w:cs="仿宋"/>
                <w:kern w:val="0"/>
                <w:sz w:val="24"/>
              </w:rPr>
              <w:t>7</w:t>
            </w:r>
            <w:r>
              <w:rPr>
                <w:rFonts w:hint="eastAsia" w:ascii="仿宋" w:hAnsi="仿宋" w:eastAsia="仿宋" w:cs="仿宋"/>
                <w:kern w:val="0"/>
                <w:sz w:val="24"/>
              </w:rPr>
              <w:t>.1-1</w:t>
            </w:r>
            <w:r>
              <w:rPr>
                <w:rFonts w:ascii="仿宋" w:hAnsi="仿宋" w:eastAsia="仿宋" w:cs="仿宋"/>
                <w:kern w:val="0"/>
                <w:sz w:val="24"/>
              </w:rPr>
              <w:t>0</w:t>
            </w:r>
            <w:r>
              <w:rPr>
                <w:rFonts w:hint="eastAsia" w:ascii="仿宋" w:hAnsi="仿宋" w:eastAsia="仿宋" w:cs="仿宋"/>
                <w:kern w:val="0"/>
                <w:sz w:val="24"/>
              </w:rPr>
              <w:t>分；掌握较为全面、透彻的得</w:t>
            </w:r>
            <w:r>
              <w:rPr>
                <w:rFonts w:ascii="仿宋" w:hAnsi="仿宋" w:eastAsia="仿宋" w:cs="仿宋"/>
                <w:kern w:val="0"/>
                <w:sz w:val="24"/>
              </w:rPr>
              <w:t>4</w:t>
            </w:r>
            <w:r>
              <w:rPr>
                <w:rFonts w:hint="eastAsia" w:ascii="仿宋" w:hAnsi="仿宋" w:eastAsia="仿宋" w:cs="仿宋"/>
                <w:kern w:val="0"/>
                <w:sz w:val="24"/>
              </w:rPr>
              <w:t>.1-</w:t>
            </w:r>
            <w:r>
              <w:rPr>
                <w:rFonts w:ascii="仿宋" w:hAnsi="仿宋" w:eastAsia="仿宋" w:cs="仿宋"/>
                <w:kern w:val="0"/>
                <w:sz w:val="24"/>
              </w:rPr>
              <w:t>7</w:t>
            </w:r>
            <w:r>
              <w:rPr>
                <w:rFonts w:hint="eastAsia" w:ascii="仿宋" w:hAnsi="仿宋" w:eastAsia="仿宋" w:cs="仿宋"/>
                <w:kern w:val="0"/>
                <w:sz w:val="24"/>
              </w:rPr>
              <w:t>分；掌握不够全面、透彻的得0.1-</w:t>
            </w:r>
            <w:r>
              <w:rPr>
                <w:rFonts w:ascii="仿宋" w:hAnsi="仿宋" w:eastAsia="仿宋" w:cs="仿宋"/>
                <w:kern w:val="0"/>
                <w:sz w:val="24"/>
              </w:rPr>
              <w:t>4</w:t>
            </w:r>
            <w:r>
              <w:rPr>
                <w:rFonts w:hint="eastAsia" w:ascii="仿宋" w:hAnsi="仿宋" w:eastAsia="仿宋" w:cs="仿宋"/>
                <w:kern w:val="0"/>
                <w:sz w:val="24"/>
              </w:rPr>
              <w:t>分；不提供不得分。</w:t>
            </w:r>
          </w:p>
        </w:tc>
        <w:tc>
          <w:tcPr>
            <w:tcW w:w="877" w:type="dxa"/>
            <w:tcBorders>
              <w:tl2br w:val="nil"/>
              <w:tr2bl w:val="nil"/>
            </w:tcBorders>
            <w:vAlign w:val="center"/>
          </w:tcPr>
          <w:p>
            <w:pPr>
              <w:spacing w:line="320" w:lineRule="exact"/>
              <w:jc w:val="center"/>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1" w:hRule="atLeast"/>
        </w:trPr>
        <w:tc>
          <w:tcPr>
            <w:tcW w:w="762" w:type="dxa"/>
            <w:tcBorders>
              <w:tl2br w:val="nil"/>
              <w:tr2bl w:val="nil"/>
            </w:tcBorders>
            <w:vAlign w:val="center"/>
          </w:tcPr>
          <w:p>
            <w:pPr>
              <w:adjustRightInd/>
              <w:spacing w:line="400" w:lineRule="exact"/>
              <w:jc w:val="center"/>
              <w:rPr>
                <w:rFonts w:ascii="仿宋" w:hAnsi="仿宋" w:eastAsia="仿宋" w:cs="仿宋"/>
                <w:sz w:val="24"/>
              </w:rPr>
            </w:pPr>
            <w:r>
              <w:rPr>
                <w:rFonts w:ascii="仿宋" w:hAnsi="仿宋" w:eastAsia="仿宋" w:cs="仿宋"/>
                <w:sz w:val="24"/>
              </w:rPr>
              <w:t>7</w:t>
            </w:r>
          </w:p>
        </w:tc>
        <w:tc>
          <w:tcPr>
            <w:tcW w:w="1442" w:type="dxa"/>
            <w:vMerge w:val="continue"/>
            <w:tcBorders>
              <w:tl2br w:val="nil"/>
              <w:tr2bl w:val="nil"/>
            </w:tcBorders>
            <w:vAlign w:val="center"/>
          </w:tcPr>
          <w:p>
            <w:pPr>
              <w:spacing w:line="420" w:lineRule="exact"/>
              <w:jc w:val="center"/>
              <w:rPr>
                <w:rFonts w:ascii="仿宋" w:hAnsi="仿宋" w:eastAsia="仿宋" w:cs="仿宋"/>
                <w:kern w:val="0"/>
                <w:sz w:val="24"/>
              </w:rPr>
            </w:pPr>
          </w:p>
        </w:tc>
        <w:tc>
          <w:tcPr>
            <w:tcW w:w="6623" w:type="dxa"/>
            <w:tcBorders>
              <w:tl2br w:val="nil"/>
              <w:tr2bl w:val="nil"/>
            </w:tcBorders>
            <w:vAlign w:val="center"/>
          </w:tcPr>
          <w:p>
            <w:pPr>
              <w:spacing w:line="440" w:lineRule="exact"/>
              <w:jc w:val="left"/>
              <w:rPr>
                <w:rFonts w:ascii="仿宋" w:hAnsi="仿宋" w:eastAsia="仿宋" w:cs="仿宋"/>
                <w:kern w:val="0"/>
                <w:sz w:val="24"/>
              </w:rPr>
            </w:pPr>
            <w:r>
              <w:rPr>
                <w:rFonts w:hint="eastAsia" w:ascii="仿宋" w:hAnsi="仿宋" w:eastAsia="仿宋" w:cs="仿宋"/>
                <w:kern w:val="0"/>
                <w:sz w:val="24"/>
              </w:rPr>
              <w:t>根据投标人提供的总体思路可行性、全面性、满足性进行打分。对总体思路分析科学、合理的得</w:t>
            </w:r>
            <w:r>
              <w:rPr>
                <w:rFonts w:ascii="仿宋" w:hAnsi="仿宋" w:eastAsia="仿宋" w:cs="仿宋"/>
                <w:kern w:val="0"/>
                <w:sz w:val="24"/>
              </w:rPr>
              <w:t>7</w:t>
            </w:r>
            <w:r>
              <w:rPr>
                <w:rFonts w:hint="eastAsia" w:ascii="仿宋" w:hAnsi="仿宋" w:eastAsia="仿宋" w:cs="仿宋"/>
                <w:kern w:val="0"/>
                <w:sz w:val="24"/>
              </w:rPr>
              <w:t>.1-1</w:t>
            </w:r>
            <w:r>
              <w:rPr>
                <w:rFonts w:ascii="仿宋" w:hAnsi="仿宋" w:eastAsia="仿宋" w:cs="仿宋"/>
                <w:kern w:val="0"/>
                <w:sz w:val="24"/>
              </w:rPr>
              <w:t>0</w:t>
            </w:r>
            <w:r>
              <w:rPr>
                <w:rFonts w:hint="eastAsia" w:ascii="仿宋" w:hAnsi="仿宋" w:eastAsia="仿宋" w:cs="仿宋"/>
                <w:kern w:val="0"/>
                <w:sz w:val="24"/>
              </w:rPr>
              <w:t>分；分析较为科学、合理的得</w:t>
            </w:r>
            <w:r>
              <w:rPr>
                <w:rFonts w:ascii="仿宋" w:hAnsi="仿宋" w:eastAsia="仿宋" w:cs="仿宋"/>
                <w:kern w:val="0"/>
                <w:sz w:val="24"/>
              </w:rPr>
              <w:t>4</w:t>
            </w:r>
            <w:r>
              <w:rPr>
                <w:rFonts w:hint="eastAsia" w:ascii="仿宋" w:hAnsi="仿宋" w:eastAsia="仿宋" w:cs="仿宋"/>
                <w:kern w:val="0"/>
                <w:sz w:val="24"/>
              </w:rPr>
              <w:t>.1-</w:t>
            </w:r>
            <w:r>
              <w:rPr>
                <w:rFonts w:ascii="仿宋" w:hAnsi="仿宋" w:eastAsia="仿宋" w:cs="仿宋"/>
                <w:kern w:val="0"/>
                <w:sz w:val="24"/>
              </w:rPr>
              <w:t>7</w:t>
            </w:r>
            <w:r>
              <w:rPr>
                <w:rFonts w:hint="eastAsia" w:ascii="仿宋" w:hAnsi="仿宋" w:eastAsia="仿宋" w:cs="仿宋"/>
                <w:kern w:val="0"/>
                <w:sz w:val="24"/>
              </w:rPr>
              <w:t>分；分析不够科学、合理的得0.1-</w:t>
            </w:r>
            <w:r>
              <w:rPr>
                <w:rFonts w:ascii="仿宋" w:hAnsi="仿宋" w:eastAsia="仿宋" w:cs="仿宋"/>
                <w:kern w:val="0"/>
                <w:sz w:val="24"/>
              </w:rPr>
              <w:t>4</w:t>
            </w:r>
            <w:r>
              <w:rPr>
                <w:rFonts w:hint="eastAsia" w:ascii="仿宋" w:hAnsi="仿宋" w:eastAsia="仿宋" w:cs="仿宋"/>
                <w:kern w:val="0"/>
                <w:sz w:val="24"/>
              </w:rPr>
              <w:t>分；不提供不得分。</w:t>
            </w:r>
          </w:p>
        </w:tc>
        <w:tc>
          <w:tcPr>
            <w:tcW w:w="877" w:type="dxa"/>
            <w:tcBorders>
              <w:tl2br w:val="nil"/>
              <w:tr2bl w:val="nil"/>
            </w:tcBorders>
            <w:vAlign w:val="center"/>
          </w:tcPr>
          <w:p>
            <w:pPr>
              <w:spacing w:line="32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r>
              <w:rPr>
                <w:rFonts w:hint="eastAsia" w:ascii="仿宋" w:hAnsi="仿宋" w:eastAsia="仿宋" w:cs="仿宋"/>
                <w:sz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1" w:hRule="atLeast"/>
        </w:trPr>
        <w:tc>
          <w:tcPr>
            <w:tcW w:w="762" w:type="dxa"/>
            <w:tcBorders>
              <w:tl2br w:val="nil"/>
              <w:tr2bl w:val="nil"/>
            </w:tcBorders>
            <w:vAlign w:val="center"/>
          </w:tcPr>
          <w:p>
            <w:pPr>
              <w:adjustRightInd/>
              <w:spacing w:line="400" w:lineRule="exact"/>
              <w:jc w:val="center"/>
              <w:rPr>
                <w:rFonts w:ascii="仿宋" w:hAnsi="仿宋" w:eastAsia="仿宋" w:cs="仿宋"/>
                <w:sz w:val="24"/>
              </w:rPr>
            </w:pPr>
            <w:r>
              <w:rPr>
                <w:rFonts w:hint="eastAsia" w:ascii="仿宋" w:hAnsi="仿宋" w:eastAsia="仿宋" w:cs="仿宋"/>
                <w:sz w:val="24"/>
              </w:rPr>
              <w:t>8</w:t>
            </w:r>
          </w:p>
        </w:tc>
        <w:tc>
          <w:tcPr>
            <w:tcW w:w="1442" w:type="dxa"/>
            <w:vMerge w:val="continue"/>
            <w:tcBorders>
              <w:tl2br w:val="nil"/>
              <w:tr2bl w:val="nil"/>
            </w:tcBorders>
            <w:vAlign w:val="center"/>
          </w:tcPr>
          <w:p>
            <w:pPr>
              <w:spacing w:line="420" w:lineRule="exact"/>
              <w:jc w:val="center"/>
              <w:rPr>
                <w:rFonts w:ascii="仿宋" w:hAnsi="仿宋" w:eastAsia="仿宋" w:cs="仿宋"/>
                <w:kern w:val="0"/>
                <w:sz w:val="24"/>
              </w:rPr>
            </w:pPr>
          </w:p>
        </w:tc>
        <w:tc>
          <w:tcPr>
            <w:tcW w:w="6623" w:type="dxa"/>
            <w:tcBorders>
              <w:tl2br w:val="nil"/>
              <w:tr2bl w:val="nil"/>
            </w:tcBorders>
            <w:vAlign w:val="center"/>
          </w:tcPr>
          <w:p>
            <w:pPr>
              <w:spacing w:line="440" w:lineRule="exact"/>
              <w:jc w:val="left"/>
              <w:rPr>
                <w:rFonts w:ascii="仿宋" w:hAnsi="仿宋" w:eastAsia="仿宋" w:cs="仿宋"/>
                <w:kern w:val="0"/>
                <w:sz w:val="24"/>
              </w:rPr>
            </w:pPr>
            <w:r>
              <w:rPr>
                <w:rFonts w:hint="eastAsia" w:ascii="仿宋" w:hAnsi="仿宋" w:eastAsia="仿宋" w:cs="仿宋"/>
                <w:kern w:val="0"/>
                <w:sz w:val="24"/>
              </w:rPr>
              <w:t>根据投标人提供的主要任务可行性、全面性、满足性进行打分。对主要任务分析科学、合理的得</w:t>
            </w:r>
            <w:r>
              <w:rPr>
                <w:rFonts w:ascii="仿宋" w:hAnsi="仿宋" w:eastAsia="仿宋" w:cs="仿宋"/>
                <w:kern w:val="0"/>
                <w:sz w:val="24"/>
              </w:rPr>
              <w:t>7</w:t>
            </w:r>
            <w:r>
              <w:rPr>
                <w:rFonts w:hint="eastAsia" w:ascii="仿宋" w:hAnsi="仿宋" w:eastAsia="仿宋" w:cs="仿宋"/>
                <w:kern w:val="0"/>
                <w:sz w:val="24"/>
              </w:rPr>
              <w:t>.1-1</w:t>
            </w:r>
            <w:r>
              <w:rPr>
                <w:rFonts w:ascii="仿宋" w:hAnsi="仿宋" w:eastAsia="仿宋" w:cs="仿宋"/>
                <w:kern w:val="0"/>
                <w:sz w:val="24"/>
              </w:rPr>
              <w:t>0</w:t>
            </w:r>
            <w:r>
              <w:rPr>
                <w:rFonts w:hint="eastAsia" w:ascii="仿宋" w:hAnsi="仿宋" w:eastAsia="仿宋" w:cs="仿宋"/>
                <w:kern w:val="0"/>
                <w:sz w:val="24"/>
              </w:rPr>
              <w:t>分；分析较为科学、合理的得</w:t>
            </w:r>
            <w:r>
              <w:rPr>
                <w:rFonts w:ascii="仿宋" w:hAnsi="仿宋" w:eastAsia="仿宋" w:cs="仿宋"/>
                <w:kern w:val="0"/>
                <w:sz w:val="24"/>
              </w:rPr>
              <w:t>4</w:t>
            </w:r>
            <w:r>
              <w:rPr>
                <w:rFonts w:hint="eastAsia" w:ascii="仿宋" w:hAnsi="仿宋" w:eastAsia="仿宋" w:cs="仿宋"/>
                <w:kern w:val="0"/>
                <w:sz w:val="24"/>
              </w:rPr>
              <w:t>.1-</w:t>
            </w:r>
            <w:r>
              <w:rPr>
                <w:rFonts w:ascii="仿宋" w:hAnsi="仿宋" w:eastAsia="仿宋" w:cs="仿宋"/>
                <w:kern w:val="0"/>
                <w:sz w:val="24"/>
              </w:rPr>
              <w:t>7</w:t>
            </w:r>
            <w:r>
              <w:rPr>
                <w:rFonts w:hint="eastAsia" w:ascii="仿宋" w:hAnsi="仿宋" w:eastAsia="仿宋" w:cs="仿宋"/>
                <w:kern w:val="0"/>
                <w:sz w:val="24"/>
              </w:rPr>
              <w:t>分；分析不够科学、合理的得0.1-</w:t>
            </w:r>
            <w:r>
              <w:rPr>
                <w:rFonts w:ascii="仿宋" w:hAnsi="仿宋" w:eastAsia="仿宋" w:cs="仿宋"/>
                <w:kern w:val="0"/>
                <w:sz w:val="24"/>
              </w:rPr>
              <w:t>4</w:t>
            </w:r>
            <w:r>
              <w:rPr>
                <w:rFonts w:hint="eastAsia" w:ascii="仿宋" w:hAnsi="仿宋" w:eastAsia="仿宋" w:cs="仿宋"/>
                <w:kern w:val="0"/>
                <w:sz w:val="24"/>
              </w:rPr>
              <w:t>分；不提供不得分。</w:t>
            </w:r>
          </w:p>
        </w:tc>
        <w:tc>
          <w:tcPr>
            <w:tcW w:w="877" w:type="dxa"/>
            <w:tcBorders>
              <w:tl2br w:val="nil"/>
              <w:tr2bl w:val="nil"/>
            </w:tcBorders>
            <w:vAlign w:val="center"/>
          </w:tcPr>
          <w:p>
            <w:pPr>
              <w:spacing w:line="32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r>
              <w:rPr>
                <w:rFonts w:hint="eastAsia" w:ascii="仿宋" w:hAnsi="仿宋" w:eastAsia="仿宋" w:cs="仿宋"/>
                <w:sz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8" w:hRule="atLeast"/>
        </w:trPr>
        <w:tc>
          <w:tcPr>
            <w:tcW w:w="762" w:type="dxa"/>
            <w:tcBorders>
              <w:tl2br w:val="nil"/>
              <w:tr2bl w:val="nil"/>
            </w:tcBorders>
            <w:vAlign w:val="center"/>
          </w:tcPr>
          <w:p>
            <w:pPr>
              <w:adjustRightInd/>
              <w:spacing w:line="400" w:lineRule="exact"/>
              <w:jc w:val="center"/>
              <w:rPr>
                <w:rFonts w:ascii="仿宋" w:hAnsi="仿宋" w:eastAsia="仿宋" w:cs="仿宋"/>
                <w:sz w:val="24"/>
              </w:rPr>
            </w:pPr>
            <w:r>
              <w:rPr>
                <w:rFonts w:ascii="仿宋" w:hAnsi="仿宋" w:eastAsia="仿宋" w:cs="仿宋"/>
                <w:sz w:val="24"/>
              </w:rPr>
              <w:t>8</w:t>
            </w:r>
          </w:p>
        </w:tc>
        <w:tc>
          <w:tcPr>
            <w:tcW w:w="1442" w:type="dxa"/>
            <w:vMerge w:val="continue"/>
            <w:tcBorders>
              <w:tl2br w:val="nil"/>
              <w:tr2bl w:val="nil"/>
            </w:tcBorders>
            <w:vAlign w:val="center"/>
          </w:tcPr>
          <w:p>
            <w:pPr>
              <w:spacing w:line="420" w:lineRule="exact"/>
              <w:jc w:val="center"/>
              <w:rPr>
                <w:rFonts w:ascii="仿宋" w:hAnsi="仿宋" w:eastAsia="仿宋" w:cs="仿宋"/>
                <w:kern w:val="0"/>
                <w:sz w:val="24"/>
              </w:rPr>
            </w:pPr>
          </w:p>
        </w:tc>
        <w:tc>
          <w:tcPr>
            <w:tcW w:w="6623" w:type="dxa"/>
            <w:tcBorders>
              <w:tl2br w:val="nil"/>
              <w:tr2bl w:val="nil"/>
            </w:tcBorders>
            <w:vAlign w:val="center"/>
          </w:tcPr>
          <w:p>
            <w:pPr>
              <w:spacing w:line="440" w:lineRule="exact"/>
              <w:jc w:val="left"/>
              <w:rPr>
                <w:rFonts w:ascii="仿宋" w:hAnsi="仿宋" w:eastAsia="仿宋" w:cs="仿宋"/>
                <w:kern w:val="0"/>
                <w:sz w:val="24"/>
              </w:rPr>
            </w:pPr>
            <w:r>
              <w:rPr>
                <w:rFonts w:hint="eastAsia" w:ascii="仿宋" w:hAnsi="仿宋" w:eastAsia="仿宋" w:cs="仿宋"/>
                <w:kern w:val="0"/>
                <w:sz w:val="24"/>
              </w:rPr>
              <w:t>根据投标人提供的重要抓手可行性、全面性、满足性进行打分。</w:t>
            </w:r>
            <w:r>
              <w:rPr>
                <w:rFonts w:hint="eastAsia" w:ascii="仿宋" w:hAnsi="仿宋" w:eastAsia="仿宋" w:cs="仿宋"/>
                <w:kern w:val="0"/>
                <w:sz w:val="24"/>
              </w:rPr>
              <w:br w:type="textWrapping"/>
            </w:r>
            <w:r>
              <w:rPr>
                <w:rFonts w:hint="eastAsia" w:ascii="仿宋" w:hAnsi="仿宋" w:eastAsia="仿宋" w:cs="仿宋"/>
                <w:kern w:val="0"/>
                <w:sz w:val="24"/>
              </w:rPr>
              <w:t>对重要抓手分析全面、透彻的得</w:t>
            </w:r>
            <w:r>
              <w:rPr>
                <w:rFonts w:ascii="仿宋" w:hAnsi="仿宋" w:eastAsia="仿宋" w:cs="仿宋"/>
                <w:kern w:val="0"/>
                <w:sz w:val="24"/>
              </w:rPr>
              <w:t>7</w:t>
            </w:r>
            <w:r>
              <w:rPr>
                <w:rFonts w:hint="eastAsia" w:ascii="仿宋" w:hAnsi="仿宋" w:eastAsia="仿宋" w:cs="仿宋"/>
                <w:kern w:val="0"/>
                <w:sz w:val="24"/>
              </w:rPr>
              <w:t>.1-1</w:t>
            </w:r>
            <w:r>
              <w:rPr>
                <w:rFonts w:ascii="仿宋" w:hAnsi="仿宋" w:eastAsia="仿宋" w:cs="仿宋"/>
                <w:kern w:val="0"/>
                <w:sz w:val="24"/>
              </w:rPr>
              <w:t>0</w:t>
            </w:r>
            <w:r>
              <w:rPr>
                <w:rFonts w:hint="eastAsia" w:ascii="仿宋" w:hAnsi="仿宋" w:eastAsia="仿宋" w:cs="仿宋"/>
                <w:kern w:val="0"/>
                <w:sz w:val="24"/>
              </w:rPr>
              <w:t>分；分析较为全面、透彻的得</w:t>
            </w:r>
            <w:r>
              <w:rPr>
                <w:rFonts w:ascii="仿宋" w:hAnsi="仿宋" w:eastAsia="仿宋" w:cs="仿宋"/>
                <w:kern w:val="0"/>
                <w:sz w:val="24"/>
              </w:rPr>
              <w:t>4</w:t>
            </w:r>
            <w:r>
              <w:rPr>
                <w:rFonts w:hint="eastAsia" w:ascii="仿宋" w:hAnsi="仿宋" w:eastAsia="仿宋" w:cs="仿宋"/>
                <w:kern w:val="0"/>
                <w:sz w:val="24"/>
              </w:rPr>
              <w:t>.1-</w:t>
            </w:r>
            <w:r>
              <w:rPr>
                <w:rFonts w:ascii="仿宋" w:hAnsi="仿宋" w:eastAsia="仿宋" w:cs="仿宋"/>
                <w:kern w:val="0"/>
                <w:sz w:val="24"/>
              </w:rPr>
              <w:t>7</w:t>
            </w:r>
            <w:r>
              <w:rPr>
                <w:rFonts w:hint="eastAsia" w:ascii="仿宋" w:hAnsi="仿宋" w:eastAsia="仿宋" w:cs="仿宋"/>
                <w:kern w:val="0"/>
                <w:sz w:val="24"/>
              </w:rPr>
              <w:t>分；分析不够全面、透彻的得0.1-</w:t>
            </w:r>
            <w:r>
              <w:rPr>
                <w:rFonts w:ascii="仿宋" w:hAnsi="仿宋" w:eastAsia="仿宋" w:cs="仿宋"/>
                <w:kern w:val="0"/>
                <w:sz w:val="24"/>
              </w:rPr>
              <w:t>4</w:t>
            </w:r>
            <w:r>
              <w:rPr>
                <w:rFonts w:hint="eastAsia" w:ascii="仿宋" w:hAnsi="仿宋" w:eastAsia="仿宋" w:cs="仿宋"/>
                <w:kern w:val="0"/>
                <w:sz w:val="24"/>
              </w:rPr>
              <w:t>分；不提供不得分。</w:t>
            </w:r>
          </w:p>
        </w:tc>
        <w:tc>
          <w:tcPr>
            <w:tcW w:w="877" w:type="dxa"/>
            <w:tcBorders>
              <w:tl2br w:val="nil"/>
              <w:tr2bl w:val="nil"/>
            </w:tcBorders>
            <w:vAlign w:val="center"/>
          </w:tcPr>
          <w:p>
            <w:pPr>
              <w:spacing w:line="320" w:lineRule="exact"/>
              <w:jc w:val="center"/>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15" w:hRule="atLeast"/>
        </w:trPr>
        <w:tc>
          <w:tcPr>
            <w:tcW w:w="762" w:type="dxa"/>
            <w:tcBorders>
              <w:tl2br w:val="nil"/>
              <w:tr2bl w:val="nil"/>
            </w:tcBorders>
            <w:vAlign w:val="center"/>
          </w:tcPr>
          <w:p>
            <w:pPr>
              <w:adjustRightInd/>
              <w:spacing w:line="400" w:lineRule="exact"/>
              <w:jc w:val="center"/>
              <w:rPr>
                <w:rFonts w:ascii="仿宋" w:hAnsi="仿宋" w:eastAsia="仿宋" w:cs="仿宋"/>
                <w:sz w:val="24"/>
              </w:rPr>
            </w:pPr>
            <w:r>
              <w:rPr>
                <w:rFonts w:ascii="仿宋" w:hAnsi="仿宋" w:eastAsia="仿宋" w:cs="仿宋"/>
                <w:sz w:val="24"/>
              </w:rPr>
              <w:t>9</w:t>
            </w:r>
          </w:p>
        </w:tc>
        <w:tc>
          <w:tcPr>
            <w:tcW w:w="1442" w:type="dxa"/>
            <w:vMerge w:val="continue"/>
            <w:tcBorders>
              <w:tl2br w:val="nil"/>
              <w:tr2bl w:val="nil"/>
            </w:tcBorders>
            <w:vAlign w:val="center"/>
          </w:tcPr>
          <w:p>
            <w:pPr>
              <w:spacing w:line="440" w:lineRule="exact"/>
              <w:jc w:val="center"/>
              <w:rPr>
                <w:rFonts w:ascii="仿宋" w:hAnsi="仿宋" w:eastAsia="仿宋" w:cs="仿宋"/>
                <w:kern w:val="0"/>
                <w:sz w:val="24"/>
              </w:rPr>
            </w:pPr>
          </w:p>
        </w:tc>
        <w:tc>
          <w:tcPr>
            <w:tcW w:w="6623" w:type="dxa"/>
            <w:tcBorders>
              <w:tl2br w:val="nil"/>
              <w:tr2bl w:val="nil"/>
            </w:tcBorders>
            <w:vAlign w:val="center"/>
          </w:tcPr>
          <w:p>
            <w:pPr>
              <w:spacing w:line="440" w:lineRule="exact"/>
              <w:jc w:val="left"/>
              <w:rPr>
                <w:rFonts w:ascii="仿宋" w:hAnsi="仿宋" w:eastAsia="仿宋" w:cs="仿宋"/>
                <w:kern w:val="0"/>
                <w:sz w:val="24"/>
              </w:rPr>
            </w:pPr>
            <w:r>
              <w:rPr>
                <w:rFonts w:hint="eastAsia" w:ascii="仿宋" w:hAnsi="仿宋" w:eastAsia="仿宋" w:cs="仿宋"/>
                <w:kern w:val="0"/>
                <w:sz w:val="24"/>
              </w:rPr>
              <w:t>根据投标人提供的保障措施可行性、全面性、满足性进行打分。</w:t>
            </w:r>
            <w:r>
              <w:rPr>
                <w:rFonts w:hint="eastAsia" w:ascii="仿宋" w:hAnsi="仿宋" w:eastAsia="仿宋" w:cs="仿宋"/>
                <w:kern w:val="0"/>
                <w:sz w:val="24"/>
              </w:rPr>
              <w:br w:type="textWrapping"/>
            </w:r>
            <w:r>
              <w:rPr>
                <w:rFonts w:hint="eastAsia" w:ascii="仿宋" w:hAnsi="仿宋" w:eastAsia="仿宋" w:cs="仿宋"/>
                <w:kern w:val="0"/>
                <w:sz w:val="24"/>
              </w:rPr>
              <w:t>对保障措施分析全面、透彻的得</w:t>
            </w:r>
            <w:r>
              <w:rPr>
                <w:rFonts w:ascii="仿宋" w:hAnsi="仿宋" w:eastAsia="仿宋" w:cs="仿宋"/>
                <w:kern w:val="0"/>
                <w:sz w:val="24"/>
              </w:rPr>
              <w:t>7</w:t>
            </w:r>
            <w:r>
              <w:rPr>
                <w:rFonts w:hint="eastAsia" w:ascii="仿宋" w:hAnsi="仿宋" w:eastAsia="仿宋" w:cs="仿宋"/>
                <w:kern w:val="0"/>
                <w:sz w:val="24"/>
              </w:rPr>
              <w:t>.1-1</w:t>
            </w:r>
            <w:r>
              <w:rPr>
                <w:rFonts w:ascii="仿宋" w:hAnsi="仿宋" w:eastAsia="仿宋" w:cs="仿宋"/>
                <w:kern w:val="0"/>
                <w:sz w:val="24"/>
              </w:rPr>
              <w:t>0</w:t>
            </w:r>
            <w:r>
              <w:rPr>
                <w:rFonts w:hint="eastAsia" w:ascii="仿宋" w:hAnsi="仿宋" w:eastAsia="仿宋" w:cs="仿宋"/>
                <w:kern w:val="0"/>
                <w:sz w:val="24"/>
              </w:rPr>
              <w:t>分；分析较为全面、透彻的得</w:t>
            </w:r>
            <w:r>
              <w:rPr>
                <w:rFonts w:ascii="仿宋" w:hAnsi="仿宋" w:eastAsia="仿宋" w:cs="仿宋"/>
                <w:kern w:val="0"/>
                <w:sz w:val="24"/>
              </w:rPr>
              <w:t>4</w:t>
            </w:r>
            <w:r>
              <w:rPr>
                <w:rFonts w:hint="eastAsia" w:ascii="仿宋" w:hAnsi="仿宋" w:eastAsia="仿宋" w:cs="仿宋"/>
                <w:kern w:val="0"/>
                <w:sz w:val="24"/>
              </w:rPr>
              <w:t>.1-</w:t>
            </w:r>
            <w:r>
              <w:rPr>
                <w:rFonts w:ascii="仿宋" w:hAnsi="仿宋" w:eastAsia="仿宋" w:cs="仿宋"/>
                <w:kern w:val="0"/>
                <w:sz w:val="24"/>
              </w:rPr>
              <w:t>7</w:t>
            </w:r>
            <w:r>
              <w:rPr>
                <w:rFonts w:hint="eastAsia" w:ascii="仿宋" w:hAnsi="仿宋" w:eastAsia="仿宋" w:cs="仿宋"/>
                <w:kern w:val="0"/>
                <w:sz w:val="24"/>
              </w:rPr>
              <w:t>分；分析不够全面、透彻的得0.1-</w:t>
            </w:r>
            <w:r>
              <w:rPr>
                <w:rFonts w:ascii="仿宋" w:hAnsi="仿宋" w:eastAsia="仿宋" w:cs="仿宋"/>
                <w:kern w:val="0"/>
                <w:sz w:val="24"/>
              </w:rPr>
              <w:t>4</w:t>
            </w:r>
            <w:r>
              <w:rPr>
                <w:rFonts w:hint="eastAsia" w:ascii="仿宋" w:hAnsi="仿宋" w:eastAsia="仿宋" w:cs="仿宋"/>
                <w:kern w:val="0"/>
                <w:sz w:val="24"/>
              </w:rPr>
              <w:t>分；不提供不得分。</w:t>
            </w:r>
          </w:p>
        </w:tc>
        <w:tc>
          <w:tcPr>
            <w:tcW w:w="877" w:type="dxa"/>
            <w:tcBorders>
              <w:tl2br w:val="nil"/>
              <w:tr2bl w:val="nil"/>
            </w:tcBorders>
            <w:vAlign w:val="center"/>
          </w:tcPr>
          <w:p>
            <w:pPr>
              <w:adjustRightInd/>
              <w:spacing w:line="400" w:lineRule="exact"/>
              <w:jc w:val="center"/>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70" w:hRule="atLeast"/>
        </w:trPr>
        <w:tc>
          <w:tcPr>
            <w:tcW w:w="762" w:type="dxa"/>
            <w:tcBorders>
              <w:tl2br w:val="nil"/>
              <w:tr2bl w:val="nil"/>
            </w:tcBorders>
            <w:vAlign w:val="center"/>
          </w:tcPr>
          <w:p>
            <w:pPr>
              <w:adjustRightInd/>
              <w:spacing w:line="400" w:lineRule="exact"/>
              <w:jc w:val="center"/>
              <w:rPr>
                <w:rFonts w:ascii="仿宋" w:hAnsi="仿宋" w:eastAsia="仿宋" w:cs="仿宋"/>
                <w:kern w:val="0"/>
                <w:sz w:val="24"/>
              </w:rPr>
            </w:pPr>
            <w:r>
              <w:rPr>
                <w:rFonts w:hint="eastAsia" w:ascii="仿宋" w:hAnsi="仿宋" w:eastAsia="仿宋" w:cs="仿宋"/>
                <w:kern w:val="0"/>
                <w:sz w:val="24"/>
              </w:rPr>
              <w:t>10</w:t>
            </w:r>
          </w:p>
        </w:tc>
        <w:tc>
          <w:tcPr>
            <w:tcW w:w="1442" w:type="dxa"/>
            <w:tcBorders>
              <w:tl2br w:val="nil"/>
              <w:tr2bl w:val="nil"/>
            </w:tcBorders>
            <w:vAlign w:val="center"/>
          </w:tcPr>
          <w:p>
            <w:pPr>
              <w:tabs>
                <w:tab w:val="left" w:pos="825"/>
              </w:tabs>
              <w:spacing w:line="400" w:lineRule="exact"/>
              <w:jc w:val="center"/>
              <w:rPr>
                <w:rFonts w:ascii="仿宋" w:hAnsi="仿宋" w:eastAsia="仿宋" w:cs="仿宋"/>
                <w:kern w:val="0"/>
                <w:sz w:val="24"/>
              </w:rPr>
            </w:pPr>
            <w:r>
              <w:rPr>
                <w:rFonts w:hint="eastAsia" w:ascii="仿宋" w:hAnsi="仿宋" w:eastAsia="仿宋" w:cs="仿宋"/>
                <w:kern w:val="0"/>
                <w:sz w:val="24"/>
              </w:rPr>
              <w:t>项目实施方案</w:t>
            </w:r>
          </w:p>
        </w:tc>
        <w:tc>
          <w:tcPr>
            <w:tcW w:w="6623" w:type="dxa"/>
            <w:tcBorders>
              <w:tl2br w:val="nil"/>
              <w:tr2bl w:val="nil"/>
            </w:tcBorders>
            <w:vAlign w:val="center"/>
          </w:tcPr>
          <w:p>
            <w:pPr>
              <w:widowControl/>
              <w:adjustRightInd/>
              <w:spacing w:line="420" w:lineRule="exact"/>
              <w:jc w:val="left"/>
              <w:rPr>
                <w:rFonts w:ascii="仿宋" w:hAnsi="仿宋" w:eastAsia="仿宋" w:cs="仿宋"/>
                <w:kern w:val="0"/>
                <w:sz w:val="24"/>
              </w:rPr>
            </w:pPr>
            <w:r>
              <w:rPr>
                <w:rFonts w:hint="eastAsia" w:ascii="仿宋" w:hAnsi="仿宋" w:eastAsia="仿宋" w:cs="仿宋"/>
                <w:kern w:val="0"/>
                <w:sz w:val="24"/>
              </w:rPr>
              <w:t>根据投标人提供的针对本项目组织实施方案</w:t>
            </w:r>
            <w:r>
              <w:rPr>
                <w:rFonts w:hint="eastAsia" w:ascii="仿宋" w:hAnsi="仿宋" w:eastAsia="仿宋" w:cs="仿宋"/>
                <w:b/>
                <w:bCs/>
                <w:kern w:val="0"/>
                <w:sz w:val="24"/>
              </w:rPr>
              <w:t>（包括工作进度安排、质量保证措施、组织协调管理等）</w:t>
            </w:r>
            <w:r>
              <w:rPr>
                <w:rFonts w:hint="eastAsia" w:ascii="仿宋" w:hAnsi="仿宋" w:eastAsia="仿宋" w:cs="仿宋"/>
                <w:kern w:val="0"/>
                <w:sz w:val="24"/>
              </w:rPr>
              <w:t>的科学性、合理性、规范性等进行打分。</w:t>
            </w:r>
          </w:p>
        </w:tc>
        <w:tc>
          <w:tcPr>
            <w:tcW w:w="877" w:type="dxa"/>
            <w:tcBorders>
              <w:tl2br w:val="nil"/>
              <w:tr2bl w:val="nil"/>
            </w:tcBorders>
            <w:vAlign w:val="center"/>
          </w:tcPr>
          <w:p>
            <w:pPr>
              <w:jc w:val="center"/>
              <w:rPr>
                <w:rFonts w:ascii="宋体" w:hAnsi="宋体" w:cs="宋体"/>
                <w:sz w:val="24"/>
              </w:rPr>
            </w:pPr>
            <w:r>
              <w:rPr>
                <w:rFonts w:ascii="宋体" w:hAnsi="宋体" w:cs="宋体"/>
                <w:sz w:val="24"/>
              </w:rPr>
              <w:t>4</w:t>
            </w:r>
            <w:r>
              <w:rPr>
                <w:rFonts w:hint="eastAsia" w:ascii="宋体" w:hAnsi="宋体" w:cs="宋体"/>
                <w:sz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41" w:hRule="atLeast"/>
        </w:trPr>
        <w:tc>
          <w:tcPr>
            <w:tcW w:w="762" w:type="dxa"/>
            <w:tcBorders>
              <w:tl2br w:val="nil"/>
              <w:tr2bl w:val="nil"/>
            </w:tcBorders>
            <w:vAlign w:val="center"/>
          </w:tcPr>
          <w:p>
            <w:pPr>
              <w:adjustRightInd/>
              <w:spacing w:line="400" w:lineRule="exact"/>
              <w:jc w:val="center"/>
              <w:rPr>
                <w:rFonts w:ascii="仿宋" w:hAnsi="仿宋" w:eastAsia="仿宋" w:cs="仿宋"/>
                <w:kern w:val="0"/>
                <w:sz w:val="24"/>
              </w:rPr>
            </w:pPr>
            <w:r>
              <w:rPr>
                <w:rFonts w:hint="eastAsia" w:ascii="仿宋" w:hAnsi="仿宋" w:eastAsia="仿宋" w:cs="仿宋"/>
                <w:kern w:val="0"/>
                <w:sz w:val="24"/>
              </w:rPr>
              <w:t>11</w:t>
            </w:r>
          </w:p>
        </w:tc>
        <w:tc>
          <w:tcPr>
            <w:tcW w:w="1442" w:type="dxa"/>
            <w:tcBorders>
              <w:tl2br w:val="nil"/>
              <w:tr2bl w:val="nil"/>
            </w:tcBorders>
            <w:vAlign w:val="center"/>
          </w:tcPr>
          <w:p>
            <w:pPr>
              <w:spacing w:line="400" w:lineRule="exact"/>
              <w:jc w:val="center"/>
              <w:rPr>
                <w:rFonts w:ascii="仿宋" w:hAnsi="仿宋" w:eastAsia="仿宋" w:cs="仿宋"/>
                <w:sz w:val="24"/>
              </w:rPr>
            </w:pPr>
            <w:r>
              <w:rPr>
                <w:rFonts w:hint="eastAsia" w:ascii="仿宋" w:hAnsi="仿宋" w:eastAsia="仿宋" w:cs="仿宋"/>
                <w:sz w:val="24"/>
              </w:rPr>
              <w:t>保密安全措施</w:t>
            </w:r>
          </w:p>
        </w:tc>
        <w:tc>
          <w:tcPr>
            <w:tcW w:w="6623" w:type="dxa"/>
            <w:tcBorders>
              <w:tl2br w:val="nil"/>
              <w:tr2bl w:val="nil"/>
            </w:tcBorders>
            <w:vAlign w:val="center"/>
          </w:tcPr>
          <w:p>
            <w:pPr>
              <w:spacing w:line="400" w:lineRule="exact"/>
              <w:rPr>
                <w:rFonts w:ascii="仿宋" w:hAnsi="仿宋" w:eastAsia="仿宋" w:cs="仿宋"/>
                <w:sz w:val="24"/>
              </w:rPr>
            </w:pPr>
            <w:r>
              <w:rPr>
                <w:rFonts w:hint="eastAsia" w:ascii="仿宋" w:hAnsi="仿宋" w:eastAsia="仿宋" w:cs="仿宋"/>
                <w:sz w:val="24"/>
              </w:rPr>
              <w:t>根据投标人的</w:t>
            </w:r>
            <w:r>
              <w:rPr>
                <w:rFonts w:hint="eastAsia" w:ascii="仿宋" w:hAnsi="仿宋" w:eastAsia="仿宋" w:cs="仿宋"/>
                <w:b/>
                <w:bCs/>
                <w:sz w:val="24"/>
              </w:rPr>
              <w:t>保密安全制度、保密安全方案</w:t>
            </w:r>
            <w:r>
              <w:rPr>
                <w:rFonts w:hint="eastAsia" w:ascii="仿宋" w:hAnsi="仿宋" w:eastAsia="仿宋" w:cs="仿宋"/>
                <w:sz w:val="24"/>
              </w:rPr>
              <w:t>等进行综合打分。</w:t>
            </w:r>
          </w:p>
        </w:tc>
        <w:tc>
          <w:tcPr>
            <w:tcW w:w="877" w:type="dxa"/>
            <w:tcBorders>
              <w:tl2br w:val="nil"/>
              <w:tr2bl w:val="nil"/>
            </w:tcBorders>
            <w:vAlign w:val="center"/>
          </w:tcPr>
          <w:p>
            <w:pPr>
              <w:jc w:val="center"/>
              <w:rPr>
                <w:rFonts w:ascii="宋体" w:hAnsi="宋体" w:cs="宋体"/>
                <w:sz w:val="24"/>
              </w:rPr>
            </w:pPr>
            <w:r>
              <w:rPr>
                <w:rFonts w:ascii="宋体" w:hAnsi="宋体" w:cs="宋体"/>
                <w:sz w:val="24"/>
              </w:rPr>
              <w:t>4</w:t>
            </w:r>
            <w:r>
              <w:rPr>
                <w:rFonts w:hint="eastAsia" w:ascii="宋体" w:hAnsi="宋体" w:cs="宋体"/>
                <w:sz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45" w:hRule="atLeast"/>
        </w:trPr>
        <w:tc>
          <w:tcPr>
            <w:tcW w:w="762" w:type="dxa"/>
            <w:tcBorders>
              <w:tl2br w:val="nil"/>
              <w:tr2bl w:val="nil"/>
            </w:tcBorders>
            <w:vAlign w:val="center"/>
          </w:tcPr>
          <w:p>
            <w:pPr>
              <w:adjustRightInd/>
              <w:spacing w:line="400" w:lineRule="exact"/>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2</w:t>
            </w:r>
          </w:p>
        </w:tc>
        <w:tc>
          <w:tcPr>
            <w:tcW w:w="1442" w:type="dxa"/>
            <w:tcBorders>
              <w:tl2br w:val="nil"/>
              <w:tr2bl w:val="nil"/>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服务承诺</w:t>
            </w:r>
          </w:p>
        </w:tc>
        <w:tc>
          <w:tcPr>
            <w:tcW w:w="6623" w:type="dxa"/>
            <w:tcBorders>
              <w:tl2br w:val="nil"/>
              <w:tr2bl w:val="nil"/>
            </w:tcBorders>
            <w:vAlign w:val="center"/>
          </w:tcPr>
          <w:p>
            <w:pPr>
              <w:widowControl/>
              <w:numPr>
                <w:ilvl w:val="255"/>
                <w:numId w:val="0"/>
              </w:numPr>
              <w:adjustRightInd/>
              <w:spacing w:line="420" w:lineRule="exact"/>
              <w:jc w:val="left"/>
              <w:rPr>
                <w:rFonts w:ascii="仿宋" w:hAnsi="仿宋" w:eastAsia="仿宋" w:cs="仿宋"/>
                <w:kern w:val="0"/>
                <w:sz w:val="24"/>
              </w:rPr>
            </w:pPr>
            <w:r>
              <w:rPr>
                <w:rFonts w:hint="eastAsia" w:ascii="仿宋" w:hAnsi="仿宋" w:eastAsia="仿宋" w:cs="仿宋"/>
                <w:kern w:val="0"/>
                <w:sz w:val="24"/>
              </w:rPr>
              <w:t>根据投标人提供的服务承诺</w:t>
            </w:r>
            <w:r>
              <w:rPr>
                <w:rFonts w:hint="eastAsia" w:ascii="仿宋" w:hAnsi="仿宋" w:eastAsia="仿宋" w:cs="仿宋"/>
                <w:b/>
                <w:bCs/>
                <w:kern w:val="0"/>
                <w:sz w:val="24"/>
              </w:rPr>
              <w:t>（包括服务内容、后续技术支持等）</w:t>
            </w:r>
            <w:r>
              <w:rPr>
                <w:rFonts w:hint="eastAsia" w:ascii="仿宋" w:hAnsi="仿宋" w:eastAsia="仿宋" w:cs="仿宋"/>
                <w:kern w:val="0"/>
                <w:sz w:val="24"/>
              </w:rPr>
              <w:t xml:space="preserve">进行打分。 </w:t>
            </w:r>
          </w:p>
        </w:tc>
        <w:tc>
          <w:tcPr>
            <w:tcW w:w="877" w:type="dxa"/>
            <w:tcBorders>
              <w:tl2br w:val="nil"/>
              <w:tr2bl w:val="nil"/>
            </w:tcBorders>
            <w:vAlign w:val="center"/>
          </w:tcPr>
          <w:p>
            <w:pPr>
              <w:spacing w:before="156"/>
              <w:jc w:val="center"/>
              <w:rPr>
                <w:rFonts w:ascii="宋体" w:hAnsi="宋体" w:cs="宋体"/>
                <w:sz w:val="24"/>
              </w:rPr>
            </w:pPr>
            <w:r>
              <w:rPr>
                <w:rFonts w:hint="eastAsia" w:ascii="宋体" w:hAnsi="宋体" w:cs="宋体"/>
                <w:bCs/>
                <w:sz w:val="24"/>
              </w:rPr>
              <w:t>5分</w:t>
            </w:r>
          </w:p>
        </w:tc>
      </w:tr>
    </w:tbl>
    <w:p>
      <w:pPr>
        <w:rPr>
          <w:rFonts w:ascii="仿宋" w:hAnsi="仿宋" w:eastAsia="仿宋" w:cs="仿宋"/>
          <w:b/>
          <w:bCs/>
          <w:iCs/>
          <w:sz w:val="24"/>
        </w:rPr>
      </w:pPr>
    </w:p>
    <w:p>
      <w:r>
        <w:rPr>
          <w:rFonts w:hint="eastAsia" w:ascii="仿宋" w:hAnsi="仿宋" w:eastAsia="仿宋" w:cs="仿宋"/>
          <w:b/>
          <w:bCs/>
          <w:iCs/>
          <w:sz w:val="24"/>
        </w:rPr>
        <w:t>价格分（</w:t>
      </w:r>
      <w:r>
        <w:rPr>
          <w:rFonts w:hint="eastAsia" w:ascii="仿宋" w:hAnsi="仿宋" w:eastAsia="仿宋" w:cs="仿宋"/>
          <w:b/>
          <w:bCs/>
          <w:iCs/>
          <w:sz w:val="24"/>
          <w:u w:val="single"/>
        </w:rPr>
        <w:t xml:space="preserve"> </w:t>
      </w:r>
      <w:r>
        <w:rPr>
          <w:rFonts w:ascii="仿宋" w:hAnsi="仿宋" w:eastAsia="仿宋" w:cs="仿宋"/>
          <w:b/>
          <w:bCs/>
          <w:iCs/>
          <w:sz w:val="24"/>
          <w:u w:val="single"/>
        </w:rPr>
        <w:t>1</w:t>
      </w:r>
      <w:r>
        <w:rPr>
          <w:rFonts w:hint="eastAsia" w:ascii="仿宋" w:hAnsi="仿宋" w:eastAsia="仿宋" w:cs="仿宋"/>
          <w:b/>
          <w:bCs/>
          <w:iCs/>
          <w:sz w:val="24"/>
          <w:u w:val="single"/>
        </w:rPr>
        <w:t xml:space="preserve">0 </w:t>
      </w:r>
      <w:r>
        <w:rPr>
          <w:rFonts w:hint="eastAsia" w:ascii="仿宋" w:hAnsi="仿宋" w:eastAsia="仿宋" w:cs="仿宋"/>
          <w:b/>
          <w:bCs/>
          <w:iCs/>
          <w:sz w:val="24"/>
        </w:rPr>
        <w:t>分）</w:t>
      </w:r>
    </w:p>
    <w:p>
      <w:pPr>
        <w:rPr>
          <w:rFonts w:hint="eastAsia"/>
        </w:rPr>
      </w:pPr>
    </w:p>
    <w:p>
      <w:pPr>
        <w:rPr>
          <w:rFonts w:hint="eastAsia" w:ascii="仿宋_GB2312" w:hAnsi="宋体" w:eastAsia="仿宋_GB2312"/>
          <w:sz w:val="28"/>
          <w:szCs w:val="28"/>
          <w:lang w:eastAsia="zh-CN"/>
        </w:rPr>
      </w:pPr>
    </w:p>
    <w:p>
      <w:pPr>
        <w:rPr>
          <w:rFonts w:ascii="仿宋_GB2312" w:hAnsi="宋体" w:eastAsia="仿宋_GB2312"/>
          <w:sz w:val="28"/>
          <w:szCs w:val="28"/>
        </w:rPr>
      </w:pPr>
    </w:p>
    <w:p>
      <w:pPr>
        <w:rPr>
          <w:rFonts w:ascii="仿宋_GB2312" w:hAnsi="宋体"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Noto Music">
    <w:panose1 w:val="020B0502040504020204"/>
    <w:charset w:val="00"/>
    <w:family w:val="auto"/>
    <w:pitch w:val="default"/>
    <w:sig w:usb0="00000003" w:usb1="02006000" w:usb2="01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60"/>
    <w:rsid w:val="00215FA9"/>
    <w:rsid w:val="005A0460"/>
    <w:rsid w:val="006048A7"/>
    <w:rsid w:val="0070768D"/>
    <w:rsid w:val="008075D3"/>
    <w:rsid w:val="008B446E"/>
    <w:rsid w:val="009E4BEB"/>
    <w:rsid w:val="00D35FDA"/>
    <w:rsid w:val="37FFD522"/>
    <w:rsid w:val="3BEF2D32"/>
    <w:rsid w:val="4FF9BC14"/>
    <w:rsid w:val="5FFDF1B4"/>
    <w:rsid w:val="75FB072C"/>
    <w:rsid w:val="77FADF67"/>
    <w:rsid w:val="7F7F42A1"/>
    <w:rsid w:val="ECFCEA75"/>
    <w:rsid w:val="FC7F4B77"/>
    <w:rsid w:val="FFFBF7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adjustRightInd w:val="0"/>
      <w:spacing w:after="120"/>
    </w:pPr>
    <w:rPr>
      <w:rFonts w:ascii="Times New Roman" w:hAnsi="Times New Roman" w:eastAsia="宋体" w:cs="Times New Roman"/>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kern w:val="2"/>
      <w:sz w:val="18"/>
      <w:szCs w:val="18"/>
    </w:rPr>
  </w:style>
  <w:style w:type="character" w:customStyle="1" w:styleId="8">
    <w:name w:val="页脚 字符"/>
    <w:basedOn w:val="6"/>
    <w:link w:val="3"/>
    <w:qFormat/>
    <w:uiPriority w:val="99"/>
    <w:rPr>
      <w:kern w:val="2"/>
      <w:sz w:val="18"/>
      <w:szCs w:val="18"/>
    </w:rPr>
  </w:style>
  <w:style w:type="character" w:customStyle="1" w:styleId="9">
    <w:name w:val="正文文本 字符"/>
    <w:basedOn w:val="6"/>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94</Words>
  <Characters>536</Characters>
  <Lines>4</Lines>
  <Paragraphs>1</Paragraphs>
  <TotalTime>0</TotalTime>
  <ScaleCrop>false</ScaleCrop>
  <LinksUpToDate>false</LinksUpToDate>
  <CharactersWithSpaces>629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2025-02-13T18:10:00Z</dcterms:created>
  <dc:creator>admin</dc:creator>
  <cp:lastModifiedBy>user</cp:lastModifiedBy>
  <dcterms:modified xsi:type="dcterms:W3CDTF">2025-02-19T14:50:26Z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E6632E207B2EA78D4347AD678A32A15A_42</vt:lpwstr>
  </property>
</Properties>
</file>