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center"/>
        <w:rPr>
          <w:rFonts w:hint="default" w:ascii="黑体" w:hAnsi="宋体" w:eastAsia="黑体" w:cs="黑体"/>
          <w:b/>
          <w:i w:val="0"/>
          <w:caps w:val="0"/>
          <w:color w:val="000000" w:themeColor="text1"/>
          <w:spacing w:val="0"/>
          <w:kern w:val="0"/>
          <w:sz w:val="36"/>
          <w:szCs w:val="36"/>
          <w:shd w:val="clear" w:fill="FFFFFF"/>
          <w:lang w:val="en-US" w:eastAsia="zh-CN" w:bidi="ar"/>
          <w14:textFill>
            <w14:solidFill>
              <w14:schemeClr w14:val="tx1"/>
            </w14:solidFill>
          </w14:textFill>
        </w:rPr>
      </w:pPr>
      <w:bookmarkStart w:id="8" w:name="_GoBack"/>
      <w:bookmarkEnd w:id="8"/>
      <w:r>
        <w:rPr>
          <w:rFonts w:hint="eastAsia" w:ascii="黑体" w:hAnsi="宋体" w:eastAsia="黑体" w:cs="黑体"/>
          <w:b/>
          <w:i w:val="0"/>
          <w:caps w:val="0"/>
          <w:color w:val="000000" w:themeColor="text1"/>
          <w:spacing w:val="0"/>
          <w:kern w:val="0"/>
          <w:sz w:val="36"/>
          <w:szCs w:val="36"/>
          <w:shd w:val="clear" w:fill="FFFFFF"/>
          <w:lang w:val="en-US" w:eastAsia="zh-CN" w:bidi="ar"/>
          <w14:textFill>
            <w14:solidFill>
              <w14:schemeClr w14:val="tx1"/>
            </w14:solidFill>
          </w14:textFill>
        </w:rPr>
        <w:t>金华市中医医院中医药传承创新大楼开荒保洁项目调研公告</w:t>
      </w:r>
    </w:p>
    <w:p>
      <w:pPr>
        <w:rPr>
          <w:rFonts w:hint="eastAsia"/>
          <w:color w:val="000000" w:themeColor="text1"/>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00" w:lineRule="atLeast"/>
        <w:ind w:left="0" w:right="0" w:firstLine="560"/>
        <w:jc w:val="both"/>
        <w:rPr>
          <w:rFonts w:hint="default" w:ascii="Tahoma" w:hAnsi="Tahoma" w:eastAsia="Tahoma" w:cs="Tahoma"/>
          <w:i w:val="0"/>
          <w:caps w:val="0"/>
          <w:color w:val="000000" w:themeColor="text1"/>
          <w:spacing w:val="0"/>
          <w:sz w:val="21"/>
          <w:szCs w:val="21"/>
          <w14:textFill>
            <w14:solidFill>
              <w14:schemeClr w14:val="tx1"/>
            </w14:solidFill>
          </w14:textFill>
        </w:rPr>
      </w:pPr>
      <w:bookmarkStart w:id="0" w:name="_Toc35393798"/>
      <w:bookmarkStart w:id="1" w:name="_Toc28359012"/>
      <w:bookmarkStart w:id="2" w:name="_Toc28359089"/>
      <w:bookmarkStart w:id="3" w:name="_Toc35393629"/>
      <w:r>
        <w:rPr>
          <w:rFonts w:hint="eastAsia" w:ascii="仿宋_GB2312" w:hAnsi="Tahoma" w:eastAsia="仿宋_GB2312" w:cs="仿宋_GB2312"/>
          <w:i w:val="0"/>
          <w:caps w:val="0"/>
          <w:color w:val="000000" w:themeColor="text1"/>
          <w:spacing w:val="0"/>
          <w:kern w:val="0"/>
          <w:sz w:val="24"/>
          <w:szCs w:val="24"/>
          <w:shd w:val="clear" w:fill="FFFFFF"/>
          <w:lang w:val="en-US" w:eastAsia="zh-CN" w:bidi="ar"/>
          <w14:textFill>
            <w14:solidFill>
              <w14:schemeClr w14:val="tx1"/>
            </w14:solidFill>
          </w14:textFill>
        </w:rPr>
        <w:t>根据我院工作需要，将对金华市中医医院中医药传承创新大楼开荒保洁项目公开调研，欢迎国内合格的供应商前来参加</w:t>
      </w:r>
      <w:r>
        <w:rPr>
          <w:rFonts w:hint="default" w:ascii="仿宋_GB2312" w:hAnsi="Tahoma" w:eastAsia="仿宋_GB2312" w:cs="仿宋_GB2312"/>
          <w:i w:val="0"/>
          <w:caps w:val="0"/>
          <w:color w:val="000000" w:themeColor="text1"/>
          <w:spacing w:val="0"/>
          <w:kern w:val="0"/>
          <w:sz w:val="24"/>
          <w:szCs w:val="24"/>
          <w:shd w:val="clear" w:fill="FFFFFF"/>
          <w:lang w:val="en-US" w:eastAsia="zh-CN" w:bidi="ar"/>
          <w14:textFill>
            <w14:solidFill>
              <w14:schemeClr w14:val="tx1"/>
            </w14:solidFill>
          </w14:textFill>
        </w:rPr>
        <w:t>。</w:t>
      </w:r>
    </w:p>
    <w:p>
      <w:pP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w:t>
      </w:r>
      <w:bookmarkEnd w:id="0"/>
      <w:bookmarkEnd w:id="1"/>
      <w:bookmarkEnd w:id="2"/>
      <w:bookmarkEnd w:id="3"/>
      <w:bookmarkStart w:id="4" w:name="_Toc35393630"/>
      <w:bookmarkStart w:id="5" w:name="_Toc35393799"/>
      <w:bookmarkStart w:id="6" w:name="_Toc28359090"/>
      <w:bookmarkStart w:id="7" w:name="_Toc28359013"/>
      <w:r>
        <w:rPr>
          <w:rFonts w:hint="eastAsia" w:ascii="黑体" w:hAnsi="黑体" w:eastAsia="黑体" w:cs="黑体"/>
          <w:b/>
          <w:bCs/>
          <w:color w:val="000000" w:themeColor="text1"/>
          <w:sz w:val="28"/>
          <w:szCs w:val="28"/>
          <w:lang w:val="en-US" w:eastAsia="zh-CN"/>
          <w14:textFill>
            <w14:solidFill>
              <w14:schemeClr w14:val="tx1"/>
            </w14:solidFill>
          </w14:textFill>
        </w:rPr>
        <w:t>调研内容：</w:t>
      </w:r>
    </w:p>
    <w:p>
      <w:pPr>
        <w:rPr>
          <w:rFonts w:hint="default"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1、开荒保洁服务方案（包括但不限于人员配置、设备工具投入、服务标准和方式、工期、合理化建议等）和对应的报价。</w:t>
      </w:r>
    </w:p>
    <w:p>
      <w:pPr>
        <w:rPr>
          <w:rFonts w:hint="default"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2、同类业绩完成情况。</w:t>
      </w:r>
    </w:p>
    <w:p>
      <w:pPr>
        <w:rPr>
          <w:rFonts w:hint="default"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注：请各有意向参加本项目调研的供应商在正式调研前前往现场踏勘，并根据上述调研内容和现场踏勘情况准备好上述调研内容的对应材料，调研现场以书面的形式提供给采购人。</w:t>
      </w:r>
    </w:p>
    <w:p>
      <w:pPr>
        <w:rPr>
          <w:rFonts w:hint="eastAsia" w:ascii="黑体" w:hAnsi="黑体" w:eastAsia="黑体" w:cs="黑体"/>
          <w:b/>
          <w:bCs/>
          <w:sz w:val="28"/>
          <w:szCs w:val="28"/>
        </w:rPr>
      </w:pPr>
      <w:r>
        <w:rPr>
          <w:rFonts w:hint="eastAsia" w:ascii="黑体" w:hAnsi="黑体" w:eastAsia="黑体" w:cs="黑体"/>
          <w:b/>
          <w:bCs/>
          <w:sz w:val="28"/>
          <w:szCs w:val="28"/>
          <w:lang w:val="en-US" w:eastAsia="zh-CN"/>
        </w:rPr>
        <w:t>二、供应商资格要求:   </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具有独立承担民事责任能力；</w:t>
      </w:r>
      <w:r>
        <w:rPr>
          <w:rFonts w:hint="default" w:ascii="仿宋" w:hAnsi="仿宋" w:eastAsia="仿宋" w:cs="仿宋"/>
          <w:sz w:val="24"/>
          <w:szCs w:val="24"/>
          <w:lang w:val="en-US" w:eastAsia="zh-CN"/>
        </w:rPr>
        <w:t>  </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具有良好的商业信誉和健全的财务会计制度；</w:t>
      </w:r>
      <w:r>
        <w:rPr>
          <w:rFonts w:hint="default" w:ascii="仿宋" w:hAnsi="仿宋" w:eastAsia="仿宋" w:cs="仿宋"/>
          <w:sz w:val="24"/>
          <w:szCs w:val="24"/>
          <w:lang w:val="en-US" w:eastAsia="zh-CN"/>
        </w:rPr>
        <w:t>  </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具有履行合同所必需的设备和专业技术能力；</w:t>
      </w:r>
      <w:r>
        <w:rPr>
          <w:rFonts w:hint="default" w:ascii="仿宋" w:hAnsi="仿宋" w:eastAsia="仿宋" w:cs="仿宋"/>
          <w:sz w:val="24"/>
          <w:szCs w:val="24"/>
          <w:lang w:val="en-US" w:eastAsia="zh-CN"/>
        </w:rPr>
        <w:t>   </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4.</w:t>
      </w:r>
      <w:r>
        <w:rPr>
          <w:rFonts w:hint="eastAsia" w:ascii="仿宋" w:hAnsi="仿宋" w:eastAsia="仿宋" w:cs="仿宋"/>
          <w:sz w:val="24"/>
          <w:szCs w:val="24"/>
          <w:lang w:val="en-US" w:eastAsia="zh-CN"/>
        </w:rPr>
        <w:t>有依法缴纳税收和社会保障资金的良好记录；</w:t>
      </w:r>
      <w:r>
        <w:rPr>
          <w:rFonts w:hint="default" w:ascii="仿宋" w:hAnsi="仿宋" w:eastAsia="仿宋" w:cs="仿宋"/>
          <w:sz w:val="24"/>
          <w:szCs w:val="24"/>
          <w:lang w:val="en-US" w:eastAsia="zh-CN"/>
        </w:rPr>
        <w:t>   </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宋体" w:hAnsi="宋体" w:eastAsia="宋体" w:cs="宋体"/>
          <w:b/>
          <w:bCs/>
          <w:sz w:val="22"/>
          <w:szCs w:val="22"/>
          <w:lang w:val="en-US" w:eastAsia="zh-CN"/>
        </w:rPr>
      </w:pP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参加政府采购活动前三年内，在经营中没有重大违法记录。</w:t>
      </w:r>
      <w:r>
        <w:rPr>
          <w:rFonts w:hint="default" w:ascii="仿宋" w:hAnsi="仿宋" w:eastAsia="仿宋" w:cs="仿宋"/>
          <w:sz w:val="24"/>
          <w:szCs w:val="24"/>
          <w:lang w:val="en-US" w:eastAsia="zh-CN"/>
        </w:rPr>
        <w:t>   </w:t>
      </w:r>
    </w:p>
    <w:p>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三、报名时间及联系方式： </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报名时间：公告发布之日开始报名</w:t>
      </w:r>
      <w:r>
        <w:rPr>
          <w:rFonts w:hint="default" w:ascii="仿宋" w:hAnsi="仿宋" w:eastAsia="仿宋" w:cs="仿宋"/>
          <w:sz w:val="24"/>
          <w:szCs w:val="24"/>
          <w:lang w:val="en-US" w:eastAsia="zh-CN"/>
        </w:rPr>
        <w:t>   </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color w:val="FF0000"/>
          <w:sz w:val="24"/>
          <w:szCs w:val="24"/>
          <w:lang w:val="en-US" w:eastAsia="zh-CN"/>
        </w:rPr>
      </w:pPr>
      <w:r>
        <w:rPr>
          <w:rFonts w:hint="default" w:ascii="仿宋" w:hAnsi="仿宋" w:eastAsia="仿宋" w:cs="仿宋"/>
          <w:color w:val="FF0000"/>
          <w:sz w:val="24"/>
          <w:szCs w:val="24"/>
          <w:lang w:val="en-US" w:eastAsia="zh-CN"/>
        </w:rPr>
        <w:t>202</w:t>
      </w:r>
      <w:r>
        <w:rPr>
          <w:rFonts w:hint="eastAsia" w:ascii="仿宋" w:hAnsi="仿宋" w:eastAsia="仿宋" w:cs="仿宋"/>
          <w:color w:val="FF0000"/>
          <w:sz w:val="24"/>
          <w:szCs w:val="24"/>
          <w:lang w:val="en-US" w:eastAsia="zh-CN"/>
        </w:rPr>
        <w:t>5年02月</w:t>
      </w:r>
      <w:r>
        <w:rPr>
          <w:rFonts w:hint="eastAsia" w:ascii="仿宋" w:hAnsi="仿宋" w:eastAsia="仿宋" w:cs="仿宋"/>
          <w:color w:val="FF0000"/>
          <w:sz w:val="24"/>
          <w:szCs w:val="24"/>
          <w:u w:val="single"/>
          <w:lang w:val="en-US" w:eastAsia="zh-CN"/>
        </w:rPr>
        <w:t xml:space="preserve">  28  </w:t>
      </w:r>
      <w:r>
        <w:rPr>
          <w:rFonts w:hint="eastAsia" w:ascii="仿宋" w:hAnsi="仿宋" w:eastAsia="仿宋" w:cs="仿宋"/>
          <w:color w:val="FF0000"/>
          <w:sz w:val="24"/>
          <w:szCs w:val="24"/>
          <w:lang w:val="en-US" w:eastAsia="zh-CN"/>
        </w:rPr>
        <w:t>日</w:t>
      </w:r>
      <w:r>
        <w:rPr>
          <w:rFonts w:hint="default" w:ascii="仿宋" w:hAnsi="仿宋" w:eastAsia="仿宋" w:cs="仿宋"/>
          <w:color w:val="FF0000"/>
          <w:sz w:val="24"/>
          <w:szCs w:val="24"/>
          <w:lang w:val="en-US" w:eastAsia="zh-CN"/>
        </w:rPr>
        <w:t>  </w:t>
      </w:r>
      <w:r>
        <w:rPr>
          <w:rFonts w:hint="eastAsia" w:ascii="仿宋" w:hAnsi="仿宋" w:eastAsia="仿宋" w:cs="仿宋"/>
          <w:color w:val="FF0000"/>
          <w:sz w:val="24"/>
          <w:szCs w:val="24"/>
          <w:lang w:val="en-US" w:eastAsia="zh-CN"/>
        </w:rPr>
        <w:t>—</w:t>
      </w:r>
      <w:r>
        <w:rPr>
          <w:rFonts w:hint="default" w:ascii="仿宋" w:hAnsi="仿宋" w:eastAsia="仿宋" w:cs="仿宋"/>
          <w:color w:val="FF0000"/>
          <w:sz w:val="24"/>
          <w:szCs w:val="24"/>
          <w:lang w:val="en-US" w:eastAsia="zh-CN"/>
        </w:rPr>
        <w:t>  202</w:t>
      </w:r>
      <w:r>
        <w:rPr>
          <w:rFonts w:hint="eastAsia" w:ascii="仿宋" w:hAnsi="仿宋" w:eastAsia="仿宋" w:cs="仿宋"/>
          <w:color w:val="FF0000"/>
          <w:sz w:val="24"/>
          <w:szCs w:val="24"/>
          <w:lang w:val="en-US" w:eastAsia="zh-CN"/>
        </w:rPr>
        <w:t>5年03月</w:t>
      </w:r>
      <w:r>
        <w:rPr>
          <w:rFonts w:hint="eastAsia" w:ascii="仿宋" w:hAnsi="仿宋" w:eastAsia="仿宋" w:cs="仿宋"/>
          <w:color w:val="FF0000"/>
          <w:sz w:val="24"/>
          <w:szCs w:val="24"/>
          <w:u w:val="single"/>
          <w:lang w:val="en-US" w:eastAsia="zh-CN"/>
        </w:rPr>
        <w:t xml:space="preserve">  6  </w:t>
      </w:r>
      <w:r>
        <w:rPr>
          <w:rFonts w:hint="eastAsia" w:ascii="仿宋" w:hAnsi="仿宋" w:eastAsia="仿宋" w:cs="仿宋"/>
          <w:color w:val="FF0000"/>
          <w:sz w:val="24"/>
          <w:szCs w:val="24"/>
          <w:lang w:val="en-US" w:eastAsia="zh-CN"/>
        </w:rPr>
        <w:t>日下午</w:t>
      </w:r>
      <w:r>
        <w:rPr>
          <w:rFonts w:hint="default" w:ascii="仿宋" w:hAnsi="仿宋" w:eastAsia="仿宋" w:cs="仿宋"/>
          <w:color w:val="FF0000"/>
          <w:sz w:val="24"/>
          <w:szCs w:val="24"/>
          <w:lang w:val="en-US" w:eastAsia="zh-CN"/>
        </w:rPr>
        <w:t>17:00</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咨询地点：</w:t>
      </w:r>
      <w:r>
        <w:rPr>
          <w:rFonts w:hint="default" w:ascii="仿宋" w:hAnsi="仿宋" w:eastAsia="仿宋" w:cs="仿宋"/>
          <w:sz w:val="24"/>
          <w:szCs w:val="24"/>
          <w:lang w:val="en-US" w:eastAsia="zh-CN"/>
        </w:rPr>
        <w:t> </w:t>
      </w:r>
      <w:r>
        <w:rPr>
          <w:rFonts w:hint="eastAsia" w:ascii="仿宋" w:hAnsi="仿宋" w:eastAsia="仿宋" w:cs="仿宋"/>
          <w:sz w:val="24"/>
          <w:szCs w:val="24"/>
          <w:lang w:val="en-US" w:eastAsia="zh-CN"/>
        </w:rPr>
        <w:t>总务科</w:t>
      </w:r>
      <w:r>
        <w:rPr>
          <w:rFonts w:hint="default" w:ascii="仿宋" w:hAnsi="仿宋" w:eastAsia="仿宋" w:cs="仿宋"/>
          <w:sz w:val="24"/>
          <w:szCs w:val="24"/>
          <w:lang w:val="en-US" w:eastAsia="zh-CN"/>
        </w:rPr>
        <w:t>   </w:t>
      </w:r>
      <w:r>
        <w:rPr>
          <w:rFonts w:hint="eastAsia" w:ascii="仿宋" w:hAnsi="仿宋" w:eastAsia="仿宋" w:cs="仿宋"/>
          <w:sz w:val="24"/>
          <w:szCs w:val="24"/>
          <w:lang w:val="en-US" w:eastAsia="zh-CN"/>
        </w:rPr>
        <w:t>行政楼</w:t>
      </w: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楼</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联系电话：0579-82136873</w:t>
      </w:r>
      <w:r>
        <w:rPr>
          <w:rFonts w:hint="default" w:ascii="仿宋" w:hAnsi="仿宋" w:eastAsia="仿宋" w:cs="仿宋"/>
          <w:sz w:val="24"/>
          <w:szCs w:val="24"/>
          <w:lang w:val="en-US" w:eastAsia="zh-CN"/>
        </w:rPr>
        <w:t xml:space="preserve">  </w:t>
      </w:r>
      <w:r>
        <w:rPr>
          <w:rFonts w:hint="eastAsia" w:ascii="仿宋" w:hAnsi="仿宋" w:eastAsia="仿宋" w:cs="仿宋"/>
          <w:sz w:val="24"/>
          <w:szCs w:val="24"/>
          <w:lang w:val="en-US" w:eastAsia="zh-CN"/>
        </w:rPr>
        <w:t>叶女士</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调研时间及地址：2025年3月7日下午15:00 行政一楼会议室</w:t>
      </w:r>
    </w:p>
    <w:bookmarkEnd w:id="4"/>
    <w:bookmarkEnd w:id="5"/>
    <w:bookmarkEnd w:id="6"/>
    <w:bookmarkEnd w:id="7"/>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微软雅黑" w:hAnsi="微软雅黑" w:eastAsia="微软雅黑" w:cs="微软雅黑"/>
          <w:i w:val="0"/>
          <w:iCs w:val="0"/>
          <w:caps w:val="0"/>
          <w:color w:val="877A6B"/>
          <w:spacing w:val="0"/>
          <w:sz w:val="10"/>
          <w:szCs w:val="10"/>
          <w:lang w:val="en-US"/>
        </w:rPr>
      </w:pPr>
      <w:r>
        <w:rPr>
          <w:rFonts w:hint="eastAsia" w:ascii="黑体" w:hAnsi="黑体" w:eastAsia="黑体" w:cs="黑体"/>
          <w:b/>
          <w:bCs/>
          <w:sz w:val="28"/>
          <w:szCs w:val="28"/>
          <w:lang w:val="en-US" w:eastAsia="zh-CN"/>
        </w:rPr>
        <w:t>四、报名方式：</w:t>
      </w:r>
      <w:r>
        <w:rPr>
          <w:rFonts w:hint="eastAsia" w:ascii="仿宋" w:hAnsi="仿宋" w:eastAsia="仿宋" w:cs="仿宋"/>
          <w:sz w:val="24"/>
          <w:szCs w:val="24"/>
          <w:lang w:val="en-US" w:eastAsia="zh-CN"/>
        </w:rPr>
        <w:t>报名公司应将公司证照复印件（营业执照等）和公司法人对参与调研人员授权书及身份证复印件和联系方式送交到总务科行政楼</w:t>
      </w: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楼。</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五、资料：</w:t>
      </w:r>
      <w:r>
        <w:rPr>
          <w:rFonts w:hint="eastAsia" w:ascii="仿宋" w:hAnsi="仿宋" w:eastAsia="仿宋" w:cs="仿宋"/>
          <w:sz w:val="24"/>
          <w:szCs w:val="24"/>
          <w:lang w:val="en-US" w:eastAsia="zh-CN"/>
        </w:rPr>
        <w:t>参与调研的须现场提供文件正本一份</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资料文件包括：（所有资料复印件必须加盖单位公章）</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、公司法人对参与调研人员授权书及身份证复印件   </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2、公司证照复印件（营业执照等）   </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3、报价单（根据现场踏勘情况和开荒保洁服务方案，自行拟定格式）  </w:t>
      </w:r>
      <w:r>
        <w:rPr>
          <w:rFonts w:hint="eastAsia" w:ascii="仿宋" w:hAnsi="仿宋" w:eastAsia="仿宋" w:cs="仿宋"/>
          <w:color w:val="FF0000"/>
          <w:sz w:val="24"/>
          <w:szCs w:val="24"/>
          <w:lang w:val="en-US" w:eastAsia="zh-CN"/>
        </w:rPr>
        <w:t> </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4、公司资信情况介绍和同类业绩完成情况证明</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5、开荒保洁服务方案（包括但不限于人员配置、设备工具投入、服务标准和方式、工期、合理化建议等）</w:t>
      </w:r>
    </w:p>
    <w:p>
      <w:pPr>
        <w:keepNext w:val="0"/>
        <w:keepLines w:val="0"/>
        <w:pageBreakBefore w:val="0"/>
        <w:numPr>
          <w:ilvl w:val="0"/>
          <w:numId w:val="0"/>
        </w:numPr>
        <w:kinsoku/>
        <w:wordWrap/>
        <w:overflowPunct/>
        <w:topLinePunct w:val="0"/>
        <w:bidi w:val="0"/>
        <w:snapToGrid/>
        <w:spacing w:line="360" w:lineRule="auto"/>
        <w:ind w:left="0" w:leftChars="0" w:right="0" w:rightChars="0" w:firstLine="0" w:firstLineChars="0"/>
        <w:rPr>
          <w:rFonts w:hint="eastAsia" w:ascii="微软雅黑" w:hAnsi="微软雅黑" w:eastAsia="微软雅黑" w:cs="微软雅黑"/>
          <w:i w:val="0"/>
          <w:iCs w:val="0"/>
          <w:caps w:val="0"/>
          <w:color w:val="877A6B"/>
          <w:spacing w:val="0"/>
          <w:sz w:val="10"/>
          <w:szCs w:val="10"/>
        </w:rPr>
      </w:pPr>
      <w:r>
        <w:rPr>
          <w:rFonts w:hint="eastAsia" w:ascii="仿宋" w:hAnsi="仿宋" w:eastAsia="仿宋" w:cs="仿宋"/>
          <w:sz w:val="24"/>
          <w:szCs w:val="24"/>
          <w:lang w:val="en-US" w:eastAsia="zh-CN"/>
        </w:rPr>
        <w:t>请按以上顺序排列，未上交资料或者未密封的作为不符合项目要求处理，不需要装订，逐页盖红章。</w:t>
      </w:r>
      <w:r>
        <w:rPr>
          <w:rFonts w:hint="default" w:ascii="仿宋" w:hAnsi="仿宋" w:eastAsia="仿宋" w:cs="仿宋"/>
          <w:sz w:val="24"/>
          <w:szCs w:val="24"/>
          <w:lang w:val="en-US" w:eastAsia="zh-CN"/>
        </w:rPr>
        <w:t>  </w:t>
      </w:r>
      <w:r>
        <w:rPr>
          <w:rFonts w:hint="default" w:ascii="Tahoma" w:hAnsi="Tahoma" w:eastAsia="Tahoma" w:cs="Tahoma"/>
          <w:i w:val="0"/>
          <w:iCs w:val="0"/>
          <w:caps w:val="0"/>
          <w:color w:val="877A6B"/>
          <w:spacing w:val="0"/>
          <w:kern w:val="0"/>
          <w:sz w:val="21"/>
          <w:szCs w:val="21"/>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仿宋" w:hAnsi="仿宋" w:eastAsia="仿宋" w:cs="仿宋"/>
          <w:sz w:val="28"/>
          <w:szCs w:val="28"/>
          <w:lang w:val="en-US" w:eastAsia="zh-CN"/>
        </w:rPr>
      </w:pPr>
    </w:p>
    <w:sectPr>
      <w:pgSz w:w="11906" w:h="16838"/>
      <w:pgMar w:top="1020" w:right="1066" w:bottom="6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uturaA Bk BT">
    <w:altName w:val="Arial"/>
    <w:panose1 w:val="00000000000000000000"/>
    <w:charset w:val="00"/>
    <w:family w:val="swiss"/>
    <w:pitch w:val="default"/>
    <w:sig w:usb0="00000000" w:usb1="00000000" w:usb2="00000000" w:usb3="00000000" w:csb0="0000001B"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1B77752"/>
    <w:rsid w:val="00057306"/>
    <w:rsid w:val="00057393"/>
    <w:rsid w:val="000611BA"/>
    <w:rsid w:val="001F71EE"/>
    <w:rsid w:val="00243077"/>
    <w:rsid w:val="00300BBF"/>
    <w:rsid w:val="0051000F"/>
    <w:rsid w:val="005F3EF4"/>
    <w:rsid w:val="00644438"/>
    <w:rsid w:val="006F30C4"/>
    <w:rsid w:val="00732911"/>
    <w:rsid w:val="007F5564"/>
    <w:rsid w:val="00826771"/>
    <w:rsid w:val="0095114C"/>
    <w:rsid w:val="009A6B08"/>
    <w:rsid w:val="00AC46E6"/>
    <w:rsid w:val="00C87DE1"/>
    <w:rsid w:val="00D75F45"/>
    <w:rsid w:val="00F77EF9"/>
    <w:rsid w:val="067415AD"/>
    <w:rsid w:val="06805DF1"/>
    <w:rsid w:val="06891CB6"/>
    <w:rsid w:val="06AE7A31"/>
    <w:rsid w:val="072474C4"/>
    <w:rsid w:val="0B1B147D"/>
    <w:rsid w:val="0BEB51B8"/>
    <w:rsid w:val="0CD34F59"/>
    <w:rsid w:val="0D7C6A10"/>
    <w:rsid w:val="10E269B0"/>
    <w:rsid w:val="1137083E"/>
    <w:rsid w:val="113766E4"/>
    <w:rsid w:val="11B77752"/>
    <w:rsid w:val="12451DED"/>
    <w:rsid w:val="135979C4"/>
    <w:rsid w:val="15B83C32"/>
    <w:rsid w:val="165F2693"/>
    <w:rsid w:val="18377215"/>
    <w:rsid w:val="187C3D68"/>
    <w:rsid w:val="192969F5"/>
    <w:rsid w:val="1CA62E24"/>
    <w:rsid w:val="2091237A"/>
    <w:rsid w:val="232B2D2A"/>
    <w:rsid w:val="236265A9"/>
    <w:rsid w:val="236B559C"/>
    <w:rsid w:val="240B69BD"/>
    <w:rsid w:val="24723E74"/>
    <w:rsid w:val="260E26B3"/>
    <w:rsid w:val="278C66CA"/>
    <w:rsid w:val="29AE1449"/>
    <w:rsid w:val="2C16713E"/>
    <w:rsid w:val="2F4D38A9"/>
    <w:rsid w:val="30DE5C51"/>
    <w:rsid w:val="35175E1D"/>
    <w:rsid w:val="37273237"/>
    <w:rsid w:val="38736F92"/>
    <w:rsid w:val="3BEE647B"/>
    <w:rsid w:val="3EA66A2B"/>
    <w:rsid w:val="40B67A72"/>
    <w:rsid w:val="41520337"/>
    <w:rsid w:val="48FD239B"/>
    <w:rsid w:val="4913081B"/>
    <w:rsid w:val="4A463EF1"/>
    <w:rsid w:val="4C0D0258"/>
    <w:rsid w:val="4CE94821"/>
    <w:rsid w:val="4D0E072B"/>
    <w:rsid w:val="4F993B58"/>
    <w:rsid w:val="51BE029C"/>
    <w:rsid w:val="5A872EA5"/>
    <w:rsid w:val="5AC46C61"/>
    <w:rsid w:val="5B4C5BA9"/>
    <w:rsid w:val="5BE06E92"/>
    <w:rsid w:val="5FB40BA8"/>
    <w:rsid w:val="61410E3A"/>
    <w:rsid w:val="62CF0441"/>
    <w:rsid w:val="638D4688"/>
    <w:rsid w:val="6A0309AC"/>
    <w:rsid w:val="6A326693"/>
    <w:rsid w:val="6AA66CDF"/>
    <w:rsid w:val="70145728"/>
    <w:rsid w:val="70877D29"/>
    <w:rsid w:val="71AF48D1"/>
    <w:rsid w:val="74D56F07"/>
    <w:rsid w:val="766A4B0D"/>
    <w:rsid w:val="77A158E3"/>
    <w:rsid w:val="79EC7D78"/>
    <w:rsid w:val="7C361215"/>
    <w:rsid w:val="7C5F6B6F"/>
    <w:rsid w:val="7C653E3A"/>
    <w:rsid w:val="7EF8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rFonts w:ascii="宋体" w:hAnsi="Courier New"/>
      <w:szCs w:val="20"/>
    </w:rPr>
  </w:style>
  <w:style w:type="paragraph" w:styleId="5">
    <w:name w:val="Body Text Indent"/>
    <w:basedOn w:val="1"/>
    <w:next w:val="6"/>
    <w:qFormat/>
    <w:uiPriority w:val="0"/>
    <w:pPr>
      <w:spacing w:line="400" w:lineRule="atLeast"/>
      <w:ind w:left="210" w:firstLine="210"/>
    </w:pPr>
    <w:rPr>
      <w:rFonts w:ascii="宋体" w:hAnsi="宋体"/>
      <w:szCs w:val="20"/>
    </w:rPr>
  </w:style>
  <w:style w:type="paragraph" w:styleId="6">
    <w:name w:val="Body Text First Indent 2"/>
    <w:basedOn w:val="5"/>
    <w:next w:val="7"/>
    <w:qFormat/>
    <w:uiPriority w:val="0"/>
    <w:pPr>
      <w:autoSpaceDE w:val="0"/>
      <w:autoSpaceDN w:val="0"/>
      <w:adjustRightInd w:val="0"/>
      <w:spacing w:after="120" w:line="240" w:lineRule="auto"/>
      <w:ind w:left="420" w:leftChars="200" w:firstLine="420" w:firstLineChars="200"/>
      <w:jc w:val="left"/>
      <w:textAlignment w:val="baseline"/>
    </w:pPr>
    <w:rPr>
      <w:sz w:val="28"/>
    </w:rPr>
  </w:style>
  <w:style w:type="paragraph" w:customStyle="1" w:styleId="7">
    <w:name w:val="xl53"/>
    <w:basedOn w:val="1"/>
    <w:next w:val="1"/>
    <w:qFormat/>
    <w:uiPriority w:val="0"/>
    <w:pPr>
      <w:spacing w:before="280" w:after="280" w:line="100" w:lineRule="exact"/>
      <w:jc w:val="center"/>
    </w:pPr>
    <w:rPr>
      <w:b/>
      <w:sz w:val="20"/>
    </w:rPr>
  </w:style>
  <w:style w:type="paragraph" w:styleId="8">
    <w:name w:val="Body Text"/>
    <w:basedOn w:val="1"/>
    <w:unhideWhenUsed/>
    <w:qFormat/>
    <w:uiPriority w:val="99"/>
    <w:pPr>
      <w:spacing w:line="360" w:lineRule="exact"/>
    </w:pPr>
    <w:rPr>
      <w:sz w:val="24"/>
    </w:rPr>
  </w:style>
  <w:style w:type="paragraph" w:styleId="9">
    <w:name w:val="Plain Text"/>
    <w:basedOn w:val="1"/>
    <w:next w:val="10"/>
    <w:qFormat/>
    <w:uiPriority w:val="0"/>
    <w:rPr>
      <w:rFonts w:ascii="宋体" w:hAnsi="Courier New" w:eastAsiaTheme="minorEastAsia" w:cstheme="minorBidi"/>
      <w:szCs w:val="22"/>
    </w:rPr>
  </w:style>
  <w:style w:type="paragraph" w:styleId="10">
    <w:name w:val="toc 2"/>
    <w:basedOn w:val="1"/>
    <w:next w:val="1"/>
    <w:qFormat/>
    <w:uiPriority w:val="0"/>
    <w:pPr>
      <w:tabs>
        <w:tab w:val="right" w:leader="dot" w:pos="9170"/>
      </w:tabs>
      <w:ind w:left="210" w:firstLine="150"/>
      <w:jc w:val="left"/>
    </w:pPr>
    <w:rPr>
      <w:smallCaps/>
      <w:sz w:val="20"/>
      <w:szCs w:val="20"/>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after="120" w:line="480" w:lineRule="auto"/>
    </w:pPr>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TOC 标题4"/>
    <w:next w:val="1"/>
    <w:qFormat/>
    <w:uiPriority w:val="0"/>
    <w:pPr>
      <w:wordWrap w:val="0"/>
    </w:pPr>
    <w:rPr>
      <w:rFonts w:ascii="宋体" w:hAnsi="宋体" w:eastAsia="宋体" w:cs="宋体"/>
      <w:sz w:val="32"/>
      <w:lang w:val="en-US" w:eastAsia="zh-CN" w:bidi="ar-SA"/>
    </w:rPr>
  </w:style>
  <w:style w:type="paragraph" w:customStyle="1" w:styleId="19">
    <w:name w:val="BodyText"/>
    <w:basedOn w:val="1"/>
    <w:qFormat/>
    <w:uiPriority w:val="0"/>
    <w:pPr>
      <w:spacing w:after="120"/>
    </w:pPr>
    <w:rPr>
      <w:rFonts w:ascii="FuturaA Bk BT" w:hAnsi="FuturaA Bk BT" w:eastAsia="仿宋_GB2312"/>
      <w:sz w:val="20"/>
    </w:rPr>
  </w:style>
  <w:style w:type="character" w:customStyle="1" w:styleId="20">
    <w:name w:val="页眉 Char"/>
    <w:basedOn w:val="17"/>
    <w:link w:val="12"/>
    <w:qFormat/>
    <w:uiPriority w:val="0"/>
    <w:rPr>
      <w:rFonts w:ascii="Times New Roman" w:hAnsi="Times New Roman" w:eastAsia="宋体" w:cs="Times New Roman"/>
      <w:kern w:val="2"/>
      <w:sz w:val="18"/>
      <w:szCs w:val="18"/>
    </w:rPr>
  </w:style>
  <w:style w:type="character" w:customStyle="1" w:styleId="21">
    <w:name w:val="页脚 Char"/>
    <w:basedOn w:val="17"/>
    <w:link w:val="11"/>
    <w:qFormat/>
    <w:uiPriority w:val="0"/>
    <w:rPr>
      <w:rFonts w:ascii="Times New Roman" w:hAnsi="Times New Roman" w:eastAsia="宋体" w:cs="Times New Roman"/>
      <w:kern w:val="2"/>
      <w:sz w:val="18"/>
      <w:szCs w:val="18"/>
    </w:rPr>
  </w:style>
  <w:style w:type="character" w:customStyle="1" w:styleId="22">
    <w:name w:val="font01"/>
    <w:basedOn w:val="17"/>
    <w:qFormat/>
    <w:uiPriority w:val="0"/>
    <w:rPr>
      <w:rFonts w:hint="default" w:ascii="Times New Roman" w:hAnsi="Times New Roman" w:cs="Times New Roman"/>
      <w:color w:val="000000"/>
      <w:sz w:val="20"/>
      <w:szCs w:val="20"/>
      <w:u w:val="none"/>
    </w:rPr>
  </w:style>
  <w:style w:type="character" w:customStyle="1" w:styleId="23">
    <w:name w:val="font31"/>
    <w:basedOn w:val="17"/>
    <w:qFormat/>
    <w:uiPriority w:val="0"/>
    <w:rPr>
      <w:rFonts w:hint="eastAsia" w:ascii="宋体" w:hAnsi="宋体" w:eastAsia="宋体" w:cs="宋体"/>
      <w:color w:val="000000"/>
      <w:sz w:val="20"/>
      <w:szCs w:val="20"/>
      <w:u w:val="none"/>
    </w:rPr>
  </w:style>
  <w:style w:type="paragraph" w:customStyle="1" w:styleId="24">
    <w:name w:val="[Normal]"/>
    <w:qFormat/>
    <w:uiPriority w:val="0"/>
    <w:rPr>
      <w:rFonts w:ascii="宋体" w:hAnsi="宋体" w:eastAsia="宋体" w:cs="Times New Roman"/>
      <w:sz w:val="24"/>
      <w:szCs w:val="22"/>
      <w:lang w:val="zh-CN" w:eastAsia="zh-CN" w:bidi="ar-SA"/>
    </w:rPr>
  </w:style>
  <w:style w:type="paragraph" w:styleId="25">
    <w:name w:val="List Paragraph"/>
    <w:basedOn w:val="1"/>
    <w:qFormat/>
    <w:uiPriority w:val="34"/>
    <w:pPr>
      <w:ind w:firstLine="420" w:firstLineChars="200"/>
    </w:pPr>
  </w:style>
  <w:style w:type="character" w:customStyle="1" w:styleId="26">
    <w:name w:val="font11"/>
    <w:basedOn w:val="17"/>
    <w:qFormat/>
    <w:uiPriority w:val="0"/>
    <w:rPr>
      <w:rFonts w:hint="eastAsia" w:ascii="宋体" w:hAnsi="宋体" w:eastAsia="宋体" w:cs="宋体"/>
      <w:color w:val="000000"/>
      <w:sz w:val="21"/>
      <w:szCs w:val="21"/>
      <w:u w:val="none"/>
    </w:rPr>
  </w:style>
  <w:style w:type="paragraph" w:customStyle="1" w:styleId="27">
    <w:name w:val="模板普通正文"/>
    <w:basedOn w:val="5"/>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3759</Words>
  <Characters>5348</Characters>
  <Lines>3</Lines>
  <Paragraphs>1</Paragraphs>
  <TotalTime>44</TotalTime>
  <ScaleCrop>false</ScaleCrop>
  <LinksUpToDate>false</LinksUpToDate>
  <CharactersWithSpaces>5656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2020-08-07T01:53:00Z</dcterms:created>
  <dc:creator>舞动的叶</dc:creator>
  <cp:lastModifiedBy>Administrator</cp:lastModifiedBy>
  <cp:lastPrinted>2025-02-28T05:57:00Z</cp:lastPrinted>
  <dcterms:modified xsi:type="dcterms:W3CDTF">2025-02-28T08:37:25Z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FAB0F892BF9E4B8C9CED9EE7B69CA75E_13</vt:lpwstr>
  </property>
</Properties>
</file>