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7F48C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龙游县自然资源和规划局 2025年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sz w:val="44"/>
          <w:szCs w:val="44"/>
        </w:rPr>
        <w:t>月</w:t>
      </w:r>
    </w:p>
    <w:p w14:paraId="1AFD5064">
      <w:pPr>
        <w:tabs>
          <w:tab w:val="left" w:pos="993"/>
          <w:tab w:val="left" w:pos="1134"/>
          <w:tab w:val="left" w:pos="1418"/>
        </w:tabs>
        <w:spacing w:line="6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政府采购意向</w:t>
      </w:r>
    </w:p>
    <w:p w14:paraId="0301C248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为便于供应商及时了解政府采购信息，根据《财政部关于开展政府采购意向公开工作的通知》（财库〔2020〕10号）等有关规定，现将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龙游县自然资源和规划局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月采购意向公开如下：</w:t>
      </w:r>
    </w:p>
    <w:tbl>
      <w:tblPr>
        <w:tblStyle w:val="5"/>
        <w:tblW w:w="85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581"/>
        <w:gridCol w:w="3686"/>
        <w:gridCol w:w="709"/>
        <w:gridCol w:w="1417"/>
        <w:gridCol w:w="567"/>
      </w:tblGrid>
      <w:tr w14:paraId="4236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 w14:paraId="7586EF3D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581" w:type="dxa"/>
            <w:vAlign w:val="center"/>
          </w:tcPr>
          <w:p w14:paraId="5494E202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采购项目</w:t>
            </w:r>
          </w:p>
          <w:p w14:paraId="6EAF5864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3686" w:type="dxa"/>
            <w:vAlign w:val="center"/>
          </w:tcPr>
          <w:p w14:paraId="57DEE339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采购需求概况</w:t>
            </w:r>
          </w:p>
        </w:tc>
        <w:tc>
          <w:tcPr>
            <w:tcW w:w="709" w:type="dxa"/>
            <w:vAlign w:val="center"/>
          </w:tcPr>
          <w:p w14:paraId="1CBFD4F4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预算金额</w:t>
            </w:r>
          </w:p>
          <w:p w14:paraId="065966EA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（万元）</w:t>
            </w:r>
          </w:p>
        </w:tc>
        <w:tc>
          <w:tcPr>
            <w:tcW w:w="1417" w:type="dxa"/>
            <w:vAlign w:val="center"/>
          </w:tcPr>
          <w:p w14:paraId="2ECDE36B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预计采购时间</w:t>
            </w:r>
          </w:p>
          <w:p w14:paraId="2B9A537E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（填写到月）</w:t>
            </w:r>
          </w:p>
        </w:tc>
        <w:tc>
          <w:tcPr>
            <w:tcW w:w="567" w:type="dxa"/>
            <w:vAlign w:val="center"/>
          </w:tcPr>
          <w:p w14:paraId="5A81D786">
            <w:pPr>
              <w:tabs>
                <w:tab w:val="left" w:pos="993"/>
                <w:tab w:val="left" w:pos="1134"/>
                <w:tab w:val="left" w:pos="1418"/>
              </w:tabs>
              <w:spacing w:line="360" w:lineRule="exact"/>
              <w:jc w:val="center"/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sz w:val="24"/>
                <w:szCs w:val="32"/>
              </w:rPr>
              <w:t>备注</w:t>
            </w:r>
          </w:p>
        </w:tc>
      </w:tr>
      <w:tr w14:paraId="26CEE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4" w:type="dxa"/>
            <w:vAlign w:val="center"/>
          </w:tcPr>
          <w:p w14:paraId="2D8B2B5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0"/>
                <w:szCs w:val="20"/>
              </w:rPr>
              <w:t>1</w:t>
            </w:r>
          </w:p>
        </w:tc>
        <w:tc>
          <w:tcPr>
            <w:tcW w:w="1581" w:type="dxa"/>
            <w:vAlign w:val="center"/>
          </w:tcPr>
          <w:p w14:paraId="4F09F2A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lang w:eastAsia="zh-CN"/>
              </w:rPr>
              <w:t>龙游县</w:t>
            </w:r>
            <w:r>
              <w:rPr>
                <w:rFonts w:hint="eastAsia" w:ascii="仿宋_GB2312" w:hAnsi="黑体" w:eastAsia="仿宋_GB2312"/>
                <w:sz w:val="24"/>
                <w:szCs w:val="24"/>
                <w:lang w:val="en-US" w:eastAsia="zh-CN"/>
              </w:rPr>
              <w:t>1：2000基础地理信息数据更新及天地图数据融合项目</w:t>
            </w:r>
          </w:p>
        </w:tc>
        <w:tc>
          <w:tcPr>
            <w:tcW w:w="3686" w:type="dxa"/>
            <w:vAlign w:val="center"/>
          </w:tcPr>
          <w:p w14:paraId="6C250AE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shd w:val="pct15" w:color="auto" w:fill="FFFFFF"/>
              </w:rPr>
              <w:t>需实现的主要功能或者目标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2025年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开展龙游县城镇空间139.4平方千米、农业空间245平方千米、生态空间106.7平方千米，共计491.1平方千米全要素更新，1143.7平方千米重大要素更新，并对DLG更新部分进行电子地图及POI更新。</w:t>
            </w:r>
          </w:p>
          <w:p w14:paraId="641FBFEB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  <w:shd w:val="pct15" w:color="auto" w:fill="FFFFFF"/>
              </w:rPr>
              <w:t>需满足的质量、服务、安全、时限等要求：</w:t>
            </w:r>
            <w:r>
              <w:rPr>
                <w:rFonts w:ascii="Calibri" w:hAnsi="Calibri" w:eastAsia="仿宋_GB2312" w:cs="Calibri"/>
                <w:sz w:val="24"/>
                <w:szCs w:val="24"/>
              </w:rPr>
              <w:t> </w:t>
            </w:r>
            <w:r>
              <w:rPr>
                <w:rFonts w:hint="eastAsia" w:ascii="仿宋_GB2312" w:hAnsi="黑体" w:eastAsia="仿宋_GB2312"/>
                <w:sz w:val="24"/>
                <w:szCs w:val="24"/>
              </w:rPr>
              <w:t>按照省、市、县相关部署以及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《浙江省地理信息公共服务平台（天地图）省、市 （县）级数据融合技术方案》等文件要求，2025年11月底完成数据更新及融合，并通过省级质检。</w:t>
            </w:r>
          </w:p>
          <w:p w14:paraId="4BAEF943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both"/>
              <w:rPr>
                <w:rFonts w:hint="eastAsia" w:ascii="仿宋_GB2312" w:hAnsi="黑体" w:eastAsia="仿宋_GB2312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14:paraId="129D5E34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hAnsi="黑体" w:eastAsia="仿宋_GB2312"/>
                <w:sz w:val="32"/>
                <w:szCs w:val="32"/>
              </w:rPr>
              <w:t>0</w:t>
            </w:r>
          </w:p>
        </w:tc>
        <w:tc>
          <w:tcPr>
            <w:tcW w:w="1417" w:type="dxa"/>
            <w:vAlign w:val="center"/>
          </w:tcPr>
          <w:p w14:paraId="3A33A2B8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rPr>
                <w:rFonts w:hint="eastAsia" w:ascii="仿宋_GB2312" w:hAnsi="黑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2025.0</w:t>
            </w:r>
            <w:r>
              <w:rPr>
                <w:rFonts w:hint="eastAsia" w:ascii="仿宋_GB2312" w:hAnsi="黑体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567" w:type="dxa"/>
            <w:vAlign w:val="center"/>
          </w:tcPr>
          <w:p w14:paraId="69F63EAA">
            <w:pPr>
              <w:tabs>
                <w:tab w:val="left" w:pos="993"/>
                <w:tab w:val="left" w:pos="1134"/>
                <w:tab w:val="left" w:pos="1418"/>
              </w:tabs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FF0000"/>
                <w:sz w:val="20"/>
                <w:szCs w:val="20"/>
              </w:rPr>
            </w:pPr>
          </w:p>
        </w:tc>
      </w:tr>
    </w:tbl>
    <w:p w14:paraId="6A83FCF9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24A645C7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4C06DE">
      <w:pPr>
        <w:tabs>
          <w:tab w:val="left" w:pos="993"/>
          <w:tab w:val="left" w:pos="1134"/>
          <w:tab w:val="left" w:pos="1418"/>
        </w:tabs>
        <w:spacing w:line="600" w:lineRule="exact"/>
        <w:ind w:firstLine="883" w:firstLineChars="200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不面向中小企业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30FF5"/>
    <w:rsid w:val="000B3D8B"/>
    <w:rsid w:val="000F134A"/>
    <w:rsid w:val="00155DE1"/>
    <w:rsid w:val="00197337"/>
    <w:rsid w:val="001B6401"/>
    <w:rsid w:val="001D66F0"/>
    <w:rsid w:val="00214FBB"/>
    <w:rsid w:val="00260469"/>
    <w:rsid w:val="0029212A"/>
    <w:rsid w:val="002A1BEB"/>
    <w:rsid w:val="002A322E"/>
    <w:rsid w:val="002B46E5"/>
    <w:rsid w:val="002C7632"/>
    <w:rsid w:val="002C7B3F"/>
    <w:rsid w:val="002E6771"/>
    <w:rsid w:val="00323B43"/>
    <w:rsid w:val="0032675C"/>
    <w:rsid w:val="003345F8"/>
    <w:rsid w:val="003620C4"/>
    <w:rsid w:val="0039003E"/>
    <w:rsid w:val="003B2C19"/>
    <w:rsid w:val="003B7AF8"/>
    <w:rsid w:val="003D37D8"/>
    <w:rsid w:val="003D3E86"/>
    <w:rsid w:val="003D653E"/>
    <w:rsid w:val="00426133"/>
    <w:rsid w:val="004358AB"/>
    <w:rsid w:val="00464B5A"/>
    <w:rsid w:val="00495949"/>
    <w:rsid w:val="004A563F"/>
    <w:rsid w:val="004C511F"/>
    <w:rsid w:val="004D557C"/>
    <w:rsid w:val="004F7094"/>
    <w:rsid w:val="005447CE"/>
    <w:rsid w:val="0055561A"/>
    <w:rsid w:val="00557F97"/>
    <w:rsid w:val="0056259D"/>
    <w:rsid w:val="00653A60"/>
    <w:rsid w:val="00655936"/>
    <w:rsid w:val="00662249"/>
    <w:rsid w:val="00671454"/>
    <w:rsid w:val="006968F0"/>
    <w:rsid w:val="006C6F52"/>
    <w:rsid w:val="006E14B7"/>
    <w:rsid w:val="006F1881"/>
    <w:rsid w:val="00735322"/>
    <w:rsid w:val="00746348"/>
    <w:rsid w:val="007578DC"/>
    <w:rsid w:val="007B538D"/>
    <w:rsid w:val="00812CF6"/>
    <w:rsid w:val="008406FF"/>
    <w:rsid w:val="008578C7"/>
    <w:rsid w:val="008622AA"/>
    <w:rsid w:val="00884A93"/>
    <w:rsid w:val="008A29A0"/>
    <w:rsid w:val="008B7726"/>
    <w:rsid w:val="008C68EF"/>
    <w:rsid w:val="0090413A"/>
    <w:rsid w:val="0092559B"/>
    <w:rsid w:val="009305FE"/>
    <w:rsid w:val="00931076"/>
    <w:rsid w:val="00953702"/>
    <w:rsid w:val="00953BDE"/>
    <w:rsid w:val="009B08A5"/>
    <w:rsid w:val="009F67B0"/>
    <w:rsid w:val="009F6AA9"/>
    <w:rsid w:val="00A007F6"/>
    <w:rsid w:val="00A01D9F"/>
    <w:rsid w:val="00A15AD1"/>
    <w:rsid w:val="00A52346"/>
    <w:rsid w:val="00A91B82"/>
    <w:rsid w:val="00A94EEE"/>
    <w:rsid w:val="00AA2925"/>
    <w:rsid w:val="00AB11AE"/>
    <w:rsid w:val="00B25C3A"/>
    <w:rsid w:val="00B652AE"/>
    <w:rsid w:val="00B7760D"/>
    <w:rsid w:val="00B81BFB"/>
    <w:rsid w:val="00BD5D09"/>
    <w:rsid w:val="00C11D0D"/>
    <w:rsid w:val="00C17051"/>
    <w:rsid w:val="00C4251D"/>
    <w:rsid w:val="00C55ED6"/>
    <w:rsid w:val="00C800CB"/>
    <w:rsid w:val="00C816AA"/>
    <w:rsid w:val="00C86042"/>
    <w:rsid w:val="00C92F17"/>
    <w:rsid w:val="00C978E9"/>
    <w:rsid w:val="00D31D50"/>
    <w:rsid w:val="00D33227"/>
    <w:rsid w:val="00D367DF"/>
    <w:rsid w:val="00DA3EE3"/>
    <w:rsid w:val="00DC68BE"/>
    <w:rsid w:val="00DD2E26"/>
    <w:rsid w:val="00DF5B40"/>
    <w:rsid w:val="00EA71B1"/>
    <w:rsid w:val="00EC1C6A"/>
    <w:rsid w:val="00EC376D"/>
    <w:rsid w:val="00F16A83"/>
    <w:rsid w:val="00FB799C"/>
    <w:rsid w:val="00FF5C6C"/>
    <w:rsid w:val="0DF80020"/>
    <w:rsid w:val="0E9D4E90"/>
    <w:rsid w:val="2A5128E0"/>
    <w:rsid w:val="2E3F2274"/>
    <w:rsid w:val="3FB5178A"/>
    <w:rsid w:val="47084895"/>
    <w:rsid w:val="5B824EB0"/>
    <w:rsid w:val="5C1825F9"/>
    <w:rsid w:val="6BCF7B1F"/>
    <w:rsid w:val="6FE39DCC"/>
    <w:rsid w:val="7DE920C0"/>
    <w:rsid w:val="D1FFE426"/>
    <w:rsid w:val="FBBD489B"/>
    <w:rsid w:val="FBF7A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pPr>
      <w:widowControl w:val="0"/>
      <w:autoSpaceDE w:val="0"/>
      <w:autoSpaceDN w:val="0"/>
      <w:adjustRightInd/>
      <w:snapToGrid/>
      <w:spacing w:after="0"/>
    </w:pPr>
    <w:rPr>
      <w:rFonts w:ascii="仿宋" w:hAnsi="仿宋" w:eastAsia="仿宋" w:cs="仿宋"/>
      <w:sz w:val="28"/>
      <w:szCs w:val="2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1"/>
    <w:rPr>
      <w:rFonts w:ascii="仿宋" w:hAnsi="仿宋" w:eastAsia="仿宋" w:cs="仿宋"/>
      <w:sz w:val="28"/>
      <w:szCs w:val="28"/>
    </w:rPr>
  </w:style>
  <w:style w:type="character" w:customStyle="1" w:styleId="8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409</Characters>
  <Lines>3</Lines>
  <Paragraphs>1</Paragraphs>
  <TotalTime>4</TotalTime>
  <ScaleCrop>false</ScaleCrop>
  <LinksUpToDate>false</LinksUpToDate>
  <CharactersWithSpaces>412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2025-02-25T07:17:00Z</dcterms:created>
  <dc:creator>Administrator</dc:creator>
  <cp:lastModifiedBy>J</cp:lastModifiedBy>
  <cp:lastPrinted>2022-10-26T14:29:00Z</cp:lastPrinted>
  <dcterms:modified xsi:type="dcterms:W3CDTF">2025-04-27T01:11:45Z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700367268_btnclosed</vt:lpwstr>
  </property>
  <property fmtid="{D5CDD505-2E9C-101B-9397-08002B2CF9AE}" pid="3" name="KSOProductBuildVer">
    <vt:lpwstr>2052-12.1.0.19302</vt:lpwstr>
  </property>
  <property fmtid="{D5CDD505-2E9C-101B-9397-08002B2CF9AE}" pid="4" name="ICV">
    <vt:lpwstr>80E5E68EB5FF4D9AA4F8F3C75B95D1A4</vt:lpwstr>
  </property>
  <property fmtid="{D5CDD505-2E9C-101B-9397-08002B2CF9AE}" pid="5" name="KSOTemplateDocerSaveRecord">
    <vt:lpwstr>eyJoZGlkIjoiNGQ2Y2YwZTllNDQwOWQ0YWY1OWMwZGZlOThlMjVmMzciLCJ1c2VySWQiOiIxMDMxMTQzMDU1In0=</vt:lpwstr>
  </property>
</Properties>
</file>