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6A4CD">
      <w:pPr>
        <w:adjustRightIn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 </w:t>
      </w:r>
    </w:p>
    <w:p w14:paraId="4AB17156">
      <w:pPr>
        <w:spacing w:line="720" w:lineRule="auto"/>
        <w:jc w:val="center"/>
        <w:rPr>
          <w:rFonts w:ascii="宋体" w:hAnsi="宋体" w:eastAsia="宋体" w:cs="宋体"/>
          <w:b/>
          <w:color w:val="auto"/>
          <w:sz w:val="48"/>
          <w:szCs w:val="48"/>
        </w:rPr>
      </w:pPr>
    </w:p>
    <w:p w14:paraId="40B05566">
      <w:pPr>
        <w:spacing w:line="720" w:lineRule="auto"/>
        <w:jc w:val="center"/>
        <w:rPr>
          <w:rFonts w:ascii="宋体" w:hAnsi="宋体" w:eastAsia="宋体" w:cs="宋体"/>
          <w:color w:val="auto"/>
          <w:sz w:val="44"/>
          <w:szCs w:val="44"/>
        </w:rPr>
      </w:pPr>
      <w:r>
        <w:rPr>
          <w:rFonts w:hint="eastAsia" w:ascii="宋体" w:hAnsi="宋体" w:eastAsia="宋体" w:cs="宋体"/>
          <w:color w:val="auto"/>
          <w:sz w:val="44"/>
          <w:szCs w:val="44"/>
          <w:lang w:eastAsia="zh-CN"/>
        </w:rPr>
        <w:t>江山市财政局2025-202</w:t>
      </w:r>
      <w:r>
        <w:rPr>
          <w:rFonts w:hint="eastAsia" w:ascii="宋体" w:hAnsi="宋体" w:eastAsia="宋体" w:cs="宋体"/>
          <w:color w:val="auto"/>
          <w:sz w:val="44"/>
          <w:szCs w:val="44"/>
          <w:lang w:val="en-US" w:eastAsia="zh-CN"/>
        </w:rPr>
        <w:t>7</w:t>
      </w:r>
      <w:r>
        <w:rPr>
          <w:rFonts w:hint="eastAsia" w:ascii="宋体" w:hAnsi="宋体" w:eastAsia="宋体" w:cs="宋体"/>
          <w:color w:val="auto"/>
          <w:sz w:val="44"/>
          <w:szCs w:val="44"/>
          <w:lang w:eastAsia="zh-CN"/>
        </w:rPr>
        <w:t>年</w:t>
      </w:r>
      <w:r>
        <w:rPr>
          <w:rFonts w:hint="eastAsia" w:ascii="宋体" w:hAnsi="宋体" w:eastAsia="宋体" w:cs="宋体"/>
          <w:color w:val="auto"/>
          <w:sz w:val="44"/>
          <w:szCs w:val="44"/>
          <w:lang w:val="en-US" w:eastAsia="zh-CN"/>
        </w:rPr>
        <w:t>造价</w:t>
      </w:r>
      <w:r>
        <w:rPr>
          <w:rFonts w:hint="eastAsia" w:ascii="宋体" w:hAnsi="宋体" w:eastAsia="宋体" w:cs="宋体"/>
          <w:color w:val="auto"/>
          <w:sz w:val="44"/>
          <w:szCs w:val="44"/>
          <w:lang w:eastAsia="zh-CN"/>
        </w:rPr>
        <w:t>咨询服务框架协议单位</w:t>
      </w:r>
      <w:r>
        <w:rPr>
          <w:rFonts w:hint="eastAsia" w:ascii="宋体" w:hAnsi="宋体" w:eastAsia="宋体" w:cs="宋体"/>
          <w:color w:val="auto"/>
          <w:sz w:val="44"/>
          <w:szCs w:val="44"/>
        </w:rPr>
        <w:t>采购项目</w:t>
      </w:r>
    </w:p>
    <w:p w14:paraId="665A21AA">
      <w:pPr>
        <w:spacing w:line="720" w:lineRule="auto"/>
        <w:jc w:val="center"/>
        <w:rPr>
          <w:rFonts w:ascii="宋体" w:hAnsi="宋体" w:eastAsia="宋体" w:cs="宋体"/>
          <w:color w:val="auto"/>
          <w:sz w:val="48"/>
          <w:szCs w:val="48"/>
        </w:rPr>
      </w:pPr>
      <w:r>
        <w:rPr>
          <w:rFonts w:hint="eastAsia" w:ascii="宋体" w:hAnsi="宋体" w:eastAsia="宋体" w:cs="宋体"/>
          <w:color w:val="auto"/>
          <w:sz w:val="48"/>
          <w:szCs w:val="48"/>
        </w:rPr>
        <w:t>征集文件</w:t>
      </w:r>
    </w:p>
    <w:p w14:paraId="2D7AF3CE">
      <w:pPr>
        <w:spacing w:line="72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14:paraId="2E54F8B0">
      <w:pPr>
        <w:snapToGrid w:val="0"/>
        <w:spacing w:line="720" w:lineRule="auto"/>
        <w:jc w:val="center"/>
        <w:rPr>
          <w:rFonts w:hint="eastAsia" w:ascii="宋体" w:hAnsi="宋体" w:eastAsia="宋体" w:cs="宋体"/>
          <w:color w:val="auto"/>
          <w:sz w:val="30"/>
          <w:szCs w:val="30"/>
        </w:rPr>
      </w:pPr>
    </w:p>
    <w:p w14:paraId="613182CA">
      <w:pPr>
        <w:snapToGrid w:val="0"/>
        <w:spacing w:line="720" w:lineRule="auto"/>
        <w:jc w:val="center"/>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项目</w:t>
      </w:r>
      <w:r>
        <w:rPr>
          <w:rFonts w:hint="eastAsia" w:ascii="宋体" w:hAnsi="宋体" w:eastAsia="宋体" w:cs="宋体"/>
          <w:color w:val="auto"/>
          <w:sz w:val="30"/>
          <w:szCs w:val="30"/>
        </w:rPr>
        <w:t>编号:</w:t>
      </w:r>
      <w:r>
        <w:rPr>
          <w:rFonts w:hint="eastAsia" w:ascii="宋体" w:hAnsi="宋体" w:eastAsia="宋体" w:cs="宋体"/>
          <w:color w:val="auto"/>
          <w:sz w:val="30"/>
          <w:szCs w:val="30"/>
          <w:lang w:val="en-US" w:eastAsia="zh-CN"/>
        </w:rPr>
        <w:t>jshjzf-20250304</w:t>
      </w:r>
    </w:p>
    <w:p w14:paraId="5C2D2DEF">
      <w:pPr>
        <w:spacing w:line="360" w:lineRule="auto"/>
        <w:rPr>
          <w:rFonts w:ascii="宋体" w:hAnsi="宋体" w:eastAsia="宋体" w:cs="宋体"/>
          <w:color w:val="auto"/>
          <w:sz w:val="28"/>
          <w:szCs w:val="20"/>
        </w:rPr>
      </w:pPr>
    </w:p>
    <w:p w14:paraId="4E968B44">
      <w:pPr>
        <w:spacing w:line="360" w:lineRule="auto"/>
        <w:rPr>
          <w:rFonts w:ascii="宋体" w:hAnsi="宋体" w:eastAsia="宋体" w:cs="宋体"/>
          <w:color w:val="auto"/>
          <w:sz w:val="28"/>
          <w:szCs w:val="20"/>
        </w:rPr>
      </w:pPr>
    </w:p>
    <w:p w14:paraId="0CF3F5AB">
      <w:pPr>
        <w:adjustRightInd w:val="0"/>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 xml:space="preserve"> </w:t>
      </w:r>
    </w:p>
    <w:p w14:paraId="7CFDACF6">
      <w:pPr>
        <w:adjustRightInd w:val="0"/>
        <w:spacing w:line="360" w:lineRule="auto"/>
        <w:jc w:val="center"/>
        <w:rPr>
          <w:rFonts w:ascii="宋体" w:hAnsi="宋体" w:eastAsia="宋体" w:cs="宋体"/>
          <w:color w:val="auto"/>
          <w:sz w:val="24"/>
          <w:szCs w:val="24"/>
        </w:rPr>
      </w:pPr>
      <w:r>
        <w:rPr>
          <w:rFonts w:hint="eastAsia" w:ascii="宋体" w:hAnsi="宋体" w:eastAsia="宋体" w:cs="宋体"/>
          <w:b/>
          <w:color w:val="auto"/>
          <w:sz w:val="44"/>
          <w:szCs w:val="44"/>
        </w:rPr>
        <w:t xml:space="preserve"> </w:t>
      </w:r>
    </w:p>
    <w:p w14:paraId="199F0820">
      <w:pPr>
        <w:adjustRightInd w:val="0"/>
        <w:spacing w:line="360" w:lineRule="auto"/>
        <w:rPr>
          <w:rFonts w:ascii="宋体" w:hAnsi="宋体" w:eastAsia="宋体" w:cs="宋体"/>
          <w:color w:val="auto"/>
          <w:sz w:val="32"/>
          <w:szCs w:val="32"/>
        </w:rPr>
      </w:pPr>
      <w:r>
        <w:rPr>
          <w:rFonts w:hint="eastAsia" w:ascii="宋体" w:hAnsi="宋体" w:eastAsia="宋体" w:cs="宋体"/>
          <w:color w:val="auto"/>
          <w:sz w:val="24"/>
          <w:szCs w:val="24"/>
        </w:rPr>
        <w:t xml:space="preserve">           </w:t>
      </w:r>
    </w:p>
    <w:p w14:paraId="5352A9A3">
      <w:pPr>
        <w:adjustRightIn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采购单位：江山市财政局</w:t>
      </w:r>
    </w:p>
    <w:p w14:paraId="53F7A981">
      <w:pPr>
        <w:adjustRightInd w:val="0"/>
        <w:snapToGrid w:val="0"/>
        <w:spacing w:line="360" w:lineRule="auto"/>
        <w:jc w:val="center"/>
        <w:rPr>
          <w:rFonts w:hint="eastAsia" w:ascii="宋体" w:hAnsi="宋体" w:eastAsia="宋体" w:cs="宋体"/>
          <w:b w:val="0"/>
          <w:bCs/>
          <w:color w:val="auto"/>
          <w:sz w:val="32"/>
          <w:szCs w:val="32"/>
          <w:u w:val="none"/>
          <w:lang w:eastAsia="zh-CN"/>
        </w:rPr>
      </w:pPr>
      <w:r>
        <w:rPr>
          <w:rFonts w:hint="eastAsia" w:ascii="宋体" w:hAnsi="宋体" w:eastAsia="宋体" w:cs="宋体"/>
          <w:b w:val="0"/>
          <w:bCs/>
          <w:color w:val="auto"/>
          <w:sz w:val="32"/>
          <w:szCs w:val="32"/>
          <w:u w:val="none"/>
          <w:lang w:eastAsia="zh-CN"/>
        </w:rPr>
        <w:t>代理机构：江山惠捷信息技术咨询有限公司</w:t>
      </w:r>
    </w:p>
    <w:p w14:paraId="7728E876">
      <w:pPr>
        <w:adjustRightInd w:val="0"/>
        <w:snapToGrid w:val="0"/>
        <w:spacing w:line="360" w:lineRule="auto"/>
        <w:jc w:val="center"/>
        <w:rPr>
          <w:rFonts w:hint="eastAsia" w:ascii="宋体" w:hAnsi="宋体" w:eastAsia="宋体" w:cs="宋体"/>
          <w:bCs/>
          <w:color w:val="auto"/>
          <w:sz w:val="32"/>
          <w:szCs w:val="32"/>
          <w:lang w:eastAsia="zh-CN"/>
        </w:rPr>
      </w:pPr>
    </w:p>
    <w:p w14:paraId="2BEF9127">
      <w:pPr>
        <w:adjustRightInd w:val="0"/>
        <w:snapToGrid w:val="0"/>
        <w:spacing w:line="360" w:lineRule="auto"/>
        <w:jc w:val="center"/>
        <w:rPr>
          <w:rFonts w:hint="eastAsia" w:ascii="宋体" w:hAnsi="宋体" w:eastAsia="宋体" w:cs="宋体"/>
          <w:bCs/>
          <w:color w:val="auto"/>
          <w:sz w:val="32"/>
          <w:szCs w:val="32"/>
        </w:rPr>
      </w:pPr>
    </w:p>
    <w:p w14:paraId="7391A6D1">
      <w:pPr>
        <w:adjustRightInd w:val="0"/>
        <w:snapToGrid w:val="0"/>
        <w:spacing w:line="360" w:lineRule="auto"/>
        <w:jc w:val="center"/>
        <w:rPr>
          <w:rFonts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五</w:t>
      </w:r>
      <w:r>
        <w:rPr>
          <w:rFonts w:hint="eastAsia" w:ascii="宋体" w:hAnsi="宋体" w:eastAsia="宋体" w:cs="宋体"/>
          <w:bCs/>
          <w:color w:val="auto"/>
          <w:sz w:val="32"/>
          <w:szCs w:val="32"/>
        </w:rPr>
        <w:t>年</w:t>
      </w:r>
      <w:r>
        <w:rPr>
          <w:rFonts w:hint="eastAsia" w:ascii="宋体" w:hAnsi="宋体" w:eastAsia="宋体" w:cs="宋体"/>
          <w:b w:val="0"/>
          <w:bCs/>
          <w:color w:val="auto"/>
          <w:sz w:val="32"/>
          <w:szCs w:val="32"/>
          <w:lang w:val="en-US" w:eastAsia="zh-CN"/>
        </w:rPr>
        <w:t>四</w:t>
      </w:r>
      <w:r>
        <w:rPr>
          <w:rFonts w:hint="eastAsia" w:ascii="宋体" w:hAnsi="宋体" w:eastAsia="宋体" w:cs="宋体"/>
          <w:b w:val="0"/>
          <w:bCs/>
          <w:color w:val="auto"/>
          <w:sz w:val="32"/>
          <w:szCs w:val="32"/>
        </w:rPr>
        <w:t>月</w:t>
      </w:r>
    </w:p>
    <w:p w14:paraId="1F1F525D">
      <w:pPr>
        <w:jc w:val="center"/>
        <w:rPr>
          <w:rFonts w:ascii="宋体" w:hAnsi="宋体" w:eastAsia="宋体" w:cs="宋体"/>
          <w:color w:val="auto"/>
        </w:rPr>
      </w:pPr>
    </w:p>
    <w:p w14:paraId="44FCAD4B">
      <w:pPr>
        <w:adjustRightInd w:val="0"/>
        <w:spacing w:line="360" w:lineRule="auto"/>
        <w:jc w:val="center"/>
        <w:rPr>
          <w:rFonts w:hint="eastAsia" w:ascii="宋体" w:hAnsi="宋体" w:eastAsia="宋体" w:cs="宋体"/>
          <w:b/>
          <w:color w:val="auto"/>
          <w:sz w:val="48"/>
          <w:szCs w:val="48"/>
        </w:rPr>
      </w:pPr>
    </w:p>
    <w:p w14:paraId="6DA8A74B">
      <w:pPr>
        <w:adjustRightInd w:val="0"/>
        <w:spacing w:line="360" w:lineRule="auto"/>
        <w:jc w:val="center"/>
        <w:rPr>
          <w:rFonts w:hint="eastAsia" w:ascii="宋体" w:hAnsi="宋体" w:eastAsia="宋体" w:cs="宋体"/>
          <w:b/>
          <w:color w:val="auto"/>
          <w:sz w:val="48"/>
          <w:szCs w:val="48"/>
        </w:rPr>
      </w:pPr>
    </w:p>
    <w:p w14:paraId="3D3945F4">
      <w:pPr>
        <w:adjustRightInd w:val="0"/>
        <w:spacing w:line="360" w:lineRule="auto"/>
        <w:jc w:val="center"/>
        <w:rPr>
          <w:rFonts w:hint="eastAsia" w:ascii="宋体" w:hAnsi="宋体" w:eastAsia="宋体" w:cs="宋体"/>
          <w:b/>
          <w:color w:val="auto"/>
          <w:sz w:val="48"/>
          <w:szCs w:val="48"/>
        </w:rPr>
      </w:pPr>
    </w:p>
    <w:p w14:paraId="70B697A5">
      <w:pPr>
        <w:adjustRightInd w:val="0"/>
        <w:spacing w:line="360" w:lineRule="auto"/>
        <w:jc w:val="center"/>
        <w:rPr>
          <w:rFonts w:ascii="宋体" w:hAnsi="宋体" w:eastAsia="宋体" w:cs="宋体"/>
          <w:b/>
          <w:color w:val="auto"/>
          <w:sz w:val="48"/>
          <w:szCs w:val="48"/>
        </w:rPr>
      </w:pPr>
      <w:r>
        <w:rPr>
          <w:rFonts w:hint="eastAsia" w:ascii="宋体" w:hAnsi="宋体" w:eastAsia="宋体" w:cs="宋体"/>
          <w:b/>
          <w:color w:val="auto"/>
          <w:sz w:val="48"/>
          <w:szCs w:val="48"/>
        </w:rPr>
        <w:t>目  录</w:t>
      </w:r>
    </w:p>
    <w:p w14:paraId="6D5DCEDC">
      <w:pPr>
        <w:adjustRightInd w:val="0"/>
        <w:spacing w:line="360" w:lineRule="auto"/>
        <w:rPr>
          <w:rFonts w:ascii="宋体" w:hAnsi="宋体" w:eastAsia="宋体" w:cs="宋体"/>
          <w:color w:val="auto"/>
          <w:sz w:val="32"/>
          <w:szCs w:val="32"/>
        </w:rPr>
      </w:pPr>
    </w:p>
    <w:p w14:paraId="44848B01">
      <w:pPr>
        <w:adjustRightInd w:val="0"/>
        <w:spacing w:line="360" w:lineRule="auto"/>
        <w:rPr>
          <w:rFonts w:ascii="宋体" w:hAnsi="宋体" w:eastAsia="宋体" w:cs="宋体"/>
          <w:color w:val="auto"/>
          <w:sz w:val="32"/>
          <w:szCs w:val="32"/>
        </w:rPr>
      </w:pPr>
    </w:p>
    <w:p w14:paraId="60A43DE2">
      <w:pPr>
        <w:adjustRightInd w:val="0"/>
        <w:spacing w:line="360" w:lineRule="auto"/>
        <w:ind w:firstLine="1280" w:firstLineChars="400"/>
        <w:rPr>
          <w:rFonts w:hint="eastAsia" w:ascii="宋体" w:hAnsi="宋体" w:cs="宋体" w:eastAsiaTheme="minorEastAsia"/>
          <w:color w:val="auto"/>
          <w:sz w:val="32"/>
          <w:szCs w:val="32"/>
          <w:lang w:val="en-US" w:eastAsia="zh-CN"/>
        </w:rPr>
      </w:pPr>
      <w:r>
        <w:rPr>
          <w:rFonts w:hint="eastAsia" w:ascii="宋体" w:hAnsi="宋体" w:eastAsia="宋体" w:cs="宋体"/>
          <w:color w:val="auto"/>
          <w:sz w:val="32"/>
          <w:szCs w:val="32"/>
        </w:rPr>
        <w:t>第一部分      征集公告</w:t>
      </w:r>
      <w:r>
        <w:rPr>
          <w:rFonts w:hint="eastAsia" w:ascii="宋体" w:hAnsi="宋体" w:cs="宋体"/>
          <w:color w:val="auto"/>
          <w:sz w:val="32"/>
          <w:szCs w:val="32"/>
        </w:rPr>
        <w:t>...................</w:t>
      </w:r>
      <w:r>
        <w:rPr>
          <w:rFonts w:hint="eastAsia" w:ascii="宋体" w:hAnsi="宋体" w:cs="宋体"/>
          <w:color w:val="auto"/>
          <w:sz w:val="32"/>
          <w:szCs w:val="32"/>
          <w:lang w:val="en-US" w:eastAsia="zh-CN"/>
        </w:rPr>
        <w:t>3</w:t>
      </w:r>
    </w:p>
    <w:p w14:paraId="2C510BB4">
      <w:pPr>
        <w:adjustRightInd w:val="0"/>
        <w:spacing w:line="360" w:lineRule="auto"/>
        <w:ind w:firstLine="1280" w:firstLineChars="400"/>
        <w:rPr>
          <w:rFonts w:hint="eastAsia" w:ascii="宋体" w:hAnsi="宋体" w:cs="宋体" w:eastAsiaTheme="minorEastAsia"/>
          <w:color w:val="auto"/>
          <w:sz w:val="32"/>
          <w:szCs w:val="32"/>
          <w:lang w:val="en-US" w:eastAsia="zh-CN"/>
        </w:rPr>
      </w:pPr>
      <w:r>
        <w:rPr>
          <w:rFonts w:hint="eastAsia" w:ascii="宋体" w:hAnsi="宋体" w:eastAsia="宋体" w:cs="宋体"/>
          <w:color w:val="auto"/>
          <w:sz w:val="32"/>
          <w:szCs w:val="32"/>
        </w:rPr>
        <w:t xml:space="preserve">第二部分      </w:t>
      </w:r>
      <w:r>
        <w:rPr>
          <w:rFonts w:hint="eastAsia" w:ascii="宋体" w:hAnsi="宋体" w:eastAsia="宋体" w:cs="宋体"/>
          <w:color w:val="auto"/>
          <w:sz w:val="32"/>
          <w:szCs w:val="32"/>
          <w:lang w:eastAsia="zh-CN"/>
        </w:rPr>
        <w:t>投标人</w:t>
      </w:r>
      <w:r>
        <w:rPr>
          <w:rFonts w:hint="eastAsia" w:ascii="宋体" w:hAnsi="宋体" w:eastAsia="宋体" w:cs="宋体"/>
          <w:color w:val="auto"/>
          <w:sz w:val="32"/>
          <w:szCs w:val="32"/>
        </w:rPr>
        <w:t>须知</w:t>
      </w:r>
      <w:r>
        <w:rPr>
          <w:rFonts w:hint="eastAsia" w:ascii="宋体" w:hAnsi="宋体" w:cs="宋体"/>
          <w:color w:val="auto"/>
          <w:sz w:val="32"/>
          <w:szCs w:val="32"/>
        </w:rPr>
        <w:t>.................</w:t>
      </w:r>
      <w:r>
        <w:rPr>
          <w:rFonts w:hint="eastAsia" w:ascii="宋体" w:hAnsi="宋体" w:cs="宋体"/>
          <w:color w:val="auto"/>
          <w:sz w:val="32"/>
          <w:szCs w:val="32"/>
          <w:lang w:val="en-US" w:eastAsia="zh-CN"/>
        </w:rPr>
        <w:t>7</w:t>
      </w:r>
    </w:p>
    <w:p w14:paraId="77F3967E">
      <w:pPr>
        <w:adjustRightInd w:val="0"/>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第三部分      采购需求</w:t>
      </w:r>
      <w:r>
        <w:rPr>
          <w:rFonts w:hint="eastAsia" w:ascii="宋体" w:hAnsi="宋体" w:cs="宋体"/>
          <w:color w:val="auto"/>
          <w:sz w:val="32"/>
          <w:szCs w:val="32"/>
        </w:rPr>
        <w:t>...................</w:t>
      </w:r>
      <w:r>
        <w:rPr>
          <w:rFonts w:hint="eastAsia" w:ascii="宋体" w:hAnsi="宋体" w:eastAsia="宋体" w:cs="宋体"/>
          <w:color w:val="auto"/>
          <w:sz w:val="32"/>
          <w:szCs w:val="32"/>
          <w:lang w:val="en-US" w:eastAsia="zh-CN"/>
        </w:rPr>
        <w:t>24</w:t>
      </w:r>
    </w:p>
    <w:p w14:paraId="577BBCB9">
      <w:pPr>
        <w:adjustRightInd w:val="0"/>
        <w:spacing w:line="360" w:lineRule="auto"/>
        <w:ind w:firstLine="1280" w:firstLineChars="400"/>
        <w:rPr>
          <w:rFonts w:hint="default" w:ascii="宋体" w:hAnsi="宋体" w:cs="宋体" w:eastAsiaTheme="minorEastAsia"/>
          <w:color w:val="auto"/>
          <w:sz w:val="32"/>
          <w:szCs w:val="32"/>
          <w:lang w:val="en-US" w:eastAsia="zh-CN"/>
        </w:rPr>
      </w:pPr>
      <w:r>
        <w:rPr>
          <w:rFonts w:hint="eastAsia" w:ascii="宋体" w:hAnsi="宋体" w:eastAsia="宋体" w:cs="宋体"/>
          <w:color w:val="auto"/>
          <w:sz w:val="32"/>
          <w:szCs w:val="32"/>
        </w:rPr>
        <w:t>第四部分      评标办法</w:t>
      </w:r>
      <w:r>
        <w:rPr>
          <w:rFonts w:hint="eastAsia" w:ascii="宋体" w:hAnsi="宋体" w:eastAsia="宋体" w:cs="宋体"/>
          <w:color w:val="auto"/>
          <w:sz w:val="32"/>
          <w:szCs w:val="32"/>
          <w:lang w:eastAsia="zh-CN"/>
        </w:rPr>
        <w:t>及评分标准</w:t>
      </w:r>
      <w:r>
        <w:rPr>
          <w:rFonts w:hint="eastAsia" w:ascii="宋体" w:hAnsi="宋体" w:cs="宋体"/>
          <w:color w:val="auto"/>
          <w:sz w:val="32"/>
          <w:szCs w:val="32"/>
        </w:rPr>
        <w:t>.........</w:t>
      </w:r>
      <w:r>
        <w:rPr>
          <w:rFonts w:hint="eastAsia" w:ascii="宋体" w:hAnsi="宋体" w:cs="宋体"/>
          <w:color w:val="auto"/>
          <w:sz w:val="32"/>
          <w:szCs w:val="32"/>
          <w:lang w:val="en-US" w:eastAsia="zh-CN"/>
        </w:rPr>
        <w:t>26</w:t>
      </w:r>
    </w:p>
    <w:p w14:paraId="0073C51C">
      <w:pPr>
        <w:adjustRightInd w:val="0"/>
        <w:spacing w:line="360" w:lineRule="auto"/>
        <w:ind w:firstLine="1280" w:firstLineChars="400"/>
        <w:rPr>
          <w:rFonts w:hint="eastAsia" w:ascii="宋体" w:hAnsi="宋体" w:cs="宋体" w:eastAsiaTheme="minorEastAsia"/>
          <w:color w:val="auto"/>
          <w:sz w:val="32"/>
          <w:szCs w:val="32"/>
          <w:lang w:val="en-US" w:eastAsia="zh-CN"/>
        </w:rPr>
      </w:pPr>
      <w:r>
        <w:rPr>
          <w:rFonts w:hint="eastAsia" w:ascii="宋体" w:hAnsi="宋体" w:eastAsia="宋体" w:cs="宋体"/>
          <w:color w:val="auto"/>
          <w:sz w:val="32"/>
          <w:szCs w:val="32"/>
        </w:rPr>
        <w:t>第五部分      拟签订的合同文本</w:t>
      </w:r>
      <w:r>
        <w:rPr>
          <w:rFonts w:hint="eastAsia" w:ascii="宋体" w:hAnsi="宋体" w:cs="宋体"/>
          <w:color w:val="auto"/>
          <w:sz w:val="32"/>
          <w:szCs w:val="32"/>
        </w:rPr>
        <w:t>...........3</w:t>
      </w:r>
      <w:r>
        <w:rPr>
          <w:rFonts w:hint="eastAsia" w:ascii="宋体" w:hAnsi="宋体" w:cs="宋体"/>
          <w:color w:val="auto"/>
          <w:sz w:val="32"/>
          <w:szCs w:val="32"/>
          <w:lang w:val="en-US" w:eastAsia="zh-CN"/>
        </w:rPr>
        <w:t>5</w:t>
      </w:r>
    </w:p>
    <w:p w14:paraId="4D700B59">
      <w:pPr>
        <w:adjustRightInd w:val="0"/>
        <w:spacing w:line="360" w:lineRule="auto"/>
        <w:ind w:firstLine="1280" w:firstLineChars="400"/>
        <w:rPr>
          <w:rFonts w:hint="default" w:ascii="宋体" w:hAnsi="宋体" w:cs="宋体" w:eastAsiaTheme="minorEastAsia"/>
          <w:color w:val="auto"/>
          <w:sz w:val="32"/>
          <w:szCs w:val="32"/>
          <w:lang w:val="en-US" w:eastAsia="zh-CN"/>
        </w:rPr>
      </w:pPr>
      <w:r>
        <w:rPr>
          <w:rFonts w:hint="eastAsia" w:ascii="宋体" w:hAnsi="宋体" w:eastAsia="宋体" w:cs="宋体"/>
          <w:color w:val="auto"/>
          <w:sz w:val="32"/>
          <w:szCs w:val="32"/>
        </w:rPr>
        <w:t>第六部分      应提交的有关格式范例</w:t>
      </w:r>
      <w:r>
        <w:rPr>
          <w:rFonts w:hint="eastAsia" w:ascii="宋体" w:hAnsi="宋体" w:cs="宋体"/>
          <w:color w:val="auto"/>
          <w:sz w:val="32"/>
          <w:szCs w:val="32"/>
        </w:rPr>
        <w:t>.......</w:t>
      </w:r>
      <w:r>
        <w:rPr>
          <w:rFonts w:hint="eastAsia" w:ascii="宋体" w:hAnsi="宋体" w:cs="宋体"/>
          <w:color w:val="auto"/>
          <w:sz w:val="32"/>
          <w:szCs w:val="32"/>
          <w:lang w:val="en-US" w:eastAsia="zh-CN"/>
        </w:rPr>
        <w:t>39</w:t>
      </w:r>
    </w:p>
    <w:p w14:paraId="19C79C37">
      <w:pPr>
        <w:pStyle w:val="2"/>
        <w:numPr>
          <w:ilvl w:val="0"/>
          <w:numId w:val="0"/>
        </w:numPr>
        <w:rPr>
          <w:rFonts w:ascii="宋体" w:hAnsi="宋体" w:eastAsia="宋体" w:cs="宋体"/>
          <w:color w:val="auto"/>
        </w:rPr>
      </w:pPr>
    </w:p>
    <w:p w14:paraId="6A1D29BB">
      <w:pPr>
        <w:rPr>
          <w:rFonts w:ascii="宋体" w:hAnsi="宋体" w:eastAsia="宋体" w:cs="宋体"/>
          <w:color w:val="auto"/>
        </w:rPr>
      </w:pPr>
    </w:p>
    <w:p w14:paraId="375CB09A">
      <w:pPr>
        <w:pStyle w:val="2"/>
        <w:numPr>
          <w:ilvl w:val="0"/>
          <w:numId w:val="0"/>
        </w:numPr>
        <w:rPr>
          <w:rFonts w:ascii="宋体" w:hAnsi="宋体" w:eastAsia="宋体" w:cs="宋体"/>
          <w:color w:val="auto"/>
        </w:rPr>
      </w:pPr>
    </w:p>
    <w:p w14:paraId="18102BB8">
      <w:pPr>
        <w:rPr>
          <w:rFonts w:ascii="宋体" w:hAnsi="宋体" w:eastAsia="宋体" w:cs="宋体"/>
          <w:color w:val="auto"/>
        </w:rPr>
      </w:pPr>
    </w:p>
    <w:p w14:paraId="0505A073">
      <w:pPr>
        <w:pStyle w:val="2"/>
        <w:numPr>
          <w:ilvl w:val="0"/>
          <w:numId w:val="0"/>
        </w:numPr>
        <w:rPr>
          <w:rFonts w:ascii="宋体" w:hAnsi="宋体" w:eastAsia="宋体" w:cs="宋体"/>
          <w:color w:val="auto"/>
          <w:lang w:val="en-US"/>
        </w:rPr>
      </w:pPr>
      <w:r>
        <w:rPr>
          <w:rFonts w:hint="eastAsia" w:ascii="宋体" w:hAnsi="宋体" w:eastAsia="宋体" w:cs="宋体"/>
          <w:color w:val="auto"/>
          <w:lang w:val="en-US"/>
        </w:rPr>
        <w:t xml:space="preserve"> </w:t>
      </w:r>
    </w:p>
    <w:p w14:paraId="171BADB4">
      <w:pPr>
        <w:rPr>
          <w:rFonts w:ascii="宋体" w:hAnsi="宋体" w:eastAsia="宋体" w:cs="宋体"/>
          <w:color w:val="auto"/>
        </w:rPr>
      </w:pPr>
    </w:p>
    <w:p w14:paraId="31DBC2D5">
      <w:pPr>
        <w:rPr>
          <w:rFonts w:ascii="宋体" w:hAnsi="宋体" w:eastAsia="宋体" w:cs="宋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F34946D">
      <w:pPr>
        <w:spacing w:line="360" w:lineRule="auto"/>
        <w:jc w:val="center"/>
        <w:outlineLvl w:val="0"/>
        <w:rPr>
          <w:rFonts w:ascii="宋体" w:hAnsi="宋体" w:eastAsia="宋体" w:cs="宋体"/>
          <w:b/>
          <w:color w:val="auto"/>
          <w:sz w:val="36"/>
          <w:szCs w:val="20"/>
        </w:rPr>
      </w:pPr>
      <w:r>
        <w:rPr>
          <w:rFonts w:hint="eastAsia" w:ascii="宋体" w:hAnsi="宋体" w:eastAsia="宋体" w:cs="宋体"/>
          <w:b/>
          <w:color w:val="auto"/>
          <w:sz w:val="36"/>
          <w:szCs w:val="20"/>
        </w:rPr>
        <w:t>第一部分 征集公告</w:t>
      </w:r>
    </w:p>
    <w:p w14:paraId="1D33D9D7">
      <w:pPr>
        <w:pBdr>
          <w:top w:val="single" w:color="auto" w:sz="4" w:space="1"/>
          <w:left w:val="single" w:color="auto" w:sz="4" w:space="4"/>
          <w:bottom w:val="single" w:color="auto" w:sz="4" w:space="1"/>
          <w:right w:val="single" w:color="auto" w:sz="4" w:space="4"/>
        </w:pBd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项目概况</w:t>
      </w:r>
    </w:p>
    <w:p w14:paraId="6D7CF71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lang w:eastAsia="zh-CN"/>
        </w:rPr>
        <w:t>江山市财政局2025-202</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u w:val="single"/>
          <w:lang w:val="en-US" w:eastAsia="zh-CN"/>
        </w:rPr>
        <w:t>造价</w:t>
      </w:r>
      <w:r>
        <w:rPr>
          <w:rFonts w:hint="eastAsia" w:ascii="宋体" w:hAnsi="宋体" w:eastAsia="宋体" w:cs="宋体"/>
          <w:color w:val="auto"/>
          <w:sz w:val="24"/>
          <w:szCs w:val="24"/>
          <w:u w:val="single"/>
          <w:lang w:eastAsia="zh-CN"/>
        </w:rPr>
        <w:t>咨询服务框架协议单位</w:t>
      </w:r>
      <w:r>
        <w:rPr>
          <w:rFonts w:hint="eastAsia" w:ascii="宋体" w:hAnsi="宋体" w:eastAsia="宋体" w:cs="宋体"/>
          <w:color w:val="auto"/>
          <w:sz w:val="24"/>
          <w:szCs w:val="24"/>
          <w:u w:val="single"/>
        </w:rPr>
        <w:t>采购项目</w:t>
      </w:r>
      <w:r>
        <w:rPr>
          <w:rFonts w:hint="eastAsia" w:ascii="宋体" w:hAnsi="宋体" w:eastAsia="宋体" w:cs="宋体"/>
          <w:color w:val="auto"/>
          <w:sz w:val="24"/>
          <w:szCs w:val="24"/>
        </w:rPr>
        <w:t>征集项目的潜在投标人应在政采云平台（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宋体" w:hAnsi="宋体" w:eastAsia="宋体" w:cs="宋体"/>
          <w:color w:val="auto"/>
          <w:sz w:val="24"/>
          <w:szCs w:val="24"/>
        </w:rPr>
        <w:t>https://www.zcygov.cn/）获取（下载）征集文件，并于</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lang w:val="en-US" w:eastAsia="zh-CN"/>
        </w:rPr>
        <w:t>05</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08</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分00秒</w:t>
      </w:r>
      <w:r>
        <w:rPr>
          <w:rFonts w:hint="eastAsia" w:ascii="宋体" w:hAnsi="宋体" w:eastAsia="宋体" w:cs="宋体"/>
          <w:color w:val="auto"/>
          <w:sz w:val="24"/>
          <w:szCs w:val="24"/>
        </w:rPr>
        <w:t xml:space="preserve">（北京时间）前递交（上传）响应文件。 </w:t>
      </w:r>
    </w:p>
    <w:p w14:paraId="2C18AC31">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00BDD935">
      <w:pPr>
        <w:adjustRightInd w:val="0"/>
        <w:spacing w:line="360" w:lineRule="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项目编号：</w:t>
      </w:r>
      <w:r>
        <w:rPr>
          <w:rFonts w:hint="eastAsia" w:ascii="宋体" w:hAnsi="宋体" w:eastAsia="宋体" w:cs="宋体"/>
          <w:bCs/>
          <w:color w:val="auto"/>
          <w:sz w:val="24"/>
          <w:szCs w:val="24"/>
          <w:lang w:val="en-US" w:eastAsia="zh-CN"/>
        </w:rPr>
        <w:t>jshjzf-20250304</w:t>
      </w:r>
    </w:p>
    <w:p w14:paraId="25109ECC">
      <w:pPr>
        <w:adjustRightInd w:val="0"/>
        <w:spacing w:line="360" w:lineRule="auto"/>
        <w:rPr>
          <w:rFonts w:hint="default" w:ascii="宋体" w:hAnsi="宋体" w:eastAsia="宋体" w:cs="宋体"/>
          <w:bCs/>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项目名称：</w:t>
      </w:r>
      <w:r>
        <w:rPr>
          <w:rFonts w:hint="eastAsia" w:ascii="宋体" w:hAnsi="宋体" w:eastAsia="宋体" w:cs="宋体"/>
          <w:bCs/>
          <w:color w:val="auto"/>
          <w:sz w:val="24"/>
          <w:szCs w:val="24"/>
          <w:lang w:eastAsia="zh-CN"/>
        </w:rPr>
        <w:t>江山市财政局2025-202</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lang w:val="en-US" w:eastAsia="zh-CN"/>
        </w:rPr>
        <w:t>造价</w:t>
      </w:r>
      <w:r>
        <w:rPr>
          <w:rFonts w:hint="eastAsia" w:ascii="宋体" w:hAnsi="宋体" w:eastAsia="宋体" w:cs="宋体"/>
          <w:bCs/>
          <w:color w:val="auto"/>
          <w:sz w:val="24"/>
          <w:szCs w:val="24"/>
          <w:lang w:eastAsia="zh-CN"/>
        </w:rPr>
        <w:t>咨询服务框架协议单位</w:t>
      </w:r>
      <w:r>
        <w:rPr>
          <w:rFonts w:hint="eastAsia" w:ascii="宋体" w:hAnsi="宋体" w:eastAsia="宋体" w:cs="宋体"/>
          <w:bCs/>
          <w:color w:val="auto"/>
          <w:sz w:val="24"/>
          <w:szCs w:val="24"/>
        </w:rPr>
        <w:t>采购项目</w:t>
      </w:r>
      <w:r>
        <w:rPr>
          <w:rFonts w:hint="eastAsia" w:ascii="宋体" w:hAnsi="宋体" w:eastAsia="宋体" w:cs="宋体"/>
          <w:bCs/>
          <w:color w:val="auto"/>
          <w:sz w:val="24"/>
          <w:szCs w:val="24"/>
          <w:lang w:val="en-US" w:eastAsia="zh-CN"/>
        </w:rPr>
        <w:t xml:space="preserve">  </w:t>
      </w:r>
    </w:p>
    <w:p w14:paraId="59987349">
      <w:pPr>
        <w:spacing w:line="360" w:lineRule="auto"/>
        <w:ind w:firstLine="482" w:firstLineChars="200"/>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预算金额（元）</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700万元</w:t>
      </w:r>
    </w:p>
    <w:p w14:paraId="25FD7283">
      <w:pPr>
        <w:spacing w:line="360" w:lineRule="auto"/>
        <w:ind w:firstLine="482" w:firstLineChars="200"/>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b/>
          <w:bCs/>
          <w:color w:val="auto"/>
          <w:sz w:val="24"/>
          <w:szCs w:val="24"/>
        </w:rPr>
        <w:t>最高</w:t>
      </w:r>
      <w:r>
        <w:rPr>
          <w:rFonts w:hint="eastAsia" w:ascii="宋体" w:hAnsi="宋体" w:eastAsia="宋体" w:cs="宋体"/>
          <w:b/>
          <w:bCs/>
          <w:color w:val="auto"/>
          <w:sz w:val="24"/>
          <w:szCs w:val="24"/>
          <w:lang w:eastAsia="zh-CN"/>
        </w:rPr>
        <w:t>限价：</w:t>
      </w:r>
      <w:r>
        <w:rPr>
          <w:rFonts w:hint="eastAsia" w:asciiTheme="minorEastAsia" w:hAnsiTheme="minorEastAsia" w:eastAsiaTheme="minorEastAsia" w:cstheme="minorEastAsia"/>
          <w:color w:val="auto"/>
          <w:kern w:val="2"/>
          <w:sz w:val="24"/>
          <w:szCs w:val="24"/>
          <w:lang w:val="en-US" w:eastAsia="zh-CN" w:bidi="ar-SA"/>
        </w:rPr>
        <w:t>最高限价按照《浙江省建设工程造价咨询服务基准收费标准》[浙价服(2009)84号]规定收费标准的 50%计取(具体收费标准见附件，工程结算审核追加费用不纳入投标报价由施工企业支付)。如工程类招标控制价的造价咨询费用按各标的招标控制价（扣除暂列金额）为基数分段计费；其他类型的造价咨询按浙价服[2009]84号文件规定的收费基数分段计费，不足2000元/次的均按2000元/次计取</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p>
    <w:p w14:paraId="4FF77E74">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采购需求：</w:t>
      </w:r>
      <w:r>
        <w:rPr>
          <w:rFonts w:hint="eastAsia" w:asciiTheme="minorEastAsia" w:hAnsiTheme="minorEastAsia" w:eastAsiaTheme="minorEastAsia" w:cstheme="minorEastAsia"/>
          <w:color w:val="auto"/>
          <w:sz w:val="24"/>
          <w:szCs w:val="24"/>
        </w:rPr>
        <w:t>政府与国企投资类项目的财政委托审核，征集中介机构最多</w:t>
      </w:r>
      <w:r>
        <w:rPr>
          <w:rFonts w:hint="eastAsia" w:asciiTheme="minorEastAsia" w:hAnsiTheme="minorEastAsia" w:cstheme="minorEastAsia"/>
          <w:color w:val="auto"/>
          <w:sz w:val="24"/>
          <w:szCs w:val="24"/>
          <w:lang w:eastAsia="zh-CN"/>
        </w:rPr>
        <w:t>18家</w:t>
      </w:r>
      <w:r>
        <w:rPr>
          <w:rFonts w:hint="eastAsia" w:asciiTheme="minorEastAsia" w:hAnsiTheme="minorEastAsia" w:eastAsiaTheme="minorEastAsia" w:cstheme="minorEastAsia"/>
          <w:color w:val="auto"/>
          <w:sz w:val="24"/>
          <w:szCs w:val="24"/>
        </w:rPr>
        <w:t>，详见采购需求</w:t>
      </w:r>
      <w:r>
        <w:rPr>
          <w:rFonts w:hint="eastAsia" w:asciiTheme="minorEastAsia" w:hAnsiTheme="minorEastAsia" w:eastAsiaTheme="minorEastAsia" w:cstheme="minorEastAsia"/>
          <w:color w:val="auto"/>
          <w:sz w:val="24"/>
          <w:szCs w:val="24"/>
          <w:lang w:val="en-US" w:eastAsia="zh-CN"/>
        </w:rPr>
        <w:t>，若评审结束或在框架协议签署阶段，因投标人或框架协议乙方原因造成实际入围家数不足</w:t>
      </w:r>
      <w:r>
        <w:rPr>
          <w:rFonts w:hint="eastAsia" w:asciiTheme="minorEastAsia" w:hAnsiTheme="minorEastAsia" w:cstheme="minorEastAsia"/>
          <w:color w:val="auto"/>
          <w:sz w:val="24"/>
          <w:szCs w:val="24"/>
          <w:lang w:val="en-US" w:eastAsia="zh-CN"/>
        </w:rPr>
        <w:t>18家</w:t>
      </w:r>
      <w:r>
        <w:rPr>
          <w:rFonts w:hint="eastAsia" w:asciiTheme="minorEastAsia" w:hAnsiTheme="minorEastAsia" w:eastAsiaTheme="minorEastAsia" w:cstheme="minorEastAsia"/>
          <w:color w:val="auto"/>
          <w:sz w:val="24"/>
          <w:szCs w:val="24"/>
          <w:lang w:val="en-US" w:eastAsia="zh-CN"/>
        </w:rPr>
        <w:t>的，按照实际入围家数确定本次征集的中介机构数量。</w:t>
      </w:r>
    </w:p>
    <w:p w14:paraId="3A5F18F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color w:val="auto"/>
          <w:sz w:val="24"/>
          <w:szCs w:val="24"/>
        </w:rPr>
        <w:t>采购方式：</w:t>
      </w:r>
      <w:r>
        <w:rPr>
          <w:rFonts w:hint="eastAsia" w:asciiTheme="minorEastAsia" w:hAnsiTheme="minorEastAsia" w:eastAsiaTheme="minorEastAsia" w:cstheme="minorEastAsia"/>
          <w:color w:val="auto"/>
          <w:sz w:val="24"/>
          <w:szCs w:val="24"/>
        </w:rPr>
        <w:t>封闭式框架协议采购</w:t>
      </w:r>
    </w:p>
    <w:p w14:paraId="568E1630">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合同履约期限：2年。</w:t>
      </w:r>
      <w:r>
        <w:rPr>
          <w:rFonts w:hint="eastAsia" w:ascii="宋体" w:hAnsi="宋体" w:eastAsia="宋体" w:cs="宋体"/>
          <w:color w:val="auto"/>
          <w:sz w:val="24"/>
          <w:szCs w:val="24"/>
        </w:rPr>
        <w:t xml:space="preserve"> </w:t>
      </w:r>
    </w:p>
    <w:p w14:paraId="12C839E9">
      <w:pPr>
        <w:pStyle w:val="5"/>
        <w:spacing w:line="360" w:lineRule="auto"/>
        <w:ind w:firstLine="480"/>
        <w:rPr>
          <w:rFonts w:hAnsi="宋体" w:cs="宋体"/>
          <w:b/>
          <w:color w:val="auto"/>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szCs w:val="20"/>
            </w:rPr>
            <w:t>☐</w:t>
          </w:r>
        </w:sdtContent>
      </w:sdt>
      <w:r>
        <w:rPr>
          <w:rFonts w:hint="eastAsia" w:hAnsi="宋体" w:cs="宋体"/>
          <w:b/>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0DF90BC">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二、申请人的资格要求：</w:t>
      </w:r>
    </w:p>
    <w:p w14:paraId="1510DE84">
      <w:pPr>
        <w:spacing w:line="360" w:lineRule="auto"/>
        <w:ind w:firstLine="480"/>
        <w:rPr>
          <w:rFonts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A2F019">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w:t>
      </w:r>
    </w:p>
    <w:p w14:paraId="22C764D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无</w:t>
      </w:r>
    </w:p>
    <w:p w14:paraId="60527F6B">
      <w:pPr>
        <w:spacing w:line="360" w:lineRule="auto"/>
        <w:ind w:firstLine="480" w:firstLineChars="200"/>
        <w:rPr>
          <w:rFonts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2CAB4EF">
      <w:pPr>
        <w:spacing w:line="360" w:lineRule="auto"/>
        <w:ind w:firstLine="897" w:firstLineChars="374"/>
        <w:rPr>
          <w:rFonts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highlight w:val="none"/>
        </w:rPr>
        <w:t>货物全部由符合政策要求的中小企业制造，提供中小企业声明函；</w:t>
      </w:r>
    </w:p>
    <w:p w14:paraId="456D2016">
      <w:pPr>
        <w:spacing w:line="360" w:lineRule="auto"/>
        <w:ind w:firstLine="897" w:firstLineChars="374"/>
        <w:rPr>
          <w:rFonts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5DBF2154">
      <w:pPr>
        <w:spacing w:line="360" w:lineRule="auto"/>
        <w:ind w:firstLine="897" w:firstLineChars="374"/>
        <w:rPr>
          <w:rFonts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2"/>
              <w:highlight w:val="none"/>
              <w:lang w:val="en-US" w:eastAsia="zh-CN" w:bidi="ar-SA"/>
            </w:rPr>
            <w:t>þ</w:t>
          </w:r>
          <w:bookmarkStart w:id="0" w:name="OLE_LINK5"/>
        </w:sdtContent>
      </w:sdt>
      <w:r>
        <w:rPr>
          <w:rFonts w:hint="eastAsia" w:ascii="宋体" w:hAnsi="宋体" w:eastAsia="宋体" w:cs="宋体"/>
          <w:color w:val="auto"/>
          <w:sz w:val="24"/>
          <w:highlight w:val="none"/>
        </w:rPr>
        <w:t>服务全部由符合政策要求的中小企业承接，提供中小企业声明函；</w:t>
      </w:r>
    </w:p>
    <w:bookmarkEnd w:id="0"/>
    <w:p w14:paraId="4989BD79">
      <w:pPr>
        <w:spacing w:line="360" w:lineRule="auto"/>
        <w:ind w:firstLine="897" w:firstLineChars="374"/>
        <w:rPr>
          <w:rFonts w:ascii="宋体" w:hAnsi="宋体" w:eastAsia="宋体" w:cs="宋体"/>
          <w:color w:val="auto"/>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C0B4CDD">
      <w:pPr>
        <w:spacing w:line="360" w:lineRule="auto"/>
        <w:ind w:firstLine="480" w:firstLineChars="200"/>
        <w:rPr>
          <w:rFonts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rPr>
        <w:t>；</w:t>
      </w:r>
    </w:p>
    <w:p w14:paraId="7611FE12">
      <w:pPr>
        <w:spacing w:line="360" w:lineRule="auto"/>
        <w:ind w:firstLine="480" w:firstLineChars="200"/>
        <w:rPr>
          <w:rFonts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rPr>
        <w:t>；</w:t>
      </w:r>
    </w:p>
    <w:p w14:paraId="298E5E5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3.本项目的特定资格要求：无；</w:t>
      </w:r>
    </w:p>
    <w:p w14:paraId="78C3613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46CDE1">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 xml:space="preserve">三、获取征集文件 </w:t>
      </w:r>
    </w:p>
    <w:p w14:paraId="7F28AA4A">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时间：</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05</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08</w:t>
      </w:r>
      <w:r>
        <w:rPr>
          <w:rFonts w:hint="eastAsia" w:ascii="宋体" w:hAnsi="宋体" w:eastAsia="宋体" w:cs="宋体"/>
          <w:color w:val="auto"/>
          <w:sz w:val="24"/>
          <w:szCs w:val="24"/>
          <w:u w:val="single"/>
        </w:rPr>
        <w:t xml:space="preserve">日 </w:t>
      </w:r>
      <w:r>
        <w:rPr>
          <w:rFonts w:hint="eastAsia" w:ascii="宋体" w:hAnsi="宋体" w:eastAsia="宋体" w:cs="宋体"/>
          <w:color w:val="auto"/>
          <w:sz w:val="24"/>
          <w:szCs w:val="24"/>
        </w:rPr>
        <w:t>，每天上午00:00至12:00 ，下午12:00至23:59（北京时间，线上获取法定节假日均可，线下获取文件法定节假日除外）</w:t>
      </w:r>
    </w:p>
    <w:p w14:paraId="19C21E2B">
      <w:pPr>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548E603E">
      <w:pPr>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供应商登录政采云平台https://www.zcygov.cn/在线申请获取征集文件（进入“项目采购”应用，在获取征集文件菜单中选择项目，申请获取征集文件）。 </w:t>
      </w:r>
    </w:p>
    <w:p w14:paraId="6B541D78">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p>
    <w:p w14:paraId="72EFCDD4">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四、提交响应文件截止时间、开标时间和地点</w:t>
      </w:r>
    </w:p>
    <w:p w14:paraId="57F99770">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提交响应文件截止时间：</w:t>
      </w:r>
      <w:r>
        <w:rPr>
          <w:rFonts w:hint="eastAsia" w:ascii="宋体" w:hAnsi="宋体" w:eastAsia="宋体" w:cs="宋体"/>
          <w:bCs/>
          <w:color w:val="auto"/>
          <w:sz w:val="24"/>
          <w:szCs w:val="24"/>
          <w:u w:val="single"/>
          <w:lang w:eastAsia="zh-CN"/>
        </w:rPr>
        <w:t>202</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lang w:eastAsia="zh-CN"/>
        </w:rPr>
        <w:t>年</w:t>
      </w:r>
      <w:r>
        <w:rPr>
          <w:rFonts w:hint="eastAsia" w:ascii="宋体" w:hAnsi="宋体" w:eastAsia="宋体" w:cs="宋体"/>
          <w:bCs/>
          <w:color w:val="auto"/>
          <w:sz w:val="24"/>
          <w:szCs w:val="24"/>
          <w:u w:val="single"/>
          <w:lang w:val="en-US" w:eastAsia="zh-CN"/>
        </w:rPr>
        <w:t>05</w:t>
      </w:r>
      <w:r>
        <w:rPr>
          <w:rFonts w:hint="eastAsia" w:ascii="宋体" w:hAnsi="宋体" w:eastAsia="宋体" w:cs="宋体"/>
          <w:bCs/>
          <w:color w:val="auto"/>
          <w:sz w:val="24"/>
          <w:szCs w:val="24"/>
          <w:u w:val="single"/>
          <w:lang w:eastAsia="zh-CN"/>
        </w:rPr>
        <w:t>月</w:t>
      </w:r>
      <w:r>
        <w:rPr>
          <w:rFonts w:hint="eastAsia" w:ascii="宋体" w:hAnsi="宋体" w:eastAsia="宋体" w:cs="宋体"/>
          <w:bCs/>
          <w:color w:val="auto"/>
          <w:sz w:val="24"/>
          <w:szCs w:val="24"/>
          <w:u w:val="single"/>
          <w:lang w:val="en-US" w:eastAsia="zh-CN"/>
        </w:rPr>
        <w:t>08</w:t>
      </w:r>
      <w:r>
        <w:rPr>
          <w:rFonts w:hint="eastAsia" w:ascii="宋体" w:hAnsi="宋体" w:eastAsia="宋体" w:cs="宋体"/>
          <w:bCs/>
          <w:color w:val="auto"/>
          <w:sz w:val="24"/>
          <w:szCs w:val="24"/>
          <w:u w:val="single"/>
          <w:lang w:eastAsia="zh-CN"/>
        </w:rPr>
        <w:t>日</w:t>
      </w:r>
      <w:r>
        <w:rPr>
          <w:rFonts w:hint="eastAsia" w:ascii="宋体" w:hAnsi="宋体" w:eastAsia="宋体" w:cs="宋体"/>
          <w:bCs/>
          <w:color w:val="auto"/>
          <w:sz w:val="24"/>
          <w:szCs w:val="24"/>
          <w:u w:val="single"/>
          <w:lang w:val="en-US" w:eastAsia="zh-CN"/>
        </w:rPr>
        <w:t>14</w:t>
      </w:r>
      <w:r>
        <w:rPr>
          <w:rFonts w:hint="eastAsia" w:ascii="宋体" w:hAnsi="宋体" w:eastAsia="宋体" w:cs="宋体"/>
          <w:bCs/>
          <w:color w:val="auto"/>
          <w:sz w:val="24"/>
          <w:szCs w:val="24"/>
          <w:u w:val="single"/>
          <w:lang w:eastAsia="zh-CN"/>
        </w:rPr>
        <w:t>点</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0分00秒</w:t>
      </w:r>
      <w:r>
        <w:rPr>
          <w:rFonts w:hint="eastAsia" w:ascii="宋体" w:hAnsi="宋体" w:eastAsia="宋体" w:cs="宋体"/>
          <w:color w:val="auto"/>
          <w:sz w:val="24"/>
          <w:szCs w:val="24"/>
        </w:rPr>
        <w:t>（北京时间）</w:t>
      </w:r>
    </w:p>
    <w:p w14:paraId="3B10FB1F">
      <w:pPr>
        <w:adjustRightIn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14:paraId="30870D9B">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开标时间：</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u w:val="single"/>
          <w:lang w:val="en-US" w:eastAsia="zh-CN"/>
        </w:rPr>
        <w:t>05</w:t>
      </w:r>
      <w:r>
        <w:rPr>
          <w:rFonts w:hint="eastAsia" w:ascii="宋体" w:hAnsi="宋体" w:eastAsia="宋体" w:cs="宋体"/>
          <w:color w:val="auto"/>
          <w:sz w:val="24"/>
          <w:szCs w:val="24"/>
          <w:u w:val="single"/>
          <w:lang w:eastAsia="zh-CN"/>
        </w:rPr>
        <w:t>月</w:t>
      </w:r>
      <w:r>
        <w:rPr>
          <w:rFonts w:hint="eastAsia" w:ascii="宋体" w:hAnsi="宋体" w:eastAsia="宋体" w:cs="宋体"/>
          <w:color w:val="auto"/>
          <w:sz w:val="24"/>
          <w:szCs w:val="24"/>
          <w:u w:val="single"/>
          <w:lang w:val="en-US" w:eastAsia="zh-CN"/>
        </w:rPr>
        <w:t>08</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u w:val="single"/>
          <w:lang w:val="en-US" w:eastAsia="zh-CN"/>
        </w:rPr>
        <w:t>14</w:t>
      </w:r>
      <w:r>
        <w:rPr>
          <w:rFonts w:hint="eastAsia" w:ascii="宋体" w:hAnsi="宋体" w:eastAsia="宋体" w:cs="宋体"/>
          <w:color w:val="auto"/>
          <w:sz w:val="24"/>
          <w:szCs w:val="24"/>
          <w:u w:val="single"/>
          <w:lang w:eastAsia="zh-CN"/>
        </w:rPr>
        <w:t>点</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0分00秒</w:t>
      </w:r>
    </w:p>
    <w:p w14:paraId="0E024033">
      <w:pPr>
        <w:adjustRightInd w:val="0"/>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开标地点：</w:t>
      </w:r>
      <w:r>
        <w:rPr>
          <w:rFonts w:hint="eastAsia" w:ascii="宋体" w:hAnsi="宋体" w:cs="宋体"/>
          <w:color w:val="auto"/>
          <w:sz w:val="24"/>
        </w:rPr>
        <w:t>江山市公共资源交易中心</w:t>
      </w:r>
      <w:r>
        <w:rPr>
          <w:rFonts w:hint="eastAsia" w:ascii="宋体" w:hAnsi="宋体" w:cs="宋体"/>
          <w:color w:val="auto"/>
          <w:sz w:val="24"/>
          <w:u w:val="single"/>
          <w:lang w:val="en-US" w:eastAsia="zh-CN"/>
        </w:rPr>
        <w:t xml:space="preserve"> 7 </w:t>
      </w:r>
      <w:r>
        <w:rPr>
          <w:rFonts w:hint="eastAsia" w:ascii="宋体" w:hAnsi="宋体" w:cs="宋体"/>
          <w:color w:val="auto"/>
          <w:sz w:val="24"/>
        </w:rPr>
        <w:t>号评标室</w:t>
      </w:r>
    </w:p>
    <w:p w14:paraId="11EDE6F4">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 xml:space="preserve">五、公告期限 </w:t>
      </w:r>
    </w:p>
    <w:p w14:paraId="2B99103C">
      <w:pPr>
        <w:adjustRightIn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590524EA">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六、其他补充事宜</w:t>
      </w:r>
    </w:p>
    <w:p w14:paraId="5A4E764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436B6B8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2.其他事项：（1）需要落实的政府采购政策：包括节约资源、保护环境、支持创新、促进中小企业发展等。详见征集文件的第二部分总则。（2）电子招投标的说明： 1）电子招投标：本项目以数据电文形式，依托“政府采购云平台（www.zcygov.cn）”进行招投标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征集文件的获取：使用账号登录或者使用CA登录政采云平台；进入“项目采购”应用，在获取采购文件菜单中选择项目，获取征集文件。4）响应文件的制作：在“政采云电子交易客户端”中完成“填写基本信息”、“导入响应文件”、“标书关联”、“标书检查”、“电子签名”、“生成电子标书”等操作。5）采购人、采购机构将依托政采云平台完成本项目的电子交易活动，平台不接受未按上述方式获取征集文件的供应商进行投标活动； 6）对未按上述方式获取征集文件的供应商对该文件提出的质疑，采购人或采购代理机构将不予处理；7）不提供征集文件纸质版。8）响应文件的传输递交：投标人在响应截止时间前将加密的响应文件上传至政府采购云平台，还可以在响应截止时间前直接提交或者以邮政快递方式递交备份响应文件1份。备份响应文件的制作、存储、密封详见征集文件第二部分第15点—“备份响应文件”。9）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10）具体操作指南：详见政采云平台“服务中心-帮助文档-项目采购-操作流程-电子招投标-政府采购项目电子交易管理操作指南-供应商”。</w:t>
      </w:r>
    </w:p>
    <w:p w14:paraId="72D29D36">
      <w:pPr>
        <w:adjustRightIn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七、对本次征集提出询问、质疑、投诉，请按以下方式联系</w:t>
      </w:r>
    </w:p>
    <w:p w14:paraId="3EAB9D29">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1.征集人信息</w:t>
      </w:r>
    </w:p>
    <w:p w14:paraId="458660CB">
      <w:pPr>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名    称：</w:t>
      </w:r>
      <w:r>
        <w:rPr>
          <w:rFonts w:hint="eastAsia" w:ascii="宋体" w:hAnsi="宋体" w:eastAsia="宋体" w:cs="宋体"/>
          <w:color w:val="auto"/>
          <w:sz w:val="24"/>
          <w:szCs w:val="24"/>
          <w:lang w:eastAsia="zh-CN"/>
        </w:rPr>
        <w:t>江山市财政局</w:t>
      </w:r>
    </w:p>
    <w:p w14:paraId="6DC3E5C4">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地    址：</w:t>
      </w:r>
      <w:bookmarkStart w:id="1" w:name="OLE_LINK7"/>
      <w:r>
        <w:rPr>
          <w:rFonts w:hint="eastAsia" w:ascii="宋体" w:hAnsi="宋体" w:eastAsia="宋体" w:cs="宋体"/>
          <w:color w:val="auto"/>
          <w:sz w:val="24"/>
          <w:szCs w:val="24"/>
          <w:lang w:val="zh-CN" w:eastAsia="zh-CN"/>
        </w:rPr>
        <w:t>江山市鹿溪中路240号</w:t>
      </w:r>
      <w:bookmarkEnd w:id="1"/>
      <w:r>
        <w:rPr>
          <w:rFonts w:hint="eastAsia" w:ascii="宋体" w:hAnsi="宋体" w:eastAsia="宋体" w:cs="宋体"/>
          <w:color w:val="auto"/>
          <w:sz w:val="24"/>
        </w:rPr>
        <w:t xml:space="preserve"> </w:t>
      </w:r>
    </w:p>
    <w:p w14:paraId="70A58270">
      <w:pPr>
        <w:adjustRightInd w:val="0"/>
        <w:spacing w:line="360" w:lineRule="auto"/>
        <w:ind w:firstLine="480"/>
        <w:rPr>
          <w:rFonts w:ascii="宋体" w:hAnsi="宋体" w:eastAsia="宋体" w:cs="宋体"/>
          <w:color w:val="auto"/>
          <w:sz w:val="24"/>
          <w:szCs w:val="24"/>
          <w:lang w:val="en-US"/>
        </w:rPr>
      </w:pPr>
      <w:r>
        <w:rPr>
          <w:rFonts w:hint="eastAsia" w:ascii="宋体" w:hAnsi="宋体" w:eastAsia="宋体" w:cs="宋体"/>
          <w:color w:val="auto"/>
          <w:sz w:val="24"/>
          <w:szCs w:val="24"/>
        </w:rPr>
        <w:t>项目联系人（询问）：郑</w:t>
      </w:r>
      <w:r>
        <w:rPr>
          <w:rFonts w:hint="eastAsia" w:ascii="宋体" w:hAnsi="宋体" w:eastAsia="宋体" w:cs="宋体"/>
          <w:color w:val="auto"/>
          <w:sz w:val="24"/>
          <w:szCs w:val="24"/>
          <w:lang w:val="en-US" w:eastAsia="zh-CN"/>
        </w:rPr>
        <w:t>先生</w:t>
      </w:r>
    </w:p>
    <w:p w14:paraId="0BF9D1D8">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bookmarkStart w:id="2" w:name="OLE_LINK6"/>
      <w:r>
        <w:rPr>
          <w:rFonts w:hint="eastAsia" w:ascii="宋体" w:hAnsi="宋体" w:eastAsia="宋体" w:cs="宋体"/>
          <w:color w:val="auto"/>
          <w:sz w:val="24"/>
          <w:szCs w:val="24"/>
        </w:rPr>
        <w:t>13857000416</w:t>
      </w:r>
      <w:bookmarkEnd w:id="2"/>
    </w:p>
    <w:p w14:paraId="7E71E4F3">
      <w:pPr>
        <w:adjustRightInd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val="zh-CN" w:eastAsia="zh-CN"/>
        </w:rPr>
        <w:t>郑先生</w:t>
      </w:r>
    </w:p>
    <w:p w14:paraId="62231B6A">
      <w:pPr>
        <w:adjustRightInd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质疑联系方式：</w:t>
      </w:r>
      <w:bookmarkStart w:id="3" w:name="OLE_LINK8"/>
      <w:r>
        <w:rPr>
          <w:rFonts w:hint="eastAsia" w:ascii="宋体" w:hAnsi="宋体" w:eastAsia="宋体" w:cs="宋体"/>
          <w:color w:val="auto"/>
          <w:sz w:val="24"/>
          <w:szCs w:val="24"/>
          <w:lang w:val="en-US" w:eastAsia="zh-CN"/>
        </w:rPr>
        <w:t>0570-4033126</w:t>
      </w:r>
      <w:bookmarkEnd w:id="3"/>
    </w:p>
    <w:p w14:paraId="57946403">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2.采购代理机构信息            </w:t>
      </w:r>
    </w:p>
    <w:p w14:paraId="21FDFA0D">
      <w:pPr>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名称：江山惠捷信息技术咨询有限公司</w:t>
      </w:r>
    </w:p>
    <w:p w14:paraId="5F0FFD30">
      <w:pPr>
        <w:adjustRightIn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地址：江山市鹿溪北路228幢振辉商务广场9楼901室</w:t>
      </w:r>
    </w:p>
    <w:p w14:paraId="16C17772">
      <w:pPr>
        <w:adjustRightIn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项目联系人：周女士</w:t>
      </w:r>
    </w:p>
    <w:p w14:paraId="34278D7E">
      <w:pPr>
        <w:adjustRightIn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联系电话：15957012209</w:t>
      </w:r>
    </w:p>
    <w:p w14:paraId="0AEAFD65">
      <w:pPr>
        <w:adjustRightIn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项目质疑人：陈女士</w:t>
      </w:r>
    </w:p>
    <w:p w14:paraId="2DB6D848">
      <w:pPr>
        <w:adjustRightInd w:val="0"/>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项目质疑人联系电话：18057052517</w:t>
      </w:r>
    </w:p>
    <w:p w14:paraId="322CE733">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3.同级政府采购监督管理部门            </w:t>
      </w:r>
    </w:p>
    <w:p w14:paraId="271A9AF0">
      <w:pPr>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 xml:space="preserve">   名    称：江山市财政局政府采购监督管理科 </w:t>
      </w:r>
    </w:p>
    <w:p w14:paraId="175DCC39">
      <w:pPr>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地    址： </w:t>
      </w:r>
      <w:r>
        <w:rPr>
          <w:rFonts w:hint="eastAsia" w:ascii="宋体" w:hAnsi="宋体" w:eastAsia="宋体" w:cs="宋体"/>
          <w:color w:val="auto"/>
          <w:sz w:val="24"/>
          <w:szCs w:val="24"/>
          <w:lang w:val="zh-CN" w:eastAsia="zh-CN"/>
        </w:rPr>
        <w:t>江山市鹿溪中路240号</w:t>
      </w:r>
    </w:p>
    <w:p w14:paraId="14DF0A4E">
      <w:pPr>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传    真：</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eastAsia="zh-CN"/>
        </w:rPr>
        <w:t>/</w:t>
      </w:r>
    </w:p>
    <w:p w14:paraId="2A2FBDB9">
      <w:pPr>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联系人 ： </w:t>
      </w:r>
      <w:r>
        <w:rPr>
          <w:rFonts w:hint="eastAsia" w:ascii="宋体" w:hAnsi="宋体" w:eastAsia="宋体" w:cs="宋体"/>
          <w:color w:val="auto"/>
          <w:sz w:val="24"/>
          <w:szCs w:val="24"/>
          <w:lang w:val="zh-CN" w:eastAsia="zh-CN"/>
        </w:rPr>
        <w:t>王科长</w:t>
      </w:r>
      <w:r>
        <w:rPr>
          <w:rFonts w:hint="eastAsia" w:ascii="宋体" w:hAnsi="宋体" w:eastAsia="宋体" w:cs="宋体"/>
          <w:color w:val="auto"/>
          <w:sz w:val="24"/>
          <w:szCs w:val="24"/>
          <w:lang w:eastAsia="zh-CN"/>
        </w:rPr>
        <w:t xml:space="preserve">   </w:t>
      </w:r>
    </w:p>
    <w:p w14:paraId="00F4069C">
      <w:pPr>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监督投诉电话：</w:t>
      </w:r>
      <w:r>
        <w:rPr>
          <w:rFonts w:hint="eastAsia" w:ascii="宋体" w:hAnsi="宋体" w:eastAsia="宋体" w:cs="宋体"/>
          <w:color w:val="auto"/>
          <w:sz w:val="24"/>
          <w:szCs w:val="24"/>
          <w:lang w:val="zh-CN" w:eastAsia="zh-CN"/>
        </w:rPr>
        <w:t xml:space="preserve">0570-4033811 </w:t>
      </w:r>
      <w:r>
        <w:rPr>
          <w:rFonts w:hint="eastAsia" w:ascii="宋体" w:hAnsi="宋体" w:eastAsia="宋体" w:cs="宋体"/>
          <w:color w:val="auto"/>
          <w:sz w:val="24"/>
          <w:szCs w:val="24"/>
          <w:lang w:eastAsia="zh-CN"/>
        </w:rPr>
        <w:t xml:space="preserve">         </w:t>
      </w:r>
    </w:p>
    <w:p w14:paraId="6EB394B2">
      <w:pPr>
        <w:adjustRightInd w:val="0"/>
        <w:spacing w:line="360" w:lineRule="auto"/>
        <w:rPr>
          <w:rFonts w:hint="eastAsia" w:ascii="宋体" w:hAnsi="宋体" w:eastAsia="宋体" w:cs="宋体"/>
          <w:color w:val="auto"/>
          <w:sz w:val="24"/>
          <w:szCs w:val="24"/>
          <w:lang w:eastAsia="zh-CN"/>
        </w:rPr>
      </w:pPr>
    </w:p>
    <w:p w14:paraId="3BE1604B">
      <w:pPr>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若对项目采购电子交易系统操作有疑问，可登录政采云（https://www.zcygov.cn/），点击右侧咨询小采，获取采小蜜智能服务管家帮助，或拨打政采云服务热线400-881-7190获取热线服务帮助。</w:t>
      </w:r>
    </w:p>
    <w:p w14:paraId="00110279">
      <w:pPr>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lang w:eastAsia="zh-CN"/>
        </w:rPr>
        <w:t>CA问题联系电话（人工）：汇信CA 400-888-4636；天谷CA 400-087-8198。</w:t>
      </w:r>
      <w:r>
        <w:rPr>
          <w:rFonts w:ascii="仿宋" w:hAnsi="仿宋" w:eastAsia="仿宋" w:cs="仿宋_GB2312"/>
          <w:color w:val="auto"/>
          <w:sz w:val="24"/>
        </w:rPr>
        <w:t xml:space="preserve">  </w:t>
      </w:r>
    </w:p>
    <w:p w14:paraId="69255716">
      <w:pPr>
        <w:adjustRightInd w:val="0"/>
        <w:spacing w:line="360" w:lineRule="auto"/>
        <w:ind w:firstLine="472" w:firstLineChars="196"/>
        <w:rPr>
          <w:rFonts w:ascii="宋体" w:hAnsi="宋体" w:eastAsia="宋体" w:cs="宋体"/>
          <w:b/>
          <w:snapToGrid w:val="0"/>
          <w:color w:val="auto"/>
          <w:sz w:val="24"/>
          <w:szCs w:val="24"/>
        </w:rPr>
      </w:pPr>
    </w:p>
    <w:p w14:paraId="05AA8F22">
      <w:pPr>
        <w:pStyle w:val="2"/>
        <w:numPr>
          <w:ilvl w:val="0"/>
          <w:numId w:val="0"/>
        </w:numPr>
        <w:rPr>
          <w:rFonts w:ascii="宋体" w:hAnsi="宋体" w:eastAsia="宋体" w:cs="宋体"/>
          <w:color w:val="auto"/>
          <w:lang w:val="en-US"/>
        </w:rPr>
        <w:sectPr>
          <w:pgSz w:w="11906" w:h="16838"/>
          <w:pgMar w:top="680" w:right="1417" w:bottom="680" w:left="1417" w:header="851" w:footer="992" w:gutter="0"/>
          <w:cols w:space="425" w:num="1"/>
          <w:docGrid w:type="lines" w:linePitch="312" w:charSpace="0"/>
        </w:sectPr>
      </w:pPr>
    </w:p>
    <w:p w14:paraId="70F4FE7F">
      <w:pPr>
        <w:spacing w:line="360" w:lineRule="auto"/>
        <w:jc w:val="center"/>
        <w:outlineLvl w:val="0"/>
        <w:rPr>
          <w:rFonts w:ascii="宋体" w:hAnsi="宋体" w:eastAsia="宋体" w:cs="宋体"/>
          <w:b/>
          <w:color w:val="auto"/>
          <w:sz w:val="36"/>
          <w:szCs w:val="20"/>
        </w:rPr>
      </w:pPr>
      <w:r>
        <w:rPr>
          <w:rFonts w:hint="eastAsia" w:ascii="宋体" w:hAnsi="宋体" w:eastAsia="宋体" w:cs="宋体"/>
          <w:b/>
          <w:color w:val="auto"/>
          <w:sz w:val="36"/>
          <w:szCs w:val="20"/>
        </w:rPr>
        <w:t>第二部分 投标人须知</w:t>
      </w:r>
    </w:p>
    <w:p w14:paraId="34CE423E">
      <w:pPr>
        <w:adjustRightInd w:val="0"/>
        <w:snapToGrid w:val="0"/>
        <w:spacing w:line="360" w:lineRule="auto"/>
        <w:jc w:val="center"/>
        <w:rPr>
          <w:rFonts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22"/>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14:paraId="78126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17FAB8">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35F536">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14:paraId="11F67D29">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56BB3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677DEF6">
            <w:pPr>
              <w:adjustRightInd w:val="0"/>
              <w:snapToGrid w:val="0"/>
              <w:spacing w:line="360" w:lineRule="auto"/>
              <w:jc w:val="center"/>
              <w:rPr>
                <w:rFonts w:ascii="宋体" w:hAnsi="宋体" w:eastAsia="宋体" w:cs="宋体"/>
                <w:color w:val="auto"/>
                <w:sz w:val="24"/>
                <w:szCs w:val="24"/>
              </w:rPr>
            </w:pPr>
          </w:p>
          <w:p w14:paraId="2832494B">
            <w:pPr>
              <w:adjustRightInd w:val="0"/>
              <w:snapToGrid w:val="0"/>
              <w:spacing w:line="360" w:lineRule="auto"/>
              <w:jc w:val="center"/>
              <w:rPr>
                <w:rFonts w:ascii="宋体" w:hAnsi="宋体" w:eastAsia="宋体" w:cs="宋体"/>
                <w:color w:val="auto"/>
                <w:sz w:val="24"/>
                <w:szCs w:val="24"/>
              </w:rPr>
            </w:pPr>
          </w:p>
          <w:p w14:paraId="05C75EF2">
            <w:pPr>
              <w:adjustRightInd w:val="0"/>
              <w:snapToGrid w:val="0"/>
              <w:spacing w:line="360" w:lineRule="auto"/>
              <w:jc w:val="center"/>
              <w:rPr>
                <w:rFonts w:ascii="宋体" w:hAnsi="宋体" w:eastAsia="宋体" w:cs="宋体"/>
                <w:color w:val="auto"/>
                <w:sz w:val="24"/>
                <w:szCs w:val="24"/>
              </w:rPr>
            </w:pPr>
          </w:p>
          <w:p w14:paraId="1CAAA2C1">
            <w:pPr>
              <w:adjustRightInd w:val="0"/>
              <w:snapToGrid w:val="0"/>
              <w:spacing w:line="360" w:lineRule="auto"/>
              <w:jc w:val="center"/>
              <w:rPr>
                <w:rFonts w:ascii="宋体" w:hAnsi="宋体" w:eastAsia="宋体" w:cs="宋体"/>
                <w:color w:val="auto"/>
                <w:sz w:val="24"/>
                <w:szCs w:val="24"/>
              </w:rPr>
            </w:pPr>
          </w:p>
          <w:p w14:paraId="50CF75F4">
            <w:pPr>
              <w:adjustRightInd w:val="0"/>
              <w:snapToGrid w:val="0"/>
              <w:spacing w:line="360" w:lineRule="auto"/>
              <w:jc w:val="center"/>
              <w:rPr>
                <w:rFonts w:ascii="宋体" w:hAnsi="宋体" w:eastAsia="宋体" w:cs="宋体"/>
                <w:color w:val="auto"/>
                <w:sz w:val="24"/>
                <w:szCs w:val="24"/>
              </w:rPr>
            </w:pPr>
          </w:p>
          <w:p w14:paraId="10199215">
            <w:pPr>
              <w:adjustRightInd w:val="0"/>
              <w:snapToGrid w:val="0"/>
              <w:spacing w:line="360" w:lineRule="auto"/>
              <w:jc w:val="center"/>
              <w:rPr>
                <w:rFonts w:ascii="宋体" w:hAnsi="宋体" w:eastAsia="宋体" w:cs="宋体"/>
                <w:color w:val="auto"/>
                <w:sz w:val="24"/>
                <w:szCs w:val="24"/>
              </w:rPr>
            </w:pPr>
          </w:p>
          <w:p w14:paraId="4512F464">
            <w:pPr>
              <w:adjustRightInd w:val="0"/>
              <w:snapToGrid w:val="0"/>
              <w:spacing w:line="360" w:lineRule="auto"/>
              <w:jc w:val="center"/>
              <w:rPr>
                <w:rFonts w:ascii="宋体" w:hAnsi="宋体" w:eastAsia="宋体" w:cs="宋体"/>
                <w:color w:val="auto"/>
                <w:sz w:val="24"/>
                <w:szCs w:val="24"/>
              </w:rPr>
            </w:pPr>
          </w:p>
          <w:p w14:paraId="248933AA">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C96F29">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14:paraId="2DD6FE73">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color w:val="auto"/>
                <w:sz w:val="24"/>
              </w:rPr>
              <w:t>开标一览表（报价表）是报价的唯一载体</w:t>
            </w:r>
            <w:r>
              <w:rPr>
                <w:rFonts w:hint="eastAsia" w:ascii="宋体" w:hAnsi="宋体" w:eastAsia="宋体" w:cs="宋体"/>
                <w:color w:val="auto"/>
                <w:kern w:val="0"/>
                <w:sz w:val="24"/>
                <w:lang w:val="zh-CN"/>
              </w:rPr>
              <w:t>。征集文件未列明，而供应商认为必需的费用也需列入报价。提醒：验收时检测费用由采购人承担，不包含在响应总价中。</w:t>
            </w:r>
          </w:p>
          <w:p w14:paraId="6488BDB7">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响应报价出现下列情形的，响应无效：</w:t>
            </w:r>
          </w:p>
          <w:p w14:paraId="3F1B91DF">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响应文件出现不是唯一的、有选择性响应报价的；</w:t>
            </w:r>
          </w:p>
          <w:p w14:paraId="3A47DB37">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响应报价超过征集文件中规定的预算金额或者最高限制单价的;</w:t>
            </w:r>
          </w:p>
          <w:p w14:paraId="1B4BAFEC">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报价明显低于其他通过符合性审查供应商的报价，有可能影响产品质量或者不能诚信履约的，未能按要求提供书面说明或者提交相关证明材料证明其报价合理性的;</w:t>
            </w:r>
          </w:p>
          <w:p w14:paraId="669FE4CA">
            <w:pPr>
              <w:snapToGri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供应商对根据修正原则修正后的报价不确认的。 </w:t>
            </w:r>
          </w:p>
          <w:p w14:paraId="666A725A">
            <w:pPr>
              <w:snapToGrid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lang w:val="zh-CN"/>
              </w:rPr>
              <w:t>协议单位接受委托，根据每个项目分别计算服务费。</w:t>
            </w:r>
          </w:p>
        </w:tc>
      </w:tr>
      <w:tr w14:paraId="72EA9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3AC99C">
            <w:pPr>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CE9CB4">
            <w:pPr>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入围方式</w:t>
            </w:r>
          </w:p>
        </w:tc>
        <w:tc>
          <w:tcPr>
            <w:tcW w:w="6079" w:type="dxa"/>
            <w:tcBorders>
              <w:top w:val="single" w:color="000000" w:sz="8" w:space="0"/>
              <w:left w:val="single" w:color="000000" w:sz="2" w:space="0"/>
              <w:bottom w:val="single" w:color="000000" w:sz="8" w:space="0"/>
              <w:right w:val="single" w:color="000000" w:sz="8" w:space="0"/>
            </w:tcBorders>
            <w:vAlign w:val="center"/>
          </w:tcPr>
          <w:p w14:paraId="6C7A9477">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1、根据中华人民共和国财政部令第 110 号《政府采购框架协议采购方式管理办法》，确定第一阶段入围供应商的评审方法为</w:t>
            </w:r>
            <w:r>
              <w:rPr>
                <w:rFonts w:hint="eastAsia" w:ascii="宋体" w:hAnsi="宋体" w:eastAsia="宋体" w:cs="宋体"/>
                <w:color w:val="auto"/>
                <w:kern w:val="0"/>
                <w:sz w:val="24"/>
                <w:u w:val="single"/>
              </w:rPr>
              <w:t>质量优先法</w:t>
            </w:r>
            <w:r>
              <w:rPr>
                <w:rFonts w:hint="eastAsia" w:ascii="宋体" w:hAnsi="宋体" w:eastAsia="宋体" w:cs="宋体"/>
                <w:color w:val="auto"/>
                <w:kern w:val="0"/>
                <w:sz w:val="24"/>
              </w:rPr>
              <w:t>，确定第二阶段成交供应商的方式为</w:t>
            </w:r>
            <w:r>
              <w:rPr>
                <w:rFonts w:hint="eastAsia" w:ascii="宋体" w:hAnsi="宋体" w:eastAsia="宋体" w:cs="宋体"/>
                <w:color w:val="auto"/>
                <w:kern w:val="0"/>
                <w:sz w:val="24"/>
                <w:u w:val="single"/>
              </w:rPr>
              <w:t>直接选定</w:t>
            </w:r>
            <w:r>
              <w:rPr>
                <w:rFonts w:hint="eastAsia" w:ascii="宋体" w:hAnsi="宋体" w:eastAsia="宋体" w:cs="宋体"/>
                <w:color w:val="auto"/>
                <w:kern w:val="0"/>
                <w:sz w:val="24"/>
              </w:rPr>
              <w:t xml:space="preserve">。 </w:t>
            </w:r>
          </w:p>
          <w:p w14:paraId="1FC688C6">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364C465C">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直接选定是指确定第二阶段成交供应商应当由采购人或者服务对象依据入围产品价格、质量以及服务便利性、用户评价等因素，从第一阶段入围供应商中直接选定。 </w:t>
            </w:r>
          </w:p>
          <w:p w14:paraId="0301F6E0">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48E34905">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3、本项目给定了入围供应商的数量，评标委员会按照征集文件中规定的各项因素进行综合评审后，以评标总得分高低的顺序依次确定入围服务供应商。 </w:t>
            </w:r>
          </w:p>
        </w:tc>
      </w:tr>
      <w:tr w14:paraId="0452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FCBF45D">
            <w:pPr>
              <w:adjustRightInd w:val="0"/>
              <w:snapToGrid w:val="0"/>
              <w:spacing w:line="360" w:lineRule="auto"/>
              <w:jc w:val="center"/>
              <w:rPr>
                <w:rFonts w:ascii="宋体" w:hAnsi="宋体" w:eastAsia="宋体" w:cs="宋体"/>
                <w:color w:val="auto"/>
                <w:sz w:val="24"/>
                <w:szCs w:val="24"/>
              </w:rPr>
            </w:pPr>
          </w:p>
          <w:p w14:paraId="1FC861A0">
            <w:pPr>
              <w:adjustRightInd w:val="0"/>
              <w:snapToGrid w:val="0"/>
              <w:spacing w:line="360" w:lineRule="auto"/>
              <w:jc w:val="center"/>
              <w:rPr>
                <w:rFonts w:ascii="宋体" w:hAnsi="宋体" w:eastAsia="宋体" w:cs="宋体"/>
                <w:color w:val="auto"/>
                <w:sz w:val="24"/>
                <w:szCs w:val="24"/>
              </w:rPr>
            </w:pPr>
          </w:p>
          <w:p w14:paraId="1C7649B8">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D54654">
            <w:pPr>
              <w:snapToGri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14:paraId="7A085AF3">
            <w:pPr>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2"/>
                    <w:lang w:val="en-US" w:eastAsia="zh-CN" w:bidi="ar-SA"/>
                  </w:rPr>
                  <w:t>☐</w:t>
                </w:r>
              </w:sdtContent>
            </w:sdt>
            <w:r>
              <w:rPr>
                <w:rFonts w:hint="eastAsia" w:ascii="宋体" w:hAnsi="宋体" w:eastAsia="宋体" w:cs="宋体"/>
                <w:color w:val="auto"/>
                <w:kern w:val="0"/>
                <w:sz w:val="24"/>
              </w:rPr>
              <w:t xml:space="preserve"> A同意将非主体、非关键性的工作分包。</w:t>
            </w:r>
          </w:p>
          <w:p w14:paraId="5FCF4480">
            <w:pPr>
              <w:spacing w:line="360" w:lineRule="auto"/>
              <w:rPr>
                <w:rFonts w:ascii="宋体" w:hAnsi="宋体" w:eastAsia="宋体" w:cs="宋体"/>
                <w:color w:val="auto"/>
                <w:sz w:val="24"/>
                <w:szCs w:val="24"/>
              </w:rPr>
            </w:pPr>
            <w:sdt>
              <w:sdtPr>
                <w:rPr>
                  <w:rFonts w:hint="eastAsia" w:ascii="宋体" w:hAnsi="宋体" w:eastAsia="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 xml:space="preserve"> B不同意分包。</w:t>
            </w:r>
          </w:p>
        </w:tc>
      </w:tr>
      <w:tr w14:paraId="50F7A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jc w:val="center"/>
        </w:trPr>
        <w:tc>
          <w:tcPr>
            <w:tcW w:w="629" w:type="dxa"/>
            <w:vMerge w:val="restart"/>
            <w:tcBorders>
              <w:top w:val="single" w:color="auto" w:sz="4" w:space="0"/>
              <w:left w:val="single" w:color="auto" w:sz="4" w:space="0"/>
              <w:right w:val="single" w:color="auto" w:sz="4" w:space="0"/>
            </w:tcBorders>
          </w:tcPr>
          <w:p w14:paraId="6ED19E60">
            <w:pPr>
              <w:adjustRightInd w:val="0"/>
              <w:snapToGrid w:val="0"/>
              <w:spacing w:line="360" w:lineRule="auto"/>
              <w:jc w:val="center"/>
              <w:rPr>
                <w:rFonts w:ascii="宋体" w:hAnsi="宋体" w:eastAsia="宋体" w:cs="宋体"/>
                <w:color w:val="auto"/>
                <w:sz w:val="24"/>
                <w:szCs w:val="24"/>
              </w:rPr>
            </w:pPr>
          </w:p>
          <w:p w14:paraId="220EABB2">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843" w:type="dxa"/>
            <w:vMerge w:val="restart"/>
            <w:tcBorders>
              <w:top w:val="single" w:color="000000" w:sz="8" w:space="0"/>
              <w:left w:val="single" w:color="auto" w:sz="4" w:space="0"/>
              <w:right w:val="single" w:color="000000" w:sz="8" w:space="0"/>
            </w:tcBorders>
            <w:vAlign w:val="center"/>
          </w:tcPr>
          <w:p w14:paraId="43555C0B">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14:paraId="4D2649CF">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（1）资格证明文件：见征集文件第二部分11.1。</w:t>
            </w:r>
          </w:p>
          <w:p w14:paraId="47B94F1E">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投标人未提供有效的资格证明文件的，视为投标人不具备征集文件中规定的资格要求，投标无效。</w:t>
            </w:r>
          </w:p>
        </w:tc>
      </w:tr>
      <w:tr w14:paraId="56D34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45890C2B">
            <w:pPr>
              <w:adjustRightInd w:val="0"/>
              <w:snapToGrid w:val="0"/>
              <w:spacing w:line="360" w:lineRule="auto"/>
              <w:jc w:val="center"/>
              <w:rPr>
                <w:rFonts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25D6F03">
            <w:pPr>
              <w:adjustRightInd w:val="0"/>
              <w:snapToGrid w:val="0"/>
              <w:spacing w:line="360" w:lineRule="auto"/>
              <w:jc w:val="center"/>
              <w:rPr>
                <w:rFonts w:ascii="宋体" w:hAnsi="宋体" w:eastAsia="宋体" w:cs="宋体"/>
                <w:b/>
                <w:color w:val="auto"/>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14:paraId="1D435C42">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（2）资信证明文件：根据征集文件第四部分评标标准提供。</w:t>
            </w:r>
          </w:p>
        </w:tc>
      </w:tr>
      <w:tr w14:paraId="4255A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67A1F9">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5199A5">
            <w:pPr>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14:paraId="193E2342">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A不组织。</w:t>
            </w:r>
          </w:p>
          <w:p w14:paraId="6FE3A00E">
            <w:pPr>
              <w:snapToGrid w:val="0"/>
              <w:spacing w:line="360" w:lineRule="auto"/>
              <w:rPr>
                <w:rFonts w:ascii="宋体" w:hAnsi="宋体" w:eastAsia="宋体" w:cs="宋体"/>
                <w:snapToGrid w:val="0"/>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2"/>
                    <w:lang w:val="en-US" w:eastAsia="zh-CN" w:bidi="ar-SA"/>
                  </w:rPr>
                  <w:t>☐</w:t>
                </w:r>
              </w:sdtContent>
            </w:sdt>
            <w:r>
              <w:rPr>
                <w:rFonts w:hint="eastAsia" w:ascii="宋体" w:hAnsi="宋体" w:eastAsia="宋体" w:cs="宋体"/>
                <w:color w:val="auto"/>
                <w:kern w:val="0"/>
                <w:sz w:val="24"/>
              </w:rPr>
              <w:t>B组织，时间：   /   ,地点：   /   ，联系人：   /   ，联系方式：   /   。</w:t>
            </w:r>
          </w:p>
        </w:tc>
      </w:tr>
      <w:tr w14:paraId="35186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D123D">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EBB3A">
            <w:pPr>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14:paraId="32444233">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A不要求提供。</w:t>
            </w:r>
          </w:p>
          <w:p w14:paraId="02EB7A18">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0A739332">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（1）样品：  /   ；</w:t>
            </w:r>
          </w:p>
          <w:p w14:paraId="4A99C212">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（2）样品制作的标准和要求：/；</w:t>
            </w:r>
          </w:p>
          <w:p w14:paraId="7BF447EF">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（3）样品的评审方法以及评审标准：详见评标办法；</w:t>
            </w:r>
          </w:p>
          <w:p w14:paraId="2646E05A">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（4）是否需要针对样品提交检测报告：</w:t>
            </w:r>
            <w:sdt>
              <w:sdtPr>
                <w:rPr>
                  <w:rFonts w:hint="eastAsia" w:ascii="宋体" w:hAnsi="宋体" w:eastAsia="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   /  ；检测内容：  /  。检测报告编制在响应文件中。</w:t>
            </w:r>
          </w:p>
          <w:p w14:paraId="01BAA3EC">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（5）提供样品的截止时间：  /  ；地点：  /  ；联系人：  /  ，联系电话：  /  。请投标人在上述时间内提供样品并按规定位置安装完毕。超过截止时间的，采购人或采购代理机构将不予接收，并将清场并封闭样品现场。</w:t>
            </w:r>
          </w:p>
          <w:p w14:paraId="4B8E3376">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E061F5">
            <w:pPr>
              <w:snapToGrid w:val="0"/>
              <w:spacing w:line="360" w:lineRule="auto"/>
              <w:rPr>
                <w:rFonts w:ascii="宋体" w:hAnsi="宋体" w:eastAsia="宋体" w:cs="宋体"/>
                <w:b/>
                <w:color w:val="auto"/>
                <w:sz w:val="24"/>
                <w:szCs w:val="24"/>
              </w:rPr>
            </w:pPr>
            <w:r>
              <w:rPr>
                <w:rFonts w:hint="eastAsia" w:ascii="宋体" w:hAnsi="宋体" w:eastAsia="宋体" w:cs="宋体"/>
                <w:color w:val="auto"/>
                <w:kern w:val="0"/>
                <w:sz w:val="24"/>
              </w:rPr>
              <w:t>（7）制作、运输、安装和保管样品所发生的一切费用由投标人自理。</w:t>
            </w:r>
          </w:p>
        </w:tc>
      </w:tr>
      <w:tr w14:paraId="503D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052B94">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AC63065">
            <w:pPr>
              <w:adjustRightInd w:val="0"/>
              <w:snapToGrid w:val="0"/>
              <w:spacing w:line="360" w:lineRule="auto"/>
              <w:jc w:val="center"/>
              <w:rPr>
                <w:rFonts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14:paraId="0CEC42F4">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4748086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A不组织。</w:t>
            </w:r>
          </w:p>
          <w:p w14:paraId="780DA7DD">
            <w:pPr>
              <w:adjustRightInd w:val="0"/>
              <w:spacing w:line="360" w:lineRule="auto"/>
              <w:rPr>
                <w:rFonts w:hint="eastAsia" w:ascii="宋体" w:hAnsi="宋体" w:eastAsia="宋体" w:cs="宋体"/>
                <w:b/>
                <w:color w:val="auto"/>
                <w:kern w:val="0"/>
                <w:sz w:val="24"/>
                <w:szCs w:val="20"/>
                <w:lang w:val="zh-CN" w:eastAsia="zh-CN"/>
              </w:rPr>
            </w:pPr>
            <w:sdt>
              <w:sdtPr>
                <w:rPr>
                  <w:rFonts w:hint="eastAsia" w:ascii="宋体" w:hAnsi="宋体" w:eastAsia="宋体" w:cs="宋体"/>
                  <w:color w:val="auto"/>
                  <w:kern w:val="0"/>
                  <w:sz w:val="24"/>
                </w:rPr>
                <w:id w:val="14747439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2"/>
                    <w:lang w:val="en-US" w:eastAsia="zh-CN" w:bidi="ar-SA"/>
                  </w:rPr>
                  <w:t>☐</w:t>
                </w:r>
              </w:sdtContent>
            </w:sdt>
            <w:r>
              <w:rPr>
                <w:rFonts w:hint="eastAsia" w:ascii="宋体" w:hAnsi="宋体" w:eastAsia="宋体" w:cs="宋体"/>
                <w:color w:val="auto"/>
                <w:kern w:val="0"/>
                <w:sz w:val="24"/>
              </w:rPr>
              <w:t>B组织</w:t>
            </w:r>
            <w:r>
              <w:rPr>
                <w:rFonts w:hint="eastAsia" w:ascii="宋体" w:hAnsi="宋体" w:eastAsia="宋体" w:cs="宋体"/>
                <w:color w:val="auto"/>
                <w:kern w:val="0"/>
                <w:sz w:val="24"/>
                <w:lang w:eastAsia="zh-CN"/>
              </w:rPr>
              <w:t>。</w:t>
            </w:r>
          </w:p>
        </w:tc>
      </w:tr>
      <w:tr w14:paraId="02BC4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486FDB">
            <w:pPr>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844E65B">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56A97C9C">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53AE20E6">
            <w:pPr>
              <w:snapToGrid w:val="0"/>
              <w:spacing w:line="360" w:lineRule="auto"/>
              <w:rPr>
                <w:rFonts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27AE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6DBD89">
            <w:pPr>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80F1664">
            <w:pPr>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61BE72D6">
            <w:pPr>
              <w:snapToGrid w:val="0"/>
              <w:spacing w:line="360" w:lineRule="auto"/>
              <w:rPr>
                <w:rFonts w:ascii="宋体" w:hAnsi="宋体" w:eastAsia="宋体" w:cs="宋体"/>
                <w:color w:val="auto"/>
                <w:kern w:val="0"/>
                <w:sz w:val="24"/>
              </w:rPr>
            </w:pPr>
            <w:sdt>
              <w:sdtPr>
                <w:rPr>
                  <w:rFonts w:hint="eastAsia" w:ascii="宋体" w:hAnsi="宋体" w:eastAsia="宋体" w:cs="宋体"/>
                  <w:color w:val="auto"/>
                  <w:kern w:val="0"/>
                  <w:sz w:val="24"/>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A货物类，单一产品或核心产品为：  /  。</w:t>
            </w:r>
          </w:p>
          <w:p w14:paraId="0915E836">
            <w:pPr>
              <w:snapToGrid w:val="0"/>
              <w:spacing w:line="360" w:lineRule="auto"/>
              <w:rPr>
                <w:rFonts w:ascii="宋体" w:hAnsi="宋体" w:eastAsia="宋体" w:cs="宋体"/>
                <w:color w:val="auto"/>
                <w:sz w:val="24"/>
                <w:szCs w:val="24"/>
              </w:rPr>
            </w:pPr>
            <w:sdt>
              <w:sdtPr>
                <w:rPr>
                  <w:rFonts w:hint="eastAsia" w:ascii="宋体" w:hAnsi="宋体" w:eastAsia="宋体" w:cs="宋体"/>
                  <w:color w:val="auto"/>
                  <w:kern w:val="0"/>
                  <w:sz w:val="24"/>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B服务类。</w:t>
            </w:r>
          </w:p>
        </w:tc>
      </w:tr>
      <w:tr w14:paraId="4296F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14F7E0">
            <w:pPr>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3D26C2">
            <w:pPr>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14:paraId="5310717E">
            <w:pPr>
              <w:snapToGrid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rPr>
              <w:t>标的：</w:t>
            </w:r>
            <w:r>
              <w:rPr>
                <w:rFonts w:hint="eastAsia" w:ascii="宋体" w:hAnsi="宋体" w:eastAsia="宋体" w:cs="宋体"/>
                <w:bCs/>
                <w:color w:val="auto"/>
                <w:sz w:val="24"/>
                <w:szCs w:val="24"/>
                <w:u w:val="single"/>
                <w:lang w:eastAsia="zh-CN"/>
              </w:rPr>
              <w:t>江山市财政局2025-202</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lang w:eastAsia="zh-CN"/>
              </w:rPr>
              <w:t>年</w:t>
            </w:r>
            <w:r>
              <w:rPr>
                <w:rFonts w:hint="eastAsia" w:ascii="宋体" w:hAnsi="宋体" w:eastAsia="宋体" w:cs="宋体"/>
                <w:bCs/>
                <w:color w:val="auto"/>
                <w:sz w:val="24"/>
                <w:szCs w:val="24"/>
                <w:u w:val="single"/>
                <w:lang w:val="en-US" w:eastAsia="zh-CN"/>
              </w:rPr>
              <w:t>造价</w:t>
            </w:r>
            <w:r>
              <w:rPr>
                <w:rFonts w:hint="eastAsia" w:ascii="宋体" w:hAnsi="宋体" w:eastAsia="宋体" w:cs="宋体"/>
                <w:bCs/>
                <w:color w:val="auto"/>
                <w:sz w:val="24"/>
                <w:szCs w:val="24"/>
                <w:u w:val="single"/>
                <w:lang w:eastAsia="zh-CN"/>
              </w:rPr>
              <w:t>咨询服务框架协议单位</w:t>
            </w:r>
            <w:r>
              <w:rPr>
                <w:rFonts w:hint="eastAsia" w:ascii="宋体" w:hAnsi="宋体" w:eastAsia="宋体" w:cs="宋体"/>
                <w:bCs/>
                <w:color w:val="auto"/>
                <w:sz w:val="24"/>
                <w:szCs w:val="24"/>
                <w:u w:val="single"/>
              </w:rPr>
              <w:t>采购项目</w:t>
            </w:r>
            <w:r>
              <w:rPr>
                <w:rFonts w:hint="eastAsia" w:ascii="宋体" w:hAnsi="宋体" w:eastAsia="宋体" w:cs="宋体"/>
                <w:color w:val="auto"/>
                <w:kern w:val="0"/>
                <w:sz w:val="24"/>
              </w:rPr>
              <w:t>，</w:t>
            </w:r>
            <w:r>
              <w:rPr>
                <w:rFonts w:hint="eastAsia" w:ascii="宋体" w:hAnsi="宋体" w:eastAsia="宋体" w:cs="宋体"/>
                <w:bCs/>
                <w:color w:val="auto"/>
                <w:sz w:val="24"/>
                <w:szCs w:val="24"/>
              </w:rPr>
              <w:t>所属行业</w:t>
            </w:r>
            <w:r>
              <w:rPr>
                <w:rFonts w:hint="eastAsia" w:ascii="宋体" w:hAnsi="宋体" w:eastAsia="宋体" w:cs="宋体"/>
                <w:color w:val="auto"/>
                <w:kern w:val="0"/>
                <w:sz w:val="24"/>
              </w:rPr>
              <w:t>属于</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eastAsia="zh-CN"/>
              </w:rPr>
              <w:t>租赁和商务服务业</w:t>
            </w:r>
          </w:p>
        </w:tc>
      </w:tr>
      <w:tr w14:paraId="62AC5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E51ED0">
            <w:pPr>
              <w:adjustRightInd w:val="0"/>
              <w:snapToGrid w:val="0"/>
              <w:spacing w:line="360" w:lineRule="auto"/>
              <w:jc w:val="center"/>
              <w:rPr>
                <w:rFonts w:ascii="宋体" w:hAnsi="宋体" w:eastAsia="宋体" w:cs="宋体"/>
                <w:color w:val="auto"/>
                <w:sz w:val="24"/>
                <w:szCs w:val="24"/>
              </w:rPr>
            </w:pPr>
          </w:p>
          <w:p w14:paraId="76267D88">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9AAA6A6">
            <w:pPr>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6B8150EE">
            <w:pPr>
              <w:snapToGrid w:val="0"/>
              <w:spacing w:line="360" w:lineRule="auto"/>
              <w:rPr>
                <w:rFonts w:ascii="宋体" w:hAnsi="宋体" w:eastAsia="宋体" w:cs="宋体"/>
                <w:color w:val="auto"/>
                <w:sz w:val="24"/>
                <w:szCs w:val="24"/>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E18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0" w:hRule="atLeast"/>
          <w:tblHeader/>
          <w:jc w:val="center"/>
        </w:trPr>
        <w:tc>
          <w:tcPr>
            <w:tcW w:w="629" w:type="dxa"/>
            <w:tcBorders>
              <w:top w:val="single" w:color="auto" w:sz="4" w:space="0"/>
              <w:left w:val="single" w:color="000000" w:sz="8" w:space="0"/>
              <w:right w:val="single" w:color="000000" w:sz="2" w:space="0"/>
            </w:tcBorders>
            <w:vAlign w:val="center"/>
          </w:tcPr>
          <w:p w14:paraId="2DCEB683">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6B0C8CCD">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14:paraId="308A7862">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供应商中标后也可在“政采云”平台申请政采贷：操作路径：登录政采云平台 - 金融服务中心 -【融资服务】，可在热门申请中选择产品直接申请，或者在可申请项目中根据该项目进行申请。</w:t>
            </w:r>
          </w:p>
        </w:tc>
      </w:tr>
      <w:tr w14:paraId="63C62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79E65CC">
            <w:pPr>
              <w:snapToGrid w:val="0"/>
              <w:spacing w:line="360" w:lineRule="auto"/>
              <w:jc w:val="center"/>
              <w:rPr>
                <w:rFonts w:ascii="宋体" w:hAnsi="宋体" w:eastAsia="宋体" w:cs="宋体"/>
                <w:color w:val="auto"/>
                <w:sz w:val="24"/>
                <w:highlight w:val="green"/>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7643467">
            <w:pPr>
              <w:pStyle w:val="10"/>
              <w:spacing w:line="380" w:lineRule="exact"/>
              <w:jc w:val="center"/>
              <w:rPr>
                <w:rFonts w:ascii="宋体" w:hAnsi="宋体" w:eastAsia="宋体" w:cs="宋体"/>
                <w:color w:val="auto"/>
                <w:kern w:val="0"/>
                <w:sz w:val="24"/>
              </w:rPr>
            </w:pPr>
            <w:r>
              <w:rPr>
                <w:rFonts w:hint="eastAsia" w:hAnsi="宋体" w:cs="宋体"/>
                <w:color w:val="auto"/>
                <w:sz w:val="24"/>
                <w:szCs w:val="32"/>
              </w:rPr>
              <w:t>备份文件</w:t>
            </w:r>
          </w:p>
        </w:tc>
        <w:tc>
          <w:tcPr>
            <w:tcW w:w="6079" w:type="dxa"/>
            <w:tcBorders>
              <w:top w:val="single" w:color="000000" w:sz="8" w:space="0"/>
              <w:left w:val="single" w:color="000000" w:sz="2" w:space="0"/>
              <w:bottom w:val="single" w:color="000000" w:sz="8" w:space="0"/>
              <w:right w:val="single" w:color="000000" w:sz="8" w:space="0"/>
            </w:tcBorders>
            <w:vAlign w:val="center"/>
          </w:tcPr>
          <w:p w14:paraId="3C8926B3">
            <w:pPr>
              <w:ind w:firstLine="480" w:firstLineChars="200"/>
              <w:rPr>
                <w:rFonts w:hint="eastAsia" w:ascii="宋体" w:hAnsi="宋体" w:eastAsia="宋体" w:cs="宋体"/>
                <w:color w:val="auto"/>
                <w:kern w:val="0"/>
                <w:sz w:val="24"/>
              </w:rPr>
            </w:pPr>
            <w:r>
              <w:rPr>
                <w:rFonts w:hint="eastAsia" w:ascii="宋体" w:hAnsi="宋体" w:eastAsia="宋体" w:cs="宋体"/>
                <w:b w:val="0"/>
                <w:bCs w:val="0"/>
                <w:snapToGrid w:val="0"/>
                <w:color w:val="auto"/>
                <w:kern w:val="28"/>
                <w:sz w:val="24"/>
                <w:szCs w:val="24"/>
                <w:lang w:val="en-US" w:eastAsia="zh-CN" w:bidi="ar-SA"/>
              </w:rPr>
              <w:t>为确保采购项目顺利实施，避免因政采云上电子投标文件解密失败导致投标方投标无效，投标方可在</w:t>
            </w:r>
            <w:r>
              <w:rPr>
                <w:rFonts w:hint="eastAsia" w:ascii="宋体" w:hAnsi="宋体" w:eastAsia="宋体" w:cs="宋体"/>
                <w:b w:val="0"/>
                <w:bCs w:val="0"/>
                <w:snapToGrid w:val="0"/>
                <w:color w:val="auto"/>
                <w:kern w:val="28"/>
                <w:sz w:val="24"/>
                <w:szCs w:val="24"/>
                <w:u w:val="single"/>
                <w:lang w:val="en-US" w:eastAsia="zh-CN" w:bidi="ar-SA"/>
              </w:rPr>
              <w:t>2025年05月08日14时00分</w:t>
            </w:r>
            <w:r>
              <w:rPr>
                <w:rFonts w:hint="eastAsia" w:ascii="宋体" w:hAnsi="宋体" w:eastAsia="宋体" w:cs="宋体"/>
                <w:b w:val="0"/>
                <w:bCs w:val="0"/>
                <w:snapToGrid w:val="0"/>
                <w:color w:val="auto"/>
                <w:kern w:val="28"/>
                <w:sz w:val="24"/>
                <w:szCs w:val="24"/>
                <w:lang w:val="en-US" w:eastAsia="zh-CN" w:bidi="ar-SA"/>
              </w:rPr>
              <w:t>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14:paraId="5DCFA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D27FB9">
            <w:pPr>
              <w:snapToGri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5C0489">
            <w:pPr>
              <w:snapToGrid w:val="0"/>
              <w:spacing w:line="360" w:lineRule="auto"/>
              <w:jc w:val="center"/>
              <w:rPr>
                <w:rFonts w:hint="eastAsia" w:hAnsi="宋体" w:cs="宋体"/>
                <w:color w:val="auto"/>
                <w:sz w:val="24"/>
                <w:szCs w:val="32"/>
              </w:rPr>
            </w:pPr>
            <w:r>
              <w:rPr>
                <w:rFonts w:hint="eastAsia" w:ascii="仿宋_GB2312" w:hAnsi="仿宋" w:eastAsia="仿宋_GB2312" w:cs="仿宋_GB2312"/>
                <w:b/>
                <w:color w:val="auto"/>
                <w:sz w:val="24"/>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14:paraId="43344F31">
            <w:pPr>
              <w:spacing w:line="360" w:lineRule="auto"/>
              <w:rPr>
                <w:rFonts w:hint="eastAsia" w:ascii="宋体" w:hAnsi="宋体" w:eastAsia="宋体" w:cs="宋体"/>
                <w:color w:val="auto"/>
                <w:kern w:val="28"/>
                <w:sz w:val="24"/>
                <w:u w:val="single"/>
                <w:lang w:val="zh-CN"/>
              </w:rPr>
            </w:pPr>
            <w:sdt>
              <w:sdtPr>
                <w:rPr>
                  <w:rFonts w:hint="eastAsia" w:ascii="宋体" w:hAnsi="宋体" w:eastAsia="宋体" w:cs="宋体"/>
                  <w:color w:val="auto"/>
                  <w:kern w:val="0"/>
                  <w:sz w:val="24"/>
                </w:rPr>
                <w:id w:val="21172207"/>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21172208"/>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sdtContent>
            </w:sdt>
            <w:r>
              <w:rPr>
                <w:rFonts w:hint="eastAsia" w:ascii="宋体" w:hAnsi="宋体" w:eastAsia="宋体" w:cs="宋体"/>
                <w:color w:val="auto"/>
                <w:kern w:val="0"/>
                <w:sz w:val="24"/>
              </w:rPr>
              <w:t>有。具体说明：</w:t>
            </w:r>
            <w:r>
              <w:rPr>
                <w:rFonts w:hint="eastAsia" w:ascii="宋体" w:hAnsi="宋体" w:eastAsia="宋体" w:cs="宋体"/>
                <w:color w:val="auto"/>
                <w:kern w:val="28"/>
                <w:sz w:val="24"/>
                <w:u w:val="single"/>
                <w:lang w:val="zh-CN"/>
              </w:rPr>
              <w:t>成交单位须提供纸质响应文件各二套给代理公司备案。</w:t>
            </w:r>
          </w:p>
          <w:p w14:paraId="14E30520">
            <w:pPr>
              <w:pStyle w:val="2"/>
              <w:numPr>
                <w:ilvl w:val="0"/>
                <w:numId w:val="0"/>
              </w:numPr>
              <w:ind w:leftChars="0"/>
              <w:rPr>
                <w:rFonts w:hint="eastAsia" w:ascii="宋体" w:hAnsi="宋体" w:eastAsia="宋体" w:cs="宋体"/>
                <w:b w:val="0"/>
                <w:bCs w:val="0"/>
                <w:snapToGrid w:val="0"/>
                <w:color w:val="auto"/>
                <w:kern w:val="28"/>
                <w:sz w:val="24"/>
                <w:szCs w:val="24"/>
                <w:lang w:val="en-US" w:eastAsia="zh-CN" w:bidi="ar-SA"/>
              </w:rPr>
            </w:pPr>
            <w:r>
              <w:rPr>
                <w:rFonts w:hint="eastAsia" w:ascii="宋体" w:hAnsi="宋体" w:eastAsia="宋体" w:cs="宋体"/>
                <w:color w:val="auto"/>
                <w:kern w:val="0"/>
                <w:sz w:val="24"/>
              </w:rPr>
              <w:t>☐无。</w:t>
            </w:r>
          </w:p>
        </w:tc>
      </w:tr>
      <w:tr w14:paraId="13CC8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0E0E656">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4BDDF6C">
            <w:pPr>
              <w:snapToGrid w:val="0"/>
              <w:spacing w:line="360" w:lineRule="auto"/>
              <w:jc w:val="center"/>
              <w:rPr>
                <w:rFonts w:ascii="宋体" w:hAnsi="宋体" w:eastAsia="宋体" w:cs="宋体"/>
                <w:b/>
                <w:color w:val="auto"/>
                <w:sz w:val="24"/>
              </w:rPr>
            </w:pPr>
            <w:r>
              <w:rPr>
                <w:rFonts w:hint="eastAsia" w:ascii="宋体" w:hAnsi="宋体" w:eastAsia="宋体" w:cs="宋体"/>
                <w:b/>
                <w:bCs/>
                <w:color w:val="auto"/>
                <w:sz w:val="24"/>
                <w:szCs w:val="24"/>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14:paraId="73CE9DEE">
            <w:pPr>
              <w:snapToGrid w:val="0"/>
              <w:spacing w:line="360" w:lineRule="auto"/>
              <w:rPr>
                <w:rFonts w:ascii="宋体" w:hAnsi="宋体" w:eastAsia="宋体" w:cs="宋体"/>
                <w:snapToGrid w:val="0"/>
                <w:color w:val="auto"/>
                <w:kern w:val="28"/>
                <w:sz w:val="24"/>
              </w:rPr>
            </w:pPr>
            <w:r>
              <w:rPr>
                <w:rFonts w:hint="eastAsia" w:ascii="宋体" w:hAnsi="宋体" w:eastAsia="宋体" w:cs="宋体"/>
                <w:b/>
                <w:bCs/>
                <w:snapToGrid w:val="0"/>
                <w:color w:val="auto"/>
                <w:kern w:val="28"/>
                <w:sz w:val="24"/>
              </w:rPr>
              <w:t>代理服务费按</w:t>
            </w:r>
            <w:r>
              <w:rPr>
                <w:rFonts w:hint="eastAsia" w:ascii="宋体" w:hAnsi="宋体" w:eastAsia="宋体" w:cs="宋体"/>
                <w:b/>
                <w:bCs/>
                <w:snapToGrid w:val="0"/>
                <w:color w:val="auto"/>
                <w:kern w:val="28"/>
                <w:sz w:val="24"/>
                <w:lang w:val="en-US" w:eastAsia="zh-CN"/>
              </w:rPr>
              <w:t>5500元</w:t>
            </w:r>
            <w:r>
              <w:rPr>
                <w:rFonts w:hint="eastAsia" w:ascii="宋体" w:hAnsi="宋体" w:eastAsia="宋体" w:cs="宋体"/>
                <w:b/>
                <w:bCs/>
                <w:snapToGrid w:val="0"/>
                <w:color w:val="auto"/>
                <w:kern w:val="28"/>
                <w:sz w:val="24"/>
              </w:rPr>
              <w:t>计取。</w:t>
            </w:r>
          </w:p>
        </w:tc>
      </w:tr>
      <w:tr w14:paraId="2391E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2DA2791">
            <w:pPr>
              <w:snapToGrid w:val="0"/>
              <w:spacing w:line="360" w:lineRule="auto"/>
              <w:jc w:val="center"/>
              <w:rPr>
                <w:rFonts w:hint="eastAsia"/>
                <w:color w:val="auto"/>
              </w:rPr>
            </w:pPr>
          </w:p>
          <w:p w14:paraId="0F5DD8B5">
            <w:pPr>
              <w:ind w:firstLine="282" w:firstLineChars="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F342735">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用户反馈和评价机制</w:t>
            </w:r>
          </w:p>
        </w:tc>
        <w:tc>
          <w:tcPr>
            <w:tcW w:w="6079" w:type="dxa"/>
            <w:tcBorders>
              <w:top w:val="single" w:color="000000" w:sz="8" w:space="0"/>
              <w:left w:val="single" w:color="000000" w:sz="2" w:space="0"/>
              <w:bottom w:val="single" w:color="000000" w:sz="8" w:space="0"/>
              <w:right w:val="single" w:color="000000" w:sz="8" w:space="0"/>
            </w:tcBorders>
            <w:vAlign w:val="center"/>
          </w:tcPr>
          <w:p w14:paraId="779547E3">
            <w:pPr>
              <w:snapToGrid w:val="0"/>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征集人将建立用户反馈和评价机制，接受对入围供应商履行框架协议和采购合同情况的反馈与评价。在协议有效期内，入围供应商有违约情形或被有效投诉的</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根据入围供应商的清退和补充规则执行。</w:t>
            </w:r>
          </w:p>
        </w:tc>
      </w:tr>
    </w:tbl>
    <w:p w14:paraId="5D4D4E83">
      <w:pPr>
        <w:spacing w:line="360" w:lineRule="auto"/>
        <w:outlineLvl w:val="0"/>
        <w:rPr>
          <w:rFonts w:hint="eastAsia" w:ascii="宋体" w:hAnsi="宋体" w:eastAsia="宋体" w:cs="宋体"/>
          <w:b/>
          <w:color w:val="auto"/>
          <w:sz w:val="32"/>
          <w:szCs w:val="20"/>
        </w:rPr>
      </w:pPr>
    </w:p>
    <w:p w14:paraId="051708E0">
      <w:pPr>
        <w:spacing w:line="360" w:lineRule="auto"/>
        <w:ind w:firstLine="4176" w:firstLineChars="1300"/>
        <w:outlineLvl w:val="0"/>
        <w:rPr>
          <w:rFonts w:ascii="宋体" w:hAnsi="宋体" w:eastAsia="宋体" w:cs="宋体"/>
          <w:b/>
          <w:color w:val="auto"/>
          <w:sz w:val="32"/>
          <w:szCs w:val="20"/>
        </w:rPr>
      </w:pPr>
      <w:r>
        <w:rPr>
          <w:rFonts w:hint="eastAsia" w:ascii="宋体" w:hAnsi="宋体" w:eastAsia="宋体" w:cs="宋体"/>
          <w:b/>
          <w:color w:val="auto"/>
          <w:sz w:val="32"/>
          <w:szCs w:val="20"/>
        </w:rPr>
        <w:t>一、总则</w:t>
      </w:r>
    </w:p>
    <w:p w14:paraId="1630DC95">
      <w:pPr>
        <w:pStyle w:val="7"/>
        <w:ind w:firstLine="482"/>
        <w:rPr>
          <w:rFonts w:eastAsia="宋体"/>
          <w:b/>
          <w:bCs/>
          <w:color w:val="auto"/>
        </w:rPr>
      </w:pPr>
      <w:r>
        <w:rPr>
          <w:rFonts w:hint="eastAsia" w:eastAsia="宋体"/>
          <w:b/>
          <w:bCs/>
          <w:color w:val="auto"/>
        </w:rPr>
        <w:t>1. 适用范围</w:t>
      </w:r>
    </w:p>
    <w:p w14:paraId="2619EA82">
      <w:pPr>
        <w:pStyle w:val="7"/>
        <w:rPr>
          <w:rFonts w:eastAsia="宋体"/>
          <w:color w:val="auto"/>
        </w:rPr>
      </w:pPr>
      <w:r>
        <w:rPr>
          <w:rFonts w:hint="eastAsia" w:eastAsia="宋体"/>
          <w:color w:val="auto"/>
        </w:rPr>
        <w:t>本征集文件适用于该项目的招标、投标、开标、资格审查及信用信息查询、评标、定标、合同、验收等行为（法律、法规另有规定的，从其规定）。</w:t>
      </w:r>
    </w:p>
    <w:p w14:paraId="72699AC8">
      <w:pPr>
        <w:pStyle w:val="7"/>
        <w:ind w:firstLine="482"/>
        <w:rPr>
          <w:rFonts w:eastAsia="宋体"/>
          <w:b/>
          <w:bCs/>
          <w:color w:val="auto"/>
        </w:rPr>
      </w:pPr>
      <w:r>
        <w:rPr>
          <w:rFonts w:hint="eastAsia" w:eastAsia="宋体"/>
          <w:b/>
          <w:bCs/>
          <w:color w:val="auto"/>
        </w:rPr>
        <w:t>2.定义</w:t>
      </w:r>
    </w:p>
    <w:p w14:paraId="20E13FDF">
      <w:pPr>
        <w:pStyle w:val="7"/>
        <w:rPr>
          <w:rFonts w:eastAsia="宋体"/>
          <w:color w:val="auto"/>
        </w:rPr>
      </w:pPr>
      <w:r>
        <w:rPr>
          <w:rFonts w:hint="eastAsia" w:eastAsia="宋体"/>
          <w:color w:val="auto"/>
        </w:rPr>
        <w:t xml:space="preserve">2.1 “征集人”、“采购人”和“甲方”是指依法进行政府采购的国家机关、事业单位、团体组织。 </w:t>
      </w:r>
    </w:p>
    <w:p w14:paraId="513BAF3F">
      <w:pPr>
        <w:pStyle w:val="7"/>
        <w:rPr>
          <w:rFonts w:eastAsia="宋体"/>
          <w:color w:val="auto"/>
        </w:rPr>
      </w:pPr>
      <w:r>
        <w:rPr>
          <w:rFonts w:hint="eastAsia" w:eastAsia="宋体"/>
          <w:color w:val="auto"/>
        </w:rPr>
        <w:t>2.2 “征集人”是指（采购人）和（招标代理机构）。</w:t>
      </w:r>
    </w:p>
    <w:p w14:paraId="567F495C">
      <w:pPr>
        <w:pStyle w:val="7"/>
        <w:rPr>
          <w:rFonts w:eastAsia="宋体"/>
          <w:color w:val="auto"/>
        </w:rPr>
      </w:pPr>
      <w:r>
        <w:rPr>
          <w:rFonts w:hint="eastAsia" w:eastAsia="宋体"/>
          <w:color w:val="auto"/>
        </w:rPr>
        <w:t>2.3 “投标人”“供应商”系指是指响应招标、参加投标竞争的法人、其他组织或者自然人。</w:t>
      </w:r>
    </w:p>
    <w:p w14:paraId="7796FF8A">
      <w:pPr>
        <w:pStyle w:val="7"/>
        <w:rPr>
          <w:rFonts w:eastAsia="宋体"/>
          <w:color w:val="auto"/>
        </w:rPr>
      </w:pPr>
      <w:r>
        <w:rPr>
          <w:rFonts w:hint="eastAsia" w:eastAsia="宋体"/>
          <w:color w:val="auto"/>
        </w:rPr>
        <w:t>2.4 “负责人”系指法人企业的法定负责人，或其他组织为法律、行政法规规定代表单位行使职权的主要负责人，或自然人本人。</w:t>
      </w:r>
    </w:p>
    <w:p w14:paraId="0735BD65">
      <w:pPr>
        <w:pStyle w:val="7"/>
        <w:rPr>
          <w:rFonts w:eastAsia="宋体"/>
          <w:color w:val="auto"/>
        </w:rPr>
      </w:pPr>
      <w:r>
        <w:rPr>
          <w:rFonts w:hint="eastAsia" w:eastAsia="宋体"/>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2226CB">
      <w:pPr>
        <w:pStyle w:val="7"/>
        <w:rPr>
          <w:rFonts w:eastAsia="宋体"/>
          <w:color w:val="auto"/>
        </w:rPr>
      </w:pPr>
      <w:r>
        <w:rPr>
          <w:rFonts w:hint="eastAsia" w:eastAsia="宋体"/>
          <w:color w:val="auto"/>
        </w:rPr>
        <w:t>2.6“电子交易平台”是指本项目政府采购活动所依托的政府采购云平台（https://www.zcygov.cn/）。</w:t>
      </w:r>
    </w:p>
    <w:p w14:paraId="140094BA">
      <w:pPr>
        <w:pStyle w:val="7"/>
        <w:rPr>
          <w:rFonts w:hint="eastAsia" w:eastAsia="宋体"/>
          <w:color w:val="auto"/>
          <w:lang w:eastAsia="zh-CN"/>
        </w:rPr>
      </w:pPr>
      <w:r>
        <w:rPr>
          <w:rFonts w:hint="eastAsia" w:eastAsia="宋体"/>
          <w:color w:val="auto"/>
        </w:rPr>
        <w:t>2.7 “▲” 系指实质性要求条款，“★”系产品采购项目中单一产品或核心产品</w:t>
      </w:r>
      <w:r>
        <w:rPr>
          <w:rFonts w:hint="eastAsia" w:eastAsia="宋体"/>
          <w:color w:val="auto"/>
          <w:lang w:eastAsia="zh-CN"/>
        </w:rPr>
        <w:t>。</w:t>
      </w:r>
    </w:p>
    <w:p w14:paraId="6BC02D11">
      <w:pPr>
        <w:pStyle w:val="7"/>
        <w:rPr>
          <w:rFonts w:eastAsia="宋体"/>
          <w:color w:val="auto"/>
        </w:rPr>
      </w:pPr>
      <w:r>
        <w:rPr>
          <w:rFonts w:hint="eastAsia" w:eastAsia="宋体"/>
          <w:color w:val="auto"/>
        </w:rPr>
        <w:t xml:space="preserve"> “</w:t>
      </w:r>
      <w:sdt>
        <w:sdtPr>
          <w:rPr>
            <w:rFonts w:hint="eastAsia" w:eastAsia="宋体"/>
            <w:color w:val="auto"/>
          </w:rPr>
          <w:id w:val="404888855"/>
          <w14:checkbox>
            <w14:checked w14:val="1"/>
            <w14:checkedState w14:val="00FE" w14:font="Wingdings"/>
            <w14:uncheckedState w14:val="2610" w14:font="MS Gothic"/>
          </w14:checkbox>
        </w:sdtPr>
        <w:sdtEndPr>
          <w:rPr>
            <w:rFonts w:hint="eastAsia" w:eastAsia="宋体"/>
            <w:color w:val="auto"/>
          </w:rPr>
        </w:sdtEndPr>
        <w:sdtContent>
          <w:r>
            <w:rPr>
              <w:rFonts w:hint="eastAsia" w:ascii="Wingdings" w:hAnsi="Wingdings" w:eastAsia="宋体" w:cs="宋体"/>
              <w:color w:val="auto"/>
              <w:kern w:val="2"/>
              <w:sz w:val="24"/>
              <w:szCs w:val="24"/>
              <w:lang w:val="en-US" w:eastAsia="zh-CN" w:bidi="ar-SA"/>
            </w:rPr>
            <w:t>þ</w:t>
          </w:r>
        </w:sdtContent>
      </w:sdt>
      <w:r>
        <w:rPr>
          <w:rFonts w:hint="eastAsia" w:eastAsia="宋体"/>
          <w:color w:val="auto"/>
        </w:rPr>
        <w:t>”系指适用本项目的要求，“</w:t>
      </w:r>
      <w:sdt>
        <w:sdtPr>
          <w:rPr>
            <w:rFonts w:hint="eastAsia" w:eastAsia="宋体"/>
            <w:color w:val="auto"/>
          </w:rPr>
          <w:id w:val="882526071"/>
          <w14:checkbox>
            <w14:checked w14:val="0"/>
            <w14:checkedState w14:val="00FE" w14:font="Wingdings"/>
            <w14:uncheckedState w14:val="2610" w14:font="MS Gothic"/>
          </w14:checkbox>
        </w:sdtPr>
        <w:sdtEndPr>
          <w:rPr>
            <w:rFonts w:hint="eastAsia" w:eastAsia="宋体"/>
            <w:color w:val="auto"/>
          </w:rPr>
        </w:sdtEndPr>
        <w:sdtContent>
          <w:r>
            <w:rPr>
              <w:rFonts w:hint="eastAsia" w:ascii="MS Gothic" w:hAnsi="MS Gothic" w:eastAsia="宋体" w:cs="宋体"/>
              <w:color w:val="auto"/>
              <w:kern w:val="2"/>
              <w:sz w:val="24"/>
              <w:szCs w:val="24"/>
              <w:lang w:val="en-US" w:eastAsia="zh-CN" w:bidi="ar-SA"/>
            </w:rPr>
            <w:t>☐</w:t>
          </w:r>
        </w:sdtContent>
      </w:sdt>
      <w:r>
        <w:rPr>
          <w:rFonts w:hint="eastAsia" w:eastAsia="宋体"/>
          <w:color w:val="auto"/>
        </w:rPr>
        <w:t>” 系指不适用本项目的要求。</w:t>
      </w:r>
    </w:p>
    <w:p w14:paraId="2504B131">
      <w:pPr>
        <w:pStyle w:val="7"/>
        <w:ind w:firstLine="482"/>
        <w:rPr>
          <w:rFonts w:eastAsia="宋体"/>
          <w:b/>
          <w:bCs/>
          <w:color w:val="auto"/>
        </w:rPr>
      </w:pPr>
      <w:r>
        <w:rPr>
          <w:rFonts w:hint="eastAsia" w:eastAsia="宋体"/>
          <w:b/>
          <w:bCs/>
          <w:color w:val="auto"/>
        </w:rPr>
        <w:t>3. 采购项目需要落实的政府采购政策</w:t>
      </w:r>
    </w:p>
    <w:p w14:paraId="287C8C7B">
      <w:pPr>
        <w:pStyle w:val="7"/>
        <w:rPr>
          <w:rFonts w:eastAsia="宋体"/>
          <w:color w:val="auto"/>
        </w:rPr>
      </w:pPr>
      <w:r>
        <w:rPr>
          <w:rFonts w:hint="eastAsia" w:eastAsia="宋体"/>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3A8DB69">
      <w:pPr>
        <w:pStyle w:val="7"/>
        <w:rPr>
          <w:rFonts w:eastAsia="宋体"/>
          <w:color w:val="auto"/>
        </w:rPr>
      </w:pPr>
      <w:r>
        <w:rPr>
          <w:rFonts w:hint="eastAsia" w:eastAsia="宋体"/>
          <w:color w:val="auto"/>
        </w:rPr>
        <w:t>3.2 支持绿色发展</w:t>
      </w:r>
    </w:p>
    <w:p w14:paraId="57817737">
      <w:pPr>
        <w:pStyle w:val="7"/>
        <w:rPr>
          <w:rFonts w:eastAsia="宋体"/>
          <w:color w:val="auto"/>
        </w:rPr>
      </w:pPr>
      <w:r>
        <w:rPr>
          <w:rFonts w:hint="eastAsia" w:eastAsia="宋体"/>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征集文件要求提供相关产品认证证书。</w:t>
      </w:r>
      <w:r>
        <w:rPr>
          <w:rFonts w:hint="eastAsia" w:eastAsia="宋体"/>
          <w:b/>
          <w:bCs/>
          <w:color w:val="auto"/>
        </w:rPr>
        <w:t>▲采购人拟采购的产品属于政府强制采购的节能产品品目清单范围的，投标人未按征集文件要求提供国家确定的认证机构出具的、处于有效期之内的节能产品认证证书的，投标无效。</w:t>
      </w:r>
    </w:p>
    <w:p w14:paraId="786C2DBB">
      <w:pPr>
        <w:pStyle w:val="7"/>
        <w:rPr>
          <w:rFonts w:eastAsia="宋体"/>
          <w:color w:val="auto"/>
        </w:rPr>
      </w:pPr>
      <w:r>
        <w:rPr>
          <w:rFonts w:hint="eastAsia" w:eastAsia="宋体"/>
          <w:color w:val="auto"/>
        </w:rPr>
        <w:t>3.2.2 修缮、装修类项目采购建材的，采购人应将绿色建筑和绿色建材性能、指标等作为实质性条件纳入征集文件和合同。</w:t>
      </w:r>
    </w:p>
    <w:p w14:paraId="3348DB5E">
      <w:pPr>
        <w:pStyle w:val="7"/>
        <w:rPr>
          <w:rFonts w:eastAsia="宋体"/>
          <w:color w:val="auto"/>
        </w:rPr>
      </w:pPr>
      <w:r>
        <w:rPr>
          <w:rFonts w:hint="eastAsia" w:eastAsia="宋体"/>
          <w:color w:va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B9CD18">
      <w:pPr>
        <w:pStyle w:val="7"/>
        <w:rPr>
          <w:rFonts w:eastAsia="宋体"/>
          <w:color w:val="auto"/>
        </w:rPr>
      </w:pPr>
      <w:r>
        <w:rPr>
          <w:rFonts w:hint="eastAsia" w:eastAsia="宋体"/>
          <w:color w:val="auto"/>
        </w:rPr>
        <w:t>3.3支持中小企业发展</w:t>
      </w:r>
    </w:p>
    <w:p w14:paraId="7309E184">
      <w:pPr>
        <w:pStyle w:val="7"/>
        <w:rPr>
          <w:rFonts w:eastAsia="宋体"/>
          <w:color w:val="auto"/>
        </w:rPr>
      </w:pPr>
      <w:r>
        <w:rPr>
          <w:rFonts w:hint="eastAsia" w:eastAsia="宋体"/>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3AC325">
      <w:pPr>
        <w:pStyle w:val="7"/>
        <w:rPr>
          <w:rFonts w:eastAsia="宋体"/>
          <w:color w:val="auto"/>
        </w:rPr>
      </w:pPr>
      <w:r>
        <w:rPr>
          <w:rFonts w:hint="eastAsia" w:eastAsia="宋体"/>
          <w:color w:val="auto"/>
        </w:rPr>
        <w:t>符合中小企业划分标准的个体工商户，在政府采购活动中视同中小企业。</w:t>
      </w:r>
    </w:p>
    <w:p w14:paraId="6D02BA7D">
      <w:pPr>
        <w:pStyle w:val="7"/>
        <w:rPr>
          <w:rFonts w:eastAsia="宋体"/>
          <w:color w:val="auto"/>
        </w:rPr>
      </w:pPr>
      <w:r>
        <w:rPr>
          <w:rFonts w:hint="eastAsia" w:eastAsia="宋体"/>
          <w:color w:val="auto"/>
        </w:rPr>
        <w:t>3.3.2在政府采购活动中，投标人提供的货物、工程或者服务符合下列情形的，享受中小企业扶持政策：</w:t>
      </w:r>
    </w:p>
    <w:p w14:paraId="14B72C5B">
      <w:pPr>
        <w:pStyle w:val="7"/>
        <w:rPr>
          <w:rFonts w:eastAsia="宋体"/>
          <w:color w:val="auto"/>
        </w:rPr>
      </w:pPr>
      <w:r>
        <w:rPr>
          <w:rFonts w:hint="eastAsia" w:eastAsia="宋体"/>
          <w:color w:val="auto"/>
        </w:rPr>
        <w:t>3.3.2.1在货物采购项目中，货物由中小企业制造，即货物由中小企业生产且使用该中小企业商号或者注册商标；</w:t>
      </w:r>
    </w:p>
    <w:p w14:paraId="3117ECC0">
      <w:pPr>
        <w:pStyle w:val="7"/>
        <w:rPr>
          <w:rFonts w:eastAsia="宋体"/>
          <w:color w:val="auto"/>
        </w:rPr>
      </w:pPr>
      <w:r>
        <w:rPr>
          <w:rFonts w:hint="eastAsia" w:eastAsia="宋体"/>
          <w:color w:val="auto"/>
        </w:rPr>
        <w:t>3.3.2.2在工程采购项目中，工程由中小企业承建，即工程施工单位为中小企业；</w:t>
      </w:r>
    </w:p>
    <w:p w14:paraId="6ED02472">
      <w:pPr>
        <w:pStyle w:val="7"/>
        <w:rPr>
          <w:rFonts w:eastAsia="宋体"/>
          <w:color w:val="auto"/>
        </w:rPr>
      </w:pPr>
      <w:r>
        <w:rPr>
          <w:rFonts w:hint="eastAsia" w:eastAsia="宋体"/>
          <w:color w:val="auto"/>
        </w:rPr>
        <w:t>3.3.2.3在服务采购项目中，服务由中小企业承接，即提供服务的人员为中小企业依照《中华人民共和国劳动合同法》订立劳动合同的从业人员。</w:t>
      </w:r>
    </w:p>
    <w:p w14:paraId="666E3282">
      <w:pPr>
        <w:pStyle w:val="7"/>
        <w:rPr>
          <w:rFonts w:eastAsia="宋体"/>
          <w:color w:val="auto"/>
        </w:rPr>
      </w:pPr>
      <w:r>
        <w:rPr>
          <w:rFonts w:hint="eastAsia" w:eastAsia="宋体"/>
          <w:color w:val="auto"/>
        </w:rPr>
        <w:t>在货物采购项目中，投标人提供的货物既有中小企业制造货物，也有大型企业制造货物的，不享受中小企业扶持政策。</w:t>
      </w:r>
    </w:p>
    <w:p w14:paraId="0E7D1E5C">
      <w:pPr>
        <w:pStyle w:val="7"/>
        <w:rPr>
          <w:rFonts w:eastAsia="宋体"/>
          <w:color w:val="auto"/>
        </w:rPr>
      </w:pPr>
      <w:r>
        <w:rPr>
          <w:rFonts w:hint="eastAsia" w:eastAsia="宋体"/>
          <w:color w:val="auto"/>
        </w:rPr>
        <w:t>以联合体形式参加政府采购活动，联合体各方均为中小企业的，联合体视同中小企业。其中，联合体各方均为小微企业的，联合体视同小微企业。</w:t>
      </w:r>
    </w:p>
    <w:p w14:paraId="35642046">
      <w:pPr>
        <w:pStyle w:val="7"/>
        <w:rPr>
          <w:rFonts w:eastAsia="宋体"/>
          <w:b/>
          <w:bCs/>
          <w:color w:val="auto"/>
        </w:rPr>
      </w:pPr>
      <w:r>
        <w:rPr>
          <w:rFonts w:hint="eastAsia" w:eastAsia="宋体"/>
          <w:color w:val="auto"/>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eastAsia="宋体"/>
          <w:b/>
          <w:bCs/>
          <w:color w:val="auto"/>
        </w:rPr>
        <w:t>（本项目不实行价格扣除）</w:t>
      </w:r>
    </w:p>
    <w:p w14:paraId="5136DFB8">
      <w:pPr>
        <w:pStyle w:val="7"/>
        <w:rPr>
          <w:rFonts w:eastAsia="宋体"/>
          <w:color w:val="auto"/>
        </w:rPr>
      </w:pPr>
      <w:r>
        <w:rPr>
          <w:rFonts w:hint="eastAsia" w:eastAsia="宋体"/>
          <w:color w:val="auto"/>
        </w:rPr>
        <w:t>3.3.4符合《关于促进残疾人就业政府采购政策的通知》（财库〔2017〕141号）规定的条件并提供《残疾人福利性单位声明函》（附件1）的残疾人福利性单位视同小型、微型企业；</w:t>
      </w:r>
    </w:p>
    <w:p w14:paraId="119D07DB">
      <w:pPr>
        <w:pStyle w:val="7"/>
        <w:rPr>
          <w:rFonts w:eastAsia="宋体"/>
          <w:color w:val="auto"/>
        </w:rPr>
      </w:pPr>
      <w:r>
        <w:rPr>
          <w:rFonts w:hint="eastAsia" w:eastAsia="宋体"/>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B9EAAD">
      <w:pPr>
        <w:pStyle w:val="7"/>
        <w:rPr>
          <w:rFonts w:eastAsia="宋体"/>
          <w:color w:val="auto"/>
        </w:rPr>
      </w:pPr>
      <w:r>
        <w:rPr>
          <w:rFonts w:hint="eastAsia" w:eastAsia="宋体"/>
          <w:color w:val="auto"/>
        </w:rPr>
        <w:t>3.3.6可享受中小企业扶持政策的投标人应按照征集文件格式要求提供《中小企业声明函》，投标人提供的《中小企业声明函》与实际情况不符的，不享受中小企业扶持政策。声明内容不实的，属于提供虚假材料谋取中标、成交的，依法承担法律责任。</w:t>
      </w:r>
    </w:p>
    <w:p w14:paraId="5F42236B">
      <w:pPr>
        <w:pStyle w:val="7"/>
        <w:rPr>
          <w:rFonts w:eastAsia="宋体"/>
          <w:color w:val="auto"/>
        </w:rPr>
      </w:pPr>
      <w:r>
        <w:rPr>
          <w:rFonts w:hint="eastAsia" w:eastAsia="宋体"/>
          <w:color w:val="auto"/>
        </w:rPr>
        <w:t>3.3.7中小企业享受扶持政策获得政府采购合同的，小微企业不得将合同分包给大中型企业，中型企业不得将合同分包给大型企业。</w:t>
      </w:r>
    </w:p>
    <w:p w14:paraId="43596F1F">
      <w:pPr>
        <w:pStyle w:val="7"/>
        <w:rPr>
          <w:rFonts w:eastAsia="宋体"/>
          <w:color w:val="auto"/>
        </w:rPr>
      </w:pPr>
      <w:r>
        <w:rPr>
          <w:rFonts w:hint="eastAsia" w:eastAsia="宋体"/>
          <w:color w:val="auto"/>
        </w:rPr>
        <w:t>3.4支持创新发展</w:t>
      </w:r>
    </w:p>
    <w:p w14:paraId="63B09099">
      <w:pPr>
        <w:pStyle w:val="7"/>
        <w:rPr>
          <w:rFonts w:eastAsia="宋体"/>
          <w:color w:val="auto"/>
        </w:rPr>
      </w:pPr>
      <w:r>
        <w:rPr>
          <w:rFonts w:hint="eastAsia" w:eastAsia="宋体"/>
          <w:color w:val="auto"/>
        </w:rPr>
        <w:t>3.4.1 采购人优先采购被认定为首台套产品和“制造精品”的自主创新产品。</w:t>
      </w:r>
    </w:p>
    <w:p w14:paraId="67CF2957">
      <w:pPr>
        <w:pStyle w:val="7"/>
        <w:rPr>
          <w:rFonts w:eastAsia="宋体"/>
          <w:color w:val="auto"/>
        </w:rPr>
      </w:pPr>
      <w:r>
        <w:rPr>
          <w:rFonts w:hint="eastAsia" w:eastAsia="宋体"/>
          <w:color w:val="auto"/>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F61D48">
      <w:pPr>
        <w:pStyle w:val="7"/>
        <w:ind w:firstLine="482"/>
        <w:rPr>
          <w:rFonts w:eastAsia="宋体"/>
          <w:b/>
          <w:bCs/>
          <w:color w:val="auto"/>
        </w:rPr>
      </w:pPr>
      <w:r>
        <w:rPr>
          <w:rFonts w:hint="eastAsia" w:eastAsia="宋体"/>
          <w:b/>
          <w:bCs/>
          <w:color w:val="auto"/>
        </w:rPr>
        <w:t>4. 询问、质疑、投诉</w:t>
      </w:r>
    </w:p>
    <w:p w14:paraId="2616EDEE">
      <w:pPr>
        <w:pStyle w:val="7"/>
        <w:rPr>
          <w:rFonts w:eastAsia="宋体"/>
          <w:color w:val="auto"/>
          <w:lang w:val="zh-CN"/>
        </w:rPr>
      </w:pPr>
      <w:r>
        <w:rPr>
          <w:rFonts w:hint="eastAsia" w:eastAsia="宋体"/>
          <w:color w:val="auto"/>
          <w:lang w:val="zh-CN"/>
        </w:rPr>
        <w:t>4.1供应商询问</w:t>
      </w:r>
    </w:p>
    <w:p w14:paraId="7A76DB35">
      <w:pPr>
        <w:pStyle w:val="7"/>
        <w:rPr>
          <w:rFonts w:eastAsia="宋体"/>
          <w:color w:val="auto"/>
          <w:lang w:val="zh-CN"/>
        </w:rPr>
      </w:pPr>
      <w:r>
        <w:rPr>
          <w:rFonts w:hint="eastAsia" w:eastAsia="宋体"/>
          <w:color w:va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46F995">
      <w:pPr>
        <w:pStyle w:val="7"/>
        <w:rPr>
          <w:rFonts w:eastAsia="宋体"/>
          <w:color w:val="auto"/>
          <w:lang w:val="zh-CN"/>
        </w:rPr>
      </w:pPr>
      <w:r>
        <w:rPr>
          <w:rFonts w:hint="eastAsia" w:eastAsia="宋体"/>
          <w:color w:val="auto"/>
          <w:lang w:val="zh-CN"/>
        </w:rPr>
        <w:t>4.2供应商质疑</w:t>
      </w:r>
    </w:p>
    <w:p w14:paraId="129D11E3">
      <w:pPr>
        <w:pStyle w:val="7"/>
        <w:rPr>
          <w:rFonts w:eastAsia="宋体"/>
          <w:color w:val="auto"/>
        </w:rPr>
      </w:pPr>
      <w:r>
        <w:rPr>
          <w:rFonts w:hint="eastAsia" w:eastAsia="宋体"/>
          <w:color w:val="auto"/>
          <w:lang w:val="zh-CN"/>
        </w:rPr>
        <w:t>4.2</w:t>
      </w:r>
      <w:r>
        <w:rPr>
          <w:rFonts w:hint="eastAsia" w:eastAsia="宋体"/>
          <w:color w:val="auto"/>
        </w:rPr>
        <w:t>.1提出质疑的供应商应当是参与所质疑项目采购活动的供应商。潜在供应商已依法获取其可质疑的征集文件的，可以对该文件提出质疑。</w:t>
      </w:r>
    </w:p>
    <w:p w14:paraId="08C57C25">
      <w:pPr>
        <w:pStyle w:val="7"/>
        <w:rPr>
          <w:rFonts w:eastAsia="宋体"/>
          <w:color w:val="auto"/>
        </w:rPr>
      </w:pPr>
      <w:r>
        <w:rPr>
          <w:rFonts w:hint="eastAsia" w:eastAsia="宋体"/>
          <w:color w:val="auto"/>
          <w:lang w:val="zh-CN"/>
        </w:rPr>
        <w:t>4.2</w:t>
      </w:r>
      <w:r>
        <w:rPr>
          <w:rFonts w:hint="eastAsia" w:eastAsia="宋体"/>
          <w:color w:val="auto"/>
        </w:rPr>
        <w:t>.2供应商认为征集文件、采购过程和中标结果使自己的权益受到损害的，可以在知道或者应知其权益受到损害之日起七个工作日内，以书面形式向采购人或者采购机构提出质疑，否则，采购人或者采购机构不予受理：</w:t>
      </w:r>
    </w:p>
    <w:p w14:paraId="79A0D3E9">
      <w:pPr>
        <w:pStyle w:val="7"/>
        <w:rPr>
          <w:rFonts w:eastAsia="宋体"/>
          <w:color w:val="auto"/>
        </w:rPr>
      </w:pPr>
      <w:r>
        <w:rPr>
          <w:rFonts w:hint="eastAsia" w:eastAsia="宋体"/>
          <w:color w:val="auto"/>
        </w:rPr>
        <w:t>4.2.2.1对征集文件提出质疑的，质疑期限为供应商获得征集文件之日或者征集文件公告期限届满之日起计算。</w:t>
      </w:r>
    </w:p>
    <w:p w14:paraId="26C92E7C">
      <w:pPr>
        <w:pStyle w:val="7"/>
        <w:rPr>
          <w:rFonts w:eastAsia="宋体"/>
          <w:color w:val="auto"/>
        </w:rPr>
      </w:pPr>
      <w:r>
        <w:rPr>
          <w:rFonts w:hint="eastAsia" w:eastAsia="宋体"/>
          <w:color w:val="auto"/>
        </w:rPr>
        <w:t>4.2.2.2对采购过程提出质疑的，质疑期限为各采购程序环节结束之日起计算。对同一采购程序环节的质疑，供应商须一次性提出。</w:t>
      </w:r>
    </w:p>
    <w:p w14:paraId="09A77CA7">
      <w:pPr>
        <w:pStyle w:val="7"/>
        <w:rPr>
          <w:rFonts w:eastAsia="宋体"/>
          <w:color w:val="auto"/>
        </w:rPr>
      </w:pPr>
      <w:r>
        <w:rPr>
          <w:rFonts w:hint="eastAsia" w:eastAsia="宋体"/>
          <w:color w:val="auto"/>
        </w:rPr>
        <w:t>4.2.2.3对采购结果提出质疑的，质疑期限自采购结果公告期限届满之日起计算。</w:t>
      </w:r>
    </w:p>
    <w:p w14:paraId="2833A1E0">
      <w:pPr>
        <w:pStyle w:val="7"/>
        <w:rPr>
          <w:rFonts w:eastAsia="宋体"/>
          <w:color w:val="auto"/>
        </w:rPr>
      </w:pPr>
      <w:r>
        <w:rPr>
          <w:rFonts w:hint="eastAsia" w:eastAsia="宋体"/>
          <w:color w:val="auto"/>
          <w:lang w:val="zh-CN"/>
        </w:rPr>
        <w:t>4.2.3</w:t>
      </w:r>
      <w:r>
        <w:rPr>
          <w:rFonts w:hint="eastAsia" w:eastAsia="宋体"/>
          <w:color w:val="auto"/>
        </w:rPr>
        <w:t>供应商提出质疑应当提交质疑函和必要的证明材料。质疑函应当包括下列内容：</w:t>
      </w:r>
    </w:p>
    <w:p w14:paraId="55956ED0">
      <w:pPr>
        <w:pStyle w:val="7"/>
        <w:rPr>
          <w:rFonts w:eastAsia="宋体"/>
          <w:color w:val="auto"/>
        </w:rPr>
      </w:pPr>
      <w:r>
        <w:rPr>
          <w:rFonts w:hint="eastAsia" w:eastAsia="宋体"/>
          <w:color w:val="auto"/>
        </w:rPr>
        <w:t>　　</w:t>
      </w:r>
      <w:r>
        <w:rPr>
          <w:rFonts w:hint="eastAsia" w:eastAsia="宋体"/>
          <w:color w:val="auto"/>
          <w:lang w:val="zh-CN"/>
        </w:rPr>
        <w:t>4.2.3.1</w:t>
      </w:r>
      <w:r>
        <w:rPr>
          <w:rFonts w:hint="eastAsia" w:eastAsia="宋体"/>
          <w:color w:val="auto"/>
        </w:rPr>
        <w:t>供应商的姓名或者名称、地址、邮编、联系人及联系电话；</w:t>
      </w:r>
    </w:p>
    <w:p w14:paraId="05239677">
      <w:pPr>
        <w:pStyle w:val="7"/>
        <w:rPr>
          <w:rFonts w:eastAsia="宋体"/>
          <w:color w:val="auto"/>
        </w:rPr>
      </w:pPr>
      <w:r>
        <w:rPr>
          <w:rFonts w:hint="eastAsia" w:eastAsia="宋体"/>
          <w:color w:val="auto"/>
        </w:rPr>
        <w:t>　　</w:t>
      </w:r>
      <w:r>
        <w:rPr>
          <w:rFonts w:hint="eastAsia" w:eastAsia="宋体"/>
          <w:color w:val="auto"/>
          <w:lang w:val="zh-CN"/>
        </w:rPr>
        <w:t>4.2.3.2</w:t>
      </w:r>
      <w:r>
        <w:rPr>
          <w:rFonts w:hint="eastAsia" w:eastAsia="宋体"/>
          <w:color w:val="auto"/>
        </w:rPr>
        <w:t>质疑项目的名称、编号；</w:t>
      </w:r>
    </w:p>
    <w:p w14:paraId="5AB05C48">
      <w:pPr>
        <w:pStyle w:val="7"/>
        <w:rPr>
          <w:rFonts w:eastAsia="宋体"/>
          <w:color w:val="auto"/>
        </w:rPr>
      </w:pPr>
      <w:r>
        <w:rPr>
          <w:rFonts w:hint="eastAsia" w:eastAsia="宋体"/>
          <w:color w:val="auto"/>
        </w:rPr>
        <w:t>　　</w:t>
      </w:r>
      <w:r>
        <w:rPr>
          <w:rFonts w:hint="eastAsia" w:eastAsia="宋体"/>
          <w:color w:val="auto"/>
          <w:lang w:val="zh-CN"/>
        </w:rPr>
        <w:t>4.2.3.3</w:t>
      </w:r>
      <w:r>
        <w:rPr>
          <w:rFonts w:hint="eastAsia" w:eastAsia="宋体"/>
          <w:color w:val="auto"/>
        </w:rPr>
        <w:t>具体、明确的质疑事项和与质疑事项相关的请求；</w:t>
      </w:r>
    </w:p>
    <w:p w14:paraId="3BC412F1">
      <w:pPr>
        <w:pStyle w:val="7"/>
        <w:rPr>
          <w:rFonts w:eastAsia="宋体"/>
          <w:color w:val="auto"/>
        </w:rPr>
      </w:pPr>
      <w:r>
        <w:rPr>
          <w:rFonts w:hint="eastAsia" w:eastAsia="宋体"/>
          <w:color w:val="auto"/>
        </w:rPr>
        <w:t>　　</w:t>
      </w:r>
      <w:r>
        <w:rPr>
          <w:rFonts w:hint="eastAsia" w:eastAsia="宋体"/>
          <w:color w:val="auto"/>
          <w:lang w:val="zh-CN"/>
        </w:rPr>
        <w:t>4.2.3.4</w:t>
      </w:r>
      <w:r>
        <w:rPr>
          <w:rFonts w:hint="eastAsia" w:eastAsia="宋体"/>
          <w:color w:val="auto"/>
        </w:rPr>
        <w:t>事实依据；</w:t>
      </w:r>
    </w:p>
    <w:p w14:paraId="3CF388FF">
      <w:pPr>
        <w:pStyle w:val="7"/>
        <w:rPr>
          <w:rFonts w:eastAsia="宋体"/>
          <w:color w:val="auto"/>
        </w:rPr>
      </w:pPr>
      <w:r>
        <w:rPr>
          <w:rFonts w:hint="eastAsia" w:eastAsia="宋体"/>
          <w:color w:val="auto"/>
        </w:rPr>
        <w:t>　　</w:t>
      </w:r>
      <w:r>
        <w:rPr>
          <w:rFonts w:hint="eastAsia" w:eastAsia="宋体"/>
          <w:color w:val="auto"/>
          <w:lang w:val="zh-CN"/>
        </w:rPr>
        <w:t>4.2.3.5</w:t>
      </w:r>
      <w:r>
        <w:rPr>
          <w:rFonts w:hint="eastAsia" w:eastAsia="宋体"/>
          <w:color w:val="auto"/>
        </w:rPr>
        <w:t>必要的法律依据；</w:t>
      </w:r>
    </w:p>
    <w:p w14:paraId="68389BF0">
      <w:pPr>
        <w:pStyle w:val="7"/>
        <w:rPr>
          <w:rFonts w:eastAsia="宋体"/>
          <w:color w:val="auto"/>
        </w:rPr>
      </w:pPr>
      <w:r>
        <w:rPr>
          <w:rFonts w:hint="eastAsia" w:eastAsia="宋体"/>
          <w:color w:val="auto"/>
          <w:lang w:val="zh-CN"/>
        </w:rPr>
        <w:t>4.2.3.6</w:t>
      </w:r>
      <w:r>
        <w:rPr>
          <w:rFonts w:hint="eastAsia" w:eastAsia="宋体"/>
          <w:color w:val="auto"/>
        </w:rPr>
        <w:t>提出质疑的日期。</w:t>
      </w:r>
    </w:p>
    <w:p w14:paraId="6D13FD57">
      <w:pPr>
        <w:pStyle w:val="7"/>
        <w:rPr>
          <w:rFonts w:eastAsia="宋体"/>
          <w:color w:val="auto"/>
        </w:rPr>
      </w:pPr>
      <w:r>
        <w:rPr>
          <w:rFonts w:hint="eastAsia" w:eastAsia="宋体"/>
          <w:color w:val="auto"/>
        </w:rPr>
        <w:t>供应商提交的质疑函需一式三份。供应商为自然人的，应当由本人签字；供应商为法人或者其他组织的，应当由法定代表人、主要负责人，或者其授权代表签字或者盖章，并加盖公章。</w:t>
      </w:r>
    </w:p>
    <w:p w14:paraId="49212F57">
      <w:pPr>
        <w:pStyle w:val="7"/>
        <w:rPr>
          <w:rFonts w:eastAsia="宋体"/>
          <w:color w:val="auto"/>
        </w:rPr>
      </w:pPr>
      <w:r>
        <w:rPr>
          <w:rFonts w:hint="eastAsia" w:eastAsia="宋体"/>
          <w:color w:val="auto"/>
        </w:rPr>
        <w:t>质疑函范本及制作说明详见附件2。</w:t>
      </w:r>
    </w:p>
    <w:p w14:paraId="68824D04">
      <w:pPr>
        <w:pStyle w:val="28"/>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4采购人或者采购机构应当在收到供应商的书面质疑后七个工作日内作出答复，并以书面形式通知质疑供应商和其他与质疑处理结果有利害关系的政府采购当事人，但答复的内容不得涉及商业秘密。在浙江政府采购网的“其他公告”栏目公开质疑答复，答复内容应当完整。质疑函作为附件上传。</w:t>
      </w:r>
    </w:p>
    <w:p w14:paraId="39C9003B">
      <w:pPr>
        <w:pStyle w:val="28"/>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.5询问或者质疑事项可能影响采购结果的，采购人应当暂停签订合同，已经签订合同的，应当中止履行合同。</w:t>
      </w:r>
    </w:p>
    <w:p w14:paraId="1D611363">
      <w:pPr>
        <w:pStyle w:val="2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4.3供应商投诉</w:t>
      </w:r>
    </w:p>
    <w:p w14:paraId="67DF1095">
      <w:pPr>
        <w:pStyle w:val="28"/>
        <w:shd w:val="clear" w:color="auto" w:fill="FFFFFF"/>
        <w:snapToGrid w:val="0"/>
        <w:spacing w:after="240" w:afterAutospacing="0" w:line="360" w:lineRule="auto"/>
        <w:ind w:firstLine="400"/>
        <w:contextualSpacing/>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14:paraId="37E2C660">
      <w:pPr>
        <w:pStyle w:val="28"/>
        <w:shd w:val="clear" w:color="auto" w:fill="FFFFFF"/>
        <w:snapToGrid w:val="0"/>
        <w:spacing w:after="240" w:afterAutospacing="0" w:line="360" w:lineRule="auto"/>
        <w:ind w:firstLine="400"/>
        <w:contextualSpacing/>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14:paraId="417F6EB8">
      <w:pPr>
        <w:pStyle w:val="28"/>
        <w:shd w:val="clear" w:color="auto" w:fill="FFFFFF"/>
        <w:snapToGrid w:val="0"/>
        <w:spacing w:after="240" w:afterAutospacing="0" w:line="360" w:lineRule="auto"/>
        <w:ind w:firstLine="400"/>
        <w:contextualSpacing/>
        <w:rPr>
          <w:color w:val="auto"/>
        </w:rPr>
      </w:pPr>
      <w:r>
        <w:rPr>
          <w:rFonts w:hint="eastAsia"/>
          <w:color w:val="auto"/>
        </w:rPr>
        <w:t>4.3.3供应商投诉应当有明确的请求和必要的证明材料。</w:t>
      </w:r>
    </w:p>
    <w:p w14:paraId="4275FBEE">
      <w:pPr>
        <w:pStyle w:val="28"/>
        <w:shd w:val="clear" w:color="auto" w:fill="FFFFFF"/>
        <w:snapToGrid w:val="0"/>
        <w:spacing w:after="240" w:afterAutospacing="0" w:line="360" w:lineRule="auto"/>
        <w:ind w:firstLine="400"/>
        <w:contextualSpacing/>
        <w:rPr>
          <w:color w:val="auto"/>
        </w:rPr>
      </w:pPr>
      <w:r>
        <w:rPr>
          <w:rFonts w:hint="eastAsia"/>
          <w:color w:val="auto"/>
        </w:rPr>
        <w:t>4.3.5 以联合体形式参加政府采购活动的，其投诉应当由组成联合体的所有供应商共同提出。</w:t>
      </w:r>
    </w:p>
    <w:p w14:paraId="615E244D">
      <w:pPr>
        <w:pStyle w:val="2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F87A6DB">
      <w:pPr>
        <w:spacing w:line="360" w:lineRule="auto"/>
        <w:jc w:val="center"/>
        <w:outlineLvl w:val="0"/>
        <w:rPr>
          <w:rFonts w:ascii="宋体" w:hAnsi="宋体" w:eastAsia="宋体" w:cs="宋体"/>
          <w:b/>
          <w:color w:val="auto"/>
          <w:sz w:val="32"/>
          <w:szCs w:val="20"/>
        </w:rPr>
      </w:pPr>
      <w:r>
        <w:rPr>
          <w:rFonts w:hint="eastAsia" w:ascii="宋体" w:hAnsi="宋体" w:eastAsia="宋体" w:cs="宋体"/>
          <w:b/>
          <w:color w:val="auto"/>
          <w:sz w:val="32"/>
          <w:szCs w:val="20"/>
        </w:rPr>
        <w:t>二、征集文件的构成、澄清、修改</w:t>
      </w:r>
    </w:p>
    <w:p w14:paraId="494DE7EE">
      <w:pPr>
        <w:pStyle w:val="28"/>
        <w:shd w:val="clear" w:color="auto" w:fill="FFFFFF"/>
        <w:snapToGrid w:val="0"/>
        <w:spacing w:after="240" w:afterAutospacing="0" w:line="360" w:lineRule="auto"/>
        <w:ind w:firstLine="400"/>
        <w:contextualSpacing/>
        <w:rPr>
          <w:b/>
          <w:bCs/>
          <w:color w:val="auto"/>
        </w:rPr>
      </w:pPr>
      <w:r>
        <w:rPr>
          <w:rFonts w:hint="eastAsia"/>
          <w:b/>
          <w:bCs/>
          <w:color w:val="auto"/>
        </w:rPr>
        <w:t>5．征集文件的构成</w:t>
      </w:r>
    </w:p>
    <w:p w14:paraId="7C9533BB">
      <w:pPr>
        <w:pStyle w:val="28"/>
        <w:shd w:val="clear" w:color="auto" w:fill="FFFFFF"/>
        <w:snapToGrid w:val="0"/>
        <w:spacing w:after="240" w:afterAutospacing="0" w:line="360" w:lineRule="auto"/>
        <w:ind w:firstLine="400"/>
        <w:contextualSpacing/>
        <w:rPr>
          <w:color w:val="auto"/>
        </w:rPr>
      </w:pPr>
      <w:r>
        <w:rPr>
          <w:rFonts w:hint="eastAsia"/>
          <w:color w:val="auto"/>
        </w:rPr>
        <w:t>5.1 征集文件包括下列文件及附件：</w:t>
      </w:r>
    </w:p>
    <w:p w14:paraId="4E94268D">
      <w:pPr>
        <w:pStyle w:val="28"/>
        <w:shd w:val="clear" w:color="auto" w:fill="FFFFFF"/>
        <w:snapToGrid w:val="0"/>
        <w:spacing w:after="240" w:afterAutospacing="0" w:line="360" w:lineRule="auto"/>
        <w:ind w:firstLine="400"/>
        <w:contextualSpacing/>
        <w:rPr>
          <w:color w:val="auto"/>
        </w:rPr>
      </w:pPr>
      <w:r>
        <w:rPr>
          <w:rFonts w:hint="eastAsia"/>
          <w:color w:val="auto"/>
        </w:rPr>
        <w:t>5.1.1征集公告；</w:t>
      </w:r>
    </w:p>
    <w:p w14:paraId="4C28783E">
      <w:pPr>
        <w:pStyle w:val="28"/>
        <w:shd w:val="clear" w:color="auto" w:fill="FFFFFF"/>
        <w:snapToGrid w:val="0"/>
        <w:spacing w:after="240" w:afterAutospacing="0" w:line="360" w:lineRule="auto"/>
        <w:ind w:firstLine="400"/>
        <w:contextualSpacing/>
        <w:rPr>
          <w:color w:val="auto"/>
        </w:rPr>
      </w:pPr>
      <w:r>
        <w:rPr>
          <w:rFonts w:hint="eastAsia"/>
          <w:color w:val="auto"/>
        </w:rPr>
        <w:t>5.1.2投标人须知；</w:t>
      </w:r>
    </w:p>
    <w:p w14:paraId="0BCFFDF7">
      <w:pPr>
        <w:pStyle w:val="28"/>
        <w:shd w:val="clear" w:color="auto" w:fill="FFFFFF"/>
        <w:snapToGrid w:val="0"/>
        <w:spacing w:after="240" w:afterAutospacing="0" w:line="360" w:lineRule="auto"/>
        <w:ind w:firstLine="400"/>
        <w:contextualSpacing/>
        <w:rPr>
          <w:color w:val="auto"/>
        </w:rPr>
      </w:pPr>
      <w:r>
        <w:rPr>
          <w:rFonts w:hint="eastAsia"/>
          <w:color w:val="auto"/>
        </w:rPr>
        <w:t>5.1.3采购需求；</w:t>
      </w:r>
    </w:p>
    <w:p w14:paraId="75A8B091">
      <w:pPr>
        <w:pStyle w:val="28"/>
        <w:shd w:val="clear" w:color="auto" w:fill="FFFFFF"/>
        <w:snapToGrid w:val="0"/>
        <w:spacing w:after="240" w:afterAutospacing="0" w:line="360" w:lineRule="auto"/>
        <w:ind w:firstLine="400"/>
        <w:contextualSpacing/>
        <w:rPr>
          <w:color w:val="auto"/>
        </w:rPr>
      </w:pPr>
      <w:r>
        <w:rPr>
          <w:rFonts w:hint="eastAsia"/>
          <w:color w:val="auto"/>
        </w:rPr>
        <w:t>5.1.4评标办法；</w:t>
      </w:r>
    </w:p>
    <w:p w14:paraId="170C084C">
      <w:pPr>
        <w:pStyle w:val="28"/>
        <w:shd w:val="clear" w:color="auto" w:fill="FFFFFF"/>
        <w:snapToGrid w:val="0"/>
        <w:spacing w:after="240" w:afterAutospacing="0" w:line="360" w:lineRule="auto"/>
        <w:ind w:firstLine="400"/>
        <w:contextualSpacing/>
        <w:rPr>
          <w:color w:val="auto"/>
        </w:rPr>
      </w:pPr>
      <w:r>
        <w:rPr>
          <w:rFonts w:hint="eastAsia"/>
          <w:color w:val="auto"/>
        </w:rPr>
        <w:t>5.1.5拟签订的合同文本；</w:t>
      </w:r>
    </w:p>
    <w:p w14:paraId="536C50B1">
      <w:pPr>
        <w:pStyle w:val="28"/>
        <w:shd w:val="clear" w:color="auto" w:fill="FFFFFF"/>
        <w:snapToGrid w:val="0"/>
        <w:spacing w:after="240" w:afterAutospacing="0" w:line="360" w:lineRule="auto"/>
        <w:ind w:firstLine="400"/>
        <w:contextualSpacing/>
        <w:rPr>
          <w:color w:val="auto"/>
        </w:rPr>
      </w:pPr>
      <w:r>
        <w:rPr>
          <w:rFonts w:hint="eastAsia"/>
          <w:color w:val="auto"/>
        </w:rPr>
        <w:t>5.1.6应提交的有关格式范例。</w:t>
      </w:r>
    </w:p>
    <w:p w14:paraId="7522EA95">
      <w:pPr>
        <w:pStyle w:val="28"/>
        <w:shd w:val="clear" w:color="auto" w:fill="FFFFFF"/>
        <w:snapToGrid w:val="0"/>
        <w:spacing w:after="240" w:afterAutospacing="0" w:line="360" w:lineRule="auto"/>
        <w:ind w:firstLine="400"/>
        <w:contextualSpacing/>
        <w:rPr>
          <w:color w:val="auto"/>
        </w:rPr>
      </w:pPr>
      <w:r>
        <w:rPr>
          <w:rFonts w:hint="eastAsia"/>
          <w:color w:val="auto"/>
        </w:rPr>
        <w:t>5.2与本项目有关的澄清或者修改的内容为征集文件的组成部分。</w:t>
      </w:r>
    </w:p>
    <w:p w14:paraId="421F421F">
      <w:pPr>
        <w:pStyle w:val="28"/>
        <w:shd w:val="clear" w:color="auto" w:fill="FFFFFF"/>
        <w:snapToGrid w:val="0"/>
        <w:spacing w:after="240" w:afterAutospacing="0" w:line="360" w:lineRule="auto"/>
        <w:ind w:firstLine="400"/>
        <w:contextualSpacing/>
        <w:rPr>
          <w:b/>
          <w:bCs/>
          <w:color w:val="auto"/>
        </w:rPr>
      </w:pPr>
      <w:r>
        <w:rPr>
          <w:rFonts w:hint="eastAsia"/>
          <w:b/>
          <w:bCs/>
          <w:color w:val="auto"/>
        </w:rPr>
        <w:t>6. 征集文件的澄清、修改</w:t>
      </w:r>
    </w:p>
    <w:p w14:paraId="1A1F762D">
      <w:pPr>
        <w:pStyle w:val="28"/>
        <w:shd w:val="clear" w:color="auto" w:fill="FFFFFF"/>
        <w:snapToGrid w:val="0"/>
        <w:spacing w:after="240" w:afterAutospacing="0" w:line="360" w:lineRule="auto"/>
        <w:ind w:firstLine="400"/>
        <w:contextualSpacing/>
        <w:rPr>
          <w:color w:val="auto"/>
        </w:rPr>
      </w:pPr>
      <w:r>
        <w:rPr>
          <w:rFonts w:hint="eastAsia"/>
          <w:color w:val="auto"/>
        </w:rPr>
        <w:t>6.1已获取征集文件的潜在投标人，若有问题需要澄清，应于响应截止时间前，以书面形式向采购机构提出。</w:t>
      </w:r>
    </w:p>
    <w:p w14:paraId="5F66F7CB">
      <w:pPr>
        <w:pStyle w:val="28"/>
        <w:shd w:val="clear" w:color="auto" w:fill="FFFFFF"/>
        <w:snapToGrid w:val="0"/>
        <w:spacing w:after="240" w:afterAutospacing="0" w:line="360" w:lineRule="auto"/>
        <w:ind w:firstLine="400"/>
        <w:contextualSpacing/>
        <w:rPr>
          <w:b/>
          <w:color w:val="auto"/>
          <w:sz w:val="30"/>
          <w:szCs w:val="20"/>
        </w:rPr>
      </w:pPr>
      <w:r>
        <w:rPr>
          <w:rFonts w:hint="eastAsia"/>
          <w:color w:val="auto"/>
        </w:rPr>
        <w:t>6.2 采购机构对征集文件进行澄清或修改的，将同时通过电子交易平台通知已获取征集文件的潜在投标人。依法应当公告的，将按规定公告，同时视情况延长响应截止时间和开标时间。该澄清或者修改的内容为征集文件的组成部分。</w:t>
      </w:r>
    </w:p>
    <w:p w14:paraId="5ADE1394">
      <w:pPr>
        <w:spacing w:line="360" w:lineRule="auto"/>
        <w:jc w:val="center"/>
        <w:outlineLvl w:val="0"/>
        <w:rPr>
          <w:rFonts w:ascii="宋体" w:hAnsi="宋体" w:eastAsia="宋体" w:cs="宋体"/>
          <w:b/>
          <w:color w:val="auto"/>
          <w:sz w:val="30"/>
          <w:szCs w:val="20"/>
        </w:rPr>
      </w:pPr>
      <w:r>
        <w:rPr>
          <w:rFonts w:hint="eastAsia" w:ascii="宋体" w:hAnsi="宋体" w:eastAsia="宋体" w:cs="宋体"/>
          <w:b/>
          <w:color w:val="auto"/>
          <w:sz w:val="30"/>
          <w:szCs w:val="20"/>
        </w:rPr>
        <w:t>三、投标</w:t>
      </w:r>
    </w:p>
    <w:p w14:paraId="5FB10A8B">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7. 征集文件的获取</w:t>
      </w:r>
    </w:p>
    <w:p w14:paraId="670D591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详见征集公告中获取征集文件的时间期限、地点、方式及征集文件售价。</w:t>
      </w:r>
    </w:p>
    <w:p w14:paraId="1D98C901">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8.开标前答疑会或现场考察</w:t>
      </w:r>
    </w:p>
    <w:p w14:paraId="4596B10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征集人组织潜在投标人现场考察或者召开开标前答疑会的，潜在投标人按第二部分投标人须知前附表的规定参加现场考察或者开标前答疑会。</w:t>
      </w:r>
    </w:p>
    <w:p w14:paraId="23C81B3F">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9.投标保证金</w:t>
      </w:r>
    </w:p>
    <w:p w14:paraId="4CA9558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本项目不需缴纳投标保证金。</w:t>
      </w:r>
    </w:p>
    <w:p w14:paraId="453B486D">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10. 响应文件的语言</w:t>
      </w:r>
    </w:p>
    <w:p w14:paraId="7AD90E18">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响应文件及投标人与采购有关的来往通知、函件和文件均应使用中文。</w:t>
      </w:r>
    </w:p>
    <w:p w14:paraId="434CFC3F">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11. 响应文件的组成</w:t>
      </w:r>
    </w:p>
    <w:p w14:paraId="4CEABB92">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11.1</w:t>
      </w:r>
      <w:r>
        <w:rPr>
          <w:rFonts w:hint="eastAsia" w:ascii="宋体" w:hAnsi="宋体" w:eastAsia="宋体" w:cs="宋体"/>
          <w:b/>
          <w:bCs/>
          <w:color w:val="auto"/>
          <w:kern w:val="0"/>
          <w:sz w:val="24"/>
          <w:szCs w:val="24"/>
        </w:rPr>
        <w:t>资格文件</w:t>
      </w:r>
      <w:r>
        <w:rPr>
          <w:rFonts w:hint="eastAsia" w:ascii="宋体" w:hAnsi="宋体" w:eastAsia="宋体" w:cs="宋体"/>
          <w:color w:val="auto"/>
          <w:kern w:val="0"/>
          <w:sz w:val="24"/>
          <w:szCs w:val="24"/>
        </w:rPr>
        <w:t>：</w:t>
      </w:r>
    </w:p>
    <w:p w14:paraId="2EA8505F">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11.1.1▲符合参加政府采购活动应当具备的一般条件的承诺函；</w:t>
      </w:r>
    </w:p>
    <w:p w14:paraId="758E4996">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11.1.2▲落实政府采购政策需满足的资格要求（提供中小企业声明函）；</w:t>
      </w:r>
    </w:p>
    <w:p w14:paraId="2A126264">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▲有效的《企业法人营业执照》副本扫描件；</w:t>
      </w:r>
    </w:p>
    <w:p w14:paraId="36201EA9">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▲信用中国等网站信用查询结果；</w:t>
      </w:r>
    </w:p>
    <w:p w14:paraId="2C42626C">
      <w:pPr>
        <w:adjustRightInd w:val="0"/>
        <w:snapToGrid w:val="0"/>
        <w:spacing w:after="120"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11.1.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政府采购活动现场确认声明书（可开标结束后提供）；</w:t>
      </w:r>
    </w:p>
    <w:p w14:paraId="57649E27">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rPr>
        <w:t>商务技术</w:t>
      </w:r>
      <w:r>
        <w:rPr>
          <w:rFonts w:hint="eastAsia" w:ascii="宋体" w:hAnsi="宋体" w:eastAsia="宋体" w:cs="宋体"/>
          <w:b/>
          <w:bCs/>
          <w:color w:val="auto"/>
          <w:kern w:val="0"/>
          <w:sz w:val="24"/>
          <w:szCs w:val="24"/>
          <w:lang w:val="zh-CN"/>
        </w:rPr>
        <w:t>文件</w:t>
      </w:r>
      <w:r>
        <w:rPr>
          <w:rFonts w:hint="eastAsia" w:ascii="宋体" w:hAnsi="宋体" w:eastAsia="宋体" w:cs="宋体"/>
          <w:color w:val="auto"/>
          <w:kern w:val="0"/>
          <w:sz w:val="24"/>
          <w:szCs w:val="24"/>
          <w:lang w:val="zh-CN"/>
        </w:rPr>
        <w:t>：</w:t>
      </w:r>
    </w:p>
    <w:p w14:paraId="76A30A8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11.2.1▲投标函；</w:t>
      </w:r>
      <w:r>
        <w:rPr>
          <w:rFonts w:hint="eastAsia" w:ascii="宋体" w:hAnsi="宋体" w:eastAsia="宋体" w:cs="宋体"/>
          <w:color w:val="auto"/>
          <w:kern w:val="0"/>
          <w:sz w:val="24"/>
          <w:szCs w:val="24"/>
          <w:lang w:val="zh-CN"/>
        </w:rPr>
        <w:t xml:space="preserve"> </w:t>
      </w:r>
    </w:p>
    <w:p w14:paraId="7A1A7E6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11.2.2▲</w:t>
      </w:r>
      <w:r>
        <w:rPr>
          <w:rFonts w:hint="eastAsia" w:ascii="宋体" w:hAnsi="宋体" w:eastAsia="宋体" w:cs="宋体"/>
          <w:color w:val="auto"/>
          <w:kern w:val="0"/>
          <w:sz w:val="24"/>
          <w:szCs w:val="24"/>
          <w:lang w:eastAsia="zh-CN"/>
        </w:rPr>
        <w:t>法人参加本项目的提供</w:t>
      </w:r>
      <w:r>
        <w:rPr>
          <w:rFonts w:hint="eastAsia" w:ascii="宋体" w:hAnsi="宋体" w:eastAsia="宋体" w:cs="宋体"/>
          <w:color w:val="auto"/>
          <w:kern w:val="0"/>
          <w:sz w:val="24"/>
          <w:szCs w:val="24"/>
        </w:rPr>
        <w:t>法定代表人（单位负责人、自然人本人）身份证</w:t>
      </w:r>
      <w:r>
        <w:rPr>
          <w:rFonts w:hint="eastAsia" w:ascii="宋体" w:hAnsi="宋体" w:eastAsia="宋体" w:cs="宋体"/>
          <w:color w:val="auto"/>
          <w:kern w:val="0"/>
          <w:sz w:val="24"/>
          <w:szCs w:val="24"/>
          <w:lang w:eastAsia="zh-CN"/>
        </w:rPr>
        <w:t>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授权人参加本项目的同时提供</w:t>
      </w:r>
      <w:r>
        <w:rPr>
          <w:rFonts w:hint="eastAsia" w:ascii="宋体" w:hAnsi="宋体" w:eastAsia="宋体" w:cs="宋体"/>
          <w:color w:val="auto"/>
          <w:kern w:val="0"/>
          <w:sz w:val="24"/>
          <w:szCs w:val="24"/>
        </w:rPr>
        <w:t>授权委托书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被授权人身份证</w:t>
      </w:r>
      <w:r>
        <w:rPr>
          <w:rFonts w:hint="eastAsia" w:ascii="宋体" w:hAnsi="宋体" w:eastAsia="宋体" w:cs="宋体"/>
          <w:color w:val="auto"/>
          <w:kern w:val="0"/>
          <w:sz w:val="24"/>
          <w:szCs w:val="24"/>
          <w:lang w:eastAsia="zh-CN"/>
        </w:rPr>
        <w:t>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被授权人</w:t>
      </w:r>
      <w:bookmarkStart w:id="4" w:name="OLE_LINK10"/>
      <w:r>
        <w:rPr>
          <w:rFonts w:hint="eastAsia" w:ascii="宋体" w:hAnsi="宋体" w:eastAsia="宋体" w:cs="宋体"/>
          <w:color w:val="auto"/>
          <w:kern w:val="0"/>
          <w:sz w:val="24"/>
          <w:szCs w:val="24"/>
          <w:lang w:val="en-US" w:eastAsia="zh-CN"/>
        </w:rPr>
        <w:t>2025年3月或4月</w:t>
      </w:r>
      <w:bookmarkEnd w:id="4"/>
      <w:r>
        <w:rPr>
          <w:rFonts w:hint="eastAsia" w:ascii="宋体" w:hAnsi="宋体" w:eastAsia="宋体" w:cs="宋体"/>
          <w:color w:val="auto"/>
          <w:kern w:val="0"/>
          <w:sz w:val="24"/>
          <w:szCs w:val="24"/>
        </w:rPr>
        <w:t>在本单位社保证明；</w:t>
      </w:r>
    </w:p>
    <w:p w14:paraId="028B313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符合性审查资料；</w:t>
      </w:r>
    </w:p>
    <w:p w14:paraId="4FB447C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商务技术偏离表；</w:t>
      </w:r>
    </w:p>
    <w:p w14:paraId="21F99C1C">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政府采购供应商廉洁自律承诺书；</w:t>
      </w:r>
    </w:p>
    <w:p w14:paraId="6DBF8BAE">
      <w:pPr>
        <w:adjustRightInd w:val="0"/>
        <w:snapToGrid w:val="0"/>
        <w:spacing w:after="120"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11.2.6</w:t>
      </w:r>
      <w:r>
        <w:rPr>
          <w:rFonts w:hint="eastAsia" w:ascii="宋体" w:hAnsi="宋体" w:eastAsia="宋体" w:cs="宋体"/>
          <w:color w:val="auto"/>
          <w:kern w:val="0"/>
          <w:sz w:val="24"/>
          <w:szCs w:val="24"/>
        </w:rPr>
        <w:t>评标标准相应的商务技术资料</w:t>
      </w:r>
      <w:r>
        <w:rPr>
          <w:rFonts w:hint="eastAsia" w:ascii="宋体" w:hAnsi="宋体" w:eastAsia="宋体" w:cs="宋体"/>
          <w:color w:val="auto"/>
          <w:kern w:val="0"/>
          <w:sz w:val="24"/>
          <w:szCs w:val="24"/>
          <w:lang w:eastAsia="zh-CN"/>
        </w:rPr>
        <w:t>。</w:t>
      </w:r>
    </w:p>
    <w:p w14:paraId="7F6DD642">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3</w:t>
      </w:r>
      <w:r>
        <w:rPr>
          <w:rFonts w:hint="eastAsia" w:ascii="宋体" w:hAnsi="宋体" w:eastAsia="宋体" w:cs="宋体"/>
          <w:b/>
          <w:bCs/>
          <w:color w:val="auto"/>
          <w:kern w:val="0"/>
          <w:sz w:val="24"/>
          <w:szCs w:val="24"/>
        </w:rPr>
        <w:t>报价文件</w:t>
      </w:r>
      <w:r>
        <w:rPr>
          <w:rFonts w:hint="eastAsia" w:ascii="宋体" w:hAnsi="宋体" w:eastAsia="宋体" w:cs="宋体"/>
          <w:color w:val="auto"/>
          <w:kern w:val="0"/>
          <w:sz w:val="24"/>
          <w:szCs w:val="24"/>
        </w:rPr>
        <w:t xml:space="preserve">： </w:t>
      </w:r>
    </w:p>
    <w:p w14:paraId="7E802CF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11.3.1▲</w:t>
      </w:r>
      <w:r>
        <w:rPr>
          <w:rFonts w:hint="eastAsia" w:ascii="宋体" w:hAnsi="宋体" w:eastAsia="宋体" w:cs="宋体"/>
          <w:color w:val="auto"/>
          <w:sz w:val="24"/>
        </w:rPr>
        <w:t>报价承诺函</w:t>
      </w:r>
      <w:r>
        <w:rPr>
          <w:rFonts w:hint="eastAsia" w:ascii="宋体" w:hAnsi="宋体" w:eastAsia="宋体" w:cs="宋体"/>
          <w:color w:val="auto"/>
          <w:kern w:val="0"/>
          <w:sz w:val="24"/>
          <w:szCs w:val="24"/>
        </w:rPr>
        <w:t>。</w:t>
      </w:r>
    </w:p>
    <w:p w14:paraId="3D483CE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响应文件含有征集人不能接受的附加条件的，响应无效；</w:t>
      </w:r>
    </w:p>
    <w:p w14:paraId="2AA04BF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投标人提供虚假材料响应的，响应无效。</w:t>
      </w:r>
    </w:p>
    <w:p w14:paraId="1F560F85">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12</w:t>
      </w:r>
      <w:r>
        <w:rPr>
          <w:rFonts w:hint="eastAsia" w:ascii="宋体" w:hAnsi="宋体" w:eastAsia="宋体" w:cs="宋体"/>
          <w:b/>
          <w:bCs/>
          <w:color w:val="auto"/>
          <w:kern w:val="0"/>
          <w:sz w:val="24"/>
          <w:szCs w:val="24"/>
          <w:lang w:val="zh-CN"/>
        </w:rPr>
        <w:t xml:space="preserve">. </w:t>
      </w:r>
      <w:r>
        <w:rPr>
          <w:rFonts w:hint="eastAsia" w:ascii="宋体" w:hAnsi="宋体" w:eastAsia="宋体" w:cs="宋体"/>
          <w:b/>
          <w:bCs/>
          <w:color w:val="auto"/>
          <w:kern w:val="0"/>
          <w:sz w:val="24"/>
          <w:szCs w:val="24"/>
        </w:rPr>
        <w:t>响应文件的编制</w:t>
      </w:r>
    </w:p>
    <w:p w14:paraId="1A1966E7">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zh-CN"/>
        </w:rPr>
        <w:t>12.1</w:t>
      </w:r>
      <w:r>
        <w:rPr>
          <w:rFonts w:hint="eastAsia" w:ascii="宋体" w:hAnsi="宋体" w:eastAsia="宋体" w:cs="宋体"/>
          <w:b/>
          <w:bCs/>
          <w:color w:val="auto"/>
          <w:kern w:val="0"/>
          <w:sz w:val="24"/>
          <w:szCs w:val="24"/>
          <w:lang w:val="zh-CN"/>
        </w:rPr>
        <w:t>响应文件分为资格文件、商务技术文件、报价文件三部分</w:t>
      </w:r>
      <w:r>
        <w:rPr>
          <w:rFonts w:hint="eastAsia" w:ascii="宋体" w:hAnsi="宋体" w:eastAsia="宋体" w:cs="宋体"/>
          <w:color w:val="auto"/>
          <w:kern w:val="0"/>
          <w:sz w:val="24"/>
          <w:szCs w:val="24"/>
          <w:lang w:val="zh-CN"/>
        </w:rPr>
        <w:t>。各投标人在编制响应文件时请按照征集文件第六部分规定的格式进行，混乱的编排导致响应文件被误读或评标委员会查找不到有效文件是投标人的风险。</w:t>
      </w:r>
    </w:p>
    <w:p w14:paraId="4C6A6739">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12.2投标人进行电子投标应安装客户端软件—“政采云电子交易客户端”，并按照征集文件和电子交易平台的要求编制并加密响应文件。投标人未按规定加密的响应文件，电子交易平台将拒收并提示。</w:t>
      </w:r>
    </w:p>
    <w:p w14:paraId="726B6A70">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12.3使用“政采云电子交易客户端”需要提前申领CA数字证书，申领流程请自行前往“浙江政府采购网-下载专区-电子交易客户端-CA驱动和申领流程”进行查阅。</w:t>
      </w:r>
    </w:p>
    <w:p w14:paraId="13A90099">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13.响应文件的签署、盖章</w:t>
      </w:r>
    </w:p>
    <w:p w14:paraId="2FF77FF8">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13.1响应文件按照征集文件第六部分格式要求进行签署、盖章。▲投标人的响应文件未按照征集文件要求签署、盖章的，其响应无效。</w:t>
      </w:r>
    </w:p>
    <w:p w14:paraId="09AD52BC">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13.2为确保网上操作合法、有效和安全，投标人应当在响应截止时间前完成在“政府采购云平台”的身份认证，确保在电子投标过程中能够对相关数据电文进行加密和使用电子签名。</w:t>
      </w:r>
    </w:p>
    <w:p w14:paraId="2C1AB26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13.3征集文件对响应文件签署、盖章的要求适用于电子签名。</w:t>
      </w:r>
    </w:p>
    <w:p w14:paraId="30B902AC">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14. 响应文件的提交、补充、修改、撤回</w:t>
      </w:r>
    </w:p>
    <w:p w14:paraId="4CCA1CE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5C70C6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14.2电子交易平台收到响应文件，将妥善保存并即时向供应商发出确认回执通知。在响应截止时间前，除供应商补充、修改或者撤回响应文件外，任何单位和个人不得解密或提取响应文件。</w:t>
      </w:r>
    </w:p>
    <w:p w14:paraId="6D754219">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14.3采购人、采购机构可以视情况延长响应文件提交的截止时间。在上述情况下，采购机构与投标人以前在响应截止期方面的全部权利、责任和义务，将适用于延长至新的响应截止期。</w:t>
      </w:r>
    </w:p>
    <w:p w14:paraId="7B23994F">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15.备份响应文件</w:t>
      </w:r>
    </w:p>
    <w:p w14:paraId="6166B4B2">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15.1投标人在电子交易平台传输递交响应文件后，还可以在响应截止时间前直接提交或者以邮政快递方式递交备份响应文件1份，但采购人、采购机构不强制或变相强制投标人提交备份响应文件。</w:t>
      </w:r>
    </w:p>
    <w:p w14:paraId="60070236">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15.2备份响应文件须在“政采云投标客户端”制作生成，并储存在DVD光盘中。备份响应文件应当密封包装并在包装上加盖公章并注明投标项目名称，投标人名称(联合体响应的，包装物封面需注明联合体投标，并注明联合体成员各方的名称和联合协议中约定的牵头人的名称)。不符合上述制作、存储、密封规定的备份响应文件将被视为无效或者被拒绝接收。</w:t>
      </w:r>
    </w:p>
    <w:p w14:paraId="6CC73109">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15.3直接提交备份响应文件的，投标人应于响应截止时间前在招标公告中载明的开标地点将备份响应文件提交给采购机构，采购机构将拒绝接受逾期送达的备份响应文件。</w:t>
      </w:r>
    </w:p>
    <w:p w14:paraId="1991FE0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15.4以邮政快递方式递交备份响应文件的，投标人应先将备份响应文件按要求密封和标记，再进行邮政快递包装后邮寄。备份响应文件须在响应截止时间之前送达征集文件第二部分投标人须知前附表规定的备份响应文件送达地点；送达时间以签收人签收时间为准。采购机构将拒绝接受逾期送达的备份响应文件。邮寄过程中，电子备份响应文件发生泄露、遗失、损坏或延期送达等情况的，由投标人自行负责。</w:t>
      </w:r>
    </w:p>
    <w:p w14:paraId="13FBDBD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15.5投标人仅提交备份响应文件，没有在电子交易平台传输递交响应文件的，投标无效。</w:t>
      </w:r>
    </w:p>
    <w:p w14:paraId="42992302">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16.响应文件的无效处理</w:t>
      </w:r>
    </w:p>
    <w:p w14:paraId="5C18B59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有征集文件第四部分第13项规定的情形之一的，响应无效。</w:t>
      </w:r>
    </w:p>
    <w:p w14:paraId="468CE144">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17.投标有效期</w:t>
      </w:r>
    </w:p>
    <w:p w14:paraId="7C67A239">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17.1投标有效期为从提交响应文件的截止之日起90天。▲投标人的响应文件中承诺的投标有效期少于征集文件中载明的投标有效期的，投标无效。</w:t>
      </w:r>
    </w:p>
    <w:p w14:paraId="2C74B0B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17.2响应文件合格投递后，自响应截止日期起，在投标有效期内有效。</w:t>
      </w:r>
    </w:p>
    <w:p w14:paraId="3A6DDA6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17.3在原定投标有效期满之前，如果出现特殊情况，采购机构可以以书面形式通知投标人延长投标有效期。投标人同意延长的，不得要求或被允许修改其响应文件，投标人拒绝延长的，其响应无效。</w:t>
      </w:r>
    </w:p>
    <w:p w14:paraId="51F87D95">
      <w:pPr>
        <w:adjustRightInd w:val="0"/>
        <w:spacing w:after="120" w:line="360" w:lineRule="auto"/>
        <w:ind w:firstLine="1928" w:firstLineChars="600"/>
        <w:rPr>
          <w:rFonts w:ascii="宋体" w:hAnsi="宋体" w:eastAsia="宋体" w:cs="宋体"/>
          <w:b/>
          <w:color w:val="auto"/>
          <w:sz w:val="32"/>
        </w:rPr>
      </w:pPr>
      <w:r>
        <w:rPr>
          <w:rFonts w:hint="eastAsia" w:ascii="宋体" w:hAnsi="宋体" w:eastAsia="宋体" w:cs="宋体"/>
          <w:b/>
          <w:color w:val="auto"/>
          <w:sz w:val="32"/>
        </w:rPr>
        <w:t>四、开标、资格审查与信用信息查询</w:t>
      </w:r>
    </w:p>
    <w:p w14:paraId="6344A376">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18.开标 </w:t>
      </w:r>
    </w:p>
    <w:p w14:paraId="7EA9848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18.1采购机构按照征集文件规定的时间通过电子交易平台组织开标，所有投标人均应当准时在线参加。投标人不足3家的，不得开标。</w:t>
      </w:r>
    </w:p>
    <w:p w14:paraId="0C27295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18.2开标时，电子交易平台按开标时间自动提取所有响应文件。采购机构依托电子交易平台发起开始解密指令，投标人按照平台提示和征集文件的规定在半小时内完成在线解密。</w:t>
      </w:r>
    </w:p>
    <w:p w14:paraId="57CA78F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18.3响应文件未按时解密，投标人提供了备份响应文件的，以备份响应文件作为依据，否则视为响应文件撤回。响应文件已按时解密的，备份响应文件自动失效。</w:t>
      </w:r>
    </w:p>
    <w:p w14:paraId="4D3686D5">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19、资格审查</w:t>
      </w:r>
    </w:p>
    <w:p w14:paraId="035F65F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19.1开标后，采购人或采购机构将依法对投标人的资格进行审查。</w:t>
      </w:r>
    </w:p>
    <w:p w14:paraId="108F23F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19.2采购人或采购机构依据法律法规和征集文件的规定，对投标人的基本资格条件、特定资格条件进行审查。</w:t>
      </w:r>
    </w:p>
    <w:p w14:paraId="1323419C">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19.3投标人未按照征集文件要求提供与基本资格条件、特定资格条件相应的有效资格证明材料的，视为投标人不具备征集文件中规定的资格要求，其响应无效。</w:t>
      </w:r>
    </w:p>
    <w:p w14:paraId="2FEB625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19.4对未通过资格审查的投标人，采购人或采购机构告知其未通过的原因。</w:t>
      </w:r>
    </w:p>
    <w:p w14:paraId="4AC30F8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19.5合格投标人不足3家的，不再评标。</w:t>
      </w:r>
    </w:p>
    <w:p w14:paraId="518A08A2">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20、信用信息查询</w:t>
      </w:r>
    </w:p>
    <w:p w14:paraId="2423F732">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20.1信用信息查询渠道及截止时间：采购机构将通过“信用中国”网站(www.creditchina.gov.cn)、中国政府采购网(www.ccgp.gov.cn)渠道查询投标人投标截止时间当天的信用记录。</w:t>
      </w:r>
    </w:p>
    <w:p w14:paraId="4077496C">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20.2信用信息查询记录和证据留存的具体方式：现场查询的投标人的信用记录、查询结果经确认后将与采购文件一起存档。</w:t>
      </w:r>
    </w:p>
    <w:p w14:paraId="352940B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20.3信用信息的使用规则：经查询列入失信被执行人名单、重大税收违法案件当事人名单、政府采购严重违法失信行为记录名单的投标人将被拒绝参与政府采购活动，其相应将被作为无效投标处理。</w:t>
      </w:r>
    </w:p>
    <w:p w14:paraId="09DD939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06ECED">
      <w:pPr>
        <w:adjustRightInd w:val="0"/>
        <w:snapToGrid w:val="0"/>
        <w:spacing w:line="360" w:lineRule="auto"/>
        <w:jc w:val="center"/>
        <w:outlineLvl w:val="0"/>
        <w:rPr>
          <w:rFonts w:ascii="宋体" w:hAnsi="宋体" w:eastAsia="宋体" w:cs="宋体"/>
          <w:b/>
          <w:color w:val="auto"/>
          <w:sz w:val="36"/>
          <w:szCs w:val="36"/>
        </w:rPr>
      </w:pPr>
      <w:r>
        <w:rPr>
          <w:rFonts w:hint="eastAsia" w:ascii="宋体" w:hAnsi="宋体" w:eastAsia="宋体" w:cs="宋体"/>
          <w:b/>
          <w:color w:val="auto"/>
          <w:sz w:val="36"/>
          <w:szCs w:val="36"/>
        </w:rPr>
        <w:t>五、评标</w:t>
      </w:r>
    </w:p>
    <w:p w14:paraId="40767A2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21. 评标委员会将根据征集文件和有关规定，履行评标工作职责，并按照评标方法及评分标准，全面衡量各投标人对征集文件的响应情况。对实质上响应征集文件的投标人，按照评审因素的量化指标排出推荐入围供应商先后顺序，并按顺序提出授标建议。详见征集文件第四部分评标办法。</w:t>
      </w:r>
    </w:p>
    <w:p w14:paraId="3D38C1A8">
      <w:pPr>
        <w:adjustRightInd w:val="0"/>
        <w:snapToGrid w:val="0"/>
        <w:spacing w:line="360" w:lineRule="auto"/>
        <w:jc w:val="center"/>
        <w:outlineLvl w:val="0"/>
        <w:rPr>
          <w:rFonts w:ascii="宋体" w:hAnsi="宋体" w:eastAsia="宋体" w:cs="宋体"/>
          <w:b/>
          <w:color w:val="auto"/>
          <w:sz w:val="36"/>
          <w:szCs w:val="36"/>
        </w:rPr>
      </w:pPr>
      <w:r>
        <w:rPr>
          <w:rFonts w:hint="eastAsia" w:ascii="宋体" w:hAnsi="宋体" w:eastAsia="宋体" w:cs="宋体"/>
          <w:b/>
          <w:color w:val="auto"/>
          <w:sz w:val="36"/>
          <w:szCs w:val="36"/>
        </w:rPr>
        <w:t>六、定 标</w:t>
      </w:r>
    </w:p>
    <w:p w14:paraId="07A58AB2">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22. 确定入围供应商</w:t>
      </w:r>
    </w:p>
    <w:p w14:paraId="1A91B32C">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采购代理机构将自评审结束之日起2个工作日内将评审报告送交采购人。采购人将自收到评审报告之日起5个工作日内按照评审报告推荐顺序确定入围供应商。</w:t>
      </w:r>
    </w:p>
    <w:p w14:paraId="68DF8FFB">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23. 入围通知与入围结果公告</w:t>
      </w:r>
    </w:p>
    <w:p w14:paraId="5E22FE2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23.1采购代理机构将在自中标人确定之日起2个工作日内，在发布征集公告的网站上公告入围结果,同时向入围供应商发出入围通知书。</w:t>
      </w:r>
    </w:p>
    <w:p w14:paraId="41A5F83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23.2入围结果公告应当包括以下主要内容： </w:t>
      </w:r>
    </w:p>
    <w:p w14:paraId="0D344E5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（一）采购项目名称、编号； </w:t>
      </w:r>
    </w:p>
    <w:p w14:paraId="5128DAF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（二）征集人的名称、地址、联系人和联系方式； </w:t>
      </w:r>
    </w:p>
    <w:p w14:paraId="1EA86CB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（三）入围供应商名称、地址及排序； </w:t>
      </w:r>
    </w:p>
    <w:p w14:paraId="33895C5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（四）最高入围价格或者最低入围分值； </w:t>
      </w:r>
    </w:p>
    <w:p w14:paraId="660ED31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（五）入围产品名称、规格型号或者主要服务内容及服务标准，入围单价； </w:t>
      </w:r>
    </w:p>
    <w:p w14:paraId="44BB3E3B">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（六）评审小组成员名单； </w:t>
      </w:r>
    </w:p>
    <w:p w14:paraId="5FB6030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（七）采购代理服务收费标准及金额； </w:t>
      </w:r>
    </w:p>
    <w:p w14:paraId="1A189414">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（八）公告期限； </w:t>
      </w:r>
    </w:p>
    <w:p w14:paraId="4BBD47D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（九）省级以上财政部门规定的其他事项。</w:t>
      </w:r>
    </w:p>
    <w:p w14:paraId="487D0B44">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23.3公告期限为1个工作日。</w:t>
      </w:r>
    </w:p>
    <w:p w14:paraId="568C247A">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23.4入围供应商的清退和补充规则</w:t>
      </w:r>
    </w:p>
    <w:p w14:paraId="2DE2456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在下列情形下甲方有权清退入围供应商，而不需要承担任何责任：</w:t>
      </w:r>
    </w:p>
    <w:p w14:paraId="0EC552F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1）入围供应商实质性违反本协议约定的；</w:t>
      </w:r>
    </w:p>
    <w:p w14:paraId="1A2BD519">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2）入围供应商有违反合同约定或其职责、义务的行为，在采购人指定期限内未予以纠正或补救的；</w:t>
      </w:r>
    </w:p>
    <w:p w14:paraId="47062C42">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3）入围供应商资质吊销或注销的；</w:t>
      </w:r>
    </w:p>
    <w:p w14:paraId="46CD5DB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4）入围供应商泄漏委托方的秘密或与第三方串通损害采购人利益的；由此造成的经济损失，入围方应予赔偿；存在违法违规行为的，由相关部门进行处理；</w:t>
      </w:r>
    </w:p>
    <w:p w14:paraId="7F5D0286">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5）采购人针对项目服务时限、质量有权提出要求，由于入围供应商原因，项目服务时限超出委托时限或质量不合格的；</w:t>
      </w:r>
    </w:p>
    <w:p w14:paraId="22346835">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6）入围供应商与项目相关单位或个人私下交易，接受财物、吃请等违纪行为经查实的；存在违法违规行为的，由相关部门进行处理；</w:t>
      </w:r>
    </w:p>
    <w:p w14:paraId="14EA3477">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7）入围供应商在审核咨询过程中将资料丢失的；由此造成的经济损失，入围供应商应予赔偿；存在违法违规行为的，由相关部门进行处理；</w:t>
      </w:r>
    </w:p>
    <w:p w14:paraId="00F5D21B">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8）在入围供应商违约情形下，采购人有权对本项目合同进行必要的变更。 因入围供应商违约导致合同解除的，入围供应商应按本项目正常计算酬金的 20%支付违约金。</w:t>
      </w:r>
    </w:p>
    <w:p w14:paraId="6A65F4C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9）入围供应商提供服务时，需按委托人要求时限完成，无正当理由，未按时完成的将解除合同。</w:t>
      </w:r>
    </w:p>
    <w:p w14:paraId="7406C437">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10）执行纠错机制，即因审核项目结果存在较大争议，相关单位提出投诉，并确认入围供应商为责任方的，采购人有权终止合同。</w:t>
      </w:r>
    </w:p>
    <w:p w14:paraId="711D00A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512EA4E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12）如遇到政策变化或者其他不可抗力因素，本协议自动解除。</w:t>
      </w:r>
    </w:p>
    <w:p w14:paraId="4EABBF28">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除剩余入围供应商不足入围供应商总数70%且影响框架协议执行的情形外，框架协议有效期内，征集人不得补充征集供应商。</w:t>
      </w:r>
    </w:p>
    <w:p w14:paraId="4CB0FA55">
      <w:pPr>
        <w:rPr>
          <w:rFonts w:ascii="宋体" w:hAnsi="宋体" w:eastAsia="宋体" w:cs="宋体"/>
          <w:color w:val="auto"/>
        </w:rPr>
      </w:pPr>
    </w:p>
    <w:p w14:paraId="3778FB1F">
      <w:pPr>
        <w:numPr>
          <w:ilvl w:val="0"/>
          <w:numId w:val="3"/>
        </w:numPr>
        <w:adjustRightInd w:val="0"/>
        <w:spacing w:after="120" w:line="360" w:lineRule="auto"/>
        <w:jc w:val="center"/>
        <w:rPr>
          <w:rFonts w:ascii="宋体" w:hAnsi="宋体" w:eastAsia="宋体" w:cs="宋体"/>
          <w:b/>
          <w:color w:val="auto"/>
          <w:sz w:val="32"/>
        </w:rPr>
      </w:pPr>
      <w:r>
        <w:rPr>
          <w:rFonts w:hint="eastAsia" w:ascii="宋体" w:hAnsi="宋体" w:eastAsia="宋体" w:cs="宋体"/>
          <w:b/>
          <w:color w:val="auto"/>
          <w:sz w:val="32"/>
        </w:rPr>
        <w:t>合同授予</w:t>
      </w:r>
    </w:p>
    <w:p w14:paraId="0DCD8978">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24. 合同主要条款详见第五部分拟签订的合同文本。</w:t>
      </w:r>
    </w:p>
    <w:p w14:paraId="7AA38A05">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25. 合同的签订</w:t>
      </w:r>
    </w:p>
    <w:p w14:paraId="69E027A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25.1 征集人与入围供应商应当通过电子交易平台在入围通知书发出之日起三十日内，按照征集文件确定的事项签订政府采购合同，并在合同签订之日起2个工作日内依法发布合同公告。</w:t>
      </w:r>
    </w:p>
    <w:p w14:paraId="5BE365DB">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zh-CN"/>
        </w:rPr>
        <w:t>25.2</w:t>
      </w:r>
      <w:r>
        <w:rPr>
          <w:rFonts w:hint="eastAsia" w:ascii="宋体" w:hAnsi="宋体" w:eastAsia="宋体" w:cs="宋体"/>
          <w:color w:val="auto"/>
          <w:kern w:val="0"/>
          <w:sz w:val="24"/>
          <w:szCs w:val="24"/>
        </w:rPr>
        <w:t>入围供应商</w:t>
      </w:r>
      <w:r>
        <w:rPr>
          <w:rFonts w:hint="eastAsia" w:ascii="宋体" w:hAnsi="宋体" w:eastAsia="宋体" w:cs="宋体"/>
          <w:color w:val="auto"/>
          <w:kern w:val="0"/>
          <w:sz w:val="24"/>
          <w:szCs w:val="24"/>
          <w:lang w:val="zh-CN"/>
        </w:rPr>
        <w:t>按规定的日期、时间、地点，由法定代表人或其授权代表与采购人代表签订合同。如</w:t>
      </w:r>
      <w:r>
        <w:rPr>
          <w:rFonts w:hint="eastAsia" w:ascii="宋体" w:hAnsi="宋体" w:eastAsia="宋体" w:cs="宋体"/>
          <w:color w:val="auto"/>
          <w:kern w:val="0"/>
          <w:sz w:val="24"/>
          <w:szCs w:val="24"/>
        </w:rPr>
        <w:t>入围供应商</w:t>
      </w:r>
      <w:r>
        <w:rPr>
          <w:rFonts w:hint="eastAsia" w:ascii="宋体" w:hAnsi="宋体" w:eastAsia="宋体" w:cs="宋体"/>
          <w:color w:val="auto"/>
          <w:kern w:val="0"/>
          <w:sz w:val="24"/>
          <w:szCs w:val="24"/>
          <w:lang w:val="zh-CN"/>
        </w:rPr>
        <w:t>为联合体的，由联合体成员各方法定代表人或其授权代表与采购人代表签订合同。</w:t>
      </w:r>
    </w:p>
    <w:p w14:paraId="60DC0BB3">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25.3如签订合同并生效后，供应商无故拒绝或延期，除按照合同条款处理外，列入不良行为记录一次，并给予通报。</w:t>
      </w:r>
    </w:p>
    <w:p w14:paraId="79BF075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25.4入围供应商拒绝与采购人签订合同的，采购人则将授予排序在该投标人之后的下一个投标人。</w:t>
      </w:r>
    </w:p>
    <w:p w14:paraId="3A976B00">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25.5采购合同由采购人与中标供应商根据征集文件、响应文件等内容通过政府采购电子交易平台在线签订，自动备案。</w:t>
      </w:r>
    </w:p>
    <w:p w14:paraId="2A0F08BD">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26. 履约保证金</w:t>
      </w:r>
    </w:p>
    <w:p w14:paraId="7BFBA832">
      <w:pPr>
        <w:adjustRightInd w:val="0"/>
        <w:snapToGrid w:val="0"/>
        <w:spacing w:after="120" w:line="360" w:lineRule="auto"/>
        <w:ind w:firstLine="480" w:firstLineChars="200"/>
        <w:rPr>
          <w:rFonts w:hint="eastAsia" w:ascii="宋体" w:hAnsi="宋体" w:eastAsia="宋体" w:cs="宋体"/>
          <w:b/>
          <w:bCs/>
          <w:color w:val="auto"/>
          <w:kern w:val="0"/>
          <w:sz w:val="24"/>
          <w:szCs w:val="24"/>
          <w:lang w:eastAsia="zh-CN"/>
        </w:rPr>
      </w:pPr>
      <w:r>
        <w:rPr>
          <w:rFonts w:hint="eastAsia" w:ascii="宋体" w:hAnsi="宋体" w:eastAsia="宋体" w:cs="宋体"/>
          <w:color w:val="auto"/>
          <w:kern w:val="0"/>
          <w:sz w:val="24"/>
          <w:szCs w:val="24"/>
          <w:lang w:eastAsia="zh-CN"/>
        </w:rPr>
        <w:t>本项目无需缴纳履约保证金。</w:t>
      </w:r>
    </w:p>
    <w:p w14:paraId="6AE82E21">
      <w:pPr>
        <w:adjustRightInd w:val="0"/>
        <w:snapToGrid w:val="0"/>
        <w:spacing w:line="360" w:lineRule="auto"/>
        <w:ind w:firstLine="3357" w:firstLineChars="1045"/>
        <w:rPr>
          <w:rFonts w:ascii="宋体" w:hAnsi="宋体" w:eastAsia="宋体" w:cs="宋体"/>
          <w:b/>
          <w:color w:val="auto"/>
          <w:sz w:val="24"/>
          <w:szCs w:val="24"/>
        </w:rPr>
      </w:pPr>
      <w:r>
        <w:rPr>
          <w:rFonts w:hint="eastAsia" w:ascii="宋体" w:hAnsi="宋体" w:eastAsia="宋体" w:cs="宋体"/>
          <w:b/>
          <w:color w:val="auto"/>
          <w:sz w:val="32"/>
          <w:szCs w:val="24"/>
        </w:rPr>
        <w:t>八、电子交易活动的中止</w:t>
      </w:r>
    </w:p>
    <w:p w14:paraId="24526E75">
      <w:pPr>
        <w:adjustRightInd w:val="0"/>
        <w:snapToGrid w:val="0"/>
        <w:spacing w:after="120" w:line="360" w:lineRule="auto"/>
        <w:ind w:firstLine="482" w:firstLineChars="200"/>
        <w:rPr>
          <w:rFonts w:ascii="宋体" w:hAnsi="宋体" w:eastAsia="宋体" w:cs="宋体"/>
          <w:color w:val="auto"/>
          <w:kern w:val="0"/>
          <w:sz w:val="24"/>
          <w:szCs w:val="24"/>
        </w:rPr>
      </w:pPr>
      <w:r>
        <w:rPr>
          <w:rFonts w:hint="eastAsia" w:ascii="宋体" w:hAnsi="宋体" w:eastAsia="宋体" w:cs="宋体"/>
          <w:b/>
          <w:bCs/>
          <w:color w:val="auto"/>
          <w:kern w:val="0"/>
          <w:sz w:val="24"/>
          <w:szCs w:val="24"/>
        </w:rPr>
        <w:t>27. 电子交易活动的中止</w:t>
      </w:r>
      <w:r>
        <w:rPr>
          <w:rFonts w:hint="eastAsia" w:ascii="宋体" w:hAnsi="宋体" w:eastAsia="宋体" w:cs="宋体"/>
          <w:color w:val="auto"/>
          <w:kern w:val="0"/>
          <w:sz w:val="24"/>
          <w:szCs w:val="24"/>
        </w:rPr>
        <w:t>。征集过程中出现以下情形，导致电子交易平台无法正常运行，或者无法保证电子交易的公平、公正和安全时，采购机构可中止电子交易活动：</w:t>
      </w:r>
    </w:p>
    <w:p w14:paraId="3DE2203D">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27.1电子交易平台发生故障而无法登录访问的； </w:t>
      </w:r>
    </w:p>
    <w:p w14:paraId="36ACF25F">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27.2电子交易平台应用或数据库出现错误，不能进行正常操作的；</w:t>
      </w:r>
    </w:p>
    <w:p w14:paraId="309DA725">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27.3电子交易平台发现严重安全漏洞，有潜在泄密危险的；</w:t>
      </w:r>
    </w:p>
    <w:p w14:paraId="22097FBC">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27.4病毒发作导致不能进行正常操作的； </w:t>
      </w:r>
    </w:p>
    <w:p w14:paraId="4D978B7B">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27.5其他无法保证电子交易的公平、公正和安全的情况。</w:t>
      </w:r>
    </w:p>
    <w:p w14:paraId="012B81E7">
      <w:pPr>
        <w:adjustRightInd w:val="0"/>
        <w:snapToGrid w:val="0"/>
        <w:spacing w:after="120" w:line="360" w:lineRule="auto"/>
        <w:ind w:firstLine="482" w:firstLineChars="200"/>
        <w:rPr>
          <w:rFonts w:ascii="宋体" w:hAnsi="宋体" w:eastAsia="宋体" w:cs="宋体"/>
          <w:color w:val="auto"/>
          <w:kern w:val="0"/>
          <w:sz w:val="24"/>
          <w:szCs w:val="24"/>
        </w:rPr>
      </w:pPr>
      <w:r>
        <w:rPr>
          <w:rFonts w:hint="eastAsia" w:ascii="宋体" w:hAnsi="宋体" w:eastAsia="宋体" w:cs="宋体"/>
          <w:b/>
          <w:bCs/>
          <w:color w:val="auto"/>
          <w:kern w:val="0"/>
          <w:sz w:val="24"/>
          <w:szCs w:val="24"/>
        </w:rPr>
        <w:t>28.</w:t>
      </w:r>
      <w:r>
        <w:rPr>
          <w:rFonts w:hint="eastAsia" w:ascii="宋体" w:hAnsi="宋体" w:eastAsia="宋体" w:cs="宋体"/>
          <w:color w:val="auto"/>
          <w:kern w:val="0"/>
          <w:sz w:val="24"/>
          <w:szCs w:val="24"/>
        </w:rPr>
        <w:t>出现以上情形，不影响采购公平、公正性的，采购组织机构可以待上述情形消除后继续组织电子交易活动，也可以决定某些环节以纸质形式进行；影响或可能影响采购公平、公正性的，应当重新征集。</w:t>
      </w:r>
    </w:p>
    <w:p w14:paraId="252BB9D7">
      <w:pPr>
        <w:adjustRightInd w:val="0"/>
        <w:snapToGrid w:val="0"/>
        <w:spacing w:line="360" w:lineRule="auto"/>
        <w:ind w:left="120" w:leftChars="57" w:firstLine="482" w:firstLineChars="150"/>
        <w:jc w:val="center"/>
        <w:rPr>
          <w:rFonts w:ascii="宋体" w:hAnsi="宋体" w:eastAsia="宋体" w:cs="宋体"/>
          <w:b/>
          <w:color w:val="auto"/>
          <w:sz w:val="32"/>
          <w:szCs w:val="24"/>
        </w:rPr>
      </w:pPr>
      <w:r>
        <w:rPr>
          <w:rFonts w:hint="eastAsia" w:ascii="宋体" w:hAnsi="宋体" w:eastAsia="宋体" w:cs="宋体"/>
          <w:b/>
          <w:color w:val="auto"/>
          <w:sz w:val="32"/>
          <w:szCs w:val="24"/>
        </w:rPr>
        <w:t>九、验收</w:t>
      </w:r>
    </w:p>
    <w:p w14:paraId="2D7BC772">
      <w:pPr>
        <w:adjustRightInd w:val="0"/>
        <w:snapToGrid w:val="0"/>
        <w:spacing w:after="1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29.验收</w:t>
      </w:r>
    </w:p>
    <w:p w14:paraId="5C603277">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216124">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29.2采购人可以邀请参加本项目的其他投标人或者第三方机构参与验收。参与验收的投标人或者第三方机构的意见作为验收书的参考资料一并存档。</w:t>
      </w:r>
    </w:p>
    <w:p w14:paraId="0A65CDAE">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CDB2CF">
      <w:pPr>
        <w:adjustRightInd w:val="0"/>
        <w:snapToGrid w:val="0"/>
        <w:spacing w:after="120" w:line="360" w:lineRule="auto"/>
        <w:ind w:firstLine="480" w:firstLineChars="200"/>
        <w:rPr>
          <w:rFonts w:ascii="宋体" w:hAnsi="宋体" w:eastAsia="宋体" w:cs="宋体"/>
          <w:b/>
          <w:color w:val="auto"/>
          <w:sz w:val="36"/>
          <w:szCs w:val="36"/>
        </w:rPr>
      </w:pPr>
      <w:r>
        <w:rPr>
          <w:rFonts w:hint="eastAsia" w:ascii="宋体" w:hAnsi="宋体" w:eastAsia="宋体" w:cs="宋体"/>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56A82B">
      <w:pPr>
        <w:adjustRightInd w:val="0"/>
        <w:spacing w:line="360" w:lineRule="auto"/>
        <w:ind w:firstLine="2530" w:firstLineChars="700"/>
        <w:outlineLvl w:val="0"/>
        <w:rPr>
          <w:rFonts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6192C533">
      <w:pPr>
        <w:pStyle w:val="7"/>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一、服务期限</w:t>
      </w:r>
    </w:p>
    <w:p w14:paraId="479F8C77">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服务期限为自合同签订之日起2年内至委托项目完成审核通过验收之日止。</w:t>
      </w:r>
    </w:p>
    <w:p w14:paraId="73522D70">
      <w:pPr>
        <w:pStyle w:val="7"/>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二、征集数量</w:t>
      </w:r>
    </w:p>
    <w:p w14:paraId="575879FD">
      <w:pPr>
        <w:pStyle w:val="7"/>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征集的中介机构数量最多为</w:t>
      </w:r>
      <w:r>
        <w:rPr>
          <w:rFonts w:hint="eastAsia" w:asciiTheme="minorEastAsia" w:hAnsiTheme="minorEastAsia" w:cstheme="minorEastAsia"/>
          <w:color w:val="auto"/>
          <w:sz w:val="24"/>
          <w:szCs w:val="24"/>
          <w:lang w:val="en-US" w:eastAsia="zh-CN"/>
        </w:rPr>
        <w:t>18家</w:t>
      </w:r>
      <w:r>
        <w:rPr>
          <w:rFonts w:hint="eastAsia" w:asciiTheme="minorEastAsia" w:hAnsiTheme="minorEastAsia" w:eastAsiaTheme="minorEastAsia" w:cstheme="minorEastAsia"/>
          <w:color w:val="auto"/>
          <w:sz w:val="24"/>
          <w:szCs w:val="24"/>
        </w:rPr>
        <w:t>，若评审结束或在框架协议签署阶段，因投标人或框架协议乙方原因造成实际入围家数不足</w:t>
      </w:r>
      <w:r>
        <w:rPr>
          <w:rFonts w:hint="eastAsia" w:asciiTheme="minorEastAsia" w:hAnsiTheme="minorEastAsia" w:cstheme="minorEastAsia"/>
          <w:color w:val="auto"/>
          <w:sz w:val="24"/>
          <w:szCs w:val="24"/>
          <w:lang w:val="en-US" w:eastAsia="zh-CN"/>
        </w:rPr>
        <w:t>18家</w:t>
      </w:r>
      <w:r>
        <w:rPr>
          <w:rFonts w:hint="eastAsia" w:asciiTheme="minorEastAsia" w:hAnsiTheme="minorEastAsia" w:eastAsiaTheme="minorEastAsia" w:cstheme="minorEastAsia"/>
          <w:color w:val="auto"/>
          <w:sz w:val="24"/>
          <w:szCs w:val="24"/>
        </w:rPr>
        <w:t>的，按照实际入围家数确定本次征集的中介机构数量。</w:t>
      </w:r>
      <w:r>
        <w:rPr>
          <w:rFonts w:hint="eastAsia" w:asciiTheme="minorEastAsia" w:hAnsiTheme="minorEastAsia" w:eastAsiaTheme="minorEastAsia" w:cstheme="minorEastAsia"/>
          <w:color w:val="auto"/>
          <w:sz w:val="24"/>
          <w:szCs w:val="24"/>
          <w:lang w:val="en-US" w:eastAsia="zh-CN"/>
        </w:rPr>
        <w:t xml:space="preserve"> </w:t>
      </w:r>
    </w:p>
    <w:p w14:paraId="699F7BF4">
      <w:pPr>
        <w:pStyle w:val="7"/>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三、选取方式</w:t>
      </w:r>
    </w:p>
    <w:p w14:paraId="6C6002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采用框架协议的方式，第二阶段采用“直接选定”的形式从协议单位中选取实施单位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具体办法详见</w:t>
      </w:r>
      <w:r>
        <w:rPr>
          <w:rFonts w:hint="eastAsia" w:asciiTheme="minorEastAsia" w:hAnsiTheme="minorEastAsia" w:eastAsiaTheme="minorEastAsia" w:cstheme="minorEastAsia"/>
          <w:color w:val="auto"/>
          <w:sz w:val="24"/>
          <w:szCs w:val="24"/>
        </w:rPr>
        <w:t>《江山市政府投资项目协审单位公开分配管理办法（试行）》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政府资项目预概算审核二次竞标意见（试行）</w:t>
      </w:r>
      <w:r>
        <w:rPr>
          <w:rFonts w:hint="eastAsia" w:asciiTheme="minorEastAsia" w:hAnsiTheme="minorEastAsia" w:eastAsiaTheme="minorEastAsia" w:cstheme="minorEastAsia"/>
          <w:color w:val="auto"/>
          <w:sz w:val="24"/>
          <w:szCs w:val="24"/>
        </w:rPr>
        <w:t>》。</w:t>
      </w:r>
    </w:p>
    <w:p w14:paraId="715D5780">
      <w:pPr>
        <w:pStyle w:val="7"/>
        <w:numPr>
          <w:ilvl w:val="0"/>
          <w:numId w:val="4"/>
        </w:numPr>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最高限价</w:t>
      </w:r>
    </w:p>
    <w:p w14:paraId="7F46D2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1" w:firstLineChars="213"/>
        <w:jc w:val="both"/>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采用折扣率方式报价，本项目设置最高限价。最高限价按照《浙江省建设工程造价咨询服务基准收费标准》[浙价服(2009)84号]规定收费标准的 50%计取(具体收费标准详见</w:t>
      </w:r>
      <w:r>
        <w:rPr>
          <w:rFonts w:hint="eastAsia" w:asciiTheme="minorEastAsia" w:hAnsiTheme="minorEastAsia" w:cstheme="minorEastAsia"/>
          <w:color w:val="auto"/>
          <w:kern w:val="2"/>
          <w:sz w:val="24"/>
          <w:szCs w:val="24"/>
          <w:lang w:val="en-US" w:eastAsia="zh-CN" w:bidi="ar-SA"/>
        </w:rPr>
        <w:t>合同</w:t>
      </w:r>
      <w:r>
        <w:rPr>
          <w:rFonts w:hint="eastAsia" w:ascii="宋体" w:hAnsi="宋体" w:eastAsia="宋体" w:cs="宋体"/>
          <w:b/>
          <w:bCs/>
          <w:snapToGrid w:val="0"/>
          <w:color w:val="auto"/>
          <w:kern w:val="0"/>
          <w:sz w:val="24"/>
          <w:szCs w:val="24"/>
          <w:u w:val="none"/>
          <w:lang w:val="en-US" w:eastAsia="zh-CN" w:bidi="ar-SA"/>
        </w:rPr>
        <w:t>咨询服务收费标准）</w:t>
      </w:r>
      <w:r>
        <w:rPr>
          <w:rFonts w:hint="eastAsia" w:asciiTheme="minorEastAsia" w:hAnsiTheme="minorEastAsia" w:eastAsiaTheme="minorEastAsia" w:cstheme="minorEastAsia"/>
          <w:color w:val="auto"/>
          <w:kern w:val="2"/>
          <w:sz w:val="24"/>
          <w:szCs w:val="24"/>
          <w:lang w:val="en-US" w:eastAsia="zh-CN" w:bidi="ar-SA"/>
        </w:rPr>
        <w:t>，工程结算审核追加费用不纳入投标报价由施工企业支付)。如工程类招标控制价的造价咨询费用按各标的招标控制价（扣除暂列金额）为基数分段计费；其他类型的造价咨询按浙价服[2009]84号文件规定的收费基数分段计费，不足2000元/次的均按2000元/次计取。</w:t>
      </w:r>
    </w:p>
    <w:p w14:paraId="0ED7486D">
      <w:pPr>
        <w:pStyle w:val="7"/>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五、支付形式</w:t>
      </w:r>
    </w:p>
    <w:p w14:paraId="4503A66F">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财政委托审核</w:t>
      </w:r>
      <w:r>
        <w:rPr>
          <w:rFonts w:hint="eastAsia" w:asciiTheme="minorEastAsia" w:hAnsiTheme="minorEastAsia" w:eastAsiaTheme="minorEastAsia" w:cstheme="minorEastAsia"/>
          <w:color w:val="auto"/>
          <w:sz w:val="24"/>
          <w:szCs w:val="24"/>
          <w:lang w:val="en-US" w:eastAsia="zh-CN"/>
        </w:rPr>
        <w:t>的项目</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市</w:t>
      </w:r>
      <w:r>
        <w:rPr>
          <w:rFonts w:hint="eastAsia" w:asciiTheme="minorEastAsia" w:hAnsiTheme="minorEastAsia" w:eastAsiaTheme="minorEastAsia" w:cstheme="minorEastAsia"/>
          <w:color w:val="auto"/>
          <w:sz w:val="24"/>
          <w:szCs w:val="24"/>
        </w:rPr>
        <w:t>财政局统一向中介咨询机构支付咨询服务费。支付方式为每年集中付费两次，具体付费时间按</w:t>
      </w:r>
      <w:r>
        <w:rPr>
          <w:rFonts w:hint="eastAsia" w:asciiTheme="minorEastAsia" w:hAnsiTheme="minorEastAsia" w:eastAsiaTheme="minorEastAsia" w:cstheme="minorEastAsia"/>
          <w:color w:val="auto"/>
          <w:sz w:val="24"/>
          <w:szCs w:val="24"/>
          <w:lang w:val="en-US" w:eastAsia="zh-CN"/>
        </w:rPr>
        <w:t>市</w:t>
      </w:r>
      <w:r>
        <w:rPr>
          <w:rFonts w:hint="eastAsia" w:asciiTheme="minorEastAsia" w:hAnsiTheme="minorEastAsia" w:eastAsiaTheme="minorEastAsia" w:cstheme="minorEastAsia"/>
          <w:color w:val="auto"/>
          <w:sz w:val="24"/>
          <w:szCs w:val="24"/>
        </w:rPr>
        <w:t>财政局年度预算安排为准。</w:t>
      </w:r>
    </w:p>
    <w:p w14:paraId="48CAD3E5">
      <w:pPr>
        <w:pStyle w:val="7"/>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六、服务内容</w:t>
      </w:r>
    </w:p>
    <w:p w14:paraId="3A4D436E">
      <w:pPr>
        <w:pStyle w:val="7"/>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1.审核范围：概算审核、预算审核、结算审核、结算复核</w:t>
      </w:r>
      <w:r>
        <w:rPr>
          <w:rFonts w:hint="eastAsia" w:asciiTheme="minorEastAsia" w:hAnsiTheme="minorEastAsia" w:eastAsiaTheme="minorEastAsia" w:cstheme="minorEastAsia"/>
          <w:color w:val="auto"/>
          <w:sz w:val="24"/>
          <w:szCs w:val="24"/>
          <w:lang w:val="en-US" w:eastAsia="zh-CN"/>
        </w:rPr>
        <w:t>等，详见</w:t>
      </w:r>
      <w:r>
        <w:rPr>
          <w:rFonts w:hint="eastAsia" w:asciiTheme="minorEastAsia" w:hAnsiTheme="minorEastAsia" w:eastAsiaTheme="minorEastAsia" w:cstheme="minorEastAsia"/>
          <w:color w:val="auto"/>
          <w:sz w:val="24"/>
          <w:szCs w:val="24"/>
        </w:rPr>
        <w:t>《江山市政府投资项目财政评审监督管理办法》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江财办</w:t>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452</w:t>
      </w:r>
      <w:r>
        <w:rPr>
          <w:rFonts w:hint="eastAsia" w:asciiTheme="minorEastAsia" w:hAnsiTheme="minorEastAsia" w:eastAsiaTheme="minorEastAsia" w:cstheme="minorEastAsia"/>
          <w:color w:val="auto"/>
          <w:sz w:val="24"/>
          <w:szCs w:val="24"/>
        </w:rPr>
        <w:t>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关于进一步明确</w:t>
      </w:r>
      <w:r>
        <w:rPr>
          <w:rFonts w:hint="eastAsia" w:asciiTheme="minorEastAsia" w:hAnsiTheme="minorEastAsia" w:eastAsiaTheme="minorEastAsia" w:cstheme="minorEastAsia"/>
          <w:color w:val="auto"/>
          <w:sz w:val="24"/>
          <w:szCs w:val="24"/>
        </w:rPr>
        <w:t>政府投资项目评审</w:t>
      </w:r>
      <w:r>
        <w:rPr>
          <w:rFonts w:hint="eastAsia" w:asciiTheme="minorEastAsia" w:hAnsiTheme="minorEastAsia" w:eastAsiaTheme="minorEastAsia" w:cstheme="minorEastAsia"/>
          <w:color w:val="auto"/>
          <w:sz w:val="24"/>
          <w:szCs w:val="24"/>
          <w:lang w:val="en-US" w:eastAsia="zh-CN"/>
        </w:rPr>
        <w:t>范围的通知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江财办</w:t>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318</w:t>
      </w:r>
      <w:r>
        <w:rPr>
          <w:rFonts w:hint="eastAsia" w:asciiTheme="minorEastAsia" w:hAnsiTheme="minorEastAsia" w:eastAsiaTheme="minorEastAsia" w:cstheme="minorEastAsia"/>
          <w:color w:val="auto"/>
          <w:sz w:val="24"/>
          <w:szCs w:val="24"/>
        </w:rPr>
        <w:t>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14:paraId="1FE408F9">
      <w:pPr>
        <w:pStyle w:val="7"/>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七、服务要求</w:t>
      </w:r>
    </w:p>
    <w:p w14:paraId="522B5E8B">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1.服务质量要求</w:t>
      </w:r>
    </w:p>
    <w:p w14:paraId="27CC7707">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1.1）乙方应确保项目审核工作质量，按甲方时间要求完成审核工作。项目审核应当严格遵守国家的有关法律、法规、制度及有关执业规范要求，乙方对审核意见的真实性、完整性、合法性、准确性负法律责任。乙方出具的审核报告只向甲方提供，不得自行提供给清单编制单位、建设单位或其他单位，自行对外提供审核报告的，甲方可终止委托审核协议，情节严重的，将依法追究乙方和相关责任人的法律责任。 </w:t>
      </w:r>
    </w:p>
    <w:p w14:paraId="3C9D9E8E">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（1.2）乙方应建立三级复核制度,并在提交审核稿的同时提交内部复核流程意见单(需要三级签字盖章并签署明确复核意见)。 </w:t>
      </w:r>
    </w:p>
    <w:p w14:paraId="7BED088B">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（1.3）在完成项目审核时，乙方需出具审核报告，并按要求做好造价指标统计,并按照相关法律法规要求做好资料归档工作。 </w:t>
      </w:r>
    </w:p>
    <w:p w14:paraId="25A8932E">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（1.4）乙方在合同签订时</w:t>
      </w:r>
      <w:r>
        <w:rPr>
          <w:rFonts w:hint="eastAsia" w:asciiTheme="minorEastAsia" w:hAnsiTheme="minorEastAsia" w:eastAsiaTheme="minorEastAsia" w:cstheme="minorEastAsia"/>
          <w:b/>
          <w:bCs/>
          <w:color w:val="auto"/>
          <w:sz w:val="24"/>
          <w:szCs w:val="24"/>
        </w:rPr>
        <w:t>确定</w:t>
      </w:r>
      <w:r>
        <w:rPr>
          <w:rFonts w:hint="eastAsia" w:asciiTheme="minorEastAsia" w:hAnsiTheme="minorEastAsia" w:cstheme="minorEastAsia"/>
          <w:b/>
          <w:bCs/>
          <w:color w:val="auto"/>
          <w:sz w:val="24"/>
          <w:szCs w:val="24"/>
          <w:lang w:val="en-US" w:eastAsia="zh-CN"/>
        </w:rPr>
        <w:t>并</w:t>
      </w:r>
      <w:r>
        <w:rPr>
          <w:rFonts w:hint="eastAsia" w:asciiTheme="minorEastAsia" w:hAnsiTheme="minorEastAsia" w:cstheme="minorEastAsia"/>
          <w:b/>
          <w:bCs/>
          <w:color w:val="auto"/>
          <w:sz w:val="24"/>
          <w:szCs w:val="24"/>
          <w:u w:val="none"/>
          <w:lang w:val="en-US" w:eastAsia="zh-CN"/>
        </w:rPr>
        <w:t>上报</w:t>
      </w:r>
      <w:r>
        <w:rPr>
          <w:rFonts w:hint="eastAsia" w:asciiTheme="minorEastAsia" w:hAnsiTheme="minorEastAsia" w:eastAsiaTheme="minorEastAsia" w:cstheme="minorEastAsia"/>
          <w:b/>
          <w:bCs/>
          <w:color w:val="auto"/>
          <w:sz w:val="24"/>
          <w:szCs w:val="24"/>
        </w:rPr>
        <w:t>审核人员</w:t>
      </w:r>
      <w:r>
        <w:rPr>
          <w:rFonts w:hint="eastAsia" w:asciiTheme="minorEastAsia" w:hAnsiTheme="minorEastAsia" w:cstheme="minorEastAsia"/>
          <w:b/>
          <w:bCs/>
          <w:color w:val="auto"/>
          <w:sz w:val="24"/>
          <w:szCs w:val="24"/>
          <w:u w:val="none"/>
          <w:lang w:val="en-US" w:eastAsia="zh-CN"/>
        </w:rPr>
        <w:t>库</w:t>
      </w:r>
      <w:r>
        <w:rPr>
          <w:rFonts w:hint="eastAsia" w:asciiTheme="minorEastAsia" w:hAnsiTheme="minorEastAsia" w:eastAsiaTheme="minorEastAsia" w:cstheme="minorEastAsia"/>
          <w:b/>
          <w:bCs/>
          <w:color w:val="auto"/>
          <w:sz w:val="24"/>
          <w:szCs w:val="24"/>
        </w:rPr>
        <w:t>名单</w:t>
      </w:r>
      <w:r>
        <w:rPr>
          <w:rFonts w:hint="eastAsia" w:asciiTheme="minorEastAsia" w:hAnsiTheme="minorEastAsia" w:cstheme="minorEastAsia"/>
          <w:b/>
          <w:bCs/>
          <w:color w:val="auto"/>
          <w:sz w:val="24"/>
          <w:szCs w:val="24"/>
          <w:u w:val="none"/>
          <w:lang w:eastAsia="zh-CN"/>
        </w:rPr>
        <w:t>（</w:t>
      </w:r>
      <w:r>
        <w:rPr>
          <w:rFonts w:hint="eastAsia" w:asciiTheme="minorEastAsia" w:hAnsiTheme="minorEastAsia" w:cstheme="minorEastAsia"/>
          <w:b/>
          <w:bCs/>
          <w:color w:val="auto"/>
          <w:sz w:val="24"/>
          <w:szCs w:val="24"/>
          <w:u w:val="none"/>
          <w:lang w:val="en-US" w:eastAsia="zh-CN"/>
        </w:rPr>
        <w:t>备案）</w:t>
      </w:r>
      <w:r>
        <w:rPr>
          <w:rFonts w:hint="eastAsia" w:asciiTheme="minorEastAsia" w:hAnsiTheme="minorEastAsia" w:eastAsiaTheme="minorEastAsia" w:cstheme="minorEastAsia"/>
          <w:b/>
          <w:bCs/>
          <w:color w:val="auto"/>
          <w:sz w:val="24"/>
          <w:szCs w:val="24"/>
        </w:rPr>
        <w:t>，未经甲方批准不得随意更换审核人员。</w:t>
      </w:r>
      <w:r>
        <w:rPr>
          <w:rFonts w:hint="eastAsia" w:asciiTheme="minorEastAsia" w:hAnsiTheme="minorEastAsia" w:eastAsiaTheme="minorEastAsia" w:cstheme="minorEastAsia"/>
          <w:color w:val="auto"/>
          <w:sz w:val="24"/>
          <w:szCs w:val="24"/>
        </w:rPr>
        <w:t>乙方对审核业务不得转包，不得用未经批准</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备案</w:t>
      </w:r>
      <w:r>
        <w:rPr>
          <w:rFonts w:hint="eastAsia" w:asciiTheme="minorEastAsia" w:hAnsiTheme="minorEastAsia" w:cstheme="minorEastAsia"/>
          <w:b/>
          <w:bCs/>
          <w:color w:val="auto"/>
          <w:sz w:val="24"/>
          <w:szCs w:val="24"/>
          <w:lang w:eastAsia="zh-CN"/>
        </w:rPr>
        <w:t>）</w:t>
      </w:r>
      <w:r>
        <w:rPr>
          <w:rFonts w:hint="eastAsia" w:asciiTheme="minorEastAsia" w:hAnsiTheme="minorEastAsia" w:eastAsiaTheme="minorEastAsia" w:cstheme="minorEastAsia"/>
          <w:color w:val="auto"/>
          <w:sz w:val="24"/>
          <w:szCs w:val="24"/>
        </w:rPr>
        <w:t>的审核人员进行审核。</w:t>
      </w:r>
    </w:p>
    <w:p w14:paraId="2EB6A749">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2.时限要求</w:t>
      </w:r>
    </w:p>
    <w:p w14:paraId="0B59958F">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在建设单位正确、完整地提交概预</w:t>
      </w:r>
      <w:r>
        <w:rPr>
          <w:rFonts w:hint="eastAsia" w:asciiTheme="minorEastAsia" w:hAnsiTheme="minorEastAsia" w:eastAsiaTheme="minorEastAsia" w:cstheme="minorEastAsia"/>
          <w:color w:val="auto"/>
          <w:sz w:val="24"/>
          <w:szCs w:val="24"/>
          <w:lang w:val="en-US" w:eastAsia="zh-CN"/>
        </w:rPr>
        <w:t>结</w:t>
      </w:r>
      <w:r>
        <w:rPr>
          <w:rFonts w:hint="eastAsia" w:asciiTheme="minorEastAsia" w:hAnsiTheme="minorEastAsia" w:eastAsiaTheme="minorEastAsia" w:cstheme="minorEastAsia"/>
          <w:color w:val="auto"/>
          <w:sz w:val="24"/>
          <w:szCs w:val="24"/>
        </w:rPr>
        <w:t>算审核资料的前提下，概预</w:t>
      </w:r>
      <w:r>
        <w:rPr>
          <w:rFonts w:hint="eastAsia" w:asciiTheme="minorEastAsia" w:hAnsiTheme="minorEastAsia" w:eastAsiaTheme="minorEastAsia" w:cstheme="minorEastAsia"/>
          <w:color w:val="auto"/>
          <w:sz w:val="24"/>
          <w:szCs w:val="24"/>
          <w:lang w:val="en-US" w:eastAsia="zh-CN"/>
        </w:rPr>
        <w:t>结</w:t>
      </w:r>
      <w:r>
        <w:rPr>
          <w:rFonts w:hint="eastAsia" w:asciiTheme="minorEastAsia" w:hAnsiTheme="minorEastAsia" w:eastAsiaTheme="minorEastAsia" w:cstheme="minorEastAsia"/>
          <w:color w:val="auto"/>
          <w:sz w:val="24"/>
          <w:szCs w:val="24"/>
        </w:rPr>
        <w:t>算审核完成时限按送审项目金额划分如下：</w:t>
      </w:r>
    </w:p>
    <w:p w14:paraId="3790867D">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（2.1）EPC项目概算（用于招标控制价）审核时限：送审金额在1000万元以下项目</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个工作日内；1000万元-3000万元项目1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个工作日内；3000万元-2亿元项目</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个工作日内；2亿元以上项目</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个工作日内。</w:t>
      </w:r>
    </w:p>
    <w:p w14:paraId="1C65EE9E">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（2.2）预算</w:t>
      </w:r>
      <w:r>
        <w:rPr>
          <w:rFonts w:hint="eastAsia" w:asciiTheme="minorEastAsia" w:hAnsiTheme="minorEastAsia" w:eastAsiaTheme="minorEastAsia" w:cstheme="minorEastAsia"/>
          <w:color w:val="auto"/>
          <w:sz w:val="24"/>
          <w:szCs w:val="24"/>
          <w:lang w:val="en-US" w:eastAsia="zh-CN"/>
        </w:rPr>
        <w:t>审</w:t>
      </w:r>
      <w:r>
        <w:rPr>
          <w:rFonts w:hint="eastAsia" w:asciiTheme="minorEastAsia" w:hAnsiTheme="minorEastAsia" w:eastAsiaTheme="minorEastAsia" w:cstheme="minorEastAsia"/>
          <w:color w:val="auto"/>
          <w:sz w:val="24"/>
          <w:szCs w:val="24"/>
        </w:rPr>
        <w:t>核时限：送审金额在1000万元以下项目</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个工作日内；1000万元-3000万元项目1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个工作日内；3000万元-2亿元项目</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个工作日内；2亿元以上项目</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个工作日内。</w:t>
      </w:r>
    </w:p>
    <w:p w14:paraId="7E09C5BC">
      <w:pPr>
        <w:snapToGrid w:val="0"/>
        <w:spacing w:line="40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2.3）结算审核时限：入围咨询机构自受理之日起送审价500万以内的25个日历天内完成；500万-2000万的40个日历天内完成；2000万-5000万的60个日历天内完成；5000万-1亿元项目90个日历天内完成；5亿元以下项目120个日历天内完成；5亿元以上项目150个日历天内完成。</w:t>
      </w:r>
    </w:p>
    <w:p w14:paraId="1C41D16D">
      <w:pPr>
        <w:spacing w:line="58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（2.4）结算抽查复核时限:送审金额在500万元以下项目12个工作日内；500-2000万元项目18个工作日内；2000-5000万元项目25个工作日内；5000万元-1亿元项目30个工作日内；1亿元以上项目35个工作日内。</w:t>
      </w:r>
    </w:p>
    <w:p w14:paraId="36323C2E">
      <w:pPr>
        <w:snapToGrid w:val="0"/>
        <w:spacing w:line="40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（2.5）以上时限为一般项目审核时间要求，实际审核时间由采购人和供应商根据单个项目的造价咨询所需合理时间进行协商后确定。</w:t>
      </w:r>
    </w:p>
    <w:p w14:paraId="2FA8A186">
      <w:pPr>
        <w:pStyle w:val="7"/>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八、项目组人员组成及技术保障要求</w:t>
      </w:r>
    </w:p>
    <w:p w14:paraId="1AD2C4C2">
      <w:pPr>
        <w:pStyle w:val="7"/>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项目组成员包括：</w:t>
      </w:r>
      <w:r>
        <w:rPr>
          <w:rFonts w:hint="eastAsia" w:asciiTheme="minorEastAsia" w:hAnsiTheme="minorEastAsia" w:eastAsiaTheme="minorEastAsia" w:cstheme="minorEastAsia"/>
          <w:b/>
          <w:bCs/>
          <w:color w:val="auto"/>
          <w:sz w:val="24"/>
          <w:szCs w:val="24"/>
        </w:rPr>
        <w:t>具有相应的造价</w:t>
      </w:r>
      <w:r>
        <w:rPr>
          <w:rFonts w:hint="eastAsia" w:asciiTheme="minorEastAsia" w:hAnsiTheme="minorEastAsia" w:eastAsiaTheme="minorEastAsia" w:cstheme="minorEastAsia"/>
          <w:b/>
          <w:bCs/>
          <w:color w:val="auto"/>
          <w:sz w:val="24"/>
          <w:szCs w:val="24"/>
          <w:lang w:val="en-US" w:eastAsia="zh-CN"/>
        </w:rPr>
        <w:t>注册</w:t>
      </w:r>
      <w:r>
        <w:rPr>
          <w:rFonts w:hint="eastAsia" w:asciiTheme="minorEastAsia" w:hAnsiTheme="minorEastAsia" w:eastAsiaTheme="minorEastAsia" w:cstheme="minorEastAsia"/>
          <w:b/>
          <w:bCs/>
          <w:color w:val="auto"/>
          <w:sz w:val="24"/>
          <w:szCs w:val="24"/>
        </w:rPr>
        <w:t>证书的项目组成员不得少于</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名，其中一级注册造价师不得少于</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名。</w:t>
      </w:r>
      <w:bookmarkStart w:id="5" w:name="OLE_LINK1"/>
      <w:r>
        <w:rPr>
          <w:rFonts w:hint="eastAsia" w:asciiTheme="minorEastAsia" w:hAnsiTheme="minorEastAsia" w:cstheme="minorEastAsia"/>
          <w:b/>
          <w:bCs/>
          <w:color w:val="auto"/>
          <w:sz w:val="24"/>
          <w:szCs w:val="24"/>
          <w:lang w:val="en-US" w:eastAsia="zh-CN"/>
        </w:rPr>
        <w:t>入围</w:t>
      </w:r>
      <w:r>
        <w:rPr>
          <w:rFonts w:hint="eastAsia" w:asciiTheme="minorEastAsia" w:hAnsiTheme="minorEastAsia" w:eastAsiaTheme="minorEastAsia" w:cstheme="minorEastAsia"/>
          <w:b/>
          <w:bCs/>
          <w:color w:val="auto"/>
          <w:sz w:val="24"/>
          <w:szCs w:val="24"/>
        </w:rPr>
        <w:t>单位服务有效期内发现有非</w:t>
      </w:r>
      <w:r>
        <w:rPr>
          <w:rFonts w:hint="eastAsia" w:asciiTheme="minorEastAsia" w:hAnsiTheme="minorEastAsia" w:cstheme="minorEastAsia"/>
          <w:b/>
          <w:bCs/>
          <w:color w:val="auto"/>
          <w:sz w:val="24"/>
          <w:szCs w:val="24"/>
          <w:lang w:val="en-US" w:eastAsia="zh-CN"/>
        </w:rPr>
        <w:t>入围单位审核</w:t>
      </w:r>
      <w:r>
        <w:rPr>
          <w:rFonts w:hint="eastAsia" w:asciiTheme="minorEastAsia" w:hAnsiTheme="minorEastAsia" w:eastAsiaTheme="minorEastAsia" w:cstheme="minorEastAsia"/>
          <w:b/>
          <w:bCs/>
          <w:color w:val="auto"/>
          <w:sz w:val="24"/>
          <w:szCs w:val="24"/>
        </w:rPr>
        <w:t>人员库内</w:t>
      </w:r>
      <w:r>
        <w:rPr>
          <w:rFonts w:hint="eastAsia" w:asciiTheme="minorEastAsia" w:hAnsiTheme="minorEastAsia" w:cstheme="minorEastAsia"/>
          <w:b/>
          <w:bCs/>
          <w:color w:val="auto"/>
          <w:sz w:val="24"/>
          <w:szCs w:val="24"/>
          <w:lang w:val="en-US" w:eastAsia="zh-CN"/>
        </w:rPr>
        <w:t>人员</w:t>
      </w:r>
      <w:r>
        <w:rPr>
          <w:rFonts w:hint="eastAsia" w:asciiTheme="minorEastAsia" w:hAnsiTheme="minorEastAsia" w:eastAsiaTheme="minorEastAsia" w:cstheme="minorEastAsia"/>
          <w:b/>
          <w:bCs/>
          <w:color w:val="auto"/>
          <w:sz w:val="24"/>
          <w:szCs w:val="24"/>
        </w:rPr>
        <w:t>参与项目评审业务有关工作</w:t>
      </w:r>
      <w:r>
        <w:rPr>
          <w:rFonts w:hint="eastAsia" w:asciiTheme="minorEastAsia" w:hAnsiTheme="minorEastAsia" w:cstheme="minorEastAsia"/>
          <w:b/>
          <w:bCs/>
          <w:color w:val="auto"/>
          <w:sz w:val="24"/>
          <w:szCs w:val="24"/>
          <w:lang w:val="en-US" w:eastAsia="zh-CN"/>
        </w:rPr>
        <w:t>的，作扣减考评分、停审等处理。</w:t>
      </w:r>
    </w:p>
    <w:bookmarkEnd w:id="5"/>
    <w:p w14:paraId="06DEB356">
      <w:pPr>
        <w:pStyle w:val="7"/>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九、考核标准</w:t>
      </w:r>
    </w:p>
    <w:p w14:paraId="284FE328">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具体参照《江山市政府投资项目工程造价咨询协审单位管理考核办法（试行）》执行。如</w:t>
      </w:r>
      <w:r>
        <w:rPr>
          <w:rFonts w:hint="eastAsia" w:asciiTheme="minorEastAsia" w:hAnsiTheme="minorEastAsia" w:eastAsiaTheme="minorEastAsia" w:cstheme="minorEastAsia"/>
          <w:color w:val="auto"/>
          <w:sz w:val="24"/>
          <w:szCs w:val="24"/>
          <w:lang w:val="en-US" w:eastAsia="zh-CN"/>
        </w:rPr>
        <w:t>江山市</w:t>
      </w:r>
      <w:r>
        <w:rPr>
          <w:rFonts w:hint="eastAsia" w:asciiTheme="minorEastAsia" w:hAnsiTheme="minorEastAsia" w:eastAsiaTheme="minorEastAsia" w:cstheme="minorEastAsia"/>
          <w:color w:val="auto"/>
          <w:sz w:val="24"/>
          <w:szCs w:val="24"/>
        </w:rPr>
        <w:t>有新文件</w:t>
      </w:r>
      <w:r>
        <w:rPr>
          <w:rFonts w:hint="eastAsia" w:asciiTheme="minorEastAsia" w:hAnsiTheme="minorEastAsia" w:eastAsiaTheme="minorEastAsia" w:cstheme="minorEastAsia"/>
          <w:color w:val="auto"/>
          <w:sz w:val="24"/>
          <w:szCs w:val="24"/>
          <w:lang w:val="en-US" w:eastAsia="zh-CN"/>
        </w:rPr>
        <w:t>新规定</w:t>
      </w:r>
      <w:r>
        <w:rPr>
          <w:rFonts w:hint="eastAsia" w:asciiTheme="minorEastAsia" w:hAnsiTheme="minorEastAsia" w:eastAsiaTheme="minorEastAsia" w:cstheme="minorEastAsia"/>
          <w:color w:val="auto"/>
          <w:sz w:val="24"/>
          <w:szCs w:val="24"/>
        </w:rPr>
        <w:t>出台，按新文件</w:t>
      </w:r>
      <w:r>
        <w:rPr>
          <w:rFonts w:hint="eastAsia" w:asciiTheme="minorEastAsia" w:hAnsiTheme="minorEastAsia" w:eastAsiaTheme="minorEastAsia" w:cstheme="minorEastAsia"/>
          <w:color w:val="auto"/>
          <w:sz w:val="24"/>
          <w:szCs w:val="24"/>
          <w:lang w:val="en-US" w:eastAsia="zh-CN"/>
        </w:rPr>
        <w:t>新规定</w:t>
      </w:r>
      <w:r>
        <w:rPr>
          <w:rFonts w:hint="eastAsia" w:asciiTheme="minorEastAsia" w:hAnsiTheme="minorEastAsia" w:eastAsiaTheme="minorEastAsia" w:cstheme="minorEastAsia"/>
          <w:color w:val="auto"/>
          <w:sz w:val="24"/>
          <w:szCs w:val="24"/>
        </w:rPr>
        <w:t>执行。</w:t>
      </w:r>
    </w:p>
    <w:p w14:paraId="3FA82A98">
      <w:pPr>
        <w:pStyle w:val="6"/>
        <w:rPr>
          <w:rFonts w:hint="eastAsia" w:asciiTheme="minorEastAsia" w:hAnsiTheme="minorEastAsia" w:eastAsiaTheme="minorEastAsia" w:cstheme="minorEastAsia"/>
          <w:color w:val="auto"/>
          <w:sz w:val="24"/>
          <w:szCs w:val="24"/>
        </w:rPr>
      </w:pPr>
    </w:p>
    <w:p w14:paraId="5855A21A">
      <w:pPr>
        <w:pStyle w:val="21"/>
        <w:rPr>
          <w:rFonts w:hint="eastAsia" w:asciiTheme="minorEastAsia" w:hAnsiTheme="minorEastAsia" w:eastAsiaTheme="minorEastAsia" w:cstheme="minorEastAsia"/>
          <w:color w:val="auto"/>
          <w:sz w:val="24"/>
          <w:szCs w:val="24"/>
          <w:lang w:eastAsia="zh-CN"/>
        </w:rPr>
      </w:pPr>
    </w:p>
    <w:p w14:paraId="1AE493BA">
      <w:pPr>
        <w:numPr>
          <w:ilvl w:val="0"/>
          <w:numId w:val="5"/>
        </w:numPr>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bookmarkStart w:id="6" w:name="_Toc184312110"/>
      <w:bookmarkEnd w:id="6"/>
      <w:bookmarkStart w:id="7" w:name="_Toc184313265"/>
      <w:bookmarkEnd w:id="7"/>
      <w:bookmarkStart w:id="8" w:name="_Toc184310286"/>
      <w:bookmarkEnd w:id="8"/>
      <w:bookmarkStart w:id="9" w:name="_Toc184308085"/>
      <w:bookmarkEnd w:id="9"/>
      <w:bookmarkStart w:id="10" w:name="_Toc184310295"/>
      <w:bookmarkEnd w:id="10"/>
      <w:bookmarkStart w:id="11" w:name="_Toc184314454"/>
      <w:bookmarkEnd w:id="11"/>
      <w:bookmarkStart w:id="12" w:name="_Toc184313283"/>
      <w:bookmarkEnd w:id="12"/>
      <w:bookmarkStart w:id="13" w:name="_Toc184313280"/>
      <w:bookmarkEnd w:id="13"/>
      <w:bookmarkStart w:id="14" w:name="_Toc184308038"/>
      <w:bookmarkEnd w:id="14"/>
      <w:bookmarkStart w:id="15" w:name="_Toc184312108"/>
      <w:bookmarkEnd w:id="15"/>
      <w:bookmarkStart w:id="16" w:name="_Toc184314439"/>
      <w:bookmarkEnd w:id="16"/>
      <w:bookmarkStart w:id="17" w:name="_Toc184313241"/>
      <w:bookmarkEnd w:id="17"/>
      <w:bookmarkStart w:id="18" w:name="_Toc184308076"/>
      <w:bookmarkEnd w:id="18"/>
      <w:bookmarkStart w:id="19" w:name="_Toc184308096"/>
      <w:bookmarkEnd w:id="19"/>
      <w:bookmarkStart w:id="20" w:name="_Toc184314467"/>
      <w:bookmarkEnd w:id="20"/>
      <w:bookmarkStart w:id="21" w:name="_Toc184308042"/>
      <w:bookmarkEnd w:id="21"/>
      <w:bookmarkStart w:id="22" w:name="_Toc184314416"/>
      <w:bookmarkEnd w:id="22"/>
      <w:bookmarkStart w:id="23" w:name="_Toc184313258"/>
      <w:bookmarkEnd w:id="23"/>
      <w:bookmarkStart w:id="24" w:name="_Toc184314434"/>
      <w:bookmarkEnd w:id="24"/>
      <w:bookmarkStart w:id="25" w:name="_Toc184310342"/>
      <w:bookmarkEnd w:id="25"/>
      <w:bookmarkStart w:id="26" w:name="_Toc184314461"/>
      <w:bookmarkEnd w:id="26"/>
      <w:bookmarkStart w:id="27" w:name="_Toc184310318"/>
      <w:bookmarkEnd w:id="27"/>
      <w:bookmarkStart w:id="28" w:name="_Toc184308072"/>
      <w:bookmarkEnd w:id="28"/>
      <w:bookmarkStart w:id="29" w:name="_Toc184313246"/>
      <w:bookmarkEnd w:id="29"/>
      <w:bookmarkStart w:id="30" w:name="_Toc184312132"/>
      <w:bookmarkEnd w:id="30"/>
      <w:bookmarkStart w:id="31" w:name="_Toc184308061"/>
      <w:bookmarkEnd w:id="31"/>
      <w:bookmarkStart w:id="32" w:name="_Toc184312073"/>
      <w:bookmarkEnd w:id="32"/>
      <w:bookmarkStart w:id="33" w:name="_Toc184314431"/>
      <w:bookmarkEnd w:id="33"/>
      <w:bookmarkStart w:id="34" w:name="_Toc184314446"/>
      <w:bookmarkEnd w:id="34"/>
      <w:bookmarkStart w:id="35" w:name="_Toc184312124"/>
      <w:bookmarkEnd w:id="35"/>
      <w:bookmarkStart w:id="36" w:name="_Toc184312127"/>
      <w:bookmarkEnd w:id="36"/>
      <w:bookmarkStart w:id="37" w:name="_Toc184314411"/>
      <w:bookmarkEnd w:id="37"/>
      <w:bookmarkStart w:id="38" w:name="_Toc184313284"/>
      <w:bookmarkEnd w:id="38"/>
      <w:bookmarkStart w:id="39" w:name="_Toc184314421"/>
      <w:bookmarkEnd w:id="39"/>
      <w:bookmarkStart w:id="40" w:name="_Toc184313260"/>
      <w:bookmarkEnd w:id="40"/>
      <w:bookmarkStart w:id="41" w:name="_Toc184313263"/>
      <w:bookmarkEnd w:id="41"/>
      <w:bookmarkStart w:id="42" w:name="_Toc184312086"/>
      <w:bookmarkEnd w:id="42"/>
      <w:bookmarkStart w:id="43" w:name="_Toc184314442"/>
      <w:bookmarkEnd w:id="43"/>
      <w:bookmarkStart w:id="44" w:name="_Toc184313290"/>
      <w:bookmarkEnd w:id="44"/>
      <w:bookmarkStart w:id="45" w:name="_Toc184310329"/>
      <w:bookmarkEnd w:id="45"/>
      <w:bookmarkStart w:id="46" w:name="_Toc184313269"/>
      <w:bookmarkEnd w:id="46"/>
      <w:bookmarkStart w:id="47" w:name="_Toc184312134"/>
      <w:bookmarkEnd w:id="47"/>
      <w:bookmarkStart w:id="48" w:name="_Toc184314422"/>
      <w:bookmarkEnd w:id="48"/>
      <w:bookmarkStart w:id="49" w:name="_Toc184308071"/>
      <w:bookmarkEnd w:id="49"/>
      <w:bookmarkStart w:id="50" w:name="_Toc184314413"/>
      <w:bookmarkEnd w:id="50"/>
      <w:bookmarkStart w:id="51" w:name="_Toc184308047"/>
      <w:bookmarkEnd w:id="51"/>
      <w:bookmarkStart w:id="52" w:name="_Toc184310323"/>
      <w:bookmarkEnd w:id="52"/>
      <w:bookmarkStart w:id="53" w:name="_Toc184308046"/>
      <w:bookmarkEnd w:id="53"/>
      <w:bookmarkStart w:id="54" w:name="_Toc184312079"/>
      <w:bookmarkEnd w:id="54"/>
      <w:bookmarkStart w:id="55" w:name="_Toc184314417"/>
      <w:bookmarkEnd w:id="55"/>
      <w:bookmarkStart w:id="56" w:name="_Toc184314466"/>
      <w:bookmarkEnd w:id="56"/>
      <w:bookmarkStart w:id="57" w:name="_Toc184308106"/>
      <w:bookmarkEnd w:id="57"/>
      <w:bookmarkStart w:id="58" w:name="_Toc184310293"/>
      <w:bookmarkEnd w:id="58"/>
      <w:bookmarkStart w:id="59" w:name="_Toc184312087"/>
      <w:bookmarkEnd w:id="59"/>
      <w:bookmarkStart w:id="60" w:name="_Toc184313247"/>
      <w:bookmarkEnd w:id="60"/>
      <w:bookmarkStart w:id="61" w:name="_Toc184308099"/>
      <w:bookmarkEnd w:id="61"/>
      <w:bookmarkStart w:id="62" w:name="_Toc184314427"/>
      <w:bookmarkEnd w:id="62"/>
      <w:bookmarkStart w:id="63" w:name="_Toc184308098"/>
      <w:bookmarkEnd w:id="63"/>
      <w:bookmarkStart w:id="64" w:name="_Toc184310331"/>
      <w:bookmarkEnd w:id="64"/>
      <w:bookmarkStart w:id="65" w:name="_Toc184308094"/>
      <w:bookmarkEnd w:id="65"/>
      <w:bookmarkStart w:id="66" w:name="_Toc184312128"/>
      <w:bookmarkEnd w:id="66"/>
      <w:bookmarkStart w:id="67" w:name="_Toc184310288"/>
      <w:bookmarkEnd w:id="67"/>
      <w:bookmarkStart w:id="68" w:name="_Toc184310327"/>
      <w:bookmarkEnd w:id="68"/>
      <w:bookmarkStart w:id="69" w:name="_Toc184313292"/>
      <w:bookmarkEnd w:id="69"/>
      <w:bookmarkStart w:id="70" w:name="_Toc184308041"/>
      <w:bookmarkEnd w:id="70"/>
      <w:bookmarkStart w:id="71" w:name="_Toc184308101"/>
      <w:bookmarkEnd w:id="71"/>
      <w:bookmarkStart w:id="72" w:name="_Toc184314474"/>
      <w:bookmarkEnd w:id="72"/>
      <w:bookmarkStart w:id="73" w:name="_Toc184314414"/>
      <w:bookmarkEnd w:id="73"/>
      <w:bookmarkStart w:id="74" w:name="_Toc184313301"/>
      <w:bookmarkEnd w:id="74"/>
      <w:bookmarkStart w:id="75" w:name="_Toc184312120"/>
      <w:bookmarkEnd w:id="75"/>
      <w:bookmarkStart w:id="76" w:name="_Toc184312080"/>
      <w:bookmarkEnd w:id="76"/>
      <w:bookmarkStart w:id="77" w:name="_Toc184313270"/>
      <w:bookmarkEnd w:id="77"/>
      <w:bookmarkStart w:id="78" w:name="_Toc184310298"/>
      <w:bookmarkEnd w:id="78"/>
      <w:bookmarkStart w:id="79" w:name="_Toc184313272"/>
      <w:bookmarkEnd w:id="79"/>
      <w:bookmarkStart w:id="80" w:name="_Toc184314458"/>
      <w:bookmarkEnd w:id="80"/>
      <w:bookmarkStart w:id="81" w:name="_Toc184312092"/>
      <w:bookmarkEnd w:id="81"/>
      <w:bookmarkStart w:id="82" w:name="_Toc184313279"/>
      <w:bookmarkEnd w:id="82"/>
      <w:bookmarkStart w:id="83" w:name="_Toc184308089"/>
      <w:bookmarkEnd w:id="83"/>
      <w:bookmarkStart w:id="84" w:name="_Toc184314425"/>
      <w:bookmarkEnd w:id="84"/>
      <w:bookmarkStart w:id="85" w:name="_Toc184310285"/>
      <w:bookmarkEnd w:id="85"/>
      <w:bookmarkStart w:id="86" w:name="_Toc184312094"/>
      <w:bookmarkEnd w:id="86"/>
      <w:bookmarkStart w:id="87" w:name="_Toc184310282"/>
      <w:bookmarkEnd w:id="87"/>
      <w:bookmarkStart w:id="88" w:name="_Toc184312125"/>
      <w:bookmarkEnd w:id="88"/>
      <w:bookmarkStart w:id="89" w:name="_Toc184314438"/>
      <w:bookmarkEnd w:id="89"/>
      <w:bookmarkStart w:id="90" w:name="_Toc184313310"/>
      <w:bookmarkEnd w:id="90"/>
      <w:bookmarkStart w:id="91" w:name="_Toc184310291"/>
      <w:bookmarkEnd w:id="91"/>
      <w:bookmarkStart w:id="92" w:name="_Toc184308040"/>
      <w:bookmarkEnd w:id="92"/>
      <w:bookmarkStart w:id="93" w:name="_Toc184312126"/>
      <w:bookmarkEnd w:id="93"/>
      <w:bookmarkStart w:id="94" w:name="_Toc184313268"/>
      <w:bookmarkEnd w:id="94"/>
      <w:bookmarkStart w:id="95" w:name="_Toc184313253"/>
      <w:bookmarkEnd w:id="95"/>
      <w:bookmarkStart w:id="96" w:name="_Toc184314432"/>
      <w:bookmarkEnd w:id="96"/>
      <w:bookmarkStart w:id="97" w:name="_Toc184314418"/>
      <w:bookmarkEnd w:id="97"/>
      <w:bookmarkStart w:id="98" w:name="_Toc184308083"/>
      <w:bookmarkEnd w:id="98"/>
      <w:bookmarkStart w:id="99" w:name="_Toc184313239"/>
      <w:bookmarkEnd w:id="99"/>
      <w:bookmarkStart w:id="100" w:name="_Toc184308074"/>
      <w:bookmarkEnd w:id="100"/>
      <w:bookmarkStart w:id="101" w:name="_Toc184314460"/>
      <w:bookmarkEnd w:id="101"/>
      <w:bookmarkStart w:id="102" w:name="_Toc184312106"/>
      <w:bookmarkEnd w:id="102"/>
      <w:bookmarkStart w:id="103" w:name="_Toc184312089"/>
      <w:bookmarkEnd w:id="103"/>
      <w:bookmarkStart w:id="104" w:name="_Toc184310312"/>
      <w:bookmarkEnd w:id="104"/>
      <w:bookmarkStart w:id="105" w:name="_Toc184308045"/>
      <w:bookmarkEnd w:id="105"/>
      <w:bookmarkStart w:id="106" w:name="_Toc184312117"/>
      <w:bookmarkEnd w:id="106"/>
      <w:bookmarkStart w:id="107" w:name="_Toc184308065"/>
      <w:bookmarkEnd w:id="107"/>
      <w:bookmarkStart w:id="108" w:name="_Toc184310290"/>
      <w:bookmarkEnd w:id="108"/>
      <w:bookmarkStart w:id="109" w:name="_Toc184314476"/>
      <w:bookmarkEnd w:id="109"/>
      <w:bookmarkStart w:id="110" w:name="_Toc184312097"/>
      <w:bookmarkEnd w:id="110"/>
      <w:bookmarkStart w:id="111" w:name="_Toc184308050"/>
      <w:bookmarkEnd w:id="111"/>
      <w:bookmarkStart w:id="112" w:name="_Toc184314479"/>
      <w:bookmarkEnd w:id="112"/>
      <w:bookmarkStart w:id="113" w:name="_Toc184312101"/>
      <w:bookmarkEnd w:id="113"/>
      <w:bookmarkStart w:id="114" w:name="_Toc184312115"/>
      <w:bookmarkEnd w:id="114"/>
      <w:bookmarkStart w:id="115" w:name="_Toc184314459"/>
      <w:bookmarkEnd w:id="115"/>
      <w:bookmarkStart w:id="116" w:name="_Toc184314444"/>
      <w:bookmarkEnd w:id="116"/>
      <w:bookmarkStart w:id="117" w:name="_Toc184313240"/>
      <w:bookmarkEnd w:id="117"/>
      <w:bookmarkStart w:id="118" w:name="_Toc184313296"/>
      <w:bookmarkEnd w:id="118"/>
      <w:bookmarkStart w:id="119" w:name="_Toc184313300"/>
      <w:bookmarkEnd w:id="119"/>
      <w:bookmarkStart w:id="120" w:name="_Toc184310319"/>
      <w:bookmarkEnd w:id="120"/>
      <w:bookmarkStart w:id="121" w:name="_Toc184313287"/>
      <w:bookmarkEnd w:id="121"/>
      <w:bookmarkStart w:id="122" w:name="_Toc184313288"/>
      <w:bookmarkEnd w:id="122"/>
      <w:bookmarkStart w:id="123" w:name="_Toc184308097"/>
      <w:bookmarkEnd w:id="123"/>
      <w:bookmarkStart w:id="124" w:name="_Toc184310316"/>
      <w:bookmarkEnd w:id="124"/>
      <w:bookmarkStart w:id="125" w:name="_Toc184310283"/>
      <w:bookmarkEnd w:id="125"/>
      <w:bookmarkStart w:id="126" w:name="_Toc184313248"/>
      <w:bookmarkEnd w:id="126"/>
      <w:bookmarkStart w:id="127" w:name="_Toc184312070"/>
      <w:bookmarkEnd w:id="127"/>
      <w:bookmarkStart w:id="128" w:name="_Toc184313306"/>
      <w:bookmarkEnd w:id="128"/>
      <w:bookmarkStart w:id="129" w:name="_Toc184308095"/>
      <w:bookmarkEnd w:id="129"/>
      <w:bookmarkStart w:id="130" w:name="_Toc184313266"/>
      <w:bookmarkEnd w:id="130"/>
      <w:bookmarkStart w:id="131" w:name="_Toc184310302"/>
      <w:bookmarkEnd w:id="131"/>
      <w:bookmarkStart w:id="132" w:name="_Toc184312136"/>
      <w:bookmarkEnd w:id="132"/>
      <w:bookmarkStart w:id="133" w:name="_Toc184308075"/>
      <w:bookmarkEnd w:id="133"/>
      <w:bookmarkStart w:id="134" w:name="_Toc184308063"/>
      <w:bookmarkEnd w:id="134"/>
      <w:bookmarkStart w:id="135" w:name="_Toc184308078"/>
      <w:bookmarkEnd w:id="135"/>
      <w:bookmarkStart w:id="136" w:name="_Toc184308073"/>
      <w:bookmarkEnd w:id="136"/>
      <w:bookmarkStart w:id="137" w:name="_Toc184310289"/>
      <w:bookmarkEnd w:id="137"/>
      <w:bookmarkStart w:id="138" w:name="_Toc184310337"/>
      <w:bookmarkEnd w:id="138"/>
      <w:bookmarkStart w:id="139" w:name="_Toc184313285"/>
      <w:bookmarkEnd w:id="139"/>
      <w:bookmarkStart w:id="140" w:name="_Toc184313251"/>
      <w:bookmarkEnd w:id="140"/>
      <w:bookmarkStart w:id="141" w:name="_Toc184310339"/>
      <w:bookmarkEnd w:id="141"/>
      <w:bookmarkStart w:id="142" w:name="_Toc184312129"/>
      <w:bookmarkEnd w:id="142"/>
      <w:bookmarkStart w:id="143" w:name="_Toc184313274"/>
      <w:bookmarkEnd w:id="143"/>
      <w:bookmarkStart w:id="144" w:name="_Toc184312068"/>
      <w:bookmarkEnd w:id="144"/>
      <w:bookmarkStart w:id="145" w:name="_Toc184310272"/>
      <w:bookmarkEnd w:id="145"/>
      <w:bookmarkStart w:id="146" w:name="_Toc184308102"/>
      <w:bookmarkEnd w:id="146"/>
      <w:bookmarkStart w:id="147" w:name="_Toc184310277"/>
      <w:bookmarkEnd w:id="147"/>
      <w:bookmarkStart w:id="148" w:name="_Toc184310287"/>
      <w:bookmarkEnd w:id="148"/>
      <w:bookmarkStart w:id="149" w:name="_Toc184314471"/>
      <w:bookmarkEnd w:id="149"/>
      <w:bookmarkStart w:id="150" w:name="_Toc184313286"/>
      <w:bookmarkEnd w:id="150"/>
      <w:bookmarkStart w:id="151" w:name="_Toc184310314"/>
      <w:bookmarkEnd w:id="151"/>
      <w:bookmarkStart w:id="152" w:name="_Toc184313309"/>
      <w:bookmarkEnd w:id="152"/>
      <w:bookmarkStart w:id="153" w:name="_Toc184314463"/>
      <w:bookmarkEnd w:id="153"/>
      <w:bookmarkStart w:id="154" w:name="_Toc184310338"/>
      <w:bookmarkEnd w:id="154"/>
      <w:bookmarkStart w:id="155" w:name="_Toc184308054"/>
      <w:bookmarkEnd w:id="155"/>
      <w:bookmarkStart w:id="156" w:name="_Toc184314452"/>
      <w:bookmarkEnd w:id="156"/>
      <w:bookmarkStart w:id="157" w:name="_Toc184314440"/>
      <w:bookmarkEnd w:id="157"/>
      <w:bookmarkStart w:id="158" w:name="_Toc184313291"/>
      <w:bookmarkEnd w:id="158"/>
      <w:bookmarkStart w:id="159" w:name="_Toc184310273"/>
      <w:bookmarkEnd w:id="159"/>
      <w:bookmarkStart w:id="160" w:name="_Toc184312138"/>
      <w:bookmarkEnd w:id="160"/>
      <w:bookmarkStart w:id="161" w:name="_Toc184312122"/>
      <w:bookmarkEnd w:id="161"/>
      <w:bookmarkStart w:id="162" w:name="_Toc184313302"/>
      <w:bookmarkEnd w:id="162"/>
      <w:bookmarkStart w:id="163" w:name="_Toc184310299"/>
      <w:bookmarkEnd w:id="163"/>
      <w:bookmarkStart w:id="164" w:name="_Toc184310279"/>
      <w:bookmarkEnd w:id="164"/>
      <w:bookmarkStart w:id="165" w:name="_Toc184314449"/>
      <w:bookmarkEnd w:id="165"/>
      <w:bookmarkStart w:id="166" w:name="_Toc184314441"/>
      <w:bookmarkEnd w:id="166"/>
      <w:bookmarkStart w:id="167" w:name="_Toc184313295"/>
      <w:bookmarkEnd w:id="167"/>
      <w:bookmarkStart w:id="168" w:name="_Toc184314480"/>
      <w:bookmarkEnd w:id="168"/>
      <w:bookmarkStart w:id="169" w:name="_Toc184310309"/>
      <w:bookmarkEnd w:id="169"/>
      <w:bookmarkStart w:id="170" w:name="_Toc184310333"/>
      <w:bookmarkEnd w:id="170"/>
      <w:bookmarkStart w:id="171" w:name="_Toc184310326"/>
      <w:bookmarkEnd w:id="171"/>
      <w:bookmarkStart w:id="172" w:name="_Toc184312067"/>
      <w:bookmarkEnd w:id="172"/>
      <w:bookmarkStart w:id="173" w:name="_Toc184310300"/>
      <w:bookmarkEnd w:id="173"/>
      <w:bookmarkStart w:id="174" w:name="_Toc184314464"/>
      <w:bookmarkEnd w:id="174"/>
      <w:bookmarkStart w:id="175" w:name="_Toc184313264"/>
      <w:bookmarkEnd w:id="175"/>
      <w:bookmarkStart w:id="176" w:name="_Toc184314436"/>
      <w:bookmarkEnd w:id="176"/>
      <w:bookmarkStart w:id="177" w:name="_Toc184310336"/>
      <w:bookmarkEnd w:id="177"/>
      <w:bookmarkStart w:id="178" w:name="_Toc184314419"/>
      <w:bookmarkEnd w:id="178"/>
      <w:bookmarkStart w:id="179" w:name="_Toc184308066"/>
      <w:bookmarkEnd w:id="179"/>
      <w:bookmarkStart w:id="180" w:name="_Toc184313245"/>
      <w:bookmarkEnd w:id="180"/>
      <w:bookmarkStart w:id="181" w:name="_Toc184308062"/>
      <w:bookmarkEnd w:id="181"/>
      <w:bookmarkStart w:id="182" w:name="_Toc184314457"/>
      <w:bookmarkEnd w:id="182"/>
      <w:bookmarkStart w:id="183" w:name="_Toc184308108"/>
      <w:bookmarkEnd w:id="183"/>
      <w:bookmarkStart w:id="184" w:name="_Toc184313262"/>
      <w:bookmarkEnd w:id="184"/>
      <w:bookmarkStart w:id="185" w:name="_Toc184314473"/>
      <w:bookmarkEnd w:id="185"/>
      <w:bookmarkStart w:id="186" w:name="_Toc184310332"/>
      <w:bookmarkEnd w:id="186"/>
      <w:bookmarkStart w:id="187" w:name="_Toc184310284"/>
      <w:bookmarkEnd w:id="187"/>
      <w:bookmarkStart w:id="188" w:name="_Toc184313304"/>
      <w:bookmarkEnd w:id="188"/>
      <w:bookmarkStart w:id="189" w:name="_Toc184308088"/>
      <w:bookmarkEnd w:id="189"/>
      <w:bookmarkStart w:id="190" w:name="_Toc184314478"/>
      <w:bookmarkEnd w:id="190"/>
      <w:bookmarkStart w:id="191" w:name="_Toc184313254"/>
      <w:bookmarkEnd w:id="191"/>
      <w:bookmarkStart w:id="192" w:name="_Toc184313281"/>
      <w:bookmarkEnd w:id="192"/>
      <w:bookmarkStart w:id="193" w:name="_Toc184314423"/>
      <w:bookmarkEnd w:id="193"/>
      <w:bookmarkStart w:id="194" w:name="_Toc184312139"/>
      <w:bookmarkEnd w:id="194"/>
      <w:bookmarkStart w:id="195" w:name="_Toc184312133"/>
      <w:bookmarkEnd w:id="195"/>
      <w:bookmarkStart w:id="196" w:name="_Toc184308107"/>
      <w:bookmarkEnd w:id="196"/>
      <w:bookmarkStart w:id="197" w:name="_Toc184310324"/>
      <w:bookmarkEnd w:id="197"/>
      <w:bookmarkStart w:id="198" w:name="_Toc184314435"/>
      <w:bookmarkEnd w:id="198"/>
      <w:bookmarkStart w:id="199" w:name="_Toc184312130"/>
      <w:bookmarkEnd w:id="199"/>
      <w:bookmarkStart w:id="200" w:name="_Toc184314472"/>
      <w:bookmarkEnd w:id="200"/>
      <w:bookmarkStart w:id="201" w:name="_Toc184312123"/>
      <w:bookmarkEnd w:id="201"/>
      <w:bookmarkStart w:id="202" w:name="_Toc184314415"/>
      <w:bookmarkEnd w:id="202"/>
      <w:bookmarkStart w:id="203" w:name="_Toc184308055"/>
      <w:bookmarkEnd w:id="203"/>
      <w:bookmarkStart w:id="204" w:name="_Toc184313261"/>
      <w:bookmarkEnd w:id="204"/>
      <w:bookmarkStart w:id="205" w:name="_Toc184314428"/>
      <w:bookmarkEnd w:id="205"/>
      <w:bookmarkStart w:id="206" w:name="_Toc184313297"/>
      <w:bookmarkEnd w:id="206"/>
      <w:bookmarkStart w:id="207" w:name="_Toc184308039"/>
      <w:bookmarkEnd w:id="207"/>
      <w:bookmarkStart w:id="208" w:name="_Toc184308079"/>
      <w:bookmarkEnd w:id="208"/>
      <w:bookmarkStart w:id="209" w:name="_Toc184310280"/>
      <w:bookmarkEnd w:id="209"/>
      <w:bookmarkStart w:id="210" w:name="_Toc184312099"/>
      <w:bookmarkEnd w:id="210"/>
      <w:bookmarkStart w:id="211" w:name="_Toc184308057"/>
      <w:bookmarkEnd w:id="211"/>
      <w:bookmarkStart w:id="212" w:name="_Toc184314448"/>
      <w:bookmarkEnd w:id="212"/>
      <w:bookmarkStart w:id="213" w:name="_Toc184314443"/>
      <w:bookmarkEnd w:id="213"/>
      <w:bookmarkStart w:id="214" w:name="_Toc184312091"/>
      <w:bookmarkEnd w:id="214"/>
      <w:bookmarkStart w:id="215" w:name="_Toc184313238"/>
      <w:bookmarkEnd w:id="215"/>
      <w:bookmarkStart w:id="216" w:name="_Toc184313275"/>
      <w:bookmarkEnd w:id="216"/>
      <w:bookmarkStart w:id="217" w:name="_Toc184308070"/>
      <w:bookmarkEnd w:id="217"/>
      <w:bookmarkStart w:id="218" w:name="_Toc184308037"/>
      <w:bookmarkEnd w:id="218"/>
      <w:bookmarkStart w:id="219" w:name="_Toc184310335"/>
      <w:bookmarkEnd w:id="219"/>
      <w:bookmarkStart w:id="220" w:name="_Toc184313267"/>
      <w:bookmarkEnd w:id="220"/>
      <w:bookmarkStart w:id="221" w:name="_Toc184314451"/>
      <w:bookmarkEnd w:id="221"/>
      <w:bookmarkStart w:id="222" w:name="_Toc184308091"/>
      <w:bookmarkEnd w:id="222"/>
      <w:bookmarkStart w:id="223" w:name="_Toc184312100"/>
      <w:bookmarkEnd w:id="223"/>
      <w:bookmarkStart w:id="224" w:name="_Toc184313250"/>
      <w:bookmarkEnd w:id="224"/>
      <w:bookmarkStart w:id="225" w:name="_Toc184312135"/>
      <w:bookmarkEnd w:id="225"/>
      <w:bookmarkStart w:id="226" w:name="_Toc184308067"/>
      <w:bookmarkEnd w:id="226"/>
      <w:bookmarkStart w:id="227" w:name="_Toc184312088"/>
      <w:bookmarkEnd w:id="227"/>
      <w:bookmarkStart w:id="228" w:name="_Toc184308093"/>
      <w:bookmarkEnd w:id="228"/>
      <w:bookmarkStart w:id="229" w:name="_Toc184312119"/>
      <w:bookmarkEnd w:id="229"/>
      <w:bookmarkStart w:id="230" w:name="_Toc184310276"/>
      <w:bookmarkEnd w:id="230"/>
      <w:bookmarkStart w:id="231" w:name="_Toc184314470"/>
      <w:bookmarkEnd w:id="231"/>
      <w:bookmarkStart w:id="232" w:name="_Toc184308064"/>
      <w:bookmarkEnd w:id="232"/>
      <w:bookmarkStart w:id="233" w:name="_Toc184308049"/>
      <w:bookmarkEnd w:id="233"/>
      <w:bookmarkStart w:id="234" w:name="_Toc184312083"/>
      <w:bookmarkEnd w:id="234"/>
      <w:bookmarkStart w:id="235" w:name="_Toc184310297"/>
      <w:bookmarkEnd w:id="235"/>
      <w:bookmarkStart w:id="236" w:name="_Toc184313242"/>
      <w:bookmarkEnd w:id="236"/>
      <w:bookmarkStart w:id="237" w:name="_Toc184312069"/>
      <w:bookmarkEnd w:id="237"/>
      <w:bookmarkStart w:id="238" w:name="_Toc184313289"/>
      <w:bookmarkEnd w:id="238"/>
      <w:bookmarkStart w:id="239" w:name="_Toc184312084"/>
      <w:bookmarkEnd w:id="239"/>
      <w:bookmarkStart w:id="240" w:name="_Toc184310294"/>
      <w:bookmarkEnd w:id="240"/>
      <w:bookmarkStart w:id="241" w:name="_Toc184313282"/>
      <w:bookmarkEnd w:id="241"/>
      <w:bookmarkStart w:id="242" w:name="_Toc184310340"/>
      <w:bookmarkEnd w:id="242"/>
      <w:bookmarkStart w:id="243" w:name="_Toc184310304"/>
      <w:bookmarkEnd w:id="243"/>
      <w:bookmarkStart w:id="244" w:name="_Toc184314437"/>
      <w:bookmarkEnd w:id="244"/>
      <w:bookmarkStart w:id="245" w:name="_Toc184314456"/>
      <w:bookmarkEnd w:id="245"/>
      <w:bookmarkStart w:id="246" w:name="_Toc184312095"/>
      <w:bookmarkEnd w:id="246"/>
      <w:bookmarkStart w:id="247" w:name="_Toc184310296"/>
      <w:bookmarkEnd w:id="247"/>
      <w:bookmarkStart w:id="248" w:name="_Toc184310306"/>
      <w:bookmarkEnd w:id="248"/>
      <w:bookmarkStart w:id="249" w:name="_Toc184314450"/>
      <w:bookmarkEnd w:id="249"/>
      <w:bookmarkStart w:id="250" w:name="_Toc184313308"/>
      <w:bookmarkEnd w:id="250"/>
      <w:bookmarkStart w:id="251" w:name="_Toc184313277"/>
      <w:bookmarkEnd w:id="251"/>
      <w:bookmarkStart w:id="252" w:name="_Toc184312131"/>
      <w:bookmarkEnd w:id="252"/>
      <w:bookmarkStart w:id="253" w:name="_Toc184312113"/>
      <w:bookmarkEnd w:id="253"/>
      <w:bookmarkStart w:id="254" w:name="_Toc184308087"/>
      <w:bookmarkEnd w:id="254"/>
      <w:bookmarkStart w:id="255" w:name="_Toc184314469"/>
      <w:bookmarkEnd w:id="255"/>
      <w:bookmarkStart w:id="256" w:name="_Toc184313249"/>
      <w:bookmarkEnd w:id="256"/>
      <w:bookmarkStart w:id="257" w:name="_Toc184312081"/>
      <w:bookmarkEnd w:id="257"/>
      <w:bookmarkStart w:id="258" w:name="_Toc184313255"/>
      <w:bookmarkEnd w:id="258"/>
      <w:bookmarkStart w:id="259" w:name="_Toc184310274"/>
      <w:bookmarkEnd w:id="259"/>
      <w:bookmarkStart w:id="260" w:name="_Toc184308084"/>
      <w:bookmarkEnd w:id="260"/>
      <w:bookmarkStart w:id="261" w:name="_Toc184310344"/>
      <w:bookmarkEnd w:id="261"/>
      <w:bookmarkStart w:id="262" w:name="_Toc184312137"/>
      <w:bookmarkEnd w:id="262"/>
      <w:bookmarkStart w:id="263" w:name="_Toc184310307"/>
      <w:bookmarkEnd w:id="263"/>
      <w:bookmarkStart w:id="264" w:name="_Toc184312071"/>
      <w:bookmarkEnd w:id="264"/>
      <w:bookmarkStart w:id="265" w:name="_Toc184310315"/>
      <w:bookmarkEnd w:id="265"/>
      <w:bookmarkStart w:id="266" w:name="_Toc184308077"/>
      <w:bookmarkEnd w:id="266"/>
      <w:bookmarkStart w:id="267" w:name="_Toc184314468"/>
      <w:bookmarkEnd w:id="267"/>
      <w:bookmarkStart w:id="268" w:name="_Toc184312111"/>
      <w:bookmarkEnd w:id="268"/>
      <w:bookmarkStart w:id="269" w:name="_Toc184312075"/>
      <w:bookmarkEnd w:id="269"/>
      <w:bookmarkStart w:id="270" w:name="_Toc184313244"/>
      <w:bookmarkEnd w:id="270"/>
      <w:bookmarkStart w:id="271" w:name="_Toc184312078"/>
      <w:bookmarkEnd w:id="271"/>
      <w:bookmarkStart w:id="272" w:name="_Toc184310305"/>
      <w:bookmarkEnd w:id="272"/>
      <w:bookmarkStart w:id="273" w:name="_Toc184310275"/>
      <w:bookmarkEnd w:id="273"/>
      <w:bookmarkStart w:id="274" w:name="_Toc184314453"/>
      <w:bookmarkEnd w:id="274"/>
      <w:bookmarkStart w:id="275" w:name="_Toc184312074"/>
      <w:bookmarkEnd w:id="275"/>
      <w:bookmarkStart w:id="276" w:name="_Toc184308081"/>
      <w:bookmarkEnd w:id="276"/>
      <w:bookmarkStart w:id="277" w:name="_Toc184314424"/>
      <w:bookmarkEnd w:id="277"/>
      <w:bookmarkStart w:id="278" w:name="_Toc184308086"/>
      <w:bookmarkEnd w:id="278"/>
      <w:bookmarkStart w:id="279" w:name="_Toc184310310"/>
      <w:bookmarkEnd w:id="279"/>
      <w:bookmarkStart w:id="280" w:name="_Toc184310303"/>
      <w:bookmarkEnd w:id="280"/>
      <w:bookmarkStart w:id="281" w:name="_Toc184312116"/>
      <w:bookmarkEnd w:id="281"/>
      <w:bookmarkStart w:id="282" w:name="_Toc184313303"/>
      <w:bookmarkEnd w:id="282"/>
      <w:bookmarkStart w:id="283" w:name="_Toc184308036"/>
      <w:bookmarkEnd w:id="283"/>
      <w:bookmarkStart w:id="284" w:name="_Toc184308103"/>
      <w:bookmarkEnd w:id="284"/>
      <w:bookmarkStart w:id="285" w:name="_Toc184314433"/>
      <w:bookmarkEnd w:id="285"/>
      <w:bookmarkStart w:id="286" w:name="_Toc184313256"/>
      <w:bookmarkEnd w:id="286"/>
      <w:bookmarkStart w:id="287" w:name="_Toc184313298"/>
      <w:bookmarkEnd w:id="287"/>
      <w:bookmarkStart w:id="288" w:name="_Toc184313276"/>
      <w:bookmarkEnd w:id="288"/>
      <w:bookmarkStart w:id="289" w:name="_Toc184308053"/>
      <w:bookmarkEnd w:id="289"/>
      <w:bookmarkStart w:id="290" w:name="_Toc184312093"/>
      <w:bookmarkEnd w:id="290"/>
      <w:bookmarkStart w:id="291" w:name="_Toc184308082"/>
      <w:bookmarkEnd w:id="291"/>
      <w:bookmarkStart w:id="292" w:name="_Toc184310281"/>
      <w:bookmarkEnd w:id="292"/>
      <w:bookmarkStart w:id="293" w:name="_Toc184310311"/>
      <w:bookmarkEnd w:id="293"/>
      <w:bookmarkStart w:id="294" w:name="_Toc184310322"/>
      <w:bookmarkEnd w:id="294"/>
      <w:bookmarkStart w:id="295" w:name="_Toc184314420"/>
      <w:bookmarkEnd w:id="295"/>
      <w:bookmarkStart w:id="296" w:name="_Toc184312109"/>
      <w:bookmarkEnd w:id="296"/>
      <w:bookmarkStart w:id="297" w:name="_Toc184313299"/>
      <w:bookmarkEnd w:id="297"/>
      <w:bookmarkStart w:id="298" w:name="_Toc184308058"/>
      <w:bookmarkEnd w:id="298"/>
      <w:bookmarkStart w:id="299" w:name="_Toc184308080"/>
      <w:bookmarkEnd w:id="299"/>
      <w:bookmarkStart w:id="300" w:name="_Toc184314477"/>
      <w:bookmarkEnd w:id="300"/>
      <w:bookmarkStart w:id="301" w:name="_Toc184310328"/>
      <w:bookmarkEnd w:id="301"/>
      <w:bookmarkStart w:id="302" w:name="_Toc184313294"/>
      <w:bookmarkEnd w:id="302"/>
      <w:bookmarkStart w:id="303" w:name="_Toc184313293"/>
      <w:bookmarkEnd w:id="303"/>
      <w:bookmarkStart w:id="304" w:name="_Toc184312112"/>
      <w:bookmarkEnd w:id="304"/>
      <w:bookmarkStart w:id="305" w:name="_Toc184308069"/>
      <w:bookmarkEnd w:id="305"/>
      <w:bookmarkStart w:id="306" w:name="_Toc184313243"/>
      <w:bookmarkEnd w:id="306"/>
      <w:bookmarkStart w:id="307" w:name="_Toc184310330"/>
      <w:bookmarkEnd w:id="307"/>
      <w:bookmarkStart w:id="308" w:name="_Toc184314482"/>
      <w:bookmarkEnd w:id="308"/>
      <w:bookmarkStart w:id="309" w:name="_Toc184308048"/>
      <w:bookmarkEnd w:id="309"/>
      <w:bookmarkStart w:id="310" w:name="_Toc184314447"/>
      <w:bookmarkEnd w:id="310"/>
      <w:bookmarkStart w:id="311" w:name="_Toc184312082"/>
      <w:bookmarkEnd w:id="311"/>
      <w:bookmarkStart w:id="312" w:name="_Toc184312103"/>
      <w:bookmarkEnd w:id="312"/>
      <w:bookmarkStart w:id="313" w:name="_Toc184310301"/>
      <w:bookmarkEnd w:id="313"/>
      <w:bookmarkStart w:id="314" w:name="_Toc184312102"/>
      <w:bookmarkEnd w:id="314"/>
      <w:bookmarkStart w:id="315" w:name="_Toc184310343"/>
      <w:bookmarkEnd w:id="315"/>
      <w:bookmarkStart w:id="316" w:name="_Toc184312098"/>
      <w:bookmarkEnd w:id="316"/>
      <w:bookmarkStart w:id="317" w:name="_Toc184314465"/>
      <w:bookmarkEnd w:id="317"/>
      <w:bookmarkStart w:id="318" w:name="_Toc184308043"/>
      <w:bookmarkEnd w:id="318"/>
      <w:bookmarkStart w:id="319" w:name="_Toc184314475"/>
      <w:bookmarkEnd w:id="319"/>
      <w:bookmarkStart w:id="320" w:name="_Toc184310325"/>
      <w:bookmarkEnd w:id="320"/>
      <w:bookmarkStart w:id="321" w:name="_Toc184312072"/>
      <w:bookmarkEnd w:id="321"/>
      <w:bookmarkStart w:id="322" w:name="_Toc184313278"/>
      <w:bookmarkEnd w:id="322"/>
      <w:bookmarkStart w:id="323" w:name="_Toc184314429"/>
      <w:bookmarkEnd w:id="323"/>
      <w:bookmarkStart w:id="324" w:name="_Toc184312121"/>
      <w:bookmarkEnd w:id="324"/>
      <w:bookmarkStart w:id="325" w:name="_Toc184314412"/>
      <w:bookmarkEnd w:id="325"/>
      <w:bookmarkStart w:id="326" w:name="_Toc184312090"/>
      <w:bookmarkEnd w:id="326"/>
      <w:bookmarkStart w:id="327" w:name="_Toc184313257"/>
      <w:bookmarkEnd w:id="327"/>
      <w:bookmarkStart w:id="328" w:name="_Toc184314426"/>
      <w:bookmarkEnd w:id="328"/>
      <w:bookmarkStart w:id="329" w:name="_Toc184310292"/>
      <w:bookmarkEnd w:id="329"/>
      <w:bookmarkStart w:id="330" w:name="_Toc184310313"/>
      <w:bookmarkEnd w:id="330"/>
      <w:bookmarkStart w:id="331" w:name="_Toc184310341"/>
      <w:bookmarkEnd w:id="331"/>
      <w:bookmarkStart w:id="332" w:name="_Toc184312076"/>
      <w:bookmarkEnd w:id="332"/>
      <w:bookmarkStart w:id="333" w:name="_Toc184308068"/>
      <w:bookmarkEnd w:id="333"/>
      <w:bookmarkStart w:id="334" w:name="_Toc184308105"/>
      <w:bookmarkEnd w:id="334"/>
      <w:bookmarkStart w:id="335" w:name="_Toc184314462"/>
      <w:bookmarkEnd w:id="335"/>
      <w:bookmarkStart w:id="336" w:name="_Toc184308092"/>
      <w:bookmarkEnd w:id="336"/>
      <w:bookmarkStart w:id="337" w:name="_Toc184314445"/>
      <w:bookmarkEnd w:id="337"/>
      <w:bookmarkStart w:id="338" w:name="_Toc184314455"/>
      <w:bookmarkEnd w:id="338"/>
      <w:bookmarkStart w:id="339" w:name="_Toc184308051"/>
      <w:bookmarkEnd w:id="339"/>
      <w:bookmarkStart w:id="340" w:name="_Toc184308090"/>
      <w:bookmarkEnd w:id="340"/>
      <w:bookmarkStart w:id="341" w:name="_Toc184310317"/>
      <w:bookmarkEnd w:id="341"/>
      <w:bookmarkStart w:id="342" w:name="_Toc184313271"/>
      <w:bookmarkEnd w:id="342"/>
      <w:bookmarkStart w:id="343" w:name="_Toc184313259"/>
      <w:bookmarkEnd w:id="343"/>
      <w:bookmarkStart w:id="344" w:name="_Toc184313273"/>
      <w:bookmarkEnd w:id="344"/>
      <w:bookmarkStart w:id="345" w:name="_Toc184312104"/>
      <w:bookmarkEnd w:id="345"/>
      <w:bookmarkStart w:id="346" w:name="_Toc184312085"/>
      <w:bookmarkEnd w:id="346"/>
      <w:bookmarkStart w:id="347" w:name="_Toc184313305"/>
      <w:bookmarkEnd w:id="347"/>
      <w:bookmarkStart w:id="348" w:name="_Toc184308059"/>
      <w:bookmarkEnd w:id="348"/>
      <w:bookmarkStart w:id="349" w:name="_Toc184312105"/>
      <w:bookmarkEnd w:id="349"/>
      <w:bookmarkStart w:id="350" w:name="_Toc184314430"/>
      <w:bookmarkEnd w:id="350"/>
      <w:bookmarkStart w:id="351" w:name="_Toc184312118"/>
      <w:bookmarkEnd w:id="351"/>
      <w:bookmarkStart w:id="352" w:name="_Toc184312114"/>
      <w:bookmarkEnd w:id="352"/>
      <w:bookmarkStart w:id="353" w:name="_Toc184312077"/>
      <w:bookmarkEnd w:id="353"/>
      <w:bookmarkStart w:id="354" w:name="_Toc184308100"/>
      <w:bookmarkEnd w:id="354"/>
      <w:bookmarkStart w:id="355" w:name="_Toc184308052"/>
      <w:bookmarkEnd w:id="355"/>
      <w:bookmarkStart w:id="356" w:name="_Toc184312096"/>
      <w:bookmarkEnd w:id="356"/>
      <w:bookmarkStart w:id="357" w:name="_Toc184308056"/>
      <w:bookmarkEnd w:id="357"/>
      <w:bookmarkStart w:id="358" w:name="_Toc184310334"/>
      <w:bookmarkEnd w:id="358"/>
      <w:bookmarkStart w:id="359" w:name="_Toc184314410"/>
      <w:bookmarkEnd w:id="359"/>
      <w:bookmarkStart w:id="360" w:name="_Toc184308060"/>
      <w:bookmarkEnd w:id="360"/>
      <w:bookmarkStart w:id="361" w:name="_Toc184308044"/>
      <w:bookmarkEnd w:id="361"/>
      <w:bookmarkStart w:id="362" w:name="_Toc184308104"/>
      <w:bookmarkEnd w:id="362"/>
      <w:bookmarkStart w:id="363" w:name="_Toc184313307"/>
      <w:bookmarkEnd w:id="363"/>
      <w:bookmarkStart w:id="364" w:name="_Toc184310320"/>
      <w:bookmarkEnd w:id="364"/>
      <w:bookmarkStart w:id="365" w:name="_Toc184310308"/>
      <w:bookmarkEnd w:id="365"/>
      <w:bookmarkStart w:id="366" w:name="_Toc184314481"/>
      <w:bookmarkEnd w:id="366"/>
      <w:bookmarkStart w:id="367" w:name="_Toc184312107"/>
      <w:bookmarkEnd w:id="367"/>
      <w:bookmarkStart w:id="368" w:name="_Toc184310278"/>
      <w:bookmarkEnd w:id="368"/>
      <w:bookmarkStart w:id="369" w:name="_Toc184313252"/>
      <w:bookmarkEnd w:id="369"/>
      <w:bookmarkStart w:id="370" w:name="_Toc184310321"/>
      <w:bookmarkEnd w:id="370"/>
      <w:r>
        <w:rPr>
          <w:rFonts w:hint="eastAsia" w:asciiTheme="minorEastAsia" w:hAnsiTheme="minorEastAsia" w:eastAsiaTheme="minorEastAsia" w:cstheme="minorEastAsia"/>
          <w:b/>
          <w:color w:val="auto"/>
          <w:sz w:val="24"/>
          <w:szCs w:val="24"/>
        </w:rPr>
        <w:t>评标办法及评分标准</w:t>
      </w:r>
    </w:p>
    <w:p w14:paraId="47A1A795">
      <w:pPr>
        <w:snapToGrid w:val="0"/>
        <w:spacing w:line="360" w:lineRule="auto"/>
        <w:ind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一、评标方法</w:t>
      </w:r>
    </w:p>
    <w:p w14:paraId="4702189A">
      <w:pPr>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采用政府采购框架协议采购方式管理暂行办法中规定的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0C97FB1C">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二、评标委员会的组成</w:t>
      </w:r>
    </w:p>
    <w:p w14:paraId="7693310F">
      <w:pPr>
        <w:spacing w:line="360" w:lineRule="auto"/>
        <w:ind w:firstLine="482"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2评标委员会的组成。</w:t>
      </w:r>
      <w:r>
        <w:rPr>
          <w:rFonts w:hint="eastAsia" w:asciiTheme="minorEastAsia" w:hAnsiTheme="minorEastAsia" w:eastAsiaTheme="minorEastAsia" w:cstheme="minorEastAsia"/>
          <w:color w:val="auto"/>
          <w:kern w:val="0"/>
          <w:sz w:val="24"/>
          <w:szCs w:val="24"/>
          <w:lang w:val="en-US" w:eastAsia="zh-CN" w:bidi="ar-SA"/>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371D84DE">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3评标委员会的组成人员的回避。</w:t>
      </w:r>
      <w:r>
        <w:rPr>
          <w:rFonts w:hint="eastAsia" w:asciiTheme="minorEastAsia" w:hAnsiTheme="minorEastAsia" w:eastAsiaTheme="minorEastAsia" w:cstheme="minorEastAsia"/>
          <w:color w:val="auto"/>
          <w:kern w:val="0"/>
          <w:sz w:val="24"/>
          <w:szCs w:val="24"/>
        </w:rPr>
        <w:t>在政府采购活动中，评标委员会的组成人员与供应商有下列利害关系之一的，应当回避：</w:t>
      </w:r>
    </w:p>
    <w:p w14:paraId="4E43AB96">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3.1参加采购活动前3年内与供应商存在劳动关系；</w:t>
      </w:r>
    </w:p>
    <w:p w14:paraId="18EA7FE8">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3.2参加采购活动前3年内担任供应商的董事、监事；</w:t>
      </w:r>
    </w:p>
    <w:p w14:paraId="11D0B993">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3.3参加采购活动前3年内是供应商的控股股东或者实际控制人；</w:t>
      </w:r>
    </w:p>
    <w:p w14:paraId="4E97518E">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3.4与供应商的法定代表人或者负责人有夫妻、直系血亲、三代以内旁系血亲或者近姻亲关系；</w:t>
      </w:r>
    </w:p>
    <w:p w14:paraId="29840C94">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3.5与供应商有其他可能影响政府采购活动公平、公正进行的关系。</w:t>
      </w:r>
    </w:p>
    <w:p w14:paraId="072D9358">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三、评标委员会的职责</w:t>
      </w:r>
    </w:p>
    <w:p w14:paraId="6A32182E">
      <w:pPr>
        <w:pStyle w:val="29"/>
        <w:spacing w:before="0"/>
        <w:ind w:firstLine="482"/>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4评标委员会负责具体评标事务，并独立履行下列职责：</w:t>
      </w:r>
    </w:p>
    <w:p w14:paraId="7F3CEAA4">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4.1审查、评价投标文件是否符合招标文件的商务、技术等实质性要求；</w:t>
      </w:r>
    </w:p>
    <w:p w14:paraId="6DC58E16">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4.2要求供应商对投标文件有关事项作出澄清或者说明；</w:t>
      </w:r>
    </w:p>
    <w:p w14:paraId="126C32E6">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4.3对投标文件进行比较和评价；</w:t>
      </w:r>
    </w:p>
    <w:p w14:paraId="702B37AB">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4.4确定中标候选人名单，以及根据采购人委托直接确定中标人；</w:t>
      </w:r>
    </w:p>
    <w:p w14:paraId="45E99F0F">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4.5向采购人、采购代理机构或者有关部门报告评标中发现的违法行为；</w:t>
      </w:r>
    </w:p>
    <w:p w14:paraId="2BBAC867">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4.6法律、法规、规章、招标文件等规定的其它事项。</w:t>
      </w:r>
    </w:p>
    <w:p w14:paraId="35748F28">
      <w:pPr>
        <w:pStyle w:val="29"/>
        <w:spacing w:before="0"/>
        <w:ind w:firstLine="482"/>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5评标委员会及其成员不得有下列行为：</w:t>
      </w:r>
    </w:p>
    <w:p w14:paraId="14D0CB7C">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5.1确定参与评标至评标结束前私自接触供应商；</w:t>
      </w:r>
    </w:p>
    <w:p w14:paraId="743C80FA">
      <w:pPr>
        <w:pStyle w:val="29"/>
        <w:spacing w:before="0"/>
        <w:ind w:firstLine="480"/>
        <w:rPr>
          <w:rFonts w:hint="eastAsia" w:asciiTheme="minorEastAsia" w:hAnsiTheme="minorEastAsia" w:eastAsiaTheme="minorEastAsia" w:cstheme="minorEastAsia"/>
          <w:color w:val="auto"/>
          <w:kern w:val="0"/>
          <w:sz w:val="24"/>
          <w:szCs w:val="24"/>
          <w:highlight w:val="yellow"/>
        </w:rPr>
      </w:pPr>
      <w:r>
        <w:rPr>
          <w:rFonts w:hint="eastAsia" w:asciiTheme="minorEastAsia" w:hAnsiTheme="minorEastAsia" w:eastAsiaTheme="minorEastAsia" w:cstheme="minorEastAsia"/>
          <w:color w:val="auto"/>
          <w:kern w:val="0"/>
          <w:sz w:val="24"/>
          <w:szCs w:val="24"/>
        </w:rPr>
        <w:t>5.2接受供应商提出的与投标文件不一致的澄清或者说明</w:t>
      </w:r>
      <w:r>
        <w:rPr>
          <w:rFonts w:hint="eastAsia" w:asciiTheme="minorEastAsia" w:hAnsiTheme="minorEastAsia" w:eastAsiaTheme="minorEastAsia" w:cstheme="minorEastAsia"/>
          <w:color w:val="auto"/>
          <w:kern w:val="0"/>
          <w:sz w:val="24"/>
          <w:szCs w:val="24"/>
          <w:highlight w:val="none"/>
        </w:rPr>
        <w:t>；</w:t>
      </w:r>
    </w:p>
    <w:p w14:paraId="4325A4F4">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5.3违反评标纪律发表倾向性意见或者征询采购人的倾向性意见；</w:t>
      </w:r>
    </w:p>
    <w:p w14:paraId="62BDCFB4">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5.4对需要专业判断的主观评审因素协商评分；</w:t>
      </w:r>
    </w:p>
    <w:p w14:paraId="520BD4FB">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5.5在评标过程中擅离职守，影响评标程序正常进行的；</w:t>
      </w:r>
    </w:p>
    <w:p w14:paraId="78502645">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5.6记录、复制或者带走任何评标资料；</w:t>
      </w:r>
    </w:p>
    <w:p w14:paraId="4C2E4927">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5.7其他不遵守评标纪律的行为。</w:t>
      </w:r>
    </w:p>
    <w:p w14:paraId="071E0282">
      <w:pPr>
        <w:pStyle w:val="29"/>
        <w:spacing w:before="0"/>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评标委员会成员有5.1-5.5行为之一的，其评审意见无效，并不得获取评审劳务报酬和报销异地评审差旅费。</w:t>
      </w:r>
    </w:p>
    <w:p w14:paraId="40DBEC53">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四、评审程序</w:t>
      </w:r>
    </w:p>
    <w:p w14:paraId="26995591">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6资格及符合性审查。</w:t>
      </w:r>
      <w:r>
        <w:rPr>
          <w:rFonts w:hint="eastAsia" w:asciiTheme="minorEastAsia" w:hAnsiTheme="minorEastAsia" w:eastAsiaTheme="minorEastAsia" w:cstheme="minorEastAsia"/>
          <w:color w:val="auto"/>
          <w:kern w:val="0"/>
          <w:sz w:val="24"/>
          <w:szCs w:val="24"/>
        </w:rPr>
        <w:t>采购人代表或采购人委托的代理机构人员对供应商资格进行审查，评标委员会对符合资格的供应商的投标文件进行符合性审查，以确定其是否满足招标文件的实质性要求。出现投标无效情形的，投标无效。</w:t>
      </w:r>
    </w:p>
    <w:p w14:paraId="3A1A12D4">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7供应商澄清、说明或者补正。</w:t>
      </w:r>
      <w:r>
        <w:rPr>
          <w:rFonts w:hint="eastAsia" w:asciiTheme="minorEastAsia" w:hAnsiTheme="minorEastAsia" w:eastAsiaTheme="minorEastAsia" w:cstheme="minorEastAsia"/>
          <w:color w:val="auto"/>
          <w:kern w:val="0"/>
          <w:sz w:val="24"/>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在规定时间内供应商如未作出相应的澄清、说明或者补正的，则视为放弃该项权利。供应商的澄清、说明或者补正不得超出投标文件的范围或者改变投标文件的实质性内容。</w:t>
      </w:r>
    </w:p>
    <w:p w14:paraId="3D93DCA6">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8比较与评价。</w:t>
      </w:r>
      <w:r>
        <w:rPr>
          <w:rFonts w:hint="eastAsia" w:asciiTheme="minorEastAsia" w:hAnsiTheme="minorEastAsia" w:eastAsiaTheme="minorEastAsia" w:cstheme="minorEastAsia"/>
          <w:b w:val="0"/>
          <w:bCs w:val="0"/>
          <w:color w:val="auto"/>
          <w:kern w:val="0"/>
          <w:sz w:val="24"/>
          <w:szCs w:val="24"/>
        </w:rPr>
        <w:t>评</w:t>
      </w:r>
      <w:r>
        <w:rPr>
          <w:rFonts w:hint="eastAsia" w:asciiTheme="minorEastAsia" w:hAnsiTheme="minorEastAsia" w:eastAsiaTheme="minorEastAsia" w:cstheme="minorEastAsia"/>
          <w:color w:val="auto"/>
          <w:kern w:val="0"/>
          <w:sz w:val="24"/>
          <w:szCs w:val="24"/>
        </w:rPr>
        <w:t>标委员会应当按照评标标准，对符合性审查合格的投标文件进行商务和技术评估，综合比较与评价。</w:t>
      </w:r>
    </w:p>
    <w:p w14:paraId="5DA0B433">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9汇总（商务技术得分情况）。</w:t>
      </w:r>
      <w:r>
        <w:rPr>
          <w:rFonts w:hint="eastAsia" w:asciiTheme="minorEastAsia" w:hAnsiTheme="minorEastAsia" w:eastAsiaTheme="minorEastAsia" w:cstheme="minorEastAsia"/>
          <w:color w:val="auto"/>
          <w:kern w:val="0"/>
          <w:sz w:val="24"/>
          <w:szCs w:val="24"/>
        </w:rPr>
        <w:t>评标委员会各成员应当独立对每个供应商的商务和技术文件进行评价，并汇总商务技术得分情况。</w:t>
      </w:r>
    </w:p>
    <w:p w14:paraId="59BB483E">
      <w:pPr>
        <w:pStyle w:val="29"/>
        <w:spacing w:before="0"/>
        <w:ind w:firstLine="48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10报价审核。</w:t>
      </w:r>
      <w:r>
        <w:rPr>
          <w:rFonts w:hint="eastAsia" w:asciiTheme="minorEastAsia" w:hAnsiTheme="minorEastAsia" w:eastAsiaTheme="minorEastAsia" w:cstheme="minorEastAsia"/>
          <w:color w:val="auto"/>
          <w:kern w:val="0"/>
          <w:sz w:val="24"/>
          <w:szCs w:val="24"/>
        </w:rPr>
        <w:t>对经商务和技术评审符合采购需求的供应商的报价承诺函的合理性、准确性等进行审查核实。</w:t>
      </w:r>
    </w:p>
    <w:p w14:paraId="2DC34BF3">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rPr>
        <w:t>供应商未提供报价承诺函的，投标无效。</w:t>
      </w:r>
    </w:p>
    <w:p w14:paraId="57D7DA0C">
      <w:pPr>
        <w:spacing w:line="360" w:lineRule="auto"/>
        <w:ind w:firstLine="482"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11汇总得分。</w:t>
      </w:r>
      <w:r>
        <w:rPr>
          <w:rFonts w:hint="eastAsia" w:asciiTheme="minorEastAsia" w:hAnsiTheme="minorEastAsia" w:eastAsiaTheme="minorEastAsia" w:cstheme="minorEastAsia"/>
          <w:color w:val="auto"/>
          <w:kern w:val="0"/>
          <w:sz w:val="24"/>
          <w:szCs w:val="24"/>
        </w:rPr>
        <w:t>评标委员会各成员应当独立对每个供应商的投标文件进行评价，并汇总每个供应商的得分。</w:t>
      </w:r>
    </w:p>
    <w:p w14:paraId="36C301BC">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12顺序排列与入围推荐。</w:t>
      </w:r>
    </w:p>
    <w:p w14:paraId="0D708909">
      <w:pPr>
        <w:spacing w:line="360" w:lineRule="auto"/>
        <w:ind w:firstLine="480" w:firstLineChars="200"/>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rPr>
        <w:t>12.1评标委员会按评审后汇总得分由高到低顺序排列。汇总得分相同的，按技术分由高到低顺序排列；前款不能确定的，按《政府采购货物和服务招标投标管理办法》（财政部令第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5651B0BB">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评标委员会根据排序从后往前按比例淘汰单位（淘汰比例为进入排序单位数量的20%，且至少淘汰一家供应商，向上取整数），淘汰后剩余单位多于</w:t>
      </w:r>
      <w:r>
        <w:rPr>
          <w:rFonts w:hint="eastAsia" w:asciiTheme="minorEastAsia" w:hAnsiTheme="minorEastAsia" w:cstheme="minorEastAsia"/>
          <w:color w:val="auto"/>
          <w:kern w:val="0"/>
          <w:sz w:val="24"/>
          <w:szCs w:val="24"/>
          <w:lang w:val="en-US" w:eastAsia="zh-CN"/>
        </w:rPr>
        <w:t>18家</w:t>
      </w:r>
      <w:r>
        <w:rPr>
          <w:rFonts w:hint="eastAsia" w:asciiTheme="minorEastAsia" w:hAnsiTheme="minorEastAsia" w:eastAsiaTheme="minorEastAsia" w:cstheme="minorEastAsia"/>
          <w:color w:val="auto"/>
          <w:kern w:val="0"/>
          <w:sz w:val="24"/>
          <w:szCs w:val="24"/>
        </w:rPr>
        <w:t>，按照排序先后选择</w:t>
      </w:r>
      <w:r>
        <w:rPr>
          <w:rFonts w:hint="eastAsia" w:asciiTheme="minorEastAsia" w:hAnsiTheme="minorEastAsia" w:cstheme="minorEastAsia"/>
          <w:color w:val="auto"/>
          <w:kern w:val="0"/>
          <w:sz w:val="24"/>
          <w:szCs w:val="24"/>
          <w:lang w:val="en-US" w:eastAsia="zh-CN"/>
        </w:rPr>
        <w:t>18家</w:t>
      </w:r>
      <w:r>
        <w:rPr>
          <w:rFonts w:hint="eastAsia" w:asciiTheme="minorEastAsia" w:hAnsiTheme="minorEastAsia" w:eastAsiaTheme="minorEastAsia" w:cstheme="minorEastAsia"/>
          <w:color w:val="auto"/>
          <w:kern w:val="0"/>
          <w:sz w:val="24"/>
          <w:szCs w:val="24"/>
        </w:rPr>
        <w:t>单位。</w:t>
      </w:r>
    </w:p>
    <w:p w14:paraId="1B39378F">
      <w:pPr>
        <w:spacing w:line="360" w:lineRule="auto"/>
        <w:ind w:firstLine="482"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12.</w:t>
      </w:r>
      <w:r>
        <w:rPr>
          <w:rFonts w:hint="eastAsia" w:asciiTheme="minorEastAsia" w:hAnsiTheme="minorEastAsia" w:eastAsiaTheme="minorEastAsia" w:cstheme="minorEastAsia"/>
          <w:b/>
          <w:bCs/>
          <w:color w:val="auto"/>
          <w:kern w:val="0"/>
          <w:sz w:val="24"/>
          <w:szCs w:val="24"/>
          <w:lang w:val="en-US" w:eastAsia="zh-CN"/>
        </w:rPr>
        <w:t>3</w:t>
      </w:r>
      <w:r>
        <w:rPr>
          <w:rFonts w:hint="eastAsia" w:asciiTheme="minorEastAsia" w:hAnsiTheme="minorEastAsia" w:eastAsiaTheme="minorEastAsia" w:cstheme="minorEastAsia"/>
          <w:b/>
          <w:bCs/>
          <w:color w:val="auto"/>
          <w:kern w:val="0"/>
          <w:sz w:val="24"/>
          <w:szCs w:val="24"/>
        </w:rPr>
        <w:t>入围供应商数量：</w:t>
      </w:r>
      <w:r>
        <w:rPr>
          <w:rFonts w:hint="eastAsia" w:asciiTheme="minorEastAsia" w:hAnsiTheme="minorEastAsia" w:eastAsiaTheme="minorEastAsia" w:cstheme="minorEastAsia"/>
          <w:color w:val="auto"/>
          <w:kern w:val="0"/>
          <w:sz w:val="24"/>
          <w:szCs w:val="24"/>
        </w:rPr>
        <w:t>最多</w:t>
      </w:r>
      <w:r>
        <w:rPr>
          <w:rFonts w:hint="eastAsia" w:asciiTheme="minorEastAsia" w:hAnsiTheme="minorEastAsia" w:cstheme="minorEastAsia"/>
          <w:color w:val="auto"/>
          <w:kern w:val="0"/>
          <w:sz w:val="24"/>
          <w:szCs w:val="24"/>
          <w:lang w:val="en-US" w:eastAsia="zh-CN"/>
        </w:rPr>
        <w:t>18家</w:t>
      </w:r>
      <w:r>
        <w:rPr>
          <w:rFonts w:hint="eastAsia" w:asciiTheme="minorEastAsia" w:hAnsiTheme="minorEastAsia" w:eastAsiaTheme="minorEastAsia" w:cstheme="minorEastAsia"/>
          <w:color w:val="auto"/>
          <w:kern w:val="0"/>
          <w:sz w:val="24"/>
          <w:szCs w:val="24"/>
        </w:rPr>
        <w:t>。</w:t>
      </w:r>
    </w:p>
    <w:p w14:paraId="2B89E373">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12.4本项目淘汰率为进入排序单位数量的20%（向上取整数20%。例如：16*20%=3.2，淘汰4家；19*20%=3.8，淘汰4家），推荐上限为</w:t>
      </w:r>
      <w:r>
        <w:rPr>
          <w:rFonts w:hint="eastAsia" w:asciiTheme="minorEastAsia" w:hAnsiTheme="minorEastAsia" w:cstheme="minorEastAsia"/>
          <w:color w:val="auto"/>
          <w:kern w:val="0"/>
          <w:sz w:val="24"/>
          <w:szCs w:val="24"/>
          <w:lang w:val="en-US" w:eastAsia="zh-CN"/>
        </w:rPr>
        <w:t>18家</w:t>
      </w:r>
      <w:r>
        <w:rPr>
          <w:rFonts w:hint="eastAsia" w:asciiTheme="minorEastAsia" w:hAnsiTheme="minorEastAsia" w:eastAsiaTheme="minorEastAsia" w:cstheme="minorEastAsia"/>
          <w:color w:val="auto"/>
          <w:kern w:val="0"/>
          <w:sz w:val="24"/>
          <w:szCs w:val="24"/>
          <w:lang w:val="en-US" w:eastAsia="zh-CN"/>
        </w:rPr>
        <w:t>入围供应商。</w:t>
      </w:r>
    </w:p>
    <w:p w14:paraId="6E7D3EEA">
      <w:pPr>
        <w:pStyle w:val="7"/>
        <w:adjustRightInd w:val="0"/>
        <w:spacing w:line="360" w:lineRule="auto"/>
        <w:ind w:firstLine="5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0"/>
          <w:sz w:val="24"/>
          <w:szCs w:val="24"/>
        </w:rPr>
        <w:t>13投标无效。</w:t>
      </w:r>
      <w:r>
        <w:rPr>
          <w:rFonts w:hint="eastAsia" w:asciiTheme="minorEastAsia" w:hAnsiTheme="minorEastAsia" w:eastAsiaTheme="minorEastAsia" w:cstheme="minorEastAsia"/>
          <w:color w:val="auto"/>
          <w:sz w:val="24"/>
          <w:szCs w:val="24"/>
        </w:rPr>
        <w:t>有下列情况之一的，投标无效：</w:t>
      </w:r>
    </w:p>
    <w:p w14:paraId="792BC6A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13.1单位负责人为同一人或者存在直接控股、管理关系的不同供应商参加同一合同项下的政府采购活动的（均无效）；</w:t>
      </w:r>
    </w:p>
    <w:p w14:paraId="4ADD46A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13.2为采购项目提供整体设计、规范编制或者项目管理、监理、检测等服务的供应商再参加该采购项目的其他采购活动的；</w:t>
      </w:r>
    </w:p>
    <w:p w14:paraId="2FC61FA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13.3供应商不具备招标文件中规定的资格要求的（供应商未提供有效的资格证明文件的，视为供应商不具备招标文件中规定的资格要求）；</w:t>
      </w:r>
    </w:p>
    <w:p w14:paraId="5B9ABDE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13.4如以联合体形式参加政府采购活动的，联合体协议不符合招标文件规定的联合体协议要求的；</w:t>
      </w:r>
    </w:p>
    <w:p w14:paraId="2E8CF0A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13.5投标文件未按招标文件的澄清、修改的内容编制，又不符合实质性要求的；</w:t>
      </w:r>
    </w:p>
    <w:p w14:paraId="2CB94ED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13.6投标文件中法定代表人授权书所载内容与本项目内容有异的；</w:t>
      </w:r>
    </w:p>
    <w:p w14:paraId="4FD032A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13.7投标文件未按照招标文件要求签署、盖章的；</w:t>
      </w:r>
    </w:p>
    <w:p w14:paraId="466AE6B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13.8未传输递交电子投标文件的或规定时间内未解密或解密失败的；</w:t>
      </w:r>
    </w:p>
    <w:p w14:paraId="14DD787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13.9采购人拟采购的产品属于政府强制采购的节能产品品目清单范围的，供应商未按招标文件要求提供国家确定的认证机构出具的、处于有效期之内的节能产品认证证书的；</w:t>
      </w:r>
    </w:p>
    <w:p w14:paraId="752BD1A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13.10投标文件含有采购人不能接受的附加条件的；</w:t>
      </w:r>
    </w:p>
    <w:p w14:paraId="7D8B7ED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13.11投标文件中承诺的投标有效期少于招标文件中载明的投标有效期的；</w:t>
      </w:r>
    </w:p>
    <w:p w14:paraId="2D1A9A5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13.12供应商所投内容不符合采购需求中实质性要求的；</w:t>
      </w:r>
    </w:p>
    <w:p w14:paraId="1851892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未提供报价承诺函的;</w:t>
      </w:r>
    </w:p>
    <w:p w14:paraId="08BC74C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《开标一览表》填写不完整或字迹不能辨认或有漏项的；</w:t>
      </w:r>
    </w:p>
    <w:p w14:paraId="2F0396A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供应商提供虚假材料投标的（包括但不限于以下情节）；</w:t>
      </w:r>
    </w:p>
    <w:p w14:paraId="099F0030">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13.16.1使用伪造、变造的许可证件；</w:t>
      </w:r>
    </w:p>
    <w:p w14:paraId="66BCAA2C">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13.16.2提供虚假的财务状况或者业绩；</w:t>
      </w:r>
    </w:p>
    <w:p w14:paraId="3F51B7D2">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13.16.3提供虚假的项目负责人或者主要技术人员简历、劳动关系证明；</w:t>
      </w:r>
    </w:p>
    <w:p w14:paraId="1F0EA008">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13.16.4提供虚假的信用状况；</w:t>
      </w:r>
    </w:p>
    <w:p w14:paraId="0975AEB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13.16.5其他弄虚作假的行为。</w:t>
      </w:r>
    </w:p>
    <w:p w14:paraId="037A3CE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13.17供应商有恶意串通、妨碍其他供应商的竞争行为、损害采购人或者其</w:t>
      </w:r>
    </w:p>
    <w:p w14:paraId="1CABD23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他供应商的合法权益情形的；有下列情形之一的，属于或视为恶意串通，其投标无效；</w:t>
      </w:r>
    </w:p>
    <w:p w14:paraId="3881C1EB">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13.17.1供应商直接或者间接从采购人或者采购代理机构处获得其他供应商的相关情况并修改其投标文件或者响应文件；</w:t>
      </w:r>
    </w:p>
    <w:p w14:paraId="35FC4554">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13.17.2供应商按照采购人或者采购代理机构的授意撤换、修改投标文件或者响应文件；</w:t>
      </w:r>
    </w:p>
    <w:p w14:paraId="54A65E31">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13.17.3供应商之间协商报价、技术方案等投标文件或者响应文件的实质性内容；</w:t>
      </w:r>
    </w:p>
    <w:p w14:paraId="36FA108A">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13.17.4属于同一集团、协会、商会等组织成员的供应商按照该组织要求协同参加政府采购活动；</w:t>
      </w:r>
    </w:p>
    <w:p w14:paraId="283CB87E">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13.17.5供应商之间事先约定由某一特定供应商入围、成交；</w:t>
      </w:r>
    </w:p>
    <w:p w14:paraId="17BAD775">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13.17.6供应商之间商定部分供应商放弃参加政府采购活动或者放弃入围、成交；</w:t>
      </w:r>
    </w:p>
    <w:p w14:paraId="2BA2CA6D">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13.17.7供应商与采购人或者采购代理机构之间、供应商相互之间，为谋求特定供应商中标、成交或者排斥其他供应商的其他串通行为。</w:t>
      </w:r>
    </w:p>
    <w:p w14:paraId="21542D4F">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13.17.8不同供应商的投标文件由同一单位或者个人编制；</w:t>
      </w:r>
    </w:p>
    <w:p w14:paraId="63845BDE">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13.17.9不同供应商委托同一单位或者个人办理投标事宜；</w:t>
      </w:r>
    </w:p>
    <w:p w14:paraId="701CF2EC">
      <w:pPr>
        <w:spacing w:line="360" w:lineRule="auto"/>
        <w:ind w:left="239" w:leftChars="1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13.17.10不同供应商的投标文件载明的项目管理成员或者联系人员为同一人；</w:t>
      </w:r>
    </w:p>
    <w:p w14:paraId="062E0371">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13.17.11不同供应商的投标文件异常一致。</w:t>
      </w:r>
    </w:p>
    <w:p w14:paraId="5580D2C1">
      <w:pPr>
        <w:pStyle w:val="6"/>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13.18供应商未按招标文件要求提供廉洁承诺书的；</w:t>
      </w:r>
    </w:p>
    <w:p w14:paraId="46D3C5A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13.19法律、法规、规章（适用本市的）及省级以上规范性文件（适用本市的）规定的其他无效情形。</w:t>
      </w:r>
    </w:p>
    <w:p w14:paraId="166D8214">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五、评标报告</w:t>
      </w:r>
    </w:p>
    <w:p w14:paraId="02DBFE67">
      <w:pPr>
        <w:pStyle w:val="29"/>
        <w:spacing w:before="0"/>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14评标报告与推荐入围供应商。</w:t>
      </w:r>
      <w:r>
        <w:rPr>
          <w:rFonts w:hint="eastAsia" w:asciiTheme="minorEastAsia" w:hAnsiTheme="minorEastAsia" w:eastAsiaTheme="minorEastAsia" w:cstheme="minorEastAsia"/>
          <w:color w:val="auto"/>
          <w:sz w:val="24"/>
          <w:szCs w:val="24"/>
        </w:rPr>
        <w:t>评标委员会根据全体评标成员签字的原始评标记录和评标结果编写评标报告，并推荐</w:t>
      </w:r>
      <w:r>
        <w:rPr>
          <w:rFonts w:hint="eastAsia" w:asciiTheme="minorEastAsia" w:hAnsiTheme="minorEastAsia" w:eastAsiaTheme="minorEastAsia" w:cstheme="minorEastAsia"/>
          <w:bCs/>
          <w:color w:val="auto"/>
          <w:sz w:val="24"/>
          <w:szCs w:val="24"/>
        </w:rPr>
        <w:t>入围供应商</w:t>
      </w:r>
      <w:r>
        <w:rPr>
          <w:rFonts w:hint="eastAsia" w:asciiTheme="minorEastAsia" w:hAnsiTheme="minorEastAsia" w:eastAsiaTheme="minorEastAsia" w:cstheme="minorEastAsia"/>
          <w:color w:val="auto"/>
          <w:sz w:val="24"/>
          <w:szCs w:val="24"/>
        </w:rPr>
        <w:t>，评审报告由评标委员会成员签字确认提交。</w:t>
      </w:r>
    </w:p>
    <w:p w14:paraId="60CB6BE6">
      <w:pPr>
        <w:widowControl/>
        <w:spacing w:before="100" w:beforeAutospacing="1" w:after="100" w:afterAutospacing="1" w:line="360" w:lineRule="auto"/>
        <w:ind w:firstLine="482"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15评标争议事项处理。</w:t>
      </w:r>
      <w:r>
        <w:rPr>
          <w:rFonts w:hint="eastAsia" w:asciiTheme="minorEastAsia" w:hAnsiTheme="minorEastAsia" w:eastAsiaTheme="minorEastAsia" w:cstheme="minorEastAsia"/>
          <w:color w:val="auto"/>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41F6F5DD">
      <w:pPr>
        <w:widowControl/>
        <w:spacing w:before="100" w:beforeAutospacing="1" w:after="100" w:afterAutospacing="1" w:line="360" w:lineRule="auto"/>
        <w:ind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 废标</w:t>
      </w:r>
    </w:p>
    <w:p w14:paraId="0BE66FB7">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16废标。</w:t>
      </w:r>
      <w:r>
        <w:rPr>
          <w:rFonts w:hint="eastAsia" w:asciiTheme="minorEastAsia" w:hAnsiTheme="minorEastAsia" w:eastAsiaTheme="minorEastAsia" w:cstheme="minorEastAsia"/>
          <w:color w:val="auto"/>
          <w:sz w:val="24"/>
          <w:szCs w:val="24"/>
        </w:rPr>
        <w:t>根据《中华人民共和国政府采购法》第三十六条之规定，在采购中，出现下列情形之一的，应予废标：</w:t>
      </w:r>
    </w:p>
    <w:p w14:paraId="2E1F7846">
      <w:pPr>
        <w:pStyle w:val="7"/>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16.1符合专业条件的供应商或者对招标文件作实质响应的供应商不足3家的；</w:t>
      </w:r>
    </w:p>
    <w:p w14:paraId="0A82F66F">
      <w:pPr>
        <w:pStyle w:val="7"/>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16.2出现影响采购公正的违法、违规行为的；</w:t>
      </w:r>
    </w:p>
    <w:p w14:paraId="5897491A">
      <w:pPr>
        <w:pStyle w:val="7"/>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16.3因重大变故，采购任务取消的。</w:t>
      </w:r>
    </w:p>
    <w:p w14:paraId="25ABBF48">
      <w:pPr>
        <w:pStyle w:val="7"/>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废标后，采购代理机构应当将废标理由通知所有供应商。</w:t>
      </w:r>
    </w:p>
    <w:p w14:paraId="31C35A66">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 重新组织采购或补充征集供应商</w:t>
      </w:r>
    </w:p>
    <w:p w14:paraId="684F0734">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17修改招标文件，重新组织采购活动。</w:t>
      </w:r>
      <w:r>
        <w:rPr>
          <w:rFonts w:hint="eastAsia" w:asciiTheme="minorEastAsia" w:hAnsiTheme="minorEastAsia" w:eastAsiaTheme="minorEastAsia" w:cstheme="minorEastAsia"/>
          <w:color w:val="auto"/>
          <w:sz w:val="24"/>
          <w:szCs w:val="24"/>
        </w:rPr>
        <w:t>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14:paraId="4A871C43">
      <w:pPr>
        <w:pStyle w:val="7"/>
        <w:adjustRightInd w:val="0"/>
        <w:snapToGrid w:val="0"/>
        <w:spacing w:line="360" w:lineRule="auto"/>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rPr>
        <w:t>18重新开展采购。</w:t>
      </w:r>
      <w:r>
        <w:rPr>
          <w:rFonts w:hint="eastAsia" w:asciiTheme="minorEastAsia" w:hAnsiTheme="minorEastAsia" w:eastAsiaTheme="minorEastAsia" w:cstheme="minorEastAsia"/>
          <w:b/>
          <w:bCs/>
          <w:color w:val="auto"/>
          <w:sz w:val="24"/>
          <w:szCs w:val="24"/>
        </w:rPr>
        <w:t>有政府采购法第七十一条、第七十二条规定的违法行为之一，影响或者可能影响入围结果的，依照下列规定处理：</w:t>
      </w:r>
    </w:p>
    <w:p w14:paraId="419C06AC">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18.1未确定入围供应商的，终止本次政府采购活动，重新开展政府采购活动。</w:t>
      </w:r>
    </w:p>
    <w:p w14:paraId="360F8F32">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18.2已确定入围供应商但尚未签订框架协议的，对违法单位直接取消其入围资格且禁止其参与下一次框架协议的签订。</w:t>
      </w:r>
    </w:p>
    <w:p w14:paraId="009AFBBB">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18.3框架协议已签订但尚未履行的，取消其框架协议，被取消框架协议单位超过30%且影响框架协议执行的情形时，采购人将补充征集供应商，补充征集文件按照本次要求不得随意变更。</w:t>
      </w:r>
    </w:p>
    <w:p w14:paraId="2DAB0A82">
      <w:pPr>
        <w:pStyle w:val="7"/>
        <w:adjustRightInd w:val="0"/>
        <w:snapToGrid w:val="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18.4单项服务合同已经履行，给采购人、供应商造成损失的，由责任人承担赔偿责任。</w:t>
      </w:r>
    </w:p>
    <w:p w14:paraId="14DFA917">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八、评审过程的保密与录像</w:t>
      </w:r>
    </w:p>
    <w:p w14:paraId="4A651869">
      <w:pPr>
        <w:widowControl/>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19保密。</w:t>
      </w:r>
      <w:r>
        <w:rPr>
          <w:rFonts w:hint="eastAsia" w:asciiTheme="minorEastAsia" w:hAnsiTheme="minorEastAsia" w:eastAsiaTheme="minorEastAsia" w:cstheme="minorEastAsia"/>
          <w:color w:val="auto"/>
          <w:sz w:val="24"/>
          <w:szCs w:val="24"/>
        </w:rPr>
        <w:t>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14:paraId="0FE88C71">
      <w:pPr>
        <w:widowControl/>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20录音录像。</w:t>
      </w:r>
      <w:r>
        <w:rPr>
          <w:rFonts w:hint="eastAsia" w:asciiTheme="minorEastAsia" w:hAnsiTheme="minorEastAsia" w:eastAsiaTheme="minorEastAsia" w:cstheme="minorEastAsia"/>
          <w:color w:val="auto"/>
          <w:sz w:val="24"/>
          <w:szCs w:val="24"/>
        </w:rPr>
        <w:t>采购代理机构对评审工作现场进行全过程录音录像，录音录像资料作为采购项目文件随其他文件一并存档。</w:t>
      </w:r>
    </w:p>
    <w:p w14:paraId="0D07E9C7">
      <w:pPr>
        <w:rPr>
          <w:rFonts w:hint="eastAsia" w:asciiTheme="minorEastAsia" w:hAnsiTheme="minorEastAsia" w:eastAsiaTheme="minorEastAsia" w:cstheme="minorEastAsia"/>
          <w:color w:val="auto"/>
          <w:sz w:val="24"/>
          <w:szCs w:val="24"/>
        </w:rPr>
      </w:pPr>
    </w:p>
    <w:p w14:paraId="7FFDC718">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03EC2EE1">
      <w:pPr>
        <w:rPr>
          <w:rFonts w:hint="eastAsia" w:asciiTheme="minorEastAsia" w:hAnsiTheme="minorEastAsia" w:eastAsiaTheme="minorEastAsia" w:cstheme="minorEastAsia"/>
          <w:color w:val="auto"/>
          <w:sz w:val="24"/>
          <w:szCs w:val="24"/>
        </w:rPr>
      </w:pPr>
    </w:p>
    <w:p w14:paraId="4CD31B0B">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1023959E">
      <w:pPr>
        <w:rPr>
          <w:rFonts w:hint="eastAsia" w:asciiTheme="minorEastAsia" w:hAnsiTheme="minorEastAsia" w:eastAsiaTheme="minorEastAsia" w:cstheme="minorEastAsia"/>
          <w:color w:val="auto"/>
          <w:sz w:val="24"/>
          <w:szCs w:val="24"/>
        </w:rPr>
      </w:pPr>
    </w:p>
    <w:p w14:paraId="74CD8BAE">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58AD7884">
      <w:pPr>
        <w:rPr>
          <w:rFonts w:hint="eastAsia" w:asciiTheme="minorEastAsia" w:hAnsiTheme="minorEastAsia" w:eastAsiaTheme="minorEastAsia" w:cstheme="minorEastAsia"/>
          <w:color w:val="auto"/>
          <w:sz w:val="24"/>
          <w:szCs w:val="24"/>
        </w:rPr>
      </w:pPr>
    </w:p>
    <w:p w14:paraId="3C8E980F">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637AF677">
      <w:pPr>
        <w:rPr>
          <w:rFonts w:hint="eastAsia" w:asciiTheme="minorEastAsia" w:hAnsiTheme="minorEastAsia" w:eastAsiaTheme="minorEastAsia" w:cstheme="minorEastAsia"/>
          <w:color w:val="auto"/>
          <w:sz w:val="24"/>
          <w:szCs w:val="24"/>
        </w:rPr>
      </w:pPr>
    </w:p>
    <w:p w14:paraId="05DCA36A">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321D495F">
      <w:pPr>
        <w:rPr>
          <w:rFonts w:hint="eastAsia" w:asciiTheme="minorEastAsia" w:hAnsiTheme="minorEastAsia" w:eastAsiaTheme="minorEastAsia" w:cstheme="minorEastAsia"/>
          <w:color w:val="auto"/>
          <w:sz w:val="24"/>
          <w:szCs w:val="24"/>
        </w:rPr>
      </w:pPr>
    </w:p>
    <w:p w14:paraId="083D4FDC">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2E64985E">
      <w:pPr>
        <w:rPr>
          <w:rFonts w:hint="eastAsia" w:asciiTheme="minorEastAsia" w:hAnsiTheme="minorEastAsia" w:eastAsiaTheme="minorEastAsia" w:cstheme="minorEastAsia"/>
          <w:color w:val="auto"/>
          <w:sz w:val="24"/>
          <w:szCs w:val="24"/>
        </w:rPr>
      </w:pPr>
    </w:p>
    <w:p w14:paraId="5BD4245D">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23C4AD34">
      <w:pPr>
        <w:rPr>
          <w:rFonts w:hint="eastAsia" w:asciiTheme="minorEastAsia" w:hAnsiTheme="minorEastAsia" w:eastAsiaTheme="minorEastAsia" w:cstheme="minorEastAsia"/>
          <w:color w:val="auto"/>
          <w:sz w:val="24"/>
          <w:szCs w:val="24"/>
        </w:rPr>
      </w:pPr>
    </w:p>
    <w:p w14:paraId="55F16634">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5A45E4BD">
      <w:pPr>
        <w:rPr>
          <w:rFonts w:hint="eastAsia" w:asciiTheme="minorEastAsia" w:hAnsiTheme="minorEastAsia" w:eastAsiaTheme="minorEastAsia" w:cstheme="minorEastAsia"/>
          <w:color w:val="auto"/>
          <w:sz w:val="24"/>
          <w:szCs w:val="24"/>
        </w:rPr>
      </w:pPr>
    </w:p>
    <w:p w14:paraId="7C7F1A5E">
      <w:pPr>
        <w:pStyle w:val="2"/>
        <w:numPr>
          <w:ilvl w:val="0"/>
          <w:numId w:val="0"/>
        </w:numPr>
        <w:tabs>
          <w:tab w:val="clear" w:pos="432"/>
        </w:tabs>
        <w:ind w:leftChars="0"/>
        <w:rPr>
          <w:rFonts w:hint="eastAsia" w:asciiTheme="minorEastAsia" w:hAnsiTheme="minorEastAsia" w:eastAsiaTheme="minorEastAsia" w:cstheme="minorEastAsia"/>
          <w:color w:val="auto"/>
          <w:sz w:val="24"/>
          <w:szCs w:val="24"/>
        </w:rPr>
      </w:pPr>
    </w:p>
    <w:p w14:paraId="1F1817AC">
      <w:pPr>
        <w:rPr>
          <w:rFonts w:hint="eastAsia" w:asciiTheme="minorEastAsia" w:hAnsiTheme="minorEastAsia" w:eastAsiaTheme="minorEastAsia" w:cstheme="minorEastAsia"/>
          <w:color w:val="auto"/>
          <w:sz w:val="24"/>
          <w:szCs w:val="24"/>
        </w:rPr>
      </w:pPr>
    </w:p>
    <w:p w14:paraId="20BDDB3D">
      <w:pPr>
        <w:rPr>
          <w:rFonts w:hint="eastAsia" w:asciiTheme="minorEastAsia" w:hAnsiTheme="minorEastAsia" w:eastAsiaTheme="minorEastAsia" w:cstheme="minorEastAsia"/>
          <w:color w:val="auto"/>
          <w:sz w:val="24"/>
          <w:szCs w:val="24"/>
        </w:rPr>
      </w:pPr>
    </w:p>
    <w:p w14:paraId="480D8471">
      <w:pPr>
        <w:pStyle w:val="2"/>
        <w:numPr>
          <w:ilvl w:val="0"/>
          <w:numId w:val="0"/>
        </w:numPr>
        <w:tabs>
          <w:tab w:val="clear" w:pos="432"/>
        </w:tabs>
        <w:ind w:leftChars="0"/>
        <w:rPr>
          <w:rFonts w:hint="eastAsia"/>
        </w:rPr>
      </w:pPr>
    </w:p>
    <w:p w14:paraId="1F9058EF">
      <w:pPr>
        <w:snapToGrid w:val="0"/>
        <w:spacing w:line="360" w:lineRule="auto"/>
        <w:ind w:left="118" w:leftChars="56" w:firstLine="482" w:firstLineChars="200"/>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九、具体评标标准</w:t>
      </w:r>
    </w:p>
    <w:p w14:paraId="23C658E8">
      <w:pPr>
        <w:autoSpaceDE w:val="0"/>
        <w:autoSpaceDN w:val="0"/>
        <w:spacing w:line="460" w:lineRule="exact"/>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21本项目采用质量优先法，各供应商的最终得分为供应商的技术得分，总分为</w:t>
      </w:r>
      <w:r>
        <w:rPr>
          <w:rFonts w:hint="eastAsia" w:asciiTheme="minorEastAsia" w:hAnsiTheme="minorEastAsia" w:eastAsiaTheme="minorEastAsia" w:cstheme="minorEastAsia"/>
          <w:b w:val="0"/>
          <w:bCs w:val="0"/>
          <w:color w:val="auto"/>
          <w:sz w:val="24"/>
          <w:szCs w:val="24"/>
          <w:u w:val="single"/>
        </w:rPr>
        <w:t>100</w:t>
      </w:r>
      <w:r>
        <w:rPr>
          <w:rFonts w:hint="eastAsia" w:asciiTheme="minorEastAsia" w:hAnsiTheme="minorEastAsia" w:eastAsiaTheme="minorEastAsia" w:cstheme="minorEastAsia"/>
          <w:b w:val="0"/>
          <w:bCs w:val="0"/>
          <w:color w:val="auto"/>
          <w:sz w:val="24"/>
          <w:szCs w:val="24"/>
        </w:rPr>
        <w:t>分，投标价格不作为评审因素。</w:t>
      </w:r>
    </w:p>
    <w:p w14:paraId="6CD7053C">
      <w:pPr>
        <w:tabs>
          <w:tab w:val="left" w:pos="0"/>
        </w:tabs>
        <w:spacing w:line="460" w:lineRule="exact"/>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rPr>
        <w:t xml:space="preserve">22各供应商的商务技术得分为：评标委员会各成员评分的算术平均值（四舍五入保留二位小数）。         </w:t>
      </w:r>
      <w:r>
        <w:rPr>
          <w:rFonts w:hint="eastAsia" w:asciiTheme="minorEastAsia" w:hAnsiTheme="minorEastAsia" w:eastAsiaTheme="minorEastAsia" w:cstheme="minorEastAsia"/>
          <w:b/>
          <w:bCs/>
          <w:color w:val="auto"/>
          <w:sz w:val="24"/>
          <w:szCs w:val="24"/>
        </w:rPr>
        <w:t xml:space="preserve">                                                         </w:t>
      </w:r>
    </w:p>
    <w:p w14:paraId="35AB4376">
      <w:pPr>
        <w:tabs>
          <w:tab w:val="left" w:pos="0"/>
        </w:tabs>
        <w:spacing w:line="460" w:lineRule="exact"/>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23 评标办法细则</w:t>
      </w:r>
    </w:p>
    <w:tbl>
      <w:tblPr>
        <w:tblStyle w:val="22"/>
        <w:tblpPr w:leftFromText="180" w:rightFromText="180" w:vertAnchor="text" w:horzAnchor="page" w:tblpXSpec="center" w:tblpY="1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61"/>
        <w:gridCol w:w="7206"/>
        <w:gridCol w:w="1058"/>
      </w:tblGrid>
      <w:tr w14:paraId="7B62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61" w:type="dxa"/>
            <w:vAlign w:val="center"/>
          </w:tcPr>
          <w:p w14:paraId="25B377CE">
            <w:pPr>
              <w:spacing w:line="360" w:lineRule="auto"/>
              <w:outlineLvl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序号</w:t>
            </w:r>
          </w:p>
        </w:tc>
        <w:tc>
          <w:tcPr>
            <w:tcW w:w="461" w:type="dxa"/>
            <w:vAlign w:val="center"/>
          </w:tcPr>
          <w:p w14:paraId="06247810">
            <w:pPr>
              <w:spacing w:line="360" w:lineRule="auto"/>
              <w:ind w:firstLine="1560" w:firstLineChars="650"/>
              <w:outlineLvl w:val="0"/>
              <w:rPr>
                <w:rFonts w:hint="eastAsia" w:asciiTheme="minorEastAsia" w:hAnsiTheme="minorEastAsia" w:eastAsiaTheme="minorEastAsia" w:cstheme="minorEastAsia"/>
                <w:bCs/>
                <w:color w:val="auto"/>
                <w:sz w:val="24"/>
                <w:szCs w:val="24"/>
              </w:rPr>
            </w:pPr>
          </w:p>
        </w:tc>
        <w:tc>
          <w:tcPr>
            <w:tcW w:w="7206" w:type="dxa"/>
            <w:vAlign w:val="center"/>
          </w:tcPr>
          <w:p w14:paraId="38E69BA0">
            <w:pPr>
              <w:spacing w:line="360" w:lineRule="auto"/>
              <w:jc w:val="center"/>
              <w:outlineLvl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评标标准</w:t>
            </w:r>
          </w:p>
        </w:tc>
        <w:tc>
          <w:tcPr>
            <w:tcW w:w="1058" w:type="dxa"/>
            <w:vAlign w:val="center"/>
          </w:tcPr>
          <w:p w14:paraId="0542555A">
            <w:pPr>
              <w:spacing w:line="360" w:lineRule="auto"/>
              <w:jc w:val="center"/>
              <w:outlineLvl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权重</w:t>
            </w:r>
          </w:p>
        </w:tc>
      </w:tr>
      <w:tr w14:paraId="1413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561" w:type="dxa"/>
            <w:vAlign w:val="center"/>
          </w:tcPr>
          <w:p w14:paraId="35372091">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p w14:paraId="4B6F7080">
            <w:pPr>
              <w:spacing w:line="360" w:lineRule="auto"/>
              <w:jc w:val="center"/>
              <w:outlineLvl w:val="0"/>
              <w:rPr>
                <w:rFonts w:hint="eastAsia" w:asciiTheme="minorEastAsia" w:hAnsiTheme="minorEastAsia" w:eastAsiaTheme="minorEastAsia" w:cstheme="minorEastAsia"/>
                <w:color w:val="auto"/>
                <w:sz w:val="24"/>
                <w:szCs w:val="24"/>
              </w:rPr>
            </w:pPr>
          </w:p>
        </w:tc>
        <w:tc>
          <w:tcPr>
            <w:tcW w:w="461" w:type="dxa"/>
            <w:vAlign w:val="center"/>
          </w:tcPr>
          <w:p w14:paraId="7EDE65F2">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资信分</w:t>
            </w:r>
          </w:p>
        </w:tc>
        <w:tc>
          <w:tcPr>
            <w:tcW w:w="7206" w:type="dxa"/>
            <w:vAlign w:val="center"/>
          </w:tcPr>
          <w:p w14:paraId="26CDBB9B">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考核评价</w:t>
            </w:r>
            <w:r>
              <w:rPr>
                <w:rFonts w:hint="eastAsia" w:asciiTheme="minorEastAsia" w:hAnsiTheme="minorEastAsia" w:eastAsiaTheme="minorEastAsia" w:cstheme="minorEastAsia"/>
                <w:color w:val="auto"/>
                <w:kern w:val="0"/>
                <w:sz w:val="24"/>
                <w:szCs w:val="24"/>
                <w:shd w:val="clear" w:color="auto" w:fill="auto"/>
                <w:lang w:eastAsia="zh-CN"/>
              </w:rPr>
              <w:t>：</w:t>
            </w: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2024</w:t>
            </w:r>
            <w:r>
              <w:rPr>
                <w:rFonts w:hint="eastAsia" w:asciiTheme="minorEastAsia" w:hAnsiTheme="minorEastAsia" w:eastAsiaTheme="minorEastAsia" w:cstheme="minorEastAsia"/>
                <w:color w:val="auto"/>
                <w:kern w:val="0"/>
                <w:sz w:val="24"/>
                <w:szCs w:val="24"/>
              </w:rPr>
              <w:t>年度的考核结果，获得县级</w:t>
            </w:r>
            <w:r>
              <w:rPr>
                <w:rFonts w:hint="eastAsia" w:asciiTheme="minorEastAsia" w:hAnsiTheme="minorEastAsia" w:cstheme="minorEastAsia"/>
                <w:color w:val="auto"/>
                <w:kern w:val="0"/>
                <w:sz w:val="24"/>
                <w:szCs w:val="24"/>
                <w:lang w:eastAsia="zh-CN"/>
              </w:rPr>
              <w:t>及</w:t>
            </w:r>
            <w:bookmarkStart w:id="378" w:name="_GoBack"/>
            <w:bookmarkEnd w:id="378"/>
            <w:r>
              <w:rPr>
                <w:rFonts w:hint="eastAsia" w:asciiTheme="minorEastAsia" w:hAnsiTheme="minorEastAsia" w:eastAsiaTheme="minorEastAsia" w:cstheme="minorEastAsia"/>
                <w:color w:val="auto"/>
                <w:kern w:val="0"/>
                <w:sz w:val="24"/>
                <w:szCs w:val="24"/>
              </w:rPr>
              <w:t>以上财政</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含评审中心</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、审计、造价站管理考核评价为品牌、优秀、先进单位一次得</w:t>
            </w:r>
            <w:r>
              <w:rPr>
                <w:rFonts w:hint="eastAsia" w:asciiTheme="minorEastAsia" w:hAnsiTheme="minorEastAsia" w:cstheme="minorEastAsia"/>
                <w:color w:val="auto"/>
                <w:kern w:val="0"/>
                <w:sz w:val="24"/>
                <w:szCs w:val="24"/>
                <w:lang w:val="en-US" w:eastAsia="zh-CN"/>
              </w:rPr>
              <w:t>1.5</w:t>
            </w:r>
            <w:r>
              <w:rPr>
                <w:rFonts w:hint="eastAsia" w:asciiTheme="minorEastAsia" w:hAnsiTheme="minorEastAsia" w:eastAsiaTheme="minorEastAsia" w:cstheme="minorEastAsia"/>
                <w:color w:val="auto"/>
                <w:kern w:val="0"/>
                <w:sz w:val="24"/>
                <w:szCs w:val="24"/>
              </w:rPr>
              <w:t>分，良好单位一次得</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一个年度内考核结果按最高等级只计1次。考核评价结果按ABC或甲乙丙等其他标准划分的，前两个等次分别按优秀和良好计分，不分标准的评价结果按良好计分。需提供证书或证件或表彰文件等证明材料原件扫描件（提供投标人分公司考核结果也视为投标人的有效证明）。</w:t>
            </w:r>
          </w:p>
        </w:tc>
        <w:tc>
          <w:tcPr>
            <w:tcW w:w="1058" w:type="dxa"/>
            <w:vAlign w:val="center"/>
          </w:tcPr>
          <w:p w14:paraId="6C7002CE">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分</w:t>
            </w:r>
          </w:p>
        </w:tc>
      </w:tr>
      <w:tr w14:paraId="5D31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1" w:type="dxa"/>
            <w:vAlign w:val="center"/>
          </w:tcPr>
          <w:p w14:paraId="5898C397">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461" w:type="dxa"/>
            <w:vMerge w:val="restart"/>
            <w:vAlign w:val="center"/>
          </w:tcPr>
          <w:p w14:paraId="30378CDB">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技术分</w:t>
            </w:r>
          </w:p>
        </w:tc>
        <w:tc>
          <w:tcPr>
            <w:tcW w:w="7206" w:type="dxa"/>
            <w:vAlign w:val="center"/>
          </w:tcPr>
          <w:p w14:paraId="5AABCEEB">
            <w:pPr>
              <w:spacing w:line="360" w:lineRule="auto"/>
              <w:ind w:firstLine="480" w:firstLineChars="200"/>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拟派审核团队项目技术负责人：具备高级工程师及以上职称和一级注册造价工程师职业证书的得5分，不能同时具备的得0分。需提供相应的职称证书、</w:t>
            </w:r>
            <w:r>
              <w:rPr>
                <w:rFonts w:hint="eastAsia" w:asciiTheme="minorEastAsia" w:hAnsiTheme="minorEastAsia" w:eastAsiaTheme="minorEastAsia" w:cstheme="minorEastAsia"/>
                <w:color w:val="auto"/>
                <w:kern w:val="0"/>
                <w:sz w:val="24"/>
                <w:szCs w:val="24"/>
                <w:lang w:val="en-US" w:eastAsia="zh-CN"/>
              </w:rPr>
              <w:t>注册</w:t>
            </w:r>
            <w:r>
              <w:rPr>
                <w:rFonts w:hint="eastAsia" w:asciiTheme="minorEastAsia" w:hAnsiTheme="minorEastAsia" w:eastAsiaTheme="minorEastAsia" w:cstheme="minorEastAsia"/>
                <w:color w:val="auto"/>
                <w:kern w:val="0"/>
                <w:sz w:val="24"/>
                <w:szCs w:val="24"/>
              </w:rPr>
              <w:t>证书和</w:t>
            </w:r>
            <w:r>
              <w:rPr>
                <w:rFonts w:hint="eastAsia" w:ascii="宋体" w:hAnsi="宋体" w:eastAsia="宋体" w:cs="宋体"/>
                <w:color w:val="auto"/>
                <w:kern w:val="0"/>
                <w:sz w:val="24"/>
                <w:szCs w:val="24"/>
                <w:lang w:val="en-US" w:eastAsia="zh-CN"/>
              </w:rPr>
              <w:t>2025年3月或4月</w:t>
            </w:r>
            <w:r>
              <w:rPr>
                <w:rFonts w:hint="eastAsia" w:asciiTheme="minorEastAsia" w:hAnsiTheme="minorEastAsia" w:eastAsiaTheme="minorEastAsia" w:cstheme="minorEastAsia"/>
                <w:color w:val="auto"/>
                <w:kern w:val="0"/>
                <w:sz w:val="24"/>
                <w:szCs w:val="24"/>
              </w:rPr>
              <w:t>的社保凭证的原件扫描件</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zh-CN"/>
              </w:rPr>
              <w:t>无社保的退休人员须提供与供应商签订的劳务合同，但</w:t>
            </w:r>
            <w:r>
              <w:rPr>
                <w:rFonts w:hint="eastAsia" w:asciiTheme="minorEastAsia" w:hAnsiTheme="minorEastAsia" w:eastAsiaTheme="minorEastAsia" w:cstheme="minorEastAsia"/>
                <w:color w:val="auto"/>
                <w:kern w:val="0"/>
                <w:sz w:val="24"/>
                <w:szCs w:val="24"/>
              </w:rPr>
              <w:t>65周岁</w:t>
            </w:r>
            <w:r>
              <w:rPr>
                <w:rFonts w:hint="eastAsia" w:asciiTheme="minorEastAsia" w:hAnsiTheme="minorEastAsia" w:eastAsiaTheme="minorEastAsia" w:cstheme="minorEastAsia"/>
                <w:color w:val="auto"/>
                <w:kern w:val="0"/>
                <w:sz w:val="24"/>
                <w:szCs w:val="24"/>
                <w:lang w:eastAsia="zh-CN"/>
              </w:rPr>
              <w:t>以上的不予认可</w:t>
            </w:r>
            <w:r>
              <w:rPr>
                <w:rFonts w:hint="eastAsia" w:asciiTheme="minorEastAsia" w:hAnsiTheme="minorEastAsia" w:eastAsiaTheme="minorEastAsia" w:cstheme="minorEastAsia"/>
                <w:color w:val="auto"/>
                <w:kern w:val="0"/>
                <w:sz w:val="24"/>
                <w:szCs w:val="24"/>
              </w:rPr>
              <w:t>。</w:t>
            </w:r>
          </w:p>
        </w:tc>
        <w:tc>
          <w:tcPr>
            <w:tcW w:w="1058" w:type="dxa"/>
            <w:vAlign w:val="center"/>
          </w:tcPr>
          <w:p w14:paraId="5CB89F79">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分</w:t>
            </w:r>
          </w:p>
        </w:tc>
      </w:tr>
      <w:tr w14:paraId="2D33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61" w:type="dxa"/>
            <w:vAlign w:val="center"/>
          </w:tcPr>
          <w:p w14:paraId="582190CE">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461" w:type="dxa"/>
            <w:vMerge w:val="continue"/>
            <w:vAlign w:val="center"/>
          </w:tcPr>
          <w:p w14:paraId="1877EC59">
            <w:pPr>
              <w:spacing w:line="360" w:lineRule="auto"/>
              <w:outlineLvl w:val="0"/>
              <w:rPr>
                <w:rFonts w:hint="eastAsia" w:asciiTheme="minorEastAsia" w:hAnsiTheme="minorEastAsia" w:eastAsiaTheme="minorEastAsia" w:cstheme="minorEastAsia"/>
                <w:color w:val="auto"/>
                <w:kern w:val="0"/>
                <w:sz w:val="24"/>
                <w:szCs w:val="24"/>
              </w:rPr>
            </w:pPr>
          </w:p>
        </w:tc>
        <w:tc>
          <w:tcPr>
            <w:tcW w:w="7206" w:type="dxa"/>
            <w:vAlign w:val="center"/>
          </w:tcPr>
          <w:p w14:paraId="529FDBCA">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拟派审核团队成员（包括审核团队项目技术负责人）：</w:t>
            </w:r>
          </w:p>
          <w:p w14:paraId="4295E990">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1.拟派审核团队成员总数不少于</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人，成员须为公司固定职员，且一级注册造价师不少于</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人，同时满足上述条件得基本分</w:t>
            </w: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分，不能同时具备的本条得0分。另每增加一人且为一级注册造价师的加1分，每增加一人且为二级注册造价师的加0.5分，最多加2分。</w:t>
            </w:r>
          </w:p>
          <w:p w14:paraId="4EBA4C66">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2.拟派审核团队的专业配备，建筑、安装、水利、交通，4个专业配齐一级注册造价师的得4分，缺1个扣1分。</w:t>
            </w:r>
          </w:p>
          <w:p w14:paraId="690537CC">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拟派审核团队成员需提供相应的职称证书及</w:t>
            </w:r>
            <w:r>
              <w:rPr>
                <w:rFonts w:hint="eastAsia" w:asciiTheme="minorEastAsia" w:hAnsiTheme="minorEastAsia" w:eastAsiaTheme="minorEastAsia" w:cstheme="minorEastAsia"/>
                <w:color w:val="auto"/>
                <w:kern w:val="0"/>
                <w:sz w:val="24"/>
                <w:szCs w:val="24"/>
                <w:lang w:val="en-US" w:eastAsia="zh-CN"/>
              </w:rPr>
              <w:t>造价注册</w:t>
            </w:r>
            <w:r>
              <w:rPr>
                <w:rFonts w:hint="eastAsia" w:asciiTheme="minorEastAsia" w:hAnsiTheme="minorEastAsia" w:eastAsiaTheme="minorEastAsia" w:cstheme="minorEastAsia"/>
                <w:color w:val="auto"/>
                <w:kern w:val="0"/>
                <w:sz w:val="24"/>
                <w:szCs w:val="24"/>
              </w:rPr>
              <w:t>证书以及</w:t>
            </w:r>
            <w:r>
              <w:rPr>
                <w:rFonts w:hint="eastAsia" w:ascii="宋体" w:hAnsi="宋体" w:eastAsia="宋体" w:cs="宋体"/>
                <w:color w:val="auto"/>
                <w:kern w:val="0"/>
                <w:sz w:val="24"/>
                <w:szCs w:val="24"/>
                <w:lang w:val="en-US" w:eastAsia="zh-CN"/>
              </w:rPr>
              <w:t>2025年3月或4月</w:t>
            </w:r>
            <w:r>
              <w:rPr>
                <w:rFonts w:hint="eastAsia" w:asciiTheme="minorEastAsia" w:hAnsiTheme="minorEastAsia" w:eastAsiaTheme="minorEastAsia" w:cstheme="minorEastAsia"/>
                <w:color w:val="auto"/>
                <w:kern w:val="0"/>
                <w:sz w:val="24"/>
                <w:szCs w:val="24"/>
              </w:rPr>
              <w:t>在本单位缴纳社保凭证的原件扫描件。</w:t>
            </w:r>
            <w:r>
              <w:rPr>
                <w:rFonts w:hint="eastAsia" w:asciiTheme="minorEastAsia" w:hAnsiTheme="minorEastAsia" w:eastAsiaTheme="minorEastAsia" w:cstheme="minorEastAsia"/>
                <w:color w:val="auto"/>
                <w:kern w:val="0"/>
                <w:sz w:val="24"/>
                <w:szCs w:val="24"/>
                <w:lang w:val="zh-CN"/>
              </w:rPr>
              <w:t>无社保的退休人员须提供与供应商签订的劳务合同，但</w:t>
            </w:r>
            <w:r>
              <w:rPr>
                <w:rFonts w:hint="eastAsia" w:asciiTheme="minorEastAsia" w:hAnsiTheme="minorEastAsia" w:eastAsiaTheme="minorEastAsia" w:cstheme="minorEastAsia"/>
                <w:color w:val="auto"/>
                <w:kern w:val="0"/>
                <w:sz w:val="24"/>
                <w:szCs w:val="24"/>
              </w:rPr>
              <w:t>65周岁</w:t>
            </w:r>
            <w:r>
              <w:rPr>
                <w:rFonts w:hint="eastAsia" w:asciiTheme="minorEastAsia" w:hAnsiTheme="minorEastAsia" w:eastAsiaTheme="minorEastAsia" w:cstheme="minorEastAsia"/>
                <w:color w:val="auto"/>
                <w:kern w:val="0"/>
                <w:sz w:val="24"/>
                <w:szCs w:val="24"/>
                <w:lang w:eastAsia="zh-CN"/>
              </w:rPr>
              <w:t>以上的不予认可</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原注册造价师中公路和水运造价工程师等级为甲级的视同一级造价工程师。</w:t>
            </w:r>
          </w:p>
        </w:tc>
        <w:tc>
          <w:tcPr>
            <w:tcW w:w="1058" w:type="dxa"/>
            <w:vAlign w:val="center"/>
          </w:tcPr>
          <w:p w14:paraId="2C236624">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分</w:t>
            </w:r>
          </w:p>
        </w:tc>
      </w:tr>
      <w:tr w14:paraId="6538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1" w:type="dxa"/>
            <w:vAlign w:val="center"/>
          </w:tcPr>
          <w:p w14:paraId="27421287">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461" w:type="dxa"/>
            <w:vMerge w:val="restart"/>
            <w:vAlign w:val="center"/>
          </w:tcPr>
          <w:p w14:paraId="51034683">
            <w:pPr>
              <w:spacing w:line="360" w:lineRule="auto"/>
              <w:outlineLvl w:val="0"/>
              <w:rPr>
                <w:rFonts w:hint="eastAsia" w:asciiTheme="minorEastAsia" w:hAnsiTheme="minorEastAsia" w:eastAsiaTheme="minorEastAsia" w:cstheme="minorEastAsia"/>
                <w:color w:val="auto"/>
                <w:kern w:val="0"/>
                <w:sz w:val="24"/>
                <w:szCs w:val="24"/>
              </w:rPr>
            </w:pPr>
          </w:p>
        </w:tc>
        <w:tc>
          <w:tcPr>
            <w:tcW w:w="7206" w:type="dxa"/>
            <w:vAlign w:val="center"/>
          </w:tcPr>
          <w:p w14:paraId="257859DA">
            <w:pPr>
              <w:spacing w:line="360" w:lineRule="auto"/>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本地化服务能力及承诺</w:t>
            </w:r>
            <w:r>
              <w:rPr>
                <w:rFonts w:hint="eastAsia" w:asciiTheme="minorEastAsia" w:hAnsiTheme="minorEastAsia" w:eastAsiaTheme="minorEastAsia" w:cstheme="minorEastAsia"/>
                <w:color w:val="auto"/>
                <w:kern w:val="0"/>
                <w:sz w:val="24"/>
                <w:szCs w:val="24"/>
                <w:lang w:eastAsia="zh-CN"/>
              </w:rPr>
              <w:t>：</w:t>
            </w:r>
          </w:p>
          <w:p w14:paraId="543772D8">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提供</w:t>
            </w:r>
            <w:r>
              <w:rPr>
                <w:rFonts w:hint="eastAsia" w:asciiTheme="minorEastAsia" w:hAnsiTheme="minorEastAsia" w:cstheme="minorEastAsia"/>
                <w:color w:val="auto"/>
                <w:kern w:val="0"/>
                <w:sz w:val="24"/>
                <w:szCs w:val="24"/>
                <w:lang w:val="en-US" w:eastAsia="zh-CN"/>
              </w:rPr>
              <w:t>注册地在衢州地区的总公司或</w:t>
            </w:r>
            <w:r>
              <w:rPr>
                <w:rFonts w:hint="eastAsia" w:asciiTheme="minorEastAsia" w:hAnsiTheme="minorEastAsia" w:eastAsiaTheme="minorEastAsia" w:cstheme="minorEastAsia"/>
                <w:color w:val="auto"/>
                <w:kern w:val="0"/>
                <w:sz w:val="24"/>
                <w:szCs w:val="24"/>
              </w:rPr>
              <w:t>分公司营业执照；或承诺在发出中标通知书后1个月内在</w:t>
            </w:r>
            <w:r>
              <w:rPr>
                <w:rFonts w:hint="eastAsia" w:asciiTheme="minorEastAsia" w:hAnsiTheme="minorEastAsia" w:eastAsiaTheme="minorEastAsia" w:cstheme="minorEastAsia"/>
                <w:color w:val="auto"/>
                <w:kern w:val="0"/>
                <w:sz w:val="24"/>
                <w:szCs w:val="24"/>
                <w:lang w:val="en-US" w:eastAsia="zh-CN"/>
              </w:rPr>
              <w:t>江山市</w:t>
            </w:r>
            <w:r>
              <w:rPr>
                <w:rFonts w:hint="eastAsia" w:asciiTheme="minorEastAsia" w:hAnsiTheme="minorEastAsia" w:eastAsiaTheme="minorEastAsia" w:cstheme="minorEastAsia"/>
                <w:color w:val="auto"/>
                <w:kern w:val="0"/>
                <w:sz w:val="24"/>
                <w:szCs w:val="24"/>
              </w:rPr>
              <w:t>区内成立分公司或办事处（同时提供办公场地租赁合同）</w:t>
            </w:r>
            <w:r>
              <w:rPr>
                <w:rFonts w:hint="eastAsia" w:asciiTheme="minorEastAsia" w:hAnsiTheme="minorEastAsia" w:eastAsiaTheme="minorEastAsia" w:cstheme="minorEastAsia"/>
                <w:color w:val="auto"/>
                <w:kern w:val="0"/>
                <w:sz w:val="24"/>
                <w:szCs w:val="24"/>
                <w:lang w:eastAsia="zh-CN"/>
              </w:rPr>
              <w:t>；自愿接受若合同签订</w:t>
            </w:r>
            <w:r>
              <w:rPr>
                <w:rFonts w:hint="eastAsia" w:asciiTheme="minorEastAsia" w:hAnsiTheme="minorEastAsia" w:eastAsiaTheme="minorEastAsia" w:cstheme="minorEastAsia"/>
                <w:color w:val="auto"/>
                <w:kern w:val="0"/>
                <w:sz w:val="24"/>
                <w:szCs w:val="24"/>
                <w:lang w:val="en-US" w:eastAsia="zh-CN"/>
              </w:rPr>
              <w:t>30</w:t>
            </w:r>
            <w:r>
              <w:rPr>
                <w:rFonts w:hint="eastAsia" w:asciiTheme="minorEastAsia" w:hAnsiTheme="minorEastAsia" w:eastAsiaTheme="minorEastAsia" w:cstheme="minorEastAsia"/>
                <w:color w:val="auto"/>
                <w:kern w:val="0"/>
                <w:sz w:val="24"/>
                <w:szCs w:val="24"/>
                <w:lang w:eastAsia="zh-CN"/>
              </w:rPr>
              <w:t>天内未兑现上述承诺同意暂停项目分配，</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个月后若仍未兑现承诺自愿终止合同，</w:t>
            </w:r>
            <w:r>
              <w:rPr>
                <w:rFonts w:hint="eastAsia" w:asciiTheme="minorEastAsia" w:hAnsiTheme="minorEastAsia" w:eastAsiaTheme="minorEastAsia" w:cstheme="minorEastAsia"/>
                <w:color w:val="auto"/>
                <w:kern w:val="0"/>
                <w:sz w:val="24"/>
                <w:szCs w:val="24"/>
                <w:lang w:val="en-US" w:eastAsia="zh-CN"/>
              </w:rPr>
              <w:t>满足的得5分，否则不得分</w:t>
            </w:r>
            <w:r>
              <w:rPr>
                <w:rFonts w:hint="eastAsia" w:asciiTheme="minorEastAsia" w:hAnsiTheme="minorEastAsia" w:eastAsiaTheme="minorEastAsia" w:cstheme="minorEastAsia"/>
                <w:color w:val="auto"/>
                <w:kern w:val="0"/>
                <w:sz w:val="24"/>
                <w:szCs w:val="24"/>
              </w:rPr>
              <w:t>。（0-</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分）</w:t>
            </w:r>
          </w:p>
          <w:p w14:paraId="476FE87C">
            <w:pPr>
              <w:numPr>
                <w:ilvl w:val="0"/>
                <w:numId w:val="0"/>
              </w:num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根据企业服务能力、服务水平及服务经验，结合该项目实际情况和特点，提供本地化服务特色方案。要求具有合理性、可操作性、针对性、逻辑性。评委可从但不局限于本地化办公场所；</w:t>
            </w:r>
            <w:r>
              <w:rPr>
                <w:rFonts w:hint="eastAsia" w:asciiTheme="minorEastAsia" w:hAnsiTheme="minorEastAsia" w:eastAsiaTheme="minorEastAsia" w:cstheme="minorEastAsia"/>
                <w:color w:val="auto"/>
                <w:kern w:val="0"/>
                <w:sz w:val="24"/>
                <w:szCs w:val="24"/>
                <w:lang w:eastAsia="zh-CN"/>
              </w:rPr>
              <w:t>拟投入人员</w:t>
            </w:r>
            <w:r>
              <w:rPr>
                <w:rFonts w:hint="eastAsia" w:asciiTheme="minorEastAsia" w:hAnsiTheme="minorEastAsia" w:eastAsiaTheme="minorEastAsia" w:cstheme="minorEastAsia"/>
                <w:color w:val="auto"/>
                <w:kern w:val="0"/>
                <w:sz w:val="24"/>
                <w:szCs w:val="24"/>
              </w:rPr>
              <w:t>本地化率（</w:t>
            </w:r>
            <w:r>
              <w:rPr>
                <w:rFonts w:hint="eastAsia" w:asciiTheme="minorEastAsia" w:hAnsiTheme="minorEastAsia" w:eastAsiaTheme="minorEastAsia" w:cstheme="minorEastAsia"/>
                <w:color w:val="auto"/>
                <w:kern w:val="0"/>
                <w:sz w:val="24"/>
                <w:szCs w:val="24"/>
                <w:lang w:eastAsia="zh-CN"/>
              </w:rPr>
              <w:t>可</w:t>
            </w:r>
            <w:r>
              <w:rPr>
                <w:rFonts w:hint="eastAsia" w:asciiTheme="minorEastAsia" w:hAnsiTheme="minorEastAsia" w:eastAsiaTheme="minorEastAsia" w:cstheme="minorEastAsia"/>
                <w:color w:val="auto"/>
                <w:kern w:val="0"/>
                <w:sz w:val="24"/>
                <w:szCs w:val="24"/>
              </w:rPr>
              <w:t>按社保所在地）</w:t>
            </w:r>
            <w:r>
              <w:rPr>
                <w:rFonts w:hint="eastAsia" w:asciiTheme="minorEastAsia" w:hAnsiTheme="minorEastAsia" w:eastAsiaTheme="minorEastAsia" w:cstheme="minorEastAsia"/>
                <w:color w:val="auto"/>
                <w:kern w:val="0"/>
                <w:sz w:val="24"/>
                <w:szCs w:val="24"/>
                <w:lang w:eastAsia="zh-CN"/>
              </w:rPr>
              <w:t>；提供的业绩属地</w:t>
            </w:r>
            <w:r>
              <w:rPr>
                <w:rFonts w:hint="eastAsia" w:asciiTheme="minorEastAsia" w:hAnsiTheme="minorEastAsia" w:eastAsiaTheme="minorEastAsia" w:cstheme="minorEastAsia"/>
                <w:color w:val="auto"/>
                <w:kern w:val="0"/>
                <w:sz w:val="24"/>
                <w:szCs w:val="24"/>
              </w:rPr>
              <w:t>等多方面</w:t>
            </w:r>
            <w:r>
              <w:rPr>
                <w:rFonts w:hint="eastAsia" w:asciiTheme="minorEastAsia" w:hAnsiTheme="minorEastAsia" w:eastAsiaTheme="minorEastAsia" w:cstheme="minorEastAsia"/>
                <w:color w:val="auto"/>
                <w:kern w:val="0"/>
                <w:sz w:val="24"/>
                <w:szCs w:val="24"/>
                <w:lang w:val="en-US" w:eastAsia="zh-CN"/>
              </w:rPr>
              <w:t>相</w:t>
            </w:r>
            <w:r>
              <w:rPr>
                <w:rFonts w:hint="eastAsia" w:asciiTheme="minorEastAsia" w:hAnsiTheme="minorEastAsia" w:eastAsiaTheme="minorEastAsia" w:cstheme="minorEastAsia"/>
                <w:color w:val="auto"/>
                <w:kern w:val="0"/>
                <w:sz w:val="24"/>
                <w:szCs w:val="24"/>
              </w:rPr>
              <w:t>比较，</w:t>
            </w:r>
            <w:r>
              <w:rPr>
                <w:rFonts w:hint="eastAsia" w:asciiTheme="minorEastAsia" w:hAnsiTheme="minorEastAsia" w:eastAsiaTheme="minorEastAsia" w:cstheme="minorEastAsia"/>
                <w:color w:val="auto"/>
                <w:kern w:val="0"/>
                <w:sz w:val="24"/>
                <w:szCs w:val="24"/>
                <w:lang w:eastAsia="zh-CN"/>
              </w:rPr>
              <w:t>基础分得</w:t>
            </w:r>
            <w:r>
              <w:rPr>
                <w:rFonts w:hint="eastAsia" w:asciiTheme="minorEastAsia" w:hAnsiTheme="minorEastAsia" w:eastAsiaTheme="minorEastAsia" w:cstheme="minorEastAsia"/>
                <w:color w:val="auto"/>
                <w:kern w:val="0"/>
                <w:sz w:val="24"/>
                <w:szCs w:val="24"/>
                <w:lang w:val="en-US" w:eastAsia="zh-CN"/>
              </w:rPr>
              <w:t>7分，服务方案</w:t>
            </w:r>
            <w:r>
              <w:rPr>
                <w:rFonts w:hint="eastAsia" w:asciiTheme="minorEastAsia" w:hAnsiTheme="minorEastAsia" w:eastAsiaTheme="minorEastAsia" w:cstheme="minorEastAsia"/>
                <w:color w:val="auto"/>
                <w:kern w:val="0"/>
                <w:sz w:val="24"/>
                <w:szCs w:val="24"/>
              </w:rPr>
              <w:t>可行</w:t>
            </w:r>
            <w:r>
              <w:rPr>
                <w:rFonts w:hint="eastAsia" w:asciiTheme="minorEastAsia" w:hAnsiTheme="minorEastAsia" w:eastAsiaTheme="minorEastAsia" w:cstheme="minorEastAsia"/>
                <w:color w:val="auto"/>
                <w:kern w:val="0"/>
                <w:sz w:val="24"/>
                <w:szCs w:val="24"/>
                <w:lang w:val="en-US" w:eastAsia="zh-CN"/>
              </w:rPr>
              <w:t>的加3</w:t>
            </w:r>
            <w:r>
              <w:rPr>
                <w:rFonts w:hint="eastAsia" w:asciiTheme="minorEastAsia" w:hAnsiTheme="minorEastAsia" w:eastAsiaTheme="minorEastAsia" w:cstheme="minorEastAsia"/>
                <w:color w:val="auto"/>
                <w:kern w:val="0"/>
                <w:sz w:val="24"/>
                <w:szCs w:val="24"/>
              </w:rPr>
              <w:t>分；基本可行</w:t>
            </w:r>
            <w:r>
              <w:rPr>
                <w:rFonts w:hint="eastAsia" w:asciiTheme="minorEastAsia" w:hAnsiTheme="minorEastAsia" w:eastAsiaTheme="minorEastAsia" w:cstheme="minorEastAsia"/>
                <w:color w:val="auto"/>
                <w:kern w:val="0"/>
                <w:sz w:val="24"/>
                <w:szCs w:val="24"/>
                <w:lang w:val="en-US" w:eastAsia="zh-CN"/>
              </w:rPr>
              <w:t>的加2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val="en-US" w:eastAsia="zh-CN"/>
              </w:rPr>
              <w:t>方案</w:t>
            </w:r>
            <w:r>
              <w:rPr>
                <w:rFonts w:hint="eastAsia" w:asciiTheme="minorEastAsia" w:hAnsiTheme="minorEastAsia" w:eastAsiaTheme="minorEastAsia" w:cstheme="minorEastAsia"/>
                <w:color w:val="auto"/>
                <w:kern w:val="0"/>
                <w:sz w:val="24"/>
                <w:szCs w:val="24"/>
              </w:rPr>
              <w:t>尚可</w:t>
            </w:r>
            <w:r>
              <w:rPr>
                <w:rFonts w:hint="eastAsia" w:asciiTheme="minorEastAsia" w:hAnsiTheme="minorEastAsia" w:eastAsiaTheme="minorEastAsia" w:cstheme="minorEastAsia"/>
                <w:color w:val="auto"/>
                <w:kern w:val="0"/>
                <w:sz w:val="24"/>
                <w:szCs w:val="24"/>
                <w:lang w:val="en-US" w:eastAsia="zh-CN"/>
              </w:rPr>
              <w:t>的加1</w:t>
            </w:r>
            <w:r>
              <w:rPr>
                <w:rFonts w:hint="eastAsia" w:asciiTheme="minorEastAsia" w:hAnsiTheme="minorEastAsia" w:eastAsiaTheme="minorEastAsia" w:cstheme="minorEastAsia"/>
                <w:color w:val="auto"/>
                <w:kern w:val="0"/>
                <w:sz w:val="24"/>
                <w:szCs w:val="24"/>
              </w:rPr>
              <w:t>分。</w:t>
            </w:r>
          </w:p>
          <w:p w14:paraId="178DD898">
            <w:pPr>
              <w:numPr>
                <w:ilvl w:val="0"/>
                <w:numId w:val="0"/>
              </w:numPr>
              <w:spacing w:line="360" w:lineRule="auto"/>
              <w:ind w:firstLine="240" w:firstLineChars="100"/>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注：未提供的不得分。</w:t>
            </w:r>
          </w:p>
        </w:tc>
        <w:tc>
          <w:tcPr>
            <w:tcW w:w="1058" w:type="dxa"/>
            <w:vAlign w:val="center"/>
          </w:tcPr>
          <w:p w14:paraId="773FFD37">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15分</w:t>
            </w:r>
          </w:p>
        </w:tc>
      </w:tr>
      <w:tr w14:paraId="1B26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1" w:type="dxa"/>
            <w:vAlign w:val="center"/>
          </w:tcPr>
          <w:p w14:paraId="0C48FE02">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461" w:type="dxa"/>
            <w:vMerge w:val="continue"/>
            <w:vAlign w:val="center"/>
          </w:tcPr>
          <w:p w14:paraId="1F8D6974">
            <w:pPr>
              <w:spacing w:line="360" w:lineRule="auto"/>
              <w:outlineLvl w:val="0"/>
              <w:rPr>
                <w:rFonts w:hint="eastAsia" w:asciiTheme="minorEastAsia" w:hAnsiTheme="minorEastAsia" w:eastAsiaTheme="minorEastAsia" w:cstheme="minorEastAsia"/>
                <w:color w:val="auto"/>
                <w:kern w:val="0"/>
                <w:sz w:val="24"/>
                <w:szCs w:val="24"/>
              </w:rPr>
            </w:pPr>
          </w:p>
        </w:tc>
        <w:tc>
          <w:tcPr>
            <w:tcW w:w="7206" w:type="dxa"/>
            <w:vAlign w:val="center"/>
          </w:tcPr>
          <w:p w14:paraId="62A451B3">
            <w:pPr>
              <w:spacing w:line="360" w:lineRule="auto"/>
              <w:outlineLvl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创新服务方案：</w:t>
            </w:r>
          </w:p>
          <w:p w14:paraId="437D755F">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根据投标人提供对新工艺、新技术、新材料、无价材料等的了解应用或其他创新服务、合理化建议等内容的</w:t>
            </w:r>
            <w:r>
              <w:rPr>
                <w:rFonts w:hint="eastAsia" w:asciiTheme="minorEastAsia" w:hAnsiTheme="minorEastAsia" w:eastAsiaTheme="minorEastAsia" w:cstheme="minorEastAsia"/>
                <w:color w:val="auto"/>
                <w:kern w:val="0"/>
                <w:sz w:val="24"/>
                <w:szCs w:val="24"/>
              </w:rPr>
              <w:t>的针对性、可行性、创新性</w:t>
            </w:r>
            <w:r>
              <w:rPr>
                <w:rFonts w:hint="eastAsia" w:asciiTheme="minorEastAsia" w:hAnsiTheme="minorEastAsia" w:eastAsiaTheme="minorEastAsia" w:cstheme="minorEastAsia"/>
                <w:color w:val="auto"/>
                <w:kern w:val="0"/>
                <w:sz w:val="24"/>
                <w:szCs w:val="24"/>
                <w:lang w:val="en-US" w:eastAsia="zh-CN"/>
              </w:rPr>
              <w:t>打分，</w:t>
            </w:r>
            <w:r>
              <w:rPr>
                <w:rFonts w:hint="eastAsia" w:asciiTheme="minorEastAsia" w:hAnsiTheme="minorEastAsia" w:eastAsiaTheme="minorEastAsia" w:cstheme="minorEastAsia"/>
                <w:color w:val="auto"/>
                <w:kern w:val="0"/>
                <w:sz w:val="24"/>
                <w:szCs w:val="24"/>
                <w:lang w:eastAsia="zh-CN"/>
              </w:rPr>
              <w:t>基础分得</w:t>
            </w:r>
            <w:r>
              <w:rPr>
                <w:rFonts w:hint="eastAsia" w:asciiTheme="minorEastAsia" w:hAnsiTheme="minorEastAsia" w:eastAsiaTheme="minorEastAsia" w:cstheme="minorEastAsia"/>
                <w:color w:val="auto"/>
                <w:kern w:val="0"/>
                <w:sz w:val="24"/>
                <w:szCs w:val="24"/>
                <w:lang w:val="en-US" w:eastAsia="zh-CN"/>
              </w:rPr>
              <w:t>12分，服务方案</w:t>
            </w:r>
            <w:r>
              <w:rPr>
                <w:rFonts w:hint="eastAsia" w:asciiTheme="minorEastAsia" w:hAnsiTheme="minorEastAsia" w:eastAsiaTheme="minorEastAsia" w:cstheme="minorEastAsia"/>
                <w:color w:val="auto"/>
                <w:kern w:val="0"/>
                <w:sz w:val="24"/>
                <w:szCs w:val="24"/>
              </w:rPr>
              <w:t>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分；基本可行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val="en-US" w:eastAsia="zh-CN"/>
              </w:rPr>
              <w:t>方案</w:t>
            </w:r>
            <w:r>
              <w:rPr>
                <w:rFonts w:hint="eastAsia" w:asciiTheme="minorEastAsia" w:hAnsiTheme="minorEastAsia" w:eastAsiaTheme="minorEastAsia" w:cstheme="minorEastAsia"/>
                <w:color w:val="auto"/>
                <w:kern w:val="0"/>
                <w:sz w:val="24"/>
                <w:szCs w:val="24"/>
              </w:rPr>
              <w:t>尚可</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w:t>
            </w:r>
          </w:p>
          <w:p w14:paraId="05A625DB">
            <w:pPr>
              <w:spacing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注：未提供的不得分。</w:t>
            </w:r>
          </w:p>
        </w:tc>
        <w:tc>
          <w:tcPr>
            <w:tcW w:w="1058" w:type="dxa"/>
            <w:vAlign w:val="center"/>
          </w:tcPr>
          <w:p w14:paraId="46B4988F">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5分</w:t>
            </w:r>
          </w:p>
        </w:tc>
      </w:tr>
      <w:tr w14:paraId="7163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1" w:type="dxa"/>
            <w:vAlign w:val="center"/>
          </w:tcPr>
          <w:p w14:paraId="4DA644EA">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461" w:type="dxa"/>
            <w:vMerge w:val="continue"/>
            <w:vAlign w:val="center"/>
          </w:tcPr>
          <w:p w14:paraId="50EBE394">
            <w:pPr>
              <w:spacing w:line="360" w:lineRule="auto"/>
              <w:outlineLvl w:val="0"/>
              <w:rPr>
                <w:rFonts w:hint="eastAsia" w:asciiTheme="minorEastAsia" w:hAnsiTheme="minorEastAsia" w:eastAsiaTheme="minorEastAsia" w:cstheme="minorEastAsia"/>
                <w:color w:val="auto"/>
                <w:kern w:val="0"/>
                <w:sz w:val="24"/>
                <w:szCs w:val="24"/>
              </w:rPr>
            </w:pPr>
          </w:p>
        </w:tc>
        <w:tc>
          <w:tcPr>
            <w:tcW w:w="7206" w:type="dxa"/>
            <w:vAlign w:val="center"/>
          </w:tcPr>
          <w:p w14:paraId="68146848">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审核质量保证措施：</w:t>
            </w:r>
          </w:p>
          <w:p w14:paraId="30AD2B62">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质量内控体系、内控制度、报告质量管理制度建设情况满足政府投资项目造价审查的质量要求，</w:t>
            </w:r>
            <w:r>
              <w:rPr>
                <w:rFonts w:hint="eastAsia" w:asciiTheme="minorEastAsia" w:hAnsiTheme="minorEastAsia" w:eastAsiaTheme="minorEastAsia" w:cstheme="minorEastAsia"/>
                <w:color w:val="auto"/>
                <w:kern w:val="0"/>
                <w:sz w:val="24"/>
                <w:szCs w:val="24"/>
                <w:lang w:eastAsia="zh-CN"/>
              </w:rPr>
              <w:t>基础分得</w:t>
            </w:r>
            <w:r>
              <w:rPr>
                <w:rFonts w:hint="eastAsia" w:asciiTheme="minorEastAsia" w:hAnsiTheme="minorEastAsia" w:eastAsiaTheme="minorEastAsia" w:cstheme="minorEastAsia"/>
                <w:color w:val="auto"/>
                <w:kern w:val="0"/>
                <w:sz w:val="24"/>
                <w:szCs w:val="24"/>
                <w:lang w:val="en-US" w:eastAsia="zh-CN"/>
              </w:rPr>
              <w:t>12分，</w:t>
            </w:r>
            <w:r>
              <w:rPr>
                <w:rFonts w:hint="eastAsia" w:asciiTheme="minorEastAsia" w:hAnsiTheme="minorEastAsia" w:eastAsiaTheme="minorEastAsia" w:cstheme="minorEastAsia"/>
                <w:color w:val="auto"/>
                <w:kern w:val="0"/>
                <w:sz w:val="24"/>
                <w:szCs w:val="24"/>
              </w:rPr>
              <w:t>质量保证措施可行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分；基本可行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分；质量保证措施尚可</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w:t>
            </w:r>
          </w:p>
          <w:p w14:paraId="0DADC2A4">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注：未提供的不得分。</w:t>
            </w:r>
          </w:p>
        </w:tc>
        <w:tc>
          <w:tcPr>
            <w:tcW w:w="1058" w:type="dxa"/>
            <w:vAlign w:val="center"/>
          </w:tcPr>
          <w:p w14:paraId="7C937FF0">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5分</w:t>
            </w:r>
          </w:p>
        </w:tc>
      </w:tr>
      <w:tr w14:paraId="5AA2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1" w:type="dxa"/>
            <w:vAlign w:val="center"/>
          </w:tcPr>
          <w:p w14:paraId="469A2182">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461" w:type="dxa"/>
            <w:vMerge w:val="continue"/>
            <w:vAlign w:val="center"/>
          </w:tcPr>
          <w:p w14:paraId="5226C5CC">
            <w:pPr>
              <w:spacing w:line="360" w:lineRule="auto"/>
              <w:outlineLvl w:val="0"/>
              <w:rPr>
                <w:rFonts w:hint="eastAsia" w:asciiTheme="minorEastAsia" w:hAnsiTheme="minorEastAsia" w:eastAsiaTheme="minorEastAsia" w:cstheme="minorEastAsia"/>
                <w:color w:val="auto"/>
                <w:kern w:val="0"/>
                <w:sz w:val="24"/>
                <w:szCs w:val="24"/>
              </w:rPr>
            </w:pPr>
          </w:p>
        </w:tc>
        <w:tc>
          <w:tcPr>
            <w:tcW w:w="7206" w:type="dxa"/>
            <w:vAlign w:val="center"/>
          </w:tcPr>
          <w:p w14:paraId="4A3D87ED">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审核进度保障措施：</w:t>
            </w:r>
          </w:p>
          <w:p w14:paraId="1E47C855">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TW" w:eastAsia="zh-CN"/>
              </w:rPr>
              <w:t>根据</w:t>
            </w:r>
            <w:r>
              <w:rPr>
                <w:rFonts w:hint="eastAsia" w:asciiTheme="minorEastAsia" w:hAnsiTheme="minorEastAsia" w:eastAsiaTheme="minorEastAsia" w:cstheme="minorEastAsia"/>
                <w:color w:val="auto"/>
                <w:kern w:val="0"/>
                <w:sz w:val="24"/>
                <w:szCs w:val="24"/>
                <w:lang w:val="zh-TW" w:eastAsia="zh-TW"/>
              </w:rPr>
              <w:t>供应商提供的</w:t>
            </w:r>
            <w:r>
              <w:rPr>
                <w:rFonts w:hint="eastAsia" w:asciiTheme="minorEastAsia" w:hAnsiTheme="minorEastAsia" w:eastAsiaTheme="minorEastAsia" w:cstheme="minorEastAsia"/>
                <w:color w:val="auto"/>
                <w:kern w:val="0"/>
                <w:sz w:val="24"/>
                <w:szCs w:val="24"/>
              </w:rPr>
              <w:t>审核进度保障措施</w:t>
            </w:r>
            <w:r>
              <w:rPr>
                <w:rFonts w:hint="eastAsia" w:asciiTheme="minorEastAsia" w:hAnsiTheme="minorEastAsia" w:eastAsiaTheme="minorEastAsia" w:cstheme="minorEastAsia"/>
                <w:color w:val="auto"/>
                <w:kern w:val="0"/>
                <w:sz w:val="24"/>
                <w:szCs w:val="24"/>
                <w:lang w:eastAsia="zh-CN"/>
              </w:rPr>
              <w:t>进行评审，基础分得</w:t>
            </w:r>
            <w:r>
              <w:rPr>
                <w:rFonts w:hint="eastAsia" w:asciiTheme="minorEastAsia" w:hAnsiTheme="minorEastAsia" w:eastAsiaTheme="minorEastAsia" w:cstheme="minorEastAsia"/>
                <w:color w:val="auto"/>
                <w:kern w:val="0"/>
                <w:sz w:val="24"/>
                <w:szCs w:val="24"/>
                <w:lang w:val="en-US" w:eastAsia="zh-CN"/>
              </w:rPr>
              <w:t>12分，</w:t>
            </w:r>
            <w:r>
              <w:rPr>
                <w:rFonts w:hint="eastAsia" w:asciiTheme="minorEastAsia" w:hAnsiTheme="minorEastAsia" w:eastAsiaTheme="minorEastAsia" w:cstheme="minorEastAsia"/>
                <w:color w:val="auto"/>
                <w:kern w:val="0"/>
                <w:sz w:val="24"/>
                <w:szCs w:val="24"/>
              </w:rPr>
              <w:t>满足工作进度要求、进度保证措施可行，具备较强应急能力</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分；进度计划基本满足工作进度要求，进度流程和各环节的保证措施基本可行，具备应急保障能力</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分；基本满足工作进度要求，进度流程和各环节的保证措施尚可</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w:t>
            </w:r>
          </w:p>
          <w:p w14:paraId="10D69BD2">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注：未提供的不得分。</w:t>
            </w:r>
          </w:p>
        </w:tc>
        <w:tc>
          <w:tcPr>
            <w:tcW w:w="1058" w:type="dxa"/>
            <w:vAlign w:val="center"/>
          </w:tcPr>
          <w:p w14:paraId="7B3A9932">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5分</w:t>
            </w:r>
          </w:p>
        </w:tc>
      </w:tr>
      <w:tr w14:paraId="0DAE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1" w:type="dxa"/>
            <w:vAlign w:val="center"/>
          </w:tcPr>
          <w:p w14:paraId="1CFB2A59">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461" w:type="dxa"/>
            <w:vMerge w:val="continue"/>
            <w:vAlign w:val="center"/>
          </w:tcPr>
          <w:p w14:paraId="63651C74">
            <w:pPr>
              <w:spacing w:line="360" w:lineRule="auto"/>
              <w:outlineLvl w:val="0"/>
              <w:rPr>
                <w:rFonts w:hint="eastAsia" w:asciiTheme="minorEastAsia" w:hAnsiTheme="minorEastAsia" w:eastAsiaTheme="minorEastAsia" w:cstheme="minorEastAsia"/>
                <w:color w:val="auto"/>
                <w:kern w:val="0"/>
                <w:sz w:val="24"/>
                <w:szCs w:val="24"/>
                <w:highlight w:val="yellow"/>
              </w:rPr>
            </w:pPr>
          </w:p>
        </w:tc>
        <w:tc>
          <w:tcPr>
            <w:tcW w:w="7206" w:type="dxa"/>
            <w:vAlign w:val="center"/>
          </w:tcPr>
          <w:p w14:paraId="1BE0F155">
            <w:pPr>
              <w:spacing w:line="360" w:lineRule="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项目组织机制及实施方案：</w:t>
            </w:r>
          </w:p>
          <w:p w14:paraId="118591F5">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实施方案的针对性、可行性、创新性，实施方案组织有力，内控机制完善、有效，注重与相关技术标准的衔接与协调，根据投标文件描述综合评分。</w:t>
            </w:r>
            <w:r>
              <w:rPr>
                <w:rFonts w:hint="eastAsia" w:asciiTheme="minorEastAsia" w:hAnsiTheme="minorEastAsia" w:eastAsiaTheme="minorEastAsia" w:cstheme="minorEastAsia"/>
                <w:color w:val="auto"/>
                <w:kern w:val="0"/>
                <w:sz w:val="24"/>
                <w:szCs w:val="24"/>
                <w:lang w:eastAsia="zh-CN"/>
              </w:rPr>
              <w:t>基础分得</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lang w:val="en-US" w:eastAsia="zh-CN"/>
              </w:rPr>
              <w:t>分，</w:t>
            </w:r>
            <w:r>
              <w:rPr>
                <w:rFonts w:hint="eastAsia" w:asciiTheme="minorEastAsia" w:hAnsiTheme="minorEastAsia" w:eastAsiaTheme="minorEastAsia" w:cstheme="minorEastAsia"/>
                <w:color w:val="auto"/>
                <w:kern w:val="0"/>
                <w:sz w:val="24"/>
                <w:szCs w:val="24"/>
              </w:rPr>
              <w:t>内容充实，表述清晰，合理可行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分；内容较充实，表述较清晰，比较合理</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分；内容和表述基本合理</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0.5</w:t>
            </w:r>
            <w:r>
              <w:rPr>
                <w:rFonts w:hint="eastAsia" w:asciiTheme="minorEastAsia" w:hAnsiTheme="minorEastAsia" w:eastAsiaTheme="minorEastAsia" w:cstheme="minorEastAsia"/>
                <w:color w:val="auto"/>
                <w:kern w:val="0"/>
                <w:sz w:val="24"/>
                <w:szCs w:val="24"/>
              </w:rPr>
              <w:t>分。</w:t>
            </w:r>
          </w:p>
          <w:p w14:paraId="5DDFAFE3">
            <w:pPr>
              <w:spacing w:line="360" w:lineRule="auto"/>
              <w:ind w:firstLine="480" w:firstLineChars="200"/>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注：未提供的不得分。</w:t>
            </w:r>
          </w:p>
        </w:tc>
        <w:tc>
          <w:tcPr>
            <w:tcW w:w="1058" w:type="dxa"/>
            <w:vAlign w:val="center"/>
          </w:tcPr>
          <w:p w14:paraId="33CB285D">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分</w:t>
            </w:r>
          </w:p>
        </w:tc>
      </w:tr>
      <w:tr w14:paraId="7E9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61" w:type="dxa"/>
            <w:vAlign w:val="center"/>
          </w:tcPr>
          <w:p w14:paraId="7D2F75B6">
            <w:pPr>
              <w:spacing w:line="360" w:lineRule="auto"/>
              <w:jc w:val="center"/>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461" w:type="dxa"/>
            <w:vMerge w:val="continue"/>
            <w:vAlign w:val="center"/>
          </w:tcPr>
          <w:p w14:paraId="037E0DDE">
            <w:pPr>
              <w:spacing w:line="360" w:lineRule="auto"/>
              <w:jc w:val="left"/>
              <w:rPr>
                <w:rFonts w:hint="eastAsia" w:asciiTheme="minorEastAsia" w:hAnsiTheme="minorEastAsia" w:eastAsiaTheme="minorEastAsia" w:cstheme="minorEastAsia"/>
                <w:color w:val="auto"/>
                <w:sz w:val="24"/>
                <w:szCs w:val="24"/>
                <w:highlight w:val="yellow"/>
              </w:rPr>
            </w:pPr>
          </w:p>
        </w:tc>
        <w:tc>
          <w:tcPr>
            <w:tcW w:w="7206" w:type="dxa"/>
            <w:vAlign w:val="center"/>
          </w:tcPr>
          <w:p w14:paraId="6BEBDB25">
            <w:pPr>
              <w:spacing w:line="360" w:lineRule="auto"/>
              <w:jc w:val="left"/>
              <w:outlineLvl w:val="0"/>
              <w:rPr>
                <w:rFonts w:hint="eastAsia" w:asciiTheme="minorEastAsia" w:hAnsiTheme="minorEastAsia" w:eastAsiaTheme="minorEastAsia" w:cstheme="minorEastAsia"/>
                <w:color w:val="auto"/>
                <w:kern w:val="0"/>
                <w:sz w:val="24"/>
                <w:szCs w:val="24"/>
              </w:rPr>
            </w:pPr>
            <w:bookmarkStart w:id="371" w:name="OLE_LINK9"/>
            <w:r>
              <w:rPr>
                <w:rFonts w:hint="eastAsia" w:asciiTheme="minorEastAsia" w:hAnsiTheme="minorEastAsia" w:eastAsiaTheme="minorEastAsia" w:cstheme="minorEastAsia"/>
                <w:color w:val="auto"/>
                <w:kern w:val="0"/>
                <w:sz w:val="24"/>
                <w:szCs w:val="24"/>
              </w:rPr>
              <w:t>廉政</w:t>
            </w:r>
            <w:r>
              <w:rPr>
                <w:rFonts w:hint="eastAsia" w:asciiTheme="minorEastAsia" w:hAnsiTheme="minorEastAsia" w:eastAsiaTheme="minorEastAsia" w:cstheme="minorEastAsia"/>
                <w:color w:val="auto"/>
                <w:kern w:val="0"/>
                <w:sz w:val="24"/>
                <w:szCs w:val="24"/>
                <w:lang w:val="en-US" w:eastAsia="zh-CN"/>
              </w:rPr>
              <w:t>和保密</w:t>
            </w:r>
            <w:r>
              <w:rPr>
                <w:rFonts w:hint="eastAsia" w:asciiTheme="minorEastAsia" w:hAnsiTheme="minorEastAsia" w:eastAsiaTheme="minorEastAsia" w:cstheme="minorEastAsia"/>
                <w:color w:val="auto"/>
                <w:kern w:val="0"/>
                <w:sz w:val="24"/>
                <w:szCs w:val="24"/>
              </w:rPr>
              <w:t>措施：</w:t>
            </w:r>
          </w:p>
          <w:p w14:paraId="00C5F21C">
            <w:pPr>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TW" w:eastAsia="zh-CN"/>
              </w:rPr>
              <w:t>根据</w:t>
            </w:r>
            <w:r>
              <w:rPr>
                <w:rFonts w:hint="eastAsia" w:asciiTheme="minorEastAsia" w:hAnsiTheme="minorEastAsia" w:eastAsiaTheme="minorEastAsia" w:cstheme="minorEastAsia"/>
                <w:color w:val="auto"/>
                <w:kern w:val="0"/>
                <w:sz w:val="24"/>
                <w:szCs w:val="24"/>
                <w:lang w:val="zh-TW" w:eastAsia="zh-TW"/>
              </w:rPr>
              <w:t>供应商提供的</w:t>
            </w:r>
            <w:r>
              <w:rPr>
                <w:rFonts w:hint="eastAsia" w:asciiTheme="minorEastAsia" w:hAnsiTheme="minorEastAsia" w:eastAsiaTheme="minorEastAsia" w:cstheme="minorEastAsia"/>
                <w:color w:val="auto"/>
                <w:kern w:val="0"/>
                <w:sz w:val="24"/>
                <w:szCs w:val="24"/>
              </w:rPr>
              <w:t>廉政</w:t>
            </w:r>
            <w:r>
              <w:rPr>
                <w:rFonts w:hint="eastAsia" w:asciiTheme="minorEastAsia" w:hAnsiTheme="minorEastAsia" w:eastAsiaTheme="minorEastAsia" w:cstheme="minorEastAsia"/>
                <w:color w:val="auto"/>
                <w:kern w:val="0"/>
                <w:sz w:val="24"/>
                <w:szCs w:val="24"/>
                <w:lang w:val="en-US" w:eastAsia="zh-CN"/>
              </w:rPr>
              <w:t>和保密</w:t>
            </w:r>
            <w:r>
              <w:rPr>
                <w:rFonts w:hint="eastAsia" w:asciiTheme="minorEastAsia" w:hAnsiTheme="minorEastAsia" w:eastAsiaTheme="minorEastAsia" w:cstheme="minorEastAsia"/>
                <w:color w:val="auto"/>
                <w:kern w:val="0"/>
                <w:sz w:val="24"/>
                <w:szCs w:val="24"/>
              </w:rPr>
              <w:t>措施</w:t>
            </w:r>
            <w:r>
              <w:rPr>
                <w:rFonts w:hint="eastAsia" w:asciiTheme="minorEastAsia" w:hAnsiTheme="minorEastAsia" w:eastAsiaTheme="minorEastAsia" w:cstheme="minorEastAsia"/>
                <w:color w:val="auto"/>
                <w:kern w:val="0"/>
                <w:sz w:val="24"/>
                <w:szCs w:val="24"/>
                <w:lang w:eastAsia="zh-CN"/>
              </w:rPr>
              <w:t>进行评审，基础分得</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lang w:val="en-US" w:eastAsia="zh-CN"/>
              </w:rPr>
              <w:t>分，</w:t>
            </w:r>
            <w:r>
              <w:rPr>
                <w:rFonts w:hint="eastAsia" w:asciiTheme="minorEastAsia" w:hAnsiTheme="minorEastAsia" w:eastAsiaTheme="minorEastAsia" w:cstheme="minorEastAsia"/>
                <w:color w:val="auto"/>
                <w:kern w:val="0"/>
                <w:sz w:val="24"/>
                <w:szCs w:val="24"/>
              </w:rPr>
              <w:t>对审核咨询人员廉洁</w:t>
            </w:r>
            <w:r>
              <w:rPr>
                <w:rFonts w:hint="eastAsia" w:asciiTheme="minorEastAsia" w:hAnsiTheme="minorEastAsia" w:eastAsiaTheme="minorEastAsia" w:cstheme="minorEastAsia"/>
                <w:color w:val="auto"/>
                <w:kern w:val="0"/>
                <w:sz w:val="24"/>
                <w:szCs w:val="24"/>
                <w:lang w:val="en-US" w:eastAsia="zh-CN"/>
              </w:rPr>
              <w:t>和保密</w:t>
            </w:r>
            <w:r>
              <w:rPr>
                <w:rFonts w:hint="eastAsia" w:asciiTheme="minorEastAsia" w:hAnsiTheme="minorEastAsia" w:eastAsiaTheme="minorEastAsia" w:cstheme="minorEastAsia"/>
                <w:color w:val="auto"/>
                <w:kern w:val="0"/>
                <w:sz w:val="24"/>
                <w:szCs w:val="24"/>
              </w:rPr>
              <w:t>方面的控制及采取的措施合理可行</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分；对审核咨询人员廉洁</w:t>
            </w:r>
            <w:r>
              <w:rPr>
                <w:rFonts w:hint="eastAsia" w:asciiTheme="minorEastAsia" w:hAnsiTheme="minorEastAsia" w:eastAsiaTheme="minorEastAsia" w:cstheme="minorEastAsia"/>
                <w:color w:val="auto"/>
                <w:kern w:val="0"/>
                <w:sz w:val="24"/>
                <w:szCs w:val="24"/>
                <w:lang w:val="en-US" w:eastAsia="zh-CN"/>
              </w:rPr>
              <w:t>和保密</w:t>
            </w:r>
            <w:r>
              <w:rPr>
                <w:rFonts w:hint="eastAsia" w:asciiTheme="minorEastAsia" w:hAnsiTheme="minorEastAsia" w:eastAsiaTheme="minorEastAsia" w:cstheme="minorEastAsia"/>
                <w:color w:val="auto"/>
                <w:kern w:val="0"/>
                <w:sz w:val="24"/>
                <w:szCs w:val="24"/>
              </w:rPr>
              <w:t>方面的控制及采取的措施基本合理</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分；对审核咨询人员廉洁</w:t>
            </w:r>
            <w:r>
              <w:rPr>
                <w:rFonts w:hint="eastAsia" w:asciiTheme="minorEastAsia" w:hAnsiTheme="minorEastAsia" w:eastAsiaTheme="minorEastAsia" w:cstheme="minorEastAsia"/>
                <w:color w:val="auto"/>
                <w:kern w:val="0"/>
                <w:sz w:val="24"/>
                <w:szCs w:val="24"/>
                <w:lang w:val="en-US" w:eastAsia="zh-CN"/>
              </w:rPr>
              <w:t>和保密</w:t>
            </w:r>
            <w:r>
              <w:rPr>
                <w:rFonts w:hint="eastAsia" w:asciiTheme="minorEastAsia" w:hAnsiTheme="minorEastAsia" w:eastAsiaTheme="minorEastAsia" w:cstheme="minorEastAsia"/>
                <w:color w:val="auto"/>
                <w:kern w:val="0"/>
                <w:sz w:val="24"/>
                <w:szCs w:val="24"/>
              </w:rPr>
              <w:t>方面的控制及采取的措施尚可</w:t>
            </w:r>
            <w:r>
              <w:rPr>
                <w:rFonts w:hint="eastAsia" w:asciiTheme="minorEastAsia" w:hAnsiTheme="minorEastAsia" w:eastAsiaTheme="minorEastAsia" w:cstheme="minorEastAsia"/>
                <w:color w:val="auto"/>
                <w:kern w:val="0"/>
                <w:sz w:val="24"/>
                <w:szCs w:val="24"/>
                <w:lang w:eastAsia="zh-CN"/>
              </w:rPr>
              <w:t>的加</w:t>
            </w:r>
            <w:r>
              <w:rPr>
                <w:rFonts w:hint="eastAsia" w:asciiTheme="minorEastAsia" w:hAnsiTheme="minorEastAsia" w:eastAsiaTheme="minorEastAsia" w:cstheme="minorEastAsia"/>
                <w:color w:val="auto"/>
                <w:kern w:val="0"/>
                <w:sz w:val="24"/>
                <w:szCs w:val="24"/>
                <w:lang w:val="en-US" w:eastAsia="zh-CN"/>
              </w:rPr>
              <w:t>0.5</w:t>
            </w:r>
            <w:r>
              <w:rPr>
                <w:rFonts w:hint="eastAsia" w:asciiTheme="minorEastAsia" w:hAnsiTheme="minorEastAsia" w:eastAsiaTheme="minorEastAsia" w:cstheme="minorEastAsia"/>
                <w:color w:val="auto"/>
                <w:kern w:val="0"/>
                <w:sz w:val="24"/>
                <w:szCs w:val="24"/>
              </w:rPr>
              <w:t>分。</w:t>
            </w:r>
          </w:p>
          <w:p w14:paraId="7C763475">
            <w:pPr>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注：未提供的不得分。</w:t>
            </w:r>
            <w:bookmarkEnd w:id="371"/>
          </w:p>
        </w:tc>
        <w:tc>
          <w:tcPr>
            <w:tcW w:w="1058" w:type="dxa"/>
            <w:vAlign w:val="center"/>
          </w:tcPr>
          <w:p w14:paraId="40D219C7">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分</w:t>
            </w:r>
          </w:p>
        </w:tc>
      </w:tr>
    </w:tbl>
    <w:p w14:paraId="3B774BDC">
      <w:pPr>
        <w:snapToGrid w:val="0"/>
        <w:spacing w:line="360" w:lineRule="auto"/>
        <w:rPr>
          <w:rFonts w:hint="eastAsia" w:asciiTheme="minorEastAsia" w:hAnsiTheme="minorEastAsia" w:eastAsiaTheme="minorEastAsia" w:cstheme="minorEastAsia"/>
          <w:color w:val="auto"/>
          <w:sz w:val="24"/>
          <w:szCs w:val="24"/>
          <w:shd w:val="clear" w:color="auto" w:fill="FFFFFF"/>
        </w:rPr>
      </w:pPr>
    </w:p>
    <w:p w14:paraId="4DA9BF77">
      <w:pPr>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备注：</w:t>
      </w:r>
      <w:r>
        <w:rPr>
          <w:rFonts w:hint="eastAsia" w:asciiTheme="minorEastAsia" w:hAnsiTheme="minorEastAsia" w:eastAsiaTheme="minorEastAsia" w:cstheme="minorEastAsia"/>
          <w:color w:val="auto"/>
          <w:sz w:val="24"/>
          <w:szCs w:val="24"/>
        </w:rPr>
        <w:t>投标人编制响应文件（商务技术文件部分）时，建议按此目录（序号和内容）提供评标标准相应的商务技术资料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商务技术</w:t>
      </w:r>
      <w:r>
        <w:rPr>
          <w:rFonts w:hint="eastAsia" w:asciiTheme="minorEastAsia" w:hAnsiTheme="minorEastAsia" w:eastAsiaTheme="minorEastAsia" w:cstheme="minorEastAsia"/>
          <w:color w:val="auto"/>
          <w:sz w:val="24"/>
          <w:szCs w:val="24"/>
          <w:lang w:val="zh-CN"/>
        </w:rPr>
        <w:t>文件部分页数</w:t>
      </w:r>
      <w:r>
        <w:rPr>
          <w:rFonts w:hint="eastAsia" w:asciiTheme="minorEastAsia" w:hAnsiTheme="minorEastAsia" w:eastAsiaTheme="minorEastAsia" w:cstheme="minorEastAsia"/>
          <w:color w:val="auto"/>
          <w:sz w:val="24"/>
          <w:szCs w:val="24"/>
        </w:rPr>
        <w:t>建议</w:t>
      </w:r>
      <w:r>
        <w:rPr>
          <w:rFonts w:hint="eastAsia" w:asciiTheme="minorEastAsia" w:hAnsiTheme="minorEastAsia" w:eastAsiaTheme="minorEastAsia" w:cstheme="minorEastAsia"/>
          <w:color w:val="auto"/>
          <w:sz w:val="24"/>
          <w:szCs w:val="24"/>
          <w:lang w:val="zh-CN"/>
        </w:rPr>
        <w:t>不超过</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zh-CN"/>
        </w:rPr>
        <w:t>页</w:t>
      </w:r>
      <w:r>
        <w:rPr>
          <w:rFonts w:hint="eastAsia" w:asciiTheme="minorEastAsia" w:hAnsiTheme="minorEastAsia" w:eastAsiaTheme="minorEastAsia" w:cstheme="minorEastAsia"/>
          <w:color w:val="auto"/>
          <w:sz w:val="24"/>
          <w:szCs w:val="24"/>
        </w:rPr>
        <w:t>。 </w:t>
      </w:r>
    </w:p>
    <w:p w14:paraId="33085212">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23.1上述内容，商务技术文件未涉及的得0分。</w:t>
      </w:r>
    </w:p>
    <w:p w14:paraId="7CAEF57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A20F19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23.3供应商应提供权威部门认定的各类有效证明文件及资料,未提供或者资料无效不得分，凡由采购人提出的有关供应商条件和采购项目对供应商的特定要求，由采购人负责查验材料的真伪。</w:t>
      </w:r>
    </w:p>
    <w:p w14:paraId="0D670177">
      <w:pPr>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24现场监督人员（无现场监督人员的由采购代理机构工作人员执行）</w:t>
      </w:r>
      <w:r>
        <w:rPr>
          <w:rFonts w:hint="eastAsia" w:asciiTheme="minorEastAsia" w:hAnsiTheme="minorEastAsia" w:eastAsiaTheme="minorEastAsia" w:cstheme="minorEastAsia"/>
          <w:color w:val="auto"/>
          <w:sz w:val="24"/>
          <w:szCs w:val="24"/>
        </w:rPr>
        <w:t>有权对评标委员会各成员的评分情况和评审意见进行合理性和合规性审查，如发现评标委员会成员的评审意见带有明显倾向性，或不按规定程序和标准评审、计分的，</w:t>
      </w:r>
      <w:r>
        <w:rPr>
          <w:rFonts w:hint="eastAsia" w:asciiTheme="minorEastAsia" w:hAnsiTheme="minorEastAsia" w:eastAsiaTheme="minorEastAsia" w:cstheme="minorEastAsia"/>
          <w:b/>
          <w:bCs/>
          <w:color w:val="auto"/>
          <w:sz w:val="24"/>
          <w:szCs w:val="24"/>
        </w:rPr>
        <w:t>现场监督人员（无现场监督人员的由采购代理机构工作人员执行）有权要求</w:t>
      </w:r>
      <w:r>
        <w:rPr>
          <w:rFonts w:hint="eastAsia" w:asciiTheme="minorEastAsia" w:hAnsiTheme="minorEastAsia" w:eastAsiaTheme="minorEastAsia" w:cstheme="minorEastAsia"/>
          <w:color w:val="auto"/>
          <w:sz w:val="24"/>
          <w:szCs w:val="24"/>
        </w:rPr>
        <w:t>评标委员会成员进行书面澄清和说明；评标委员会成员拒不接受采购</w:t>
      </w:r>
      <w:r>
        <w:rPr>
          <w:rFonts w:hint="eastAsia" w:asciiTheme="minorEastAsia" w:hAnsiTheme="minorEastAsia" w:eastAsiaTheme="minorEastAsia" w:cstheme="minorEastAsia"/>
          <w:b/>
          <w:bCs/>
          <w:color w:val="auto"/>
          <w:sz w:val="24"/>
          <w:szCs w:val="24"/>
        </w:rPr>
        <w:t>现场监督人员（无现场监督人员的由采购代理机构工作人员执行）</w:t>
      </w:r>
      <w:r>
        <w:rPr>
          <w:rFonts w:hint="eastAsia" w:asciiTheme="minorEastAsia" w:hAnsiTheme="minorEastAsia" w:eastAsiaTheme="minorEastAsia" w:cstheme="minorEastAsia"/>
          <w:color w:val="auto"/>
          <w:sz w:val="24"/>
          <w:szCs w:val="24"/>
        </w:rPr>
        <w:t>审查的，</w:t>
      </w:r>
      <w:r>
        <w:rPr>
          <w:rFonts w:hint="eastAsia" w:asciiTheme="minorEastAsia" w:hAnsiTheme="minorEastAsia" w:eastAsiaTheme="minorEastAsia" w:cstheme="minorEastAsia"/>
          <w:b/>
          <w:bCs/>
          <w:color w:val="auto"/>
          <w:sz w:val="24"/>
          <w:szCs w:val="24"/>
        </w:rPr>
        <w:t>现场监督人员（无现场监督人员的由采购代理机构工作人员执行）</w:t>
      </w:r>
      <w:r>
        <w:rPr>
          <w:rFonts w:hint="eastAsia" w:asciiTheme="minorEastAsia" w:hAnsiTheme="minorEastAsia" w:eastAsiaTheme="minorEastAsia" w:cstheme="minorEastAsia"/>
          <w:color w:val="auto"/>
          <w:sz w:val="24"/>
          <w:szCs w:val="24"/>
        </w:rPr>
        <w:t>将向同级政府采购监督管理部门报告并予以处理。</w:t>
      </w:r>
    </w:p>
    <w:p w14:paraId="2B99B3B3">
      <w:pPr>
        <w:rPr>
          <w:rFonts w:hint="eastAsia"/>
          <w:color w:val="auto"/>
        </w:rPr>
      </w:pPr>
    </w:p>
    <w:p w14:paraId="2576944B">
      <w:pPr>
        <w:pStyle w:val="10"/>
        <w:tabs>
          <w:tab w:val="left" w:pos="840"/>
        </w:tabs>
        <w:spacing w:line="360" w:lineRule="auto"/>
        <w:ind w:firstLine="1807" w:firstLineChars="500"/>
        <w:jc w:val="both"/>
        <w:rPr>
          <w:rFonts w:hAnsi="宋体" w:cs="宋体"/>
          <w:b/>
          <w:bCs/>
          <w:color w:val="auto"/>
          <w:sz w:val="36"/>
          <w:szCs w:val="36"/>
        </w:rPr>
      </w:pPr>
      <w:r>
        <w:rPr>
          <w:rFonts w:hint="eastAsia" w:hAnsi="宋体" w:cs="宋体"/>
          <w:b/>
          <w:bCs/>
          <w:color w:val="auto"/>
          <w:sz w:val="36"/>
          <w:szCs w:val="36"/>
        </w:rPr>
        <w:t>第五部分 拟签订的合同文本</w:t>
      </w:r>
    </w:p>
    <w:p w14:paraId="74EB0D5C">
      <w:pPr>
        <w:pStyle w:val="10"/>
        <w:tabs>
          <w:tab w:val="left" w:pos="840"/>
        </w:tabs>
        <w:spacing w:line="360" w:lineRule="auto"/>
        <w:jc w:val="center"/>
        <w:rPr>
          <w:rFonts w:hAnsi="宋体" w:cs="宋体"/>
          <w:color w:val="auto"/>
          <w:kern w:val="0"/>
          <w:sz w:val="32"/>
          <w:szCs w:val="32"/>
        </w:rPr>
      </w:pPr>
      <w:bookmarkStart w:id="372" w:name="OLE_LINK3"/>
      <w:bookmarkStart w:id="373" w:name="OLE_LINK4"/>
      <w:r>
        <w:rPr>
          <w:rFonts w:hint="eastAsia" w:hAnsi="宋体" w:cs="宋体"/>
          <w:color w:val="auto"/>
          <w:kern w:val="0"/>
          <w:sz w:val="32"/>
          <w:szCs w:val="32"/>
          <w:lang w:val="en-US" w:eastAsia="zh-CN"/>
        </w:rPr>
        <w:t>造价</w:t>
      </w:r>
      <w:r>
        <w:rPr>
          <w:rFonts w:hint="eastAsia" w:hAnsi="宋体" w:cs="宋体"/>
          <w:color w:val="auto"/>
          <w:kern w:val="0"/>
          <w:sz w:val="32"/>
          <w:szCs w:val="32"/>
        </w:rPr>
        <w:t>咨询服务框架协议</w:t>
      </w:r>
    </w:p>
    <w:p w14:paraId="736C79A0">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 xml:space="preserve">甲方（采购人）：                   </w:t>
      </w:r>
    </w:p>
    <w:p w14:paraId="051EAA6C">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 xml:space="preserve">乙方（入围单位）：                                           </w:t>
      </w:r>
    </w:p>
    <w:p w14:paraId="5BE15A3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经过公开征集，确定乙方为</w:t>
      </w:r>
      <w:r>
        <w:rPr>
          <w:rFonts w:hint="eastAsia" w:hAnsi="宋体" w:cs="宋体"/>
          <w:color w:val="auto"/>
          <w:kern w:val="0"/>
          <w:sz w:val="24"/>
          <w:szCs w:val="24"/>
          <w:lang w:val="en-US" w:eastAsia="zh-CN"/>
        </w:rPr>
        <w:t>江山市</w:t>
      </w:r>
      <w:r>
        <w:rPr>
          <w:rFonts w:hint="eastAsia" w:hAnsi="宋体" w:cs="宋体"/>
          <w:color w:val="auto"/>
          <w:kern w:val="0"/>
          <w:sz w:val="24"/>
          <w:szCs w:val="24"/>
        </w:rPr>
        <w:t xml:space="preserve">财政局 </w:t>
      </w:r>
      <w:r>
        <w:rPr>
          <w:rFonts w:hint="eastAsia" w:hAnsi="宋体" w:cs="宋体"/>
          <w:color w:val="auto"/>
          <w:kern w:val="0"/>
          <w:sz w:val="24"/>
          <w:szCs w:val="24"/>
          <w:lang w:eastAsia="zh-CN"/>
        </w:rPr>
        <w:t>2025-202</w:t>
      </w:r>
      <w:r>
        <w:rPr>
          <w:rFonts w:hint="eastAsia" w:hAnsi="宋体" w:cs="宋体"/>
          <w:color w:val="auto"/>
          <w:kern w:val="0"/>
          <w:sz w:val="24"/>
          <w:szCs w:val="24"/>
          <w:lang w:val="en-US" w:eastAsia="zh-CN"/>
        </w:rPr>
        <w:t>7</w:t>
      </w:r>
      <w:r>
        <w:rPr>
          <w:rFonts w:hint="eastAsia" w:hAnsi="宋体" w:cs="宋体"/>
          <w:color w:val="auto"/>
          <w:kern w:val="0"/>
          <w:sz w:val="24"/>
          <w:szCs w:val="24"/>
        </w:rPr>
        <w:t>年</w:t>
      </w:r>
      <w:r>
        <w:rPr>
          <w:rFonts w:hint="eastAsia" w:hAnsi="宋体" w:cs="宋体"/>
          <w:color w:val="auto"/>
          <w:kern w:val="0"/>
          <w:sz w:val="24"/>
          <w:szCs w:val="24"/>
          <w:lang w:val="en-US" w:eastAsia="zh-CN"/>
        </w:rPr>
        <w:t>造价</w:t>
      </w:r>
      <w:r>
        <w:rPr>
          <w:rFonts w:hint="eastAsia" w:hAnsi="宋体" w:cs="宋体"/>
          <w:color w:val="auto"/>
          <w:kern w:val="0"/>
          <w:sz w:val="24"/>
          <w:szCs w:val="24"/>
        </w:rPr>
        <w:t>咨询服务框架协议单位采购项目入围单位，为明确双方权利义务，经协商一致，签订本协议书。</w:t>
      </w:r>
    </w:p>
    <w:p w14:paraId="7D6CC4B3">
      <w:pPr>
        <w:pStyle w:val="10"/>
        <w:numPr>
          <w:ilvl w:val="0"/>
          <w:numId w:val="6"/>
        </w:numPr>
        <w:tabs>
          <w:tab w:val="left" w:pos="840"/>
        </w:tabs>
        <w:spacing w:line="360" w:lineRule="auto"/>
        <w:rPr>
          <w:rFonts w:hAnsi="宋体" w:cs="宋体"/>
          <w:color w:val="auto"/>
          <w:kern w:val="0"/>
          <w:sz w:val="24"/>
          <w:szCs w:val="24"/>
        </w:rPr>
      </w:pPr>
      <w:r>
        <w:rPr>
          <w:rFonts w:hint="eastAsia" w:hAnsi="宋体" w:cs="宋体"/>
          <w:color w:val="auto"/>
          <w:kern w:val="0"/>
          <w:sz w:val="24"/>
          <w:szCs w:val="24"/>
        </w:rPr>
        <w:t>项目名称：</w:t>
      </w:r>
      <w:r>
        <w:rPr>
          <w:rFonts w:hint="eastAsia" w:hAnsi="宋体" w:cs="宋体"/>
          <w:color w:val="auto"/>
          <w:kern w:val="0"/>
          <w:sz w:val="24"/>
          <w:szCs w:val="24"/>
          <w:lang w:val="en-US" w:eastAsia="zh-CN"/>
        </w:rPr>
        <w:t>江山市</w:t>
      </w:r>
      <w:r>
        <w:rPr>
          <w:rFonts w:hint="eastAsia" w:hAnsi="宋体" w:cs="宋体"/>
          <w:color w:val="auto"/>
          <w:kern w:val="0"/>
          <w:sz w:val="24"/>
          <w:szCs w:val="24"/>
        </w:rPr>
        <w:t>财政局</w:t>
      </w:r>
      <w:r>
        <w:rPr>
          <w:rFonts w:hint="eastAsia" w:hAnsi="宋体" w:cs="宋体"/>
          <w:color w:val="auto"/>
          <w:kern w:val="0"/>
          <w:sz w:val="24"/>
          <w:szCs w:val="24"/>
          <w:lang w:eastAsia="zh-CN"/>
        </w:rPr>
        <w:t>2025-202</w:t>
      </w:r>
      <w:r>
        <w:rPr>
          <w:rFonts w:hint="eastAsia" w:hAnsi="宋体" w:cs="宋体"/>
          <w:color w:val="auto"/>
          <w:kern w:val="0"/>
          <w:sz w:val="24"/>
          <w:szCs w:val="24"/>
          <w:lang w:val="en-US" w:eastAsia="zh-CN"/>
        </w:rPr>
        <w:t>7</w:t>
      </w:r>
      <w:r>
        <w:rPr>
          <w:rFonts w:hint="eastAsia" w:hAnsi="宋体" w:cs="宋体"/>
          <w:color w:val="auto"/>
          <w:kern w:val="0"/>
          <w:sz w:val="24"/>
          <w:szCs w:val="24"/>
        </w:rPr>
        <w:t>年</w:t>
      </w:r>
      <w:r>
        <w:rPr>
          <w:rFonts w:hint="eastAsia" w:hAnsi="宋体" w:cs="宋体"/>
          <w:color w:val="auto"/>
          <w:kern w:val="0"/>
          <w:sz w:val="24"/>
          <w:szCs w:val="24"/>
          <w:lang w:val="en-US" w:eastAsia="zh-CN"/>
        </w:rPr>
        <w:t>造价</w:t>
      </w:r>
      <w:r>
        <w:rPr>
          <w:rFonts w:hint="eastAsia" w:hAnsi="宋体" w:cs="宋体"/>
          <w:color w:val="auto"/>
          <w:kern w:val="0"/>
          <w:sz w:val="24"/>
          <w:szCs w:val="24"/>
        </w:rPr>
        <w:t>咨询服务框架协议单位采购项目</w:t>
      </w:r>
    </w:p>
    <w:p w14:paraId="182D8FA4">
      <w:pPr>
        <w:pStyle w:val="10"/>
        <w:numPr>
          <w:ilvl w:val="0"/>
          <w:numId w:val="6"/>
        </w:numPr>
        <w:tabs>
          <w:tab w:val="left" w:pos="840"/>
        </w:tabs>
        <w:spacing w:line="360" w:lineRule="auto"/>
        <w:rPr>
          <w:rFonts w:hAnsi="宋体" w:cs="宋体"/>
          <w:color w:val="auto"/>
          <w:kern w:val="0"/>
          <w:sz w:val="24"/>
          <w:szCs w:val="24"/>
        </w:rPr>
      </w:pPr>
      <w:r>
        <w:rPr>
          <w:rFonts w:hint="eastAsia" w:hAnsi="宋体" w:cs="宋体"/>
          <w:color w:val="auto"/>
          <w:kern w:val="0"/>
          <w:sz w:val="24"/>
          <w:szCs w:val="24"/>
        </w:rPr>
        <w:t>项目编号：</w:t>
      </w:r>
    </w:p>
    <w:p w14:paraId="03945002">
      <w:pPr>
        <w:spacing w:line="360" w:lineRule="auto"/>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rPr>
        <w:t>三、采购需求：</w:t>
      </w:r>
      <w:r>
        <w:rPr>
          <w:rFonts w:hint="eastAsia" w:ascii="宋体" w:hAnsi="宋体" w:eastAsia="宋体" w:cs="宋体"/>
          <w:snapToGrid w:val="0"/>
          <w:color w:val="auto"/>
          <w:kern w:val="0"/>
          <w:sz w:val="24"/>
          <w:szCs w:val="24"/>
          <w:lang w:val="en-US" w:eastAsia="zh-CN" w:bidi="ar-SA"/>
        </w:rPr>
        <w:t xml:space="preserve">政府与国企投资类项目的财政委托审核，征集中介机构最多18家，详见采购需求。 </w:t>
      </w:r>
    </w:p>
    <w:p w14:paraId="09BAA59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四、收费标准</w:t>
      </w:r>
    </w:p>
    <w:p w14:paraId="4333F274">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甲方实行委托审核的项目，由甲方统一向乙方支付咨询服务费。</w:t>
      </w:r>
    </w:p>
    <w:tbl>
      <w:tblPr>
        <w:tblStyle w:val="22"/>
        <w:tblW w:w="9663" w:type="dxa"/>
        <w:tblInd w:w="-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2"/>
        <w:gridCol w:w="1788"/>
        <w:gridCol w:w="1614"/>
        <w:gridCol w:w="1008"/>
        <w:gridCol w:w="1080"/>
        <w:gridCol w:w="2124"/>
        <w:gridCol w:w="1368"/>
        <w:gridCol w:w="139"/>
      </w:tblGrid>
      <w:tr w14:paraId="4155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9663" w:type="dxa"/>
            <w:gridSpan w:val="8"/>
            <w:tcBorders>
              <w:bottom w:val="single" w:color="000000" w:sz="4" w:space="0"/>
            </w:tcBorders>
            <w:shd w:val="clear" w:color="auto" w:fill="FFFFFF"/>
            <w:vAlign w:val="center"/>
          </w:tcPr>
          <w:p w14:paraId="305A6010">
            <w:pPr>
              <w:keepNext w:val="0"/>
              <w:keepLines w:val="0"/>
              <w:widowControl/>
              <w:suppressLineNumbers w:val="0"/>
              <w:ind w:firstLine="1680" w:firstLineChars="700"/>
              <w:jc w:val="both"/>
              <w:textAlignment w:val="center"/>
              <w:rPr>
                <w:rFonts w:hint="eastAsia" w:ascii="宋体" w:hAnsi="宋体" w:eastAsia="宋体" w:cs="宋体"/>
                <w:i w:val="0"/>
                <w:color w:val="auto"/>
                <w:sz w:val="44"/>
                <w:szCs w:val="44"/>
                <w:u w:val="none"/>
              </w:rPr>
            </w:pPr>
            <w:r>
              <w:rPr>
                <w:rFonts w:hint="eastAsia" w:ascii="宋体" w:hAnsi="宋体" w:eastAsia="宋体" w:cs="宋体"/>
                <w:snapToGrid w:val="0"/>
                <w:color w:val="auto"/>
                <w:kern w:val="0"/>
                <w:sz w:val="24"/>
                <w:szCs w:val="24"/>
                <w:lang w:val="en-US" w:eastAsia="zh-CN" w:bidi="ar-SA"/>
              </w:rPr>
              <w:t>2025-2027年度评审中心</w:t>
            </w:r>
            <w:bookmarkStart w:id="374" w:name="OLE_LINK2"/>
            <w:r>
              <w:rPr>
                <w:rFonts w:hint="eastAsia" w:ascii="宋体" w:hAnsi="宋体" w:eastAsia="宋体" w:cs="宋体"/>
                <w:snapToGrid w:val="0"/>
                <w:color w:val="auto"/>
                <w:kern w:val="0"/>
                <w:sz w:val="24"/>
                <w:szCs w:val="24"/>
                <w:lang w:val="en-US" w:eastAsia="zh-CN" w:bidi="ar-SA"/>
              </w:rPr>
              <w:t>咨询服务收费标准</w:t>
            </w:r>
            <w:bookmarkEnd w:id="374"/>
          </w:p>
        </w:tc>
      </w:tr>
      <w:tr w14:paraId="1D91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9" w:type="dxa"/>
          <w:trHeight w:val="456" w:hRule="atLeast"/>
        </w:trPr>
        <w:tc>
          <w:tcPr>
            <w:tcW w:w="542" w:type="dxa"/>
            <w:vMerge w:val="restart"/>
            <w:tcBorders>
              <w:top w:val="single" w:color="000000" w:sz="4" w:space="0"/>
              <w:left w:val="single" w:color="000000" w:sz="4" w:space="0"/>
              <w:right w:val="single" w:color="000000" w:sz="4" w:space="0"/>
            </w:tcBorders>
            <w:shd w:val="clear" w:color="auto" w:fill="auto"/>
            <w:vAlign w:val="center"/>
          </w:tcPr>
          <w:p w14:paraId="13BFC611">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序号</w:t>
            </w:r>
          </w:p>
        </w:tc>
        <w:tc>
          <w:tcPr>
            <w:tcW w:w="1788" w:type="dxa"/>
            <w:vMerge w:val="restart"/>
            <w:tcBorders>
              <w:top w:val="single" w:color="000000" w:sz="4" w:space="0"/>
              <w:left w:val="single" w:color="000000" w:sz="4" w:space="0"/>
              <w:right w:val="single" w:color="000000" w:sz="4" w:space="0"/>
            </w:tcBorders>
            <w:shd w:val="clear" w:color="auto" w:fill="auto"/>
            <w:vAlign w:val="center"/>
          </w:tcPr>
          <w:p w14:paraId="75C23AB9">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咨询项目</w:t>
            </w:r>
          </w:p>
        </w:tc>
        <w:tc>
          <w:tcPr>
            <w:tcW w:w="1614" w:type="dxa"/>
            <w:vMerge w:val="restart"/>
            <w:tcBorders>
              <w:top w:val="single" w:color="000000" w:sz="4" w:space="0"/>
              <w:left w:val="single" w:color="000000" w:sz="4" w:space="0"/>
              <w:right w:val="single" w:color="000000" w:sz="4" w:space="0"/>
            </w:tcBorders>
            <w:shd w:val="clear" w:color="auto" w:fill="auto"/>
            <w:vAlign w:val="center"/>
          </w:tcPr>
          <w:p w14:paraId="4EFDF030">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收费基数</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45137">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浙价服〔2009〕84号收费标准的折扣率</w:t>
            </w:r>
          </w:p>
        </w:tc>
      </w:tr>
      <w:tr w14:paraId="08B7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9" w:type="dxa"/>
          <w:trHeight w:val="540" w:hRule="atLeast"/>
        </w:trPr>
        <w:tc>
          <w:tcPr>
            <w:tcW w:w="542" w:type="dxa"/>
            <w:vMerge w:val="continue"/>
            <w:tcBorders>
              <w:top w:val="single" w:color="000000" w:sz="4" w:space="0"/>
              <w:left w:val="single" w:color="000000" w:sz="4" w:space="0"/>
              <w:right w:val="single" w:color="000000" w:sz="4" w:space="0"/>
            </w:tcBorders>
            <w:shd w:val="clear" w:color="auto" w:fill="auto"/>
            <w:vAlign w:val="center"/>
          </w:tcPr>
          <w:p w14:paraId="4E8482B1">
            <w:pPr>
              <w:jc w:val="center"/>
              <w:rPr>
                <w:rFonts w:hint="eastAsia" w:ascii="宋体" w:hAnsi="宋体" w:eastAsia="宋体" w:cs="宋体"/>
                <w:snapToGrid w:val="0"/>
                <w:color w:val="auto"/>
                <w:kern w:val="0"/>
                <w:sz w:val="24"/>
                <w:szCs w:val="24"/>
                <w:lang w:val="en-US" w:eastAsia="zh-CN" w:bidi="ar-SA"/>
              </w:rPr>
            </w:pPr>
          </w:p>
        </w:tc>
        <w:tc>
          <w:tcPr>
            <w:tcW w:w="1788" w:type="dxa"/>
            <w:vMerge w:val="continue"/>
            <w:tcBorders>
              <w:top w:val="single" w:color="000000" w:sz="4" w:space="0"/>
              <w:left w:val="single" w:color="000000" w:sz="4" w:space="0"/>
              <w:right w:val="single" w:color="000000" w:sz="4" w:space="0"/>
            </w:tcBorders>
            <w:shd w:val="clear" w:color="auto" w:fill="auto"/>
            <w:vAlign w:val="center"/>
          </w:tcPr>
          <w:p w14:paraId="0ABCEB85">
            <w:pPr>
              <w:jc w:val="center"/>
              <w:rPr>
                <w:rFonts w:hint="eastAsia" w:ascii="宋体" w:hAnsi="宋体" w:eastAsia="宋体" w:cs="宋体"/>
                <w:snapToGrid w:val="0"/>
                <w:color w:val="auto"/>
                <w:kern w:val="0"/>
                <w:sz w:val="24"/>
                <w:szCs w:val="24"/>
                <w:lang w:val="en-US" w:eastAsia="zh-CN" w:bidi="ar-SA"/>
              </w:rPr>
            </w:pPr>
          </w:p>
        </w:tc>
        <w:tc>
          <w:tcPr>
            <w:tcW w:w="16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14FE956">
            <w:pPr>
              <w:jc w:val="center"/>
              <w:rPr>
                <w:rFonts w:hint="eastAsia" w:ascii="宋体" w:hAnsi="宋体" w:eastAsia="宋体" w:cs="宋体"/>
                <w:snapToGrid w:val="0"/>
                <w:color w:val="auto"/>
                <w:kern w:val="0"/>
                <w:sz w:val="24"/>
                <w:szCs w:val="24"/>
                <w:lang w:val="en-US" w:eastAsia="zh-CN" w:bidi="ar-S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2B19">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1000万元 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AB1">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5000万元 以内</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3749">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5000—10000万元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016">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1亿元 以上</w:t>
            </w:r>
          </w:p>
        </w:tc>
      </w:tr>
      <w:tr w14:paraId="18BB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9" w:type="dxa"/>
          <w:trHeight w:val="66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9C1">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w:t>
            </w:r>
          </w:p>
        </w:tc>
        <w:tc>
          <w:tcPr>
            <w:tcW w:w="1788" w:type="dxa"/>
            <w:tcBorders>
              <w:top w:val="single" w:color="000000" w:sz="4" w:space="0"/>
              <w:left w:val="single" w:color="000000" w:sz="4" w:space="0"/>
              <w:bottom w:val="single" w:color="auto" w:sz="4" w:space="0"/>
              <w:right w:val="single" w:color="auto" w:sz="4" w:space="0"/>
            </w:tcBorders>
            <w:shd w:val="clear" w:color="auto" w:fill="auto"/>
            <w:vAlign w:val="center"/>
          </w:tcPr>
          <w:p w14:paraId="6932D2A8">
            <w:pPr>
              <w:keepNext w:val="0"/>
              <w:keepLines w:val="0"/>
              <w:widowControl/>
              <w:suppressLineNumbers w:val="0"/>
              <w:jc w:val="left"/>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初步设计EPC概算审核</w:t>
            </w:r>
          </w:p>
        </w:tc>
        <w:tc>
          <w:tcPr>
            <w:tcW w:w="1614" w:type="dxa"/>
            <w:tcBorders>
              <w:top w:val="single" w:color="auto" w:sz="4" w:space="0"/>
              <w:left w:val="single" w:color="auto" w:sz="4" w:space="0"/>
              <w:bottom w:val="single" w:color="auto" w:sz="4" w:space="0"/>
            </w:tcBorders>
            <w:shd w:val="clear" w:color="auto" w:fill="auto"/>
            <w:vAlign w:val="center"/>
          </w:tcPr>
          <w:p w14:paraId="7C63891B">
            <w:pPr>
              <w:keepNext w:val="0"/>
              <w:keepLines w:val="0"/>
              <w:widowControl/>
              <w:suppressLineNumbers w:val="0"/>
              <w:jc w:val="both"/>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审定工程造价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00BF">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6F2">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50%</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18C8">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8D5">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35%</w:t>
            </w:r>
          </w:p>
        </w:tc>
      </w:tr>
      <w:tr w14:paraId="05C4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9" w:type="dxa"/>
          <w:trHeight w:val="791" w:hRule="atLeast"/>
        </w:trPr>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14:paraId="6B3FA08C">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w:t>
            </w:r>
          </w:p>
        </w:tc>
        <w:tc>
          <w:tcPr>
            <w:tcW w:w="1788" w:type="dxa"/>
            <w:tcBorders>
              <w:top w:val="single" w:color="auto" w:sz="4" w:space="0"/>
              <w:bottom w:val="single" w:color="auto" w:sz="4" w:space="0"/>
              <w:right w:val="single" w:color="auto" w:sz="4" w:space="0"/>
            </w:tcBorders>
            <w:shd w:val="clear" w:color="auto" w:fill="auto"/>
            <w:vAlign w:val="center"/>
          </w:tcPr>
          <w:p w14:paraId="2B760E6F">
            <w:pPr>
              <w:keepNext w:val="0"/>
              <w:keepLines w:val="0"/>
              <w:widowControl/>
              <w:suppressLineNumbers w:val="0"/>
              <w:jc w:val="both"/>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工程量清单及预算、招标控制价的审核</w:t>
            </w:r>
          </w:p>
        </w:tc>
        <w:tc>
          <w:tcPr>
            <w:tcW w:w="1614" w:type="dxa"/>
            <w:tcBorders>
              <w:top w:val="single" w:color="auto" w:sz="4" w:space="0"/>
              <w:left w:val="single" w:color="auto" w:sz="4" w:space="0"/>
              <w:bottom w:val="single" w:color="auto" w:sz="4" w:space="0"/>
            </w:tcBorders>
            <w:shd w:val="clear" w:color="auto" w:fill="auto"/>
            <w:vAlign w:val="center"/>
          </w:tcPr>
          <w:p w14:paraId="7BC42338">
            <w:pPr>
              <w:keepNext w:val="0"/>
              <w:keepLines w:val="0"/>
              <w:widowControl/>
              <w:suppressLineNumbers w:val="0"/>
              <w:jc w:val="both"/>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审定建安工程造价（扣除暂列金额）</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6365">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8365">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50%</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A19">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F76">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35%</w:t>
            </w:r>
          </w:p>
        </w:tc>
      </w:tr>
      <w:tr w14:paraId="2A6C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9" w:type="dxa"/>
          <w:trHeight w:val="600" w:hRule="atLeast"/>
        </w:trPr>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14:paraId="76384726">
            <w:pPr>
              <w:keepNext w:val="0"/>
              <w:keepLines w:val="0"/>
              <w:widowControl/>
              <w:suppressLineNumbers w:val="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w:t>
            </w:r>
          </w:p>
        </w:tc>
        <w:tc>
          <w:tcPr>
            <w:tcW w:w="1788" w:type="dxa"/>
            <w:tcBorders>
              <w:top w:val="single" w:color="auto" w:sz="4" w:space="0"/>
              <w:bottom w:val="single" w:color="auto" w:sz="4" w:space="0"/>
              <w:right w:val="single" w:color="auto" w:sz="4" w:space="0"/>
            </w:tcBorders>
            <w:shd w:val="clear" w:color="auto" w:fill="auto"/>
            <w:vAlign w:val="center"/>
          </w:tcPr>
          <w:p w14:paraId="589ED3C7">
            <w:pPr>
              <w:keepNext w:val="0"/>
              <w:keepLines w:val="0"/>
              <w:widowControl/>
              <w:suppressLineNumbers w:val="0"/>
              <w:jc w:val="both"/>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工程结算审核基本收费</w:t>
            </w:r>
          </w:p>
        </w:tc>
        <w:tc>
          <w:tcPr>
            <w:tcW w:w="1614" w:type="dxa"/>
            <w:tcBorders>
              <w:top w:val="single" w:color="auto" w:sz="4" w:space="0"/>
              <w:left w:val="single" w:color="auto" w:sz="4" w:space="0"/>
              <w:bottom w:val="single" w:color="auto" w:sz="4" w:space="0"/>
            </w:tcBorders>
            <w:shd w:val="clear" w:color="auto" w:fill="auto"/>
            <w:vAlign w:val="center"/>
          </w:tcPr>
          <w:p w14:paraId="48F3D3D5">
            <w:pPr>
              <w:keepNext w:val="0"/>
              <w:keepLines w:val="0"/>
              <w:widowControl/>
              <w:suppressLineNumbers w:val="0"/>
              <w:jc w:val="both"/>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送审工程造价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FB0">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F943">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40%</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0CA1">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DCA">
            <w:pPr>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30%</w:t>
            </w:r>
          </w:p>
        </w:tc>
      </w:tr>
    </w:tbl>
    <w:p w14:paraId="60B87D2E">
      <w:pPr>
        <w:pStyle w:val="19"/>
        <w:spacing w:before="0" w:beforeAutospacing="0" w:after="0" w:afterAutospacing="0"/>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注：</w:t>
      </w:r>
      <w:r>
        <w:rPr>
          <w:rFonts w:hint="eastAsia"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en-US" w:eastAsia="zh-CN" w:bidi="ar-SA"/>
        </w:rPr>
        <w:t>特殊项目由评审中心确定，采用二次竞价的方式。如工程类招标控制价的造价咨询费用按各标的招标控制价（扣除暂列金额）为基数分段计费；其他类型的造价咨询按浙价服[2009]84号文件规定的收费基数分段计费，不足2000元/次的均按2000元/次计取。结算抽查复核费用</w:t>
      </w:r>
      <w:r>
        <w:rPr>
          <w:rFonts w:hint="eastAsia" w:cs="宋体"/>
          <w:snapToGrid w:val="0"/>
          <w:color w:val="auto"/>
          <w:kern w:val="0"/>
          <w:sz w:val="24"/>
          <w:szCs w:val="24"/>
          <w:lang w:val="en-US" w:eastAsia="zh-CN" w:bidi="ar-SA"/>
        </w:rPr>
        <w:t>参照结算审核执行</w:t>
      </w:r>
      <w:r>
        <w:rPr>
          <w:rFonts w:hint="eastAsia" w:ascii="宋体" w:hAnsi="宋体" w:eastAsia="宋体" w:cs="宋体"/>
          <w:snapToGrid w:val="0"/>
          <w:color w:val="auto"/>
          <w:kern w:val="0"/>
          <w:sz w:val="24"/>
          <w:szCs w:val="24"/>
          <w:lang w:val="en-US" w:eastAsia="zh-CN" w:bidi="ar-SA"/>
        </w:rPr>
        <w:t xml:space="preserve">。 </w:t>
      </w:r>
    </w:p>
    <w:p w14:paraId="43E09E58">
      <w:pPr>
        <w:pStyle w:val="19"/>
        <w:spacing w:before="0" w:beforeAutospacing="0" w:after="0" w:afterAutospacing="0"/>
        <w:ind w:firstLine="480" w:firstLineChars="200"/>
        <w:rPr>
          <w:rFonts w:hint="eastAsia"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w:t>
      </w:r>
      <w:r>
        <w:rPr>
          <w:rFonts w:hint="eastAsia" w:ascii="宋体" w:hAnsi="宋体" w:eastAsia="宋体" w:cs="宋体"/>
          <w:snapToGrid w:val="0"/>
          <w:color w:val="auto"/>
          <w:kern w:val="0"/>
          <w:sz w:val="24"/>
          <w:szCs w:val="24"/>
          <w:lang w:val="en-US" w:eastAsia="zh-CN" w:bidi="ar-SA"/>
        </w:rPr>
        <w:t xml:space="preserve">预、结算误差率=[复核&lt;审&gt;发现差错额/实际审定工程总造价金额]*100％，差错额为正负误差的绝对值之和. </w:t>
      </w:r>
    </w:p>
    <w:p w14:paraId="746D2775">
      <w:pPr>
        <w:pStyle w:val="19"/>
        <w:spacing w:before="0" w:beforeAutospacing="0" w:after="0" w:afterAutospacing="0"/>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若</w:t>
      </w:r>
      <w:r>
        <w:rPr>
          <w:rFonts w:hint="eastAsia" w:cs="宋体"/>
          <w:snapToGrid w:val="0"/>
          <w:color w:val="auto"/>
          <w:kern w:val="0"/>
          <w:sz w:val="24"/>
          <w:szCs w:val="24"/>
          <w:lang w:val="en-US" w:eastAsia="zh-CN" w:bidi="ar-SA"/>
        </w:rPr>
        <w:t>乙方</w:t>
      </w:r>
      <w:r>
        <w:rPr>
          <w:rFonts w:hint="eastAsia" w:ascii="宋体" w:hAnsi="宋体" w:eastAsia="宋体" w:cs="宋体"/>
          <w:snapToGrid w:val="0"/>
          <w:color w:val="auto"/>
          <w:kern w:val="0"/>
          <w:sz w:val="24"/>
          <w:szCs w:val="24"/>
          <w:lang w:val="en-US" w:eastAsia="zh-CN" w:bidi="ar-SA"/>
        </w:rPr>
        <w:t>有理由提出不是自身原因引起的误差，经</w:t>
      </w:r>
      <w:r>
        <w:rPr>
          <w:rFonts w:hint="eastAsia" w:cs="宋体"/>
          <w:snapToGrid w:val="0"/>
          <w:color w:val="auto"/>
          <w:kern w:val="0"/>
          <w:sz w:val="24"/>
          <w:szCs w:val="24"/>
          <w:lang w:val="en-US" w:eastAsia="zh-CN" w:bidi="ar-SA"/>
        </w:rPr>
        <w:t>甲方</w:t>
      </w:r>
      <w:r>
        <w:rPr>
          <w:rFonts w:hint="eastAsia" w:ascii="宋体" w:hAnsi="宋体" w:eastAsia="宋体" w:cs="宋体"/>
          <w:snapToGrid w:val="0"/>
          <w:color w:val="auto"/>
          <w:kern w:val="0"/>
          <w:sz w:val="24"/>
          <w:szCs w:val="24"/>
          <w:lang w:val="en-US" w:eastAsia="zh-CN" w:bidi="ar-SA"/>
        </w:rPr>
        <w:t>认可后，该部分误差不进入考核。包括：1、设计图纸不明确或设计深度不够，编制人员已经提出该问题的；2、由于建设单位的原因，更改了施工范围的；3、某些特殊项目技术措施费无法采用定额计算的，</w:t>
      </w:r>
      <w:r>
        <w:rPr>
          <w:rFonts w:hint="eastAsia" w:cs="宋体"/>
          <w:snapToGrid w:val="0"/>
          <w:color w:val="auto"/>
          <w:kern w:val="0"/>
          <w:sz w:val="24"/>
          <w:szCs w:val="24"/>
          <w:lang w:val="en-US" w:eastAsia="zh-CN" w:bidi="ar-SA"/>
        </w:rPr>
        <w:t>乙方</w:t>
      </w:r>
      <w:r>
        <w:rPr>
          <w:rFonts w:hint="eastAsia" w:ascii="宋体" w:hAnsi="宋体" w:eastAsia="宋体" w:cs="宋体"/>
          <w:snapToGrid w:val="0"/>
          <w:color w:val="auto"/>
          <w:kern w:val="0"/>
          <w:sz w:val="24"/>
          <w:szCs w:val="24"/>
          <w:lang w:val="en-US" w:eastAsia="zh-CN" w:bidi="ar-SA"/>
        </w:rPr>
        <w:t>按照可行的方案编制预算与审定有差异的（不包括胡编乱造的方案）；4、因政策处理导致增项或减项引起的；5、因法律法规及国家政策变动引起的；6、因信息价期刊调整及暂定价档次调整引起的误差；等。</w:t>
      </w:r>
    </w:p>
    <w:p w14:paraId="4FBD6BAD">
      <w:pPr>
        <w:spacing w:line="360" w:lineRule="auto"/>
        <w:ind w:firstLine="482" w:firstLineChars="200"/>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甲方对乙方的审价结果误差率进行稽核确认。除客观原因外，如乙方审价结果误差率3%（含本数）以内的，按该项目全部应收费用的100%支付；审价结果误差率超过3%的不支付该项目的全部审核业务费；累计3次超过3%的取消本合同期入围资格。</w:t>
      </w:r>
    </w:p>
    <w:p w14:paraId="3A7D174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五、服务内容</w:t>
      </w:r>
    </w:p>
    <w:p w14:paraId="66F947E1">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协助甲方开展政府性投资项目的工程建设类造价咨询</w:t>
      </w:r>
      <w:r>
        <w:rPr>
          <w:rFonts w:hint="eastAsia" w:hAnsi="宋体" w:cs="宋体"/>
          <w:color w:val="auto"/>
          <w:kern w:val="0"/>
          <w:sz w:val="24"/>
          <w:szCs w:val="24"/>
          <w:lang w:val="en-US" w:eastAsia="zh-CN"/>
        </w:rPr>
        <w:t>服务</w:t>
      </w:r>
      <w:r>
        <w:rPr>
          <w:rFonts w:hint="eastAsia" w:hAnsi="宋体" w:cs="宋体"/>
          <w:color w:val="auto"/>
          <w:kern w:val="0"/>
          <w:sz w:val="24"/>
          <w:szCs w:val="24"/>
        </w:rPr>
        <w:t>。</w:t>
      </w:r>
    </w:p>
    <w:p w14:paraId="796F077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 xml:space="preserve">六、服务标准                                                                       </w:t>
      </w:r>
    </w:p>
    <w:p w14:paraId="22641453">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乙方必须以国家政策为依据，遵循依法、公正、客观和独立的原则。乙方向甲方出具的咨询成果报告，应有建设单位、编制单位、审核单位的项目负责人签字盖章确认的书面意见。乙方对咨询成果报告的真实性、完整性、可靠性负责。</w:t>
      </w:r>
    </w:p>
    <w:p w14:paraId="2235AF0E">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乙方必须为咨询成果保密，不得自行提供给其他单位和个人。乙方出具的咨询成果报告只向甲方提供。</w:t>
      </w:r>
    </w:p>
    <w:p w14:paraId="6CDC700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七</w:t>
      </w:r>
      <w:r>
        <w:rPr>
          <w:rFonts w:hint="eastAsia" w:hAnsi="宋体" w:cs="宋体"/>
          <w:color w:val="auto"/>
          <w:kern w:val="0"/>
          <w:sz w:val="24"/>
          <w:szCs w:val="24"/>
        </w:rPr>
        <w:t>、框架协议期限</w:t>
      </w:r>
    </w:p>
    <w:p w14:paraId="550C12ED">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本协议期限2年。从202</w:t>
      </w:r>
      <w:r>
        <w:rPr>
          <w:rFonts w:hint="eastAsia" w:hAnsi="宋体" w:cs="宋体"/>
          <w:color w:val="auto"/>
          <w:kern w:val="0"/>
          <w:sz w:val="24"/>
          <w:szCs w:val="24"/>
          <w:lang w:val="en-US" w:eastAsia="zh-CN"/>
        </w:rPr>
        <w:t>5</w:t>
      </w:r>
      <w:r>
        <w:rPr>
          <w:rFonts w:hint="eastAsia" w:hAnsi="宋体" w:cs="宋体"/>
          <w:color w:val="auto"/>
          <w:kern w:val="0"/>
          <w:sz w:val="24"/>
          <w:szCs w:val="24"/>
        </w:rPr>
        <w:t>年   月  日至202</w:t>
      </w:r>
      <w:r>
        <w:rPr>
          <w:rFonts w:hint="eastAsia" w:hAnsi="宋体" w:cs="宋体"/>
          <w:color w:val="auto"/>
          <w:kern w:val="0"/>
          <w:sz w:val="24"/>
          <w:szCs w:val="24"/>
          <w:lang w:val="en-US" w:eastAsia="zh-CN"/>
        </w:rPr>
        <w:t>7</w:t>
      </w:r>
      <w:r>
        <w:rPr>
          <w:rFonts w:hint="eastAsia" w:hAnsi="宋体" w:cs="宋体"/>
          <w:color w:val="auto"/>
          <w:kern w:val="0"/>
          <w:sz w:val="24"/>
          <w:szCs w:val="24"/>
        </w:rPr>
        <w:t>年    月    日止。</w:t>
      </w:r>
    </w:p>
    <w:p w14:paraId="53464C00">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八</w:t>
      </w:r>
      <w:r>
        <w:rPr>
          <w:rFonts w:hint="eastAsia" w:hAnsi="宋体" w:cs="宋体"/>
          <w:color w:val="auto"/>
          <w:kern w:val="0"/>
          <w:sz w:val="24"/>
          <w:szCs w:val="24"/>
        </w:rPr>
        <w:t xml:space="preserve">、甲方的权利和义务 </w:t>
      </w:r>
    </w:p>
    <w:p w14:paraId="0EA7283D">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 xml:space="preserve">1、负责选定第二阶段成交供应商。 </w:t>
      </w:r>
    </w:p>
    <w:p w14:paraId="20831455">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 xml:space="preserve">2、负责对入围单位进行考核。根据项目审核情况对入围单位进行考核，按考核排名、项目特征、专业需求择优选择项目安排，并对连续考核较差单位进行清退。 </w:t>
      </w:r>
    </w:p>
    <w:p w14:paraId="42C907AE">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3、负责对乙方及其派出人员完成的工作事项及工作结果进行审核验收</w:t>
      </w:r>
      <w:r>
        <w:rPr>
          <w:rFonts w:hint="eastAsia" w:hAnsi="宋体" w:cs="宋体"/>
          <w:b/>
          <w:bCs/>
          <w:color w:val="auto"/>
          <w:kern w:val="0"/>
          <w:sz w:val="24"/>
          <w:szCs w:val="24"/>
        </w:rPr>
        <w:t>评价</w:t>
      </w:r>
      <w:r>
        <w:rPr>
          <w:rFonts w:hint="eastAsia" w:hAnsi="宋体" w:cs="宋体"/>
          <w:color w:val="auto"/>
          <w:kern w:val="0"/>
          <w:sz w:val="24"/>
          <w:szCs w:val="24"/>
        </w:rPr>
        <w:t xml:space="preserve">。 </w:t>
      </w:r>
    </w:p>
    <w:p w14:paraId="3EFCE62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4、有权要求乙方派出投标书所列人员，并要求乙方及其派出人员协助配合</w:t>
      </w:r>
      <w:r>
        <w:rPr>
          <w:rFonts w:hint="eastAsia" w:hAnsi="宋体" w:cs="宋体"/>
          <w:b/>
          <w:bCs/>
          <w:color w:val="auto"/>
          <w:kern w:val="0"/>
          <w:sz w:val="24"/>
          <w:szCs w:val="24"/>
        </w:rPr>
        <w:t>概、预</w:t>
      </w:r>
      <w:r>
        <w:rPr>
          <w:rFonts w:hint="eastAsia" w:hAnsi="宋体" w:cs="宋体"/>
          <w:b/>
          <w:bCs/>
          <w:color w:val="auto"/>
          <w:kern w:val="0"/>
          <w:sz w:val="24"/>
          <w:szCs w:val="24"/>
          <w:lang w:val="en-US" w:eastAsia="zh-CN"/>
        </w:rPr>
        <w:t>结</w:t>
      </w:r>
      <w:r>
        <w:rPr>
          <w:rFonts w:hint="eastAsia" w:hAnsi="宋体" w:cs="宋体"/>
          <w:b/>
          <w:bCs/>
          <w:color w:val="auto"/>
          <w:kern w:val="0"/>
          <w:sz w:val="24"/>
          <w:szCs w:val="24"/>
        </w:rPr>
        <w:t>算审核终结</w:t>
      </w:r>
      <w:r>
        <w:rPr>
          <w:rFonts w:hint="eastAsia" w:hAnsi="宋体" w:cs="宋体"/>
          <w:color w:val="auto"/>
          <w:kern w:val="0"/>
          <w:sz w:val="24"/>
          <w:szCs w:val="24"/>
        </w:rPr>
        <w:t>阶段相关工作。</w:t>
      </w:r>
    </w:p>
    <w:p w14:paraId="2C5DF55C">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5、乙方在合同签订时确定审核人员名单，未经甲方批准不得随意更换审核人员。乙方对审核业务不得转包，不得用未经批准的审核人员进行审核。</w:t>
      </w:r>
    </w:p>
    <w:p w14:paraId="467A2EB9">
      <w:pPr>
        <w:pStyle w:val="10"/>
        <w:tabs>
          <w:tab w:val="left" w:pos="840"/>
        </w:tabs>
        <w:spacing w:line="360" w:lineRule="auto"/>
        <w:ind w:firstLine="480" w:firstLineChars="200"/>
        <w:rPr>
          <w:rFonts w:hint="eastAsia" w:hAnsi="宋体" w:cs="宋体"/>
          <w:color w:val="auto"/>
          <w:kern w:val="0"/>
          <w:sz w:val="24"/>
          <w:szCs w:val="24"/>
        </w:rPr>
      </w:pPr>
      <w:r>
        <w:rPr>
          <w:rFonts w:hint="eastAsia" w:hAnsi="宋体" w:cs="宋体"/>
          <w:color w:val="auto"/>
          <w:kern w:val="0"/>
          <w:sz w:val="24"/>
          <w:szCs w:val="24"/>
        </w:rPr>
        <w:t>6、根据乙方的有关要求，协调处理项目实施中的相关事宜。</w:t>
      </w:r>
    </w:p>
    <w:p w14:paraId="040B1F0F">
      <w:pPr>
        <w:pStyle w:val="10"/>
        <w:tabs>
          <w:tab w:val="left" w:pos="840"/>
        </w:tabs>
        <w:spacing w:line="360" w:lineRule="auto"/>
        <w:ind w:firstLine="480" w:firstLineChars="200"/>
        <w:rPr>
          <w:rFonts w:hint="eastAsia" w:hAnsi="宋体" w:cs="宋体"/>
          <w:color w:val="auto"/>
          <w:kern w:val="0"/>
          <w:sz w:val="24"/>
          <w:szCs w:val="24"/>
          <w:lang w:val="en-US" w:eastAsia="zh-CN"/>
        </w:rPr>
      </w:pPr>
      <w:r>
        <w:rPr>
          <w:rFonts w:hint="eastAsia" w:hAnsi="宋体" w:cs="宋体"/>
          <w:color w:val="auto"/>
          <w:kern w:val="0"/>
          <w:sz w:val="24"/>
          <w:szCs w:val="24"/>
        </w:rPr>
        <w:t>7、甲方</w:t>
      </w:r>
      <w:r>
        <w:rPr>
          <w:rFonts w:hint="eastAsia" w:hAnsi="宋体" w:cs="宋体"/>
          <w:color w:val="auto"/>
          <w:kern w:val="0"/>
          <w:sz w:val="24"/>
          <w:szCs w:val="24"/>
          <w:lang w:val="en-US" w:eastAsia="zh-CN"/>
        </w:rPr>
        <w:t>有权认定特殊项目并进行二次竞标</w:t>
      </w:r>
      <w:r>
        <w:rPr>
          <w:rFonts w:hint="eastAsia" w:hAnsi="宋体" w:cs="宋体"/>
          <w:b/>
          <w:bCs/>
          <w:i w:val="0"/>
          <w:iCs w:val="0"/>
          <w:color w:val="auto"/>
          <w:kern w:val="0"/>
          <w:sz w:val="24"/>
          <w:szCs w:val="24"/>
          <w:lang w:val="en-US" w:eastAsia="zh-CN"/>
        </w:rPr>
        <w:t>（遴选</w:t>
      </w:r>
      <w:r>
        <w:rPr>
          <w:rFonts w:hint="eastAsia" w:hAnsi="宋体" w:cs="宋体"/>
          <w:color w:val="auto"/>
          <w:kern w:val="0"/>
          <w:sz w:val="24"/>
          <w:szCs w:val="24"/>
          <w:lang w:val="en-US" w:eastAsia="zh-CN"/>
        </w:rPr>
        <w:t>）。</w:t>
      </w:r>
    </w:p>
    <w:p w14:paraId="48BBD418">
      <w:pPr>
        <w:pStyle w:val="11"/>
        <w:ind w:left="0" w:leftChars="0" w:firstLine="0" w:firstLineChars="0"/>
        <w:rPr>
          <w:rFonts w:hint="eastAsia" w:ascii="宋体" w:hAnsi="宋体" w:eastAsia="宋体" w:cs="宋体"/>
          <w:snapToGrid w:val="0"/>
          <w:color w:val="auto"/>
          <w:kern w:val="0"/>
          <w:sz w:val="24"/>
          <w:szCs w:val="24"/>
          <w:lang w:val="en-US" w:eastAsia="zh-CN" w:bidi="ar-SA"/>
        </w:rPr>
      </w:pPr>
      <w:r>
        <w:rPr>
          <w:rFonts w:hint="eastAsia" w:hAnsi="宋体" w:cs="宋体"/>
          <w:color w:val="auto"/>
          <w:kern w:val="0"/>
          <w:sz w:val="24"/>
          <w:szCs w:val="24"/>
          <w:lang w:val="en-US" w:eastAsia="zh-CN"/>
        </w:rPr>
        <w:t xml:space="preserve">  </w:t>
      </w:r>
      <w:r>
        <w:rPr>
          <w:rFonts w:hint="eastAsia" w:ascii="宋体" w:hAnsi="宋体" w:eastAsia="宋体" w:cs="宋体"/>
          <w:snapToGrid w:val="0"/>
          <w:color w:val="auto"/>
          <w:kern w:val="0"/>
          <w:sz w:val="24"/>
          <w:szCs w:val="24"/>
          <w:lang w:val="en-US" w:eastAsia="zh-CN" w:bidi="ar-SA"/>
        </w:rPr>
        <w:t xml:space="preserve">  8、在入围单位不能完成审核任务时，甲方可面向社会选择合适的审核单位。</w:t>
      </w:r>
    </w:p>
    <w:p w14:paraId="41241E6F">
      <w:pPr>
        <w:pStyle w:val="10"/>
        <w:tabs>
          <w:tab w:val="left" w:pos="840"/>
        </w:tabs>
        <w:spacing w:line="360" w:lineRule="auto"/>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9、其他应该由甲方履行的义务和承担的责任。</w:t>
      </w:r>
    </w:p>
    <w:p w14:paraId="1FE1F095">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九</w:t>
      </w:r>
      <w:r>
        <w:rPr>
          <w:rFonts w:hint="eastAsia" w:hAnsi="宋体" w:cs="宋体"/>
          <w:color w:val="auto"/>
          <w:kern w:val="0"/>
          <w:sz w:val="24"/>
          <w:szCs w:val="24"/>
        </w:rPr>
        <w:t>、乙方的权利和义务</w:t>
      </w:r>
    </w:p>
    <w:p w14:paraId="655E9351">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1.乙方可以要求甲方提供与委托内容有关的资料。</w:t>
      </w:r>
    </w:p>
    <w:p w14:paraId="4C3DD287">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2.乙方可以要求甲方对有关问题作出解释和补充有关资料。</w:t>
      </w:r>
    </w:p>
    <w:p w14:paraId="7DA7428F">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3.</w:t>
      </w:r>
      <w:r>
        <w:rPr>
          <w:rFonts w:hint="eastAsia" w:hAnsi="宋体" w:cs="宋体"/>
          <w:b/>
          <w:bCs/>
          <w:color w:val="auto"/>
          <w:kern w:val="0"/>
          <w:sz w:val="24"/>
          <w:szCs w:val="24"/>
        </w:rPr>
        <w:t>乙方在概、预</w:t>
      </w:r>
      <w:r>
        <w:rPr>
          <w:rFonts w:hint="eastAsia" w:hAnsi="宋体" w:cs="宋体"/>
          <w:b/>
          <w:bCs/>
          <w:color w:val="auto"/>
          <w:kern w:val="0"/>
          <w:sz w:val="24"/>
          <w:szCs w:val="24"/>
          <w:lang w:val="en-US" w:eastAsia="zh-CN"/>
        </w:rPr>
        <w:t>结</w:t>
      </w:r>
      <w:r>
        <w:rPr>
          <w:rFonts w:hint="eastAsia" w:hAnsi="宋体" w:cs="宋体"/>
          <w:b/>
          <w:bCs/>
          <w:color w:val="auto"/>
          <w:kern w:val="0"/>
          <w:sz w:val="24"/>
          <w:szCs w:val="24"/>
        </w:rPr>
        <w:t>算审核</w:t>
      </w:r>
      <w:r>
        <w:rPr>
          <w:rFonts w:hint="eastAsia" w:hAnsi="宋体" w:cs="宋体"/>
          <w:color w:val="auto"/>
          <w:kern w:val="0"/>
          <w:sz w:val="24"/>
          <w:szCs w:val="24"/>
        </w:rPr>
        <w:t>咨询服务过程中应遵守审核纪律、规范审核行为，严格按照造价咨询行业规范要求开展工作。</w:t>
      </w:r>
    </w:p>
    <w:p w14:paraId="4BD33A3F">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4.乙方应严格按照甲方的有关规定和要求实施审核咨询服务，接受甲方的监督，并按期完成服务任务，并确保结果真实、合法和准确。</w:t>
      </w:r>
    </w:p>
    <w:p w14:paraId="312E1D3C">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5.在合同履行期间，乙方应按甲方要求开展工作，在工作中遵循公平、公正、公开、合法、独立的原则，认真、细致、周到的进行服务。</w:t>
      </w:r>
    </w:p>
    <w:p w14:paraId="671C58C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6.相关资料移交给乙方后，乙方有义务对所有资料进行妥善保管，确保服务结束后完整移交送审资料。乙方及其派出人员不得使用甲方委托事项的资料和结果，用于与委托事项无关的目的。</w:t>
      </w:r>
    </w:p>
    <w:p w14:paraId="0F1731AB">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7.入围供应商无正当理由，不得主动放弃入围资格或者退出框架协议</w:t>
      </w:r>
      <w:r>
        <w:rPr>
          <w:rFonts w:hint="eastAsia" w:hAnsi="宋体" w:cs="宋体"/>
          <w:color w:val="auto"/>
          <w:kern w:val="0"/>
          <w:sz w:val="24"/>
          <w:szCs w:val="24"/>
          <w:lang w:eastAsia="zh-CN"/>
        </w:rPr>
        <w:t>，</w:t>
      </w:r>
      <w:r>
        <w:rPr>
          <w:rFonts w:hint="eastAsia" w:hAnsi="宋体" w:cs="宋体"/>
          <w:color w:val="auto"/>
          <w:kern w:val="0"/>
          <w:sz w:val="24"/>
          <w:szCs w:val="24"/>
          <w:lang w:val="en-US" w:eastAsia="zh-CN"/>
        </w:rPr>
        <w:t>不得拒审甲方委托的评审项目。乙方不能承接甲方分配或指定的项目时，应作出书面说明。如无</w:t>
      </w:r>
      <w:r>
        <w:rPr>
          <w:rFonts w:hint="eastAsia" w:hAnsi="宋体" w:cs="宋体"/>
          <w:color w:val="auto"/>
          <w:kern w:val="0"/>
          <w:sz w:val="24"/>
          <w:szCs w:val="24"/>
        </w:rPr>
        <w:t>正当理由</w:t>
      </w:r>
      <w:r>
        <w:rPr>
          <w:rFonts w:hint="eastAsia" w:hAnsi="宋体" w:cs="宋体"/>
          <w:color w:val="auto"/>
          <w:kern w:val="0"/>
          <w:sz w:val="24"/>
          <w:szCs w:val="24"/>
          <w:lang w:val="en-US" w:eastAsia="zh-CN"/>
        </w:rPr>
        <w:t>拒审一次暂停一个月的业务，拒审二次暂停六个月的业务，拒审三次予以清退。</w:t>
      </w:r>
    </w:p>
    <w:p w14:paraId="2B9D29DC">
      <w:pPr>
        <w:pStyle w:val="7"/>
        <w:rPr>
          <w:rFonts w:hint="eastAsia" w:asciiTheme="minorEastAsia" w:hAnsiTheme="minorEastAsia" w:eastAsiaTheme="minorEastAsia" w:cstheme="minorEastAsia"/>
          <w:color w:val="auto"/>
          <w:sz w:val="24"/>
          <w:szCs w:val="24"/>
        </w:rPr>
      </w:pPr>
      <w:r>
        <w:rPr>
          <w:rFonts w:hint="eastAsia" w:hAnsi="宋体" w:cs="宋体"/>
          <w:b/>
          <w:bCs/>
          <w:color w:val="auto"/>
          <w:kern w:val="0"/>
          <w:sz w:val="24"/>
          <w:szCs w:val="24"/>
        </w:rPr>
        <w:t>8.乙方有义务在本单位中选派投标书中所列的项目组成员（必须要有项目负责人带队）参与服务工作，在本协议履行期间不得自行更换服务人员。</w:t>
      </w:r>
      <w:r>
        <w:rPr>
          <w:rFonts w:hint="eastAsia" w:cs="宋体"/>
          <w:b/>
          <w:bCs/>
          <w:color w:val="auto"/>
          <w:kern w:val="0"/>
          <w:sz w:val="24"/>
          <w:szCs w:val="24"/>
          <w:lang w:val="en-US" w:eastAsia="zh-CN"/>
        </w:rPr>
        <w:t>如</w:t>
      </w:r>
      <w:r>
        <w:rPr>
          <w:rFonts w:hint="eastAsia" w:asciiTheme="minorEastAsia" w:hAnsiTheme="minorEastAsia" w:eastAsiaTheme="minorEastAsia" w:cstheme="minorEastAsia"/>
          <w:b/>
          <w:bCs/>
          <w:color w:val="auto"/>
          <w:sz w:val="24"/>
          <w:szCs w:val="24"/>
        </w:rPr>
        <w:t>发现有非库内人员参与项目评审业务有关工作</w:t>
      </w:r>
      <w:r>
        <w:rPr>
          <w:rFonts w:hint="eastAsia" w:asciiTheme="minorEastAsia" w:hAnsiTheme="minorEastAsia" w:cstheme="minorEastAsia"/>
          <w:b/>
          <w:bCs/>
          <w:color w:val="auto"/>
          <w:sz w:val="24"/>
          <w:szCs w:val="24"/>
          <w:lang w:val="en-US" w:eastAsia="zh-CN"/>
        </w:rPr>
        <w:t>的，作扣减考评分、停审等处理。</w:t>
      </w:r>
    </w:p>
    <w:p w14:paraId="511EBDBD">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9.乙方对其出具的成果报告真实性、可靠性、合法性负责。</w:t>
      </w:r>
    </w:p>
    <w:p w14:paraId="35285C46">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十</w:t>
      </w:r>
      <w:r>
        <w:rPr>
          <w:rFonts w:hint="eastAsia" w:hAnsi="宋体" w:cs="宋体"/>
          <w:color w:val="auto"/>
          <w:kern w:val="0"/>
          <w:sz w:val="24"/>
          <w:szCs w:val="24"/>
        </w:rPr>
        <w:t xml:space="preserve">、入围供应商的清退和补充规则 </w:t>
      </w:r>
    </w:p>
    <w:p w14:paraId="3DA601D6">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1、清退规则：在下列情形下甲方有权清退入围供应商，而不需要承担任何责任：</w:t>
      </w:r>
    </w:p>
    <w:p w14:paraId="3E1685E1">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1）入围供应商实质性违反本协议约定的；</w:t>
      </w:r>
    </w:p>
    <w:p w14:paraId="64E934E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2）入围供应商有违反合同约定或其职责、义务的行为，在采购人指定期限内未予以纠正或补救的；</w:t>
      </w:r>
    </w:p>
    <w:p w14:paraId="3361B003">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3）入围供应商资质吊销或注销的；</w:t>
      </w:r>
    </w:p>
    <w:p w14:paraId="56E4CAAA">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4）入围供应商未严格执行保密制度，泄漏委托方的秘密或与第三方串通损害采购人利益的；由此造成的经济损失，入围方应予赔偿；存在违法违规行为的，由相关部门进行处理；</w:t>
      </w:r>
    </w:p>
    <w:p w14:paraId="408A5D54">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5）采购人针对项目服务时限、质量有权提出要求并进行考核，由于入围供应商原因，项目服务时限超出委托时限或质量不合格导致考核结果不合格的；</w:t>
      </w:r>
    </w:p>
    <w:p w14:paraId="14BB1663">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6）入围供应商与项目相关单位或个人私下交易，接受财物、吃请等违纪行为经查实的；存在违法违规行为的，由相关部门进行处理；</w:t>
      </w:r>
    </w:p>
    <w:p w14:paraId="0B7ADC5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7）入围供应商在概、预算审核咨询服务过程中将资料丢失的；由此造成的经济损失，入围供应商应予赔偿；存在违法违规行为的，由相关部门进行处理；</w:t>
      </w:r>
    </w:p>
    <w:p w14:paraId="70B35349">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8）在入围供应商违约情形下，采购人有权对本项目合同进行必要的变更。 因入围供应商违约导致合同解除的，入围供应商应按本项目正常计算酬金的 20%支付违约金。</w:t>
      </w:r>
    </w:p>
    <w:p w14:paraId="6393C3CD">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9）入围供应商提供服务时，需按委托人要求时限完成，无正当理由，未按时完成的将解除合同。</w:t>
      </w:r>
    </w:p>
    <w:p w14:paraId="47742B35">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10）执行纠错机制，即因审核结果存在较大争议，相关单位提出投诉，并确认入围供应商为责任方的，采购人有权终止合同。</w:t>
      </w:r>
    </w:p>
    <w:p w14:paraId="49C12D06">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44485A7E">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12）如遇到政策变化或者其他不可抗力因素，本协议自动解除。</w:t>
      </w:r>
    </w:p>
    <w:p w14:paraId="64BC806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13）本协议有效期 2年，到期后自动终止。</w:t>
      </w:r>
    </w:p>
    <w:p w14:paraId="0B7F45DD">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2、补充规则：如出现剩余入围供应商不足入围供应商总数 70%且影响框架协议执行的情形，可以按照原方式继续征集。其余情况框架协议有效期内，不再补充征集供应商。</w:t>
      </w:r>
    </w:p>
    <w:p w14:paraId="116CFBFF">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十一</w:t>
      </w:r>
      <w:r>
        <w:rPr>
          <w:rFonts w:hint="eastAsia" w:hAnsi="宋体" w:cs="宋体"/>
          <w:color w:val="auto"/>
          <w:kern w:val="0"/>
          <w:sz w:val="24"/>
          <w:szCs w:val="24"/>
        </w:rPr>
        <w:t>、争议解决方式</w:t>
      </w:r>
    </w:p>
    <w:p w14:paraId="0FB793F0">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合同履行过程中发生争议，双方应协商解决，或由相关部门进行调解；协商或调解不成的，依法向甲方住所地所在人民法院起诉。</w:t>
      </w:r>
    </w:p>
    <w:p w14:paraId="49C2E908">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lang w:val="en-US" w:eastAsia="zh-CN"/>
        </w:rPr>
        <w:t>十二</w:t>
      </w:r>
      <w:r>
        <w:rPr>
          <w:rFonts w:hint="eastAsia" w:hAnsi="宋体" w:cs="宋体"/>
          <w:color w:val="auto"/>
          <w:kern w:val="0"/>
          <w:sz w:val="24"/>
          <w:szCs w:val="24"/>
        </w:rPr>
        <w:t>、其他事项</w:t>
      </w:r>
    </w:p>
    <w:p w14:paraId="13A51A1E">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1、本协议未尽的事宜，均遵照国家有关法律、法规，双方另行协商议定补充条款。</w:t>
      </w:r>
    </w:p>
    <w:p w14:paraId="06253FB2">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2、本协议一式二份，甲方一份、乙方一份，具有同等法律效力。</w:t>
      </w:r>
    </w:p>
    <w:p w14:paraId="6F5D9414">
      <w:pPr>
        <w:pStyle w:val="10"/>
        <w:tabs>
          <w:tab w:val="left" w:pos="840"/>
        </w:tabs>
        <w:spacing w:line="360" w:lineRule="auto"/>
        <w:ind w:firstLine="480" w:firstLineChars="200"/>
        <w:rPr>
          <w:rFonts w:hAnsi="宋体" w:cs="宋体"/>
          <w:color w:val="auto"/>
          <w:kern w:val="0"/>
          <w:sz w:val="24"/>
          <w:szCs w:val="24"/>
        </w:rPr>
      </w:pPr>
      <w:r>
        <w:rPr>
          <w:rFonts w:hint="eastAsia" w:hAnsi="宋体" w:cs="宋体"/>
          <w:color w:val="auto"/>
          <w:kern w:val="0"/>
          <w:sz w:val="24"/>
          <w:szCs w:val="24"/>
        </w:rPr>
        <w:t>3、本协议经甲方、乙方法定代表人或其授权代表签字并加盖双方公章后生效。</w:t>
      </w:r>
    </w:p>
    <w:p w14:paraId="4262D3B7">
      <w:pPr>
        <w:pStyle w:val="10"/>
        <w:tabs>
          <w:tab w:val="left" w:pos="840"/>
        </w:tabs>
        <w:spacing w:line="360" w:lineRule="auto"/>
        <w:rPr>
          <w:rFonts w:hAnsi="宋体" w:cs="宋体"/>
          <w:color w:val="auto"/>
          <w:kern w:val="0"/>
          <w:sz w:val="24"/>
          <w:szCs w:val="24"/>
        </w:rPr>
      </w:pPr>
      <w:r>
        <w:rPr>
          <w:rFonts w:hint="eastAsia" w:hAnsi="宋体" w:cs="宋体"/>
          <w:color w:val="auto"/>
          <w:kern w:val="0"/>
          <w:sz w:val="24"/>
          <w:szCs w:val="24"/>
        </w:rPr>
        <w:t>甲方（盖章）：                        乙方（盖章）：</w:t>
      </w:r>
    </w:p>
    <w:p w14:paraId="491147E0">
      <w:pPr>
        <w:pStyle w:val="10"/>
        <w:tabs>
          <w:tab w:val="left" w:pos="840"/>
        </w:tabs>
        <w:spacing w:line="360" w:lineRule="auto"/>
        <w:rPr>
          <w:rFonts w:hAnsi="宋体" w:cs="宋体"/>
          <w:color w:val="auto"/>
          <w:kern w:val="0"/>
          <w:sz w:val="24"/>
          <w:szCs w:val="24"/>
        </w:rPr>
      </w:pPr>
      <w:r>
        <w:rPr>
          <w:rFonts w:hint="eastAsia" w:hAnsi="宋体" w:cs="宋体"/>
          <w:color w:val="auto"/>
          <w:kern w:val="0"/>
          <w:sz w:val="24"/>
          <w:szCs w:val="24"/>
        </w:rPr>
        <w:t>法人代表或授权代表（签字）：          法人代表或授权代表（签字）：</w:t>
      </w:r>
    </w:p>
    <w:p w14:paraId="3B0C8F7F">
      <w:pPr>
        <w:pStyle w:val="10"/>
        <w:tabs>
          <w:tab w:val="left" w:pos="840"/>
        </w:tabs>
        <w:spacing w:line="360" w:lineRule="auto"/>
        <w:rPr>
          <w:rFonts w:hAnsi="宋体" w:cs="宋体"/>
          <w:color w:val="auto"/>
          <w:kern w:val="0"/>
          <w:sz w:val="24"/>
          <w:szCs w:val="24"/>
        </w:rPr>
      </w:pPr>
      <w:r>
        <w:rPr>
          <w:rFonts w:hint="eastAsia" w:hAnsi="宋体" w:cs="宋体"/>
          <w:color w:val="auto"/>
          <w:kern w:val="0"/>
          <w:sz w:val="24"/>
          <w:szCs w:val="24"/>
        </w:rPr>
        <w:t>联系电话：                            联系电话：</w:t>
      </w:r>
    </w:p>
    <w:p w14:paraId="720B1132">
      <w:pPr>
        <w:pStyle w:val="10"/>
        <w:tabs>
          <w:tab w:val="left" w:pos="840"/>
        </w:tabs>
        <w:spacing w:line="360" w:lineRule="auto"/>
        <w:rPr>
          <w:rFonts w:hAnsi="宋体" w:cs="宋体"/>
          <w:color w:val="auto"/>
          <w:kern w:val="0"/>
          <w:sz w:val="24"/>
          <w:szCs w:val="24"/>
        </w:rPr>
      </w:pPr>
      <w:r>
        <w:rPr>
          <w:rFonts w:hint="eastAsia" w:hAnsi="宋体" w:cs="宋体"/>
          <w:color w:val="auto"/>
          <w:kern w:val="0"/>
          <w:sz w:val="24"/>
          <w:szCs w:val="24"/>
        </w:rPr>
        <w:t>签订日期：     年   月   日           签订日期：     年   月   日</w:t>
      </w:r>
    </w:p>
    <w:p w14:paraId="06B6B55C">
      <w:pPr>
        <w:spacing w:line="720" w:lineRule="exact"/>
        <w:rPr>
          <w:rFonts w:ascii="宋体" w:hAnsi="宋体" w:eastAsia="宋体" w:cs="宋体"/>
          <w:snapToGrid w:val="0"/>
          <w:color w:val="auto"/>
          <w:kern w:val="0"/>
          <w:sz w:val="24"/>
          <w:szCs w:val="24"/>
          <w:highlight w:val="green"/>
          <w:u w:val="single"/>
        </w:rPr>
      </w:pPr>
      <w:r>
        <w:rPr>
          <w:rFonts w:hint="eastAsia" w:ascii="宋体" w:hAnsi="宋体" w:eastAsia="宋体" w:cs="宋体"/>
          <w:color w:val="auto"/>
          <w:sz w:val="24"/>
        </w:rPr>
        <w:t xml:space="preserve"> </w:t>
      </w:r>
      <w:bookmarkEnd w:id="372"/>
    </w:p>
    <w:bookmarkEnd w:id="373"/>
    <w:p w14:paraId="3C0287B6">
      <w:pPr>
        <w:spacing w:line="560" w:lineRule="exact"/>
        <w:ind w:firstLine="2349" w:firstLineChars="650"/>
        <w:rPr>
          <w:rFonts w:hint="eastAsia" w:ascii="宋体" w:hAnsi="宋体" w:eastAsia="宋体" w:cs="宋体"/>
          <w:b/>
          <w:color w:val="auto"/>
          <w:sz w:val="36"/>
          <w:szCs w:val="20"/>
        </w:rPr>
      </w:pPr>
    </w:p>
    <w:p w14:paraId="5D53B04F">
      <w:pPr>
        <w:spacing w:line="560" w:lineRule="exact"/>
        <w:ind w:firstLine="1807" w:firstLineChars="500"/>
        <w:rPr>
          <w:rFonts w:hint="eastAsia" w:ascii="宋体" w:hAnsi="宋体" w:eastAsia="宋体" w:cs="宋体"/>
          <w:b/>
          <w:color w:val="auto"/>
          <w:sz w:val="36"/>
          <w:szCs w:val="20"/>
        </w:rPr>
      </w:pPr>
    </w:p>
    <w:p w14:paraId="1B6D7AF9">
      <w:pPr>
        <w:spacing w:line="560" w:lineRule="exact"/>
        <w:rPr>
          <w:rFonts w:hint="eastAsia" w:ascii="宋体" w:hAnsi="宋体" w:eastAsia="宋体" w:cs="宋体"/>
          <w:b/>
          <w:color w:val="auto"/>
          <w:sz w:val="36"/>
          <w:szCs w:val="20"/>
        </w:rPr>
      </w:pPr>
    </w:p>
    <w:p w14:paraId="5DACCC3C">
      <w:pPr>
        <w:pStyle w:val="2"/>
        <w:numPr>
          <w:ilvl w:val="0"/>
          <w:numId w:val="0"/>
        </w:numPr>
        <w:tabs>
          <w:tab w:val="clear" w:pos="432"/>
        </w:tabs>
        <w:ind w:leftChars="0"/>
        <w:rPr>
          <w:rFonts w:hint="eastAsia"/>
          <w:color w:val="auto"/>
        </w:rPr>
      </w:pPr>
    </w:p>
    <w:p w14:paraId="1EDE311F">
      <w:pPr>
        <w:spacing w:line="560" w:lineRule="exact"/>
        <w:ind w:firstLine="1807" w:firstLineChars="500"/>
        <w:rPr>
          <w:rFonts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14:paraId="263F5F30">
      <w:pPr>
        <w:spacing w:line="360" w:lineRule="auto"/>
        <w:jc w:val="center"/>
        <w:outlineLvl w:val="0"/>
        <w:rPr>
          <w:rFonts w:ascii="宋体" w:hAnsi="宋体" w:eastAsia="宋体" w:cs="宋体"/>
          <w:b/>
          <w:color w:val="auto"/>
          <w:kern w:val="0"/>
          <w:sz w:val="36"/>
          <w:szCs w:val="36"/>
        </w:rPr>
      </w:pPr>
    </w:p>
    <w:p w14:paraId="43B737D8">
      <w:pPr>
        <w:spacing w:line="360" w:lineRule="auto"/>
        <w:jc w:val="center"/>
        <w:outlineLvl w:val="0"/>
        <w:rPr>
          <w:rFonts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5FED9180">
      <w:pPr>
        <w:spacing w:line="360" w:lineRule="auto"/>
        <w:jc w:val="center"/>
        <w:outlineLvl w:val="0"/>
        <w:rPr>
          <w:rFonts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1982433">
      <w:pPr>
        <w:spacing w:line="360" w:lineRule="auto"/>
        <w:jc w:val="center"/>
        <w:outlineLvl w:val="0"/>
        <w:rPr>
          <w:rFonts w:ascii="宋体" w:hAnsi="宋体" w:eastAsia="宋体" w:cs="宋体"/>
          <w:b/>
          <w:color w:val="auto"/>
          <w:kern w:val="0"/>
          <w:sz w:val="36"/>
          <w:szCs w:val="36"/>
        </w:rPr>
      </w:pPr>
    </w:p>
    <w:p w14:paraId="5CADFC87">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▲符合参加政府采购活动应当具备的一般条件的承诺函；</w:t>
      </w:r>
    </w:p>
    <w:p w14:paraId="51CF0AF7">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▲落实政府采购政策需满足的资格要求（提供中小企业声明函）；</w:t>
      </w:r>
    </w:p>
    <w:p w14:paraId="1DFB6B0B">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▲有效的《企业法人营业执照》副本扫描件；</w:t>
      </w:r>
    </w:p>
    <w:p w14:paraId="0B886B8F">
      <w:pPr>
        <w:adjustRightInd w:val="0"/>
        <w:snapToGrid w:val="0"/>
        <w:spacing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▲信用中国等网站信用查询结果；</w:t>
      </w:r>
    </w:p>
    <w:p w14:paraId="134ECDA8">
      <w:pPr>
        <w:adjustRightInd w:val="0"/>
        <w:snapToGrid w:val="0"/>
        <w:spacing w:after="120"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政府采购活动现场确认声明书（可开标结束后提供）。</w:t>
      </w:r>
    </w:p>
    <w:p w14:paraId="1040EE18">
      <w:pPr>
        <w:pStyle w:val="2"/>
        <w:numPr>
          <w:ilvl w:val="0"/>
          <w:numId w:val="0"/>
        </w:numPr>
        <w:rPr>
          <w:rFonts w:ascii="宋体" w:hAnsi="宋体" w:eastAsia="宋体" w:cs="宋体"/>
          <w:color w:val="auto"/>
        </w:rPr>
      </w:pPr>
    </w:p>
    <w:p w14:paraId="79110B6E">
      <w:pPr>
        <w:adjustRightInd w:val="0"/>
        <w:snapToGrid w:val="0"/>
        <w:spacing w:line="360" w:lineRule="auto"/>
        <w:jc w:val="left"/>
        <w:rPr>
          <w:rFonts w:ascii="宋体" w:hAnsi="宋体" w:eastAsia="宋体" w:cs="宋体"/>
          <w:b/>
          <w:color w:val="auto"/>
          <w:kern w:val="0"/>
          <w:sz w:val="32"/>
          <w:szCs w:val="32"/>
          <w:lang w:val="zh-CN"/>
        </w:rPr>
      </w:pPr>
    </w:p>
    <w:p w14:paraId="2CB71D85">
      <w:pPr>
        <w:adjustRightInd w:val="0"/>
        <w:snapToGrid w:val="0"/>
        <w:spacing w:line="360" w:lineRule="auto"/>
        <w:jc w:val="left"/>
        <w:rPr>
          <w:rFonts w:ascii="宋体" w:hAnsi="宋体" w:eastAsia="宋体" w:cs="宋体"/>
          <w:b/>
          <w:color w:val="auto"/>
          <w:kern w:val="0"/>
          <w:sz w:val="32"/>
          <w:szCs w:val="32"/>
          <w:lang w:val="zh-CN"/>
        </w:rPr>
      </w:pPr>
    </w:p>
    <w:p w14:paraId="623390E2">
      <w:pPr>
        <w:adjustRightInd w:val="0"/>
        <w:snapToGrid w:val="0"/>
        <w:spacing w:line="360" w:lineRule="auto"/>
        <w:jc w:val="left"/>
        <w:rPr>
          <w:rFonts w:ascii="宋体" w:hAnsi="宋体" w:eastAsia="宋体" w:cs="宋体"/>
          <w:b/>
          <w:color w:val="auto"/>
          <w:kern w:val="0"/>
          <w:sz w:val="32"/>
          <w:szCs w:val="32"/>
          <w:lang w:val="zh-CN"/>
        </w:rPr>
      </w:pPr>
    </w:p>
    <w:p w14:paraId="30DCD37F">
      <w:pPr>
        <w:adjustRightInd w:val="0"/>
        <w:snapToGrid w:val="0"/>
        <w:spacing w:line="360" w:lineRule="auto"/>
        <w:jc w:val="left"/>
        <w:rPr>
          <w:rFonts w:ascii="宋体" w:hAnsi="宋体" w:eastAsia="宋体" w:cs="宋体"/>
          <w:b/>
          <w:color w:val="auto"/>
          <w:kern w:val="0"/>
          <w:sz w:val="32"/>
          <w:szCs w:val="32"/>
          <w:lang w:val="zh-CN"/>
        </w:rPr>
      </w:pPr>
    </w:p>
    <w:p w14:paraId="17552B0A">
      <w:pPr>
        <w:pStyle w:val="10"/>
        <w:tabs>
          <w:tab w:val="left" w:pos="840"/>
        </w:tabs>
        <w:spacing w:line="360" w:lineRule="auto"/>
        <w:rPr>
          <w:rFonts w:hAnsi="宋体" w:cs="宋体"/>
          <w:b/>
          <w:color w:val="auto"/>
          <w:kern w:val="0"/>
          <w:sz w:val="32"/>
          <w:szCs w:val="32"/>
        </w:rPr>
      </w:pPr>
    </w:p>
    <w:p w14:paraId="09D37981">
      <w:pPr>
        <w:pStyle w:val="10"/>
        <w:numPr>
          <w:ilvl w:val="0"/>
          <w:numId w:val="7"/>
        </w:numPr>
        <w:tabs>
          <w:tab w:val="left" w:pos="840"/>
        </w:tabs>
        <w:spacing w:line="360" w:lineRule="auto"/>
        <w:ind w:firstLine="643" w:firstLineChars="200"/>
        <w:rPr>
          <w:rFonts w:hAnsi="宋体" w:cs="宋体"/>
          <w:b/>
          <w:color w:val="auto"/>
          <w:kern w:val="0"/>
          <w:sz w:val="32"/>
          <w:szCs w:val="32"/>
        </w:rPr>
      </w:pPr>
      <w:r>
        <w:rPr>
          <w:rFonts w:hint="eastAsia" w:hAnsi="宋体" w:cs="宋体"/>
          <w:b/>
          <w:color w:val="auto"/>
          <w:kern w:val="0"/>
          <w:sz w:val="32"/>
          <w:szCs w:val="32"/>
        </w:rPr>
        <w:t>符合参加政府采购活动应当具备的一般条件的承诺函</w:t>
      </w:r>
    </w:p>
    <w:p w14:paraId="7F31FA64">
      <w:pPr>
        <w:pStyle w:val="10"/>
        <w:tabs>
          <w:tab w:val="left" w:pos="840"/>
        </w:tabs>
        <w:spacing w:line="360" w:lineRule="auto"/>
        <w:rPr>
          <w:rFonts w:hAnsi="宋体" w:cs="宋体"/>
          <w:b/>
          <w:color w:val="auto"/>
          <w:kern w:val="0"/>
          <w:sz w:val="32"/>
          <w:szCs w:val="32"/>
        </w:rPr>
      </w:pPr>
    </w:p>
    <w:p w14:paraId="38795E8F">
      <w:pPr>
        <w:snapToGrid w:val="0"/>
        <w:spacing w:line="360" w:lineRule="auto"/>
        <w:rPr>
          <w:rFonts w:ascii="宋体" w:hAnsi="宋体" w:eastAsia="宋体" w:cs="宋体"/>
          <w:color w:val="auto"/>
          <w:sz w:val="24"/>
        </w:rPr>
      </w:pPr>
      <w:r>
        <w:rPr>
          <w:rFonts w:hint="eastAsia" w:ascii="宋体" w:hAnsi="宋体" w:eastAsia="宋体" w:cs="宋体"/>
          <w:color w:val="auto"/>
          <w:sz w:val="24"/>
        </w:rPr>
        <w:t>（采购人名称） ：</w:t>
      </w:r>
    </w:p>
    <w:p w14:paraId="2C68C55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项目【招标编号：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】政府采购活动，郑重承诺：</w:t>
      </w:r>
    </w:p>
    <w:p w14:paraId="7F51B7FA">
      <w:pPr>
        <w:snapToGrid w:val="0"/>
        <w:spacing w:line="360" w:lineRule="auto"/>
        <w:rPr>
          <w:rFonts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4C7F0031">
      <w:pPr>
        <w:snapToGrid w:val="0"/>
        <w:spacing w:line="360" w:lineRule="auto"/>
        <w:rPr>
          <w:rFonts w:ascii="宋体" w:hAnsi="宋体" w:eastAsia="宋体" w:cs="宋体"/>
          <w:color w:val="auto"/>
          <w:sz w:val="24"/>
        </w:rPr>
      </w:pPr>
      <w:r>
        <w:rPr>
          <w:rFonts w:hint="eastAsia" w:ascii="宋体" w:hAnsi="宋体" w:eastAsia="宋体" w:cs="宋体"/>
          <w:color w:val="auto"/>
          <w:sz w:val="24"/>
        </w:rPr>
        <w:t>1、具有独立承担民事责任的能力；</w:t>
      </w:r>
    </w:p>
    <w:p w14:paraId="12C62AE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FA9ED31">
      <w:pPr>
        <w:snapToGrid w:val="0"/>
        <w:spacing w:line="360" w:lineRule="auto"/>
        <w:rPr>
          <w:rFonts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619F209">
      <w:pPr>
        <w:snapToGrid w:val="0"/>
        <w:spacing w:line="360" w:lineRule="auto"/>
        <w:rPr>
          <w:rFonts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D90BC11">
      <w:pPr>
        <w:snapToGrid w:val="0"/>
        <w:spacing w:line="360" w:lineRule="auto"/>
        <w:rPr>
          <w:rFonts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E23397C">
      <w:pPr>
        <w:snapToGrid w:val="0"/>
        <w:spacing w:line="360" w:lineRule="auto"/>
        <w:rPr>
          <w:rFonts w:ascii="宋体" w:hAnsi="宋体" w:eastAsia="宋体" w:cs="宋体"/>
          <w:color w:val="auto"/>
          <w:sz w:val="24"/>
        </w:rPr>
      </w:pPr>
      <w:r>
        <w:rPr>
          <w:rFonts w:hint="eastAsia" w:ascii="宋体" w:hAnsi="宋体" w:eastAsia="宋体" w:cs="宋体"/>
          <w:color w:val="auto"/>
          <w:sz w:val="24"/>
        </w:rPr>
        <w:t>6、具有法律、行政法规规定的其他条件。</w:t>
      </w:r>
    </w:p>
    <w:p w14:paraId="5F891866">
      <w:pPr>
        <w:snapToGrid w:val="0"/>
        <w:spacing w:line="360" w:lineRule="auto"/>
        <w:rPr>
          <w:rFonts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6EC9ABDF">
      <w:pPr>
        <w:snapToGrid w:val="0"/>
        <w:spacing w:line="360" w:lineRule="auto"/>
        <w:rPr>
          <w:rFonts w:ascii="宋体" w:hAnsi="宋体" w:eastAsia="宋体" w:cs="宋体"/>
          <w:color w:val="auto"/>
          <w:sz w:val="24"/>
        </w:rPr>
      </w:pPr>
      <w:r>
        <w:rPr>
          <w:rFonts w:hint="eastAsia" w:ascii="宋体" w:hAnsi="宋体" w:eastAsia="宋体" w:cs="宋体"/>
          <w:color w:val="auto"/>
          <w:sz w:val="24"/>
        </w:rPr>
        <w:t>（三）不存在以下情况：</w:t>
      </w:r>
    </w:p>
    <w:p w14:paraId="4BDEA92D">
      <w:pPr>
        <w:snapToGrid w:val="0"/>
        <w:spacing w:line="360" w:lineRule="auto"/>
        <w:rPr>
          <w:rFonts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E9D0F7A">
      <w:pPr>
        <w:snapToGrid w:val="0"/>
        <w:spacing w:line="360" w:lineRule="auto"/>
        <w:rPr>
          <w:rFonts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2E94253E">
      <w:pPr>
        <w:snapToGrid w:val="0"/>
        <w:spacing w:line="360" w:lineRule="auto"/>
        <w:ind w:firstLine="5520" w:firstLineChars="2300"/>
        <w:rPr>
          <w:rFonts w:ascii="宋体" w:hAnsi="宋体" w:eastAsia="宋体" w:cs="宋体"/>
          <w:color w:val="auto"/>
          <w:kern w:val="0"/>
          <w:sz w:val="24"/>
          <w:lang w:val="zh-CN"/>
        </w:rPr>
      </w:pPr>
    </w:p>
    <w:p w14:paraId="752677DB">
      <w:pPr>
        <w:snapToGrid w:val="0"/>
        <w:spacing w:line="360" w:lineRule="auto"/>
        <w:ind w:firstLine="5520" w:firstLineChars="2300"/>
        <w:rPr>
          <w:rFonts w:ascii="宋体" w:hAnsi="宋体" w:eastAsia="宋体" w:cs="宋体"/>
          <w:color w:val="auto"/>
          <w:kern w:val="0"/>
          <w:sz w:val="24"/>
        </w:rPr>
      </w:pPr>
      <w:r>
        <w:rPr>
          <w:rFonts w:hint="eastAsia" w:ascii="宋体" w:hAnsi="宋体" w:eastAsia="宋体" w:cs="宋体"/>
          <w:color w:val="auto"/>
          <w:kern w:val="0"/>
          <w:sz w:val="24"/>
          <w:lang w:val="zh-CN"/>
        </w:rPr>
        <w:t>响应供应商名称(电子签名)：</w:t>
      </w:r>
    </w:p>
    <w:p w14:paraId="0303AFBD">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6A377B9B">
      <w:pPr>
        <w:snapToGrid w:val="0"/>
        <w:spacing w:line="360" w:lineRule="auto"/>
        <w:ind w:right="480"/>
        <w:jc w:val="center"/>
        <w:rPr>
          <w:rFonts w:ascii="宋体" w:hAnsi="宋体" w:eastAsia="宋体" w:cs="宋体"/>
          <w:b/>
          <w:color w:val="auto"/>
          <w:kern w:val="0"/>
          <w:sz w:val="32"/>
          <w:szCs w:val="32"/>
        </w:rPr>
      </w:pPr>
    </w:p>
    <w:p w14:paraId="1CE2F9A8">
      <w:pPr>
        <w:snapToGrid w:val="0"/>
        <w:spacing w:line="360" w:lineRule="auto"/>
        <w:ind w:right="480"/>
        <w:jc w:val="center"/>
        <w:rPr>
          <w:rFonts w:ascii="宋体" w:hAnsi="宋体" w:eastAsia="宋体" w:cs="宋体"/>
          <w:b/>
          <w:color w:val="auto"/>
          <w:kern w:val="0"/>
          <w:sz w:val="32"/>
          <w:szCs w:val="32"/>
        </w:rPr>
      </w:pPr>
    </w:p>
    <w:p w14:paraId="7AC5C951">
      <w:pPr>
        <w:snapToGrid w:val="0"/>
        <w:spacing w:line="360" w:lineRule="auto"/>
        <w:ind w:right="480"/>
        <w:jc w:val="center"/>
        <w:rPr>
          <w:rFonts w:ascii="宋体" w:hAnsi="宋体" w:eastAsia="宋体" w:cs="宋体"/>
          <w:b/>
          <w:color w:val="auto"/>
          <w:kern w:val="0"/>
          <w:sz w:val="32"/>
          <w:szCs w:val="32"/>
        </w:rPr>
      </w:pPr>
    </w:p>
    <w:p w14:paraId="0625DE14">
      <w:pPr>
        <w:pStyle w:val="2"/>
        <w:numPr>
          <w:ilvl w:val="0"/>
          <w:numId w:val="0"/>
        </w:numPr>
        <w:tabs>
          <w:tab w:val="clear" w:pos="432"/>
        </w:tabs>
        <w:ind w:leftChars="0"/>
        <w:rPr>
          <w:color w:val="auto"/>
        </w:rPr>
      </w:pPr>
    </w:p>
    <w:p w14:paraId="19803A15">
      <w:pPr>
        <w:snapToGrid w:val="0"/>
        <w:spacing w:line="360" w:lineRule="auto"/>
        <w:ind w:right="480"/>
        <w:jc w:val="center"/>
        <w:rPr>
          <w:rFonts w:hint="eastAsia" w:ascii="宋体" w:hAnsi="宋体" w:eastAsia="宋体" w:cs="宋体"/>
          <w:b/>
          <w:color w:val="auto"/>
          <w:kern w:val="0"/>
          <w:sz w:val="32"/>
          <w:szCs w:val="32"/>
        </w:rPr>
      </w:pPr>
    </w:p>
    <w:p w14:paraId="46A195A4">
      <w:pPr>
        <w:snapToGrid w:val="0"/>
        <w:spacing w:line="360" w:lineRule="auto"/>
        <w:ind w:right="48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14:paraId="6D40FD9C">
      <w:pPr>
        <w:spacing w:line="360" w:lineRule="auto"/>
        <w:rPr>
          <w:rFonts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2DEED636">
      <w:pPr>
        <w:snapToGrid w:val="0"/>
        <w:spacing w:before="50" w:after="50" w:line="360" w:lineRule="auto"/>
        <w:jc w:val="left"/>
        <w:rPr>
          <w:rFonts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14:paraId="711681A6">
      <w:pPr>
        <w:widowControl/>
        <w:spacing w:line="360" w:lineRule="auto"/>
        <w:ind w:firstLine="480"/>
        <w:jc w:val="left"/>
        <w:rPr>
          <w:rFonts w:ascii="宋体" w:hAnsi="宋体" w:eastAsia="宋体" w:cs="宋体"/>
          <w:color w:val="auto"/>
          <w:sz w:val="24"/>
        </w:rPr>
      </w:pPr>
    </w:p>
    <w:p w14:paraId="372E45E7">
      <w:pPr>
        <w:widowControl/>
        <w:spacing w:line="360" w:lineRule="auto"/>
        <w:jc w:val="left"/>
        <w:rPr>
          <w:rFonts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CFEA480">
      <w:pPr>
        <w:pStyle w:val="2"/>
        <w:numPr>
          <w:ilvl w:val="0"/>
          <w:numId w:val="0"/>
        </w:numPr>
        <w:ind w:leftChars="0"/>
        <w:rPr>
          <w:color w:val="auto"/>
        </w:rPr>
      </w:pPr>
    </w:p>
    <w:p w14:paraId="20C50381">
      <w:pPr>
        <w:widowControl/>
        <w:spacing w:line="360" w:lineRule="auto"/>
        <w:ind w:left="150"/>
        <w:jc w:val="center"/>
        <w:rPr>
          <w:rFonts w:hint="eastAsia" w:ascii="宋体" w:hAnsi="宋体" w:eastAsia="宋体" w:cs="宋体"/>
          <w:b/>
          <w:color w:val="auto"/>
          <w:kern w:val="0"/>
          <w:sz w:val="32"/>
          <w:szCs w:val="32"/>
        </w:rPr>
      </w:pPr>
    </w:p>
    <w:p w14:paraId="029CA7BF">
      <w:pPr>
        <w:ind w:firstLine="643" w:firstLineChars="2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三、有效的《企业法人营业执照》副本扫描件</w:t>
      </w:r>
    </w:p>
    <w:p w14:paraId="3875767D">
      <w:pPr>
        <w:spacing w:line="360" w:lineRule="auto"/>
        <w:ind w:right="420" w:firstLine="3614" w:firstLineChars="1000"/>
        <w:rPr>
          <w:rFonts w:ascii="宋体" w:hAnsi="宋体" w:eastAsia="宋体" w:cs="宋体"/>
          <w:b/>
          <w:color w:val="auto"/>
          <w:kern w:val="0"/>
          <w:sz w:val="36"/>
          <w:szCs w:val="36"/>
        </w:rPr>
      </w:pPr>
    </w:p>
    <w:p w14:paraId="591F0A91">
      <w:pPr>
        <w:spacing w:line="360" w:lineRule="auto"/>
        <w:ind w:firstLine="723" w:firstLineChars="200"/>
        <w:jc w:val="left"/>
        <w:rPr>
          <w:rFonts w:hint="eastAsia" w:ascii="宋体" w:hAnsi="宋体" w:eastAsia="宋体" w:cs="宋体"/>
          <w:b/>
          <w:color w:val="auto"/>
          <w:kern w:val="0"/>
          <w:sz w:val="36"/>
          <w:szCs w:val="36"/>
          <w:lang w:eastAsia="zh-CN"/>
        </w:rPr>
      </w:pPr>
    </w:p>
    <w:p w14:paraId="06F98690">
      <w:pPr>
        <w:spacing w:line="360" w:lineRule="auto"/>
        <w:ind w:firstLine="723" w:firstLineChars="200"/>
        <w:jc w:val="left"/>
        <w:rPr>
          <w:rFonts w:hint="eastAsia" w:ascii="宋体" w:hAnsi="宋体" w:eastAsia="宋体" w:cs="宋体"/>
          <w:b/>
          <w:color w:val="auto"/>
          <w:kern w:val="0"/>
          <w:sz w:val="36"/>
          <w:szCs w:val="36"/>
          <w:lang w:eastAsia="zh-CN"/>
        </w:rPr>
      </w:pPr>
    </w:p>
    <w:p w14:paraId="34DDF78B">
      <w:pPr>
        <w:ind w:firstLine="643" w:firstLineChars="2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四、</w:t>
      </w:r>
      <w:r>
        <w:rPr>
          <w:rFonts w:hint="eastAsia" w:ascii="宋体" w:hAnsi="宋体" w:eastAsia="宋体" w:cs="宋体"/>
          <w:b/>
          <w:color w:val="auto"/>
          <w:kern w:val="0"/>
          <w:sz w:val="32"/>
          <w:szCs w:val="32"/>
        </w:rPr>
        <w:t>信用中国等网站信用查询结果</w:t>
      </w:r>
    </w:p>
    <w:p w14:paraId="3847F9A9">
      <w:pPr>
        <w:pStyle w:val="45"/>
        <w:snapToGrid w:val="0"/>
        <w:spacing w:line="500" w:lineRule="exact"/>
        <w:ind w:firstLine="562"/>
        <w:jc w:val="left"/>
        <w:rPr>
          <w:rFonts w:hint="eastAsia" w:ascii="仿宋" w:hAnsi="仿宋" w:eastAsia="仿宋" w:cs="仿宋"/>
          <w:b/>
          <w:bCs/>
          <w:color w:val="auto"/>
          <w:sz w:val="28"/>
          <w:szCs w:val="28"/>
          <w:lang w:eastAsia="zh-CN"/>
        </w:rPr>
      </w:pPr>
      <w:r>
        <w:rPr>
          <w:rFonts w:hint="eastAsia" w:ascii="宋体" w:hAnsi="宋体" w:cs="宋体"/>
          <w:color w:val="auto"/>
          <w:sz w:val="24"/>
        </w:rPr>
        <w:t>公告发布之日起到开标截止时间之间“信用中国”（www.creditchina.gov.cn）、中国政府采购网（www.ccgp.gov.cn）失信被执行人、重大税收违法案件当事人名单、政府采购严重违法失信行为记录名查询结果截图。</w:t>
      </w:r>
    </w:p>
    <w:p w14:paraId="2B93BA7A">
      <w:pPr>
        <w:pStyle w:val="45"/>
        <w:snapToGrid w:val="0"/>
        <w:spacing w:line="500" w:lineRule="exact"/>
        <w:ind w:firstLine="562"/>
        <w:jc w:val="center"/>
        <w:rPr>
          <w:rFonts w:hint="eastAsia" w:ascii="仿宋" w:hAnsi="仿宋" w:eastAsia="仿宋" w:cs="仿宋"/>
          <w:b/>
          <w:bCs/>
          <w:color w:val="auto"/>
          <w:sz w:val="28"/>
          <w:szCs w:val="28"/>
          <w:lang w:eastAsia="zh-CN"/>
        </w:rPr>
      </w:pPr>
    </w:p>
    <w:p w14:paraId="216F9B12">
      <w:pPr>
        <w:spacing w:line="360" w:lineRule="auto"/>
        <w:ind w:right="420" w:firstLine="3614" w:firstLineChars="1000"/>
        <w:rPr>
          <w:rFonts w:hint="eastAsia" w:ascii="宋体" w:hAnsi="宋体" w:eastAsia="宋体" w:cs="宋体"/>
          <w:b/>
          <w:color w:val="auto"/>
          <w:kern w:val="0"/>
          <w:sz w:val="36"/>
          <w:szCs w:val="36"/>
          <w:lang w:eastAsia="zh-CN"/>
        </w:rPr>
      </w:pPr>
    </w:p>
    <w:p w14:paraId="55C1BDA8">
      <w:pPr>
        <w:spacing w:line="360" w:lineRule="auto"/>
        <w:ind w:right="420" w:firstLine="3614" w:firstLineChars="1000"/>
        <w:rPr>
          <w:rFonts w:hint="eastAsia" w:ascii="宋体" w:hAnsi="宋体" w:eastAsia="宋体" w:cs="宋体"/>
          <w:b/>
          <w:color w:val="auto"/>
          <w:kern w:val="0"/>
          <w:sz w:val="36"/>
          <w:szCs w:val="36"/>
          <w:lang w:eastAsia="zh-CN"/>
        </w:rPr>
      </w:pPr>
    </w:p>
    <w:p w14:paraId="34DD5A51">
      <w:pPr>
        <w:spacing w:line="360" w:lineRule="auto"/>
        <w:ind w:right="420" w:firstLine="3614" w:firstLineChars="1000"/>
        <w:rPr>
          <w:rFonts w:hint="eastAsia" w:ascii="宋体" w:hAnsi="宋体" w:eastAsia="宋体" w:cs="宋体"/>
          <w:b/>
          <w:color w:val="auto"/>
          <w:kern w:val="0"/>
          <w:sz w:val="36"/>
          <w:szCs w:val="36"/>
          <w:lang w:eastAsia="zh-CN"/>
        </w:rPr>
      </w:pPr>
    </w:p>
    <w:p w14:paraId="1B3FECB7">
      <w:pPr>
        <w:pStyle w:val="2"/>
        <w:numPr>
          <w:ilvl w:val="0"/>
          <w:numId w:val="0"/>
        </w:numPr>
        <w:tabs>
          <w:tab w:val="clear" w:pos="432"/>
        </w:tabs>
        <w:ind w:leftChars="0"/>
        <w:rPr>
          <w:rFonts w:hint="eastAsia"/>
          <w:lang w:eastAsia="zh-CN"/>
        </w:rPr>
      </w:pPr>
    </w:p>
    <w:p w14:paraId="4844559D">
      <w:pPr>
        <w:spacing w:line="360" w:lineRule="auto"/>
        <w:ind w:right="420" w:firstLine="1928" w:firstLineChars="600"/>
        <w:rPr>
          <w:rFonts w:hint="eastAsia" w:ascii="宋体" w:hAnsi="宋体" w:cs="宋体"/>
          <w:b/>
          <w:color w:val="auto"/>
          <w:kern w:val="0"/>
          <w:sz w:val="32"/>
          <w:szCs w:val="32"/>
          <w:lang w:eastAsia="zh-CN"/>
        </w:rPr>
      </w:pPr>
      <w:r>
        <w:rPr>
          <w:rFonts w:hint="eastAsia" w:ascii="宋体" w:hAnsi="宋体" w:cs="宋体"/>
          <w:b/>
          <w:color w:val="auto"/>
          <w:kern w:val="0"/>
          <w:sz w:val="32"/>
          <w:szCs w:val="32"/>
          <w:lang w:val="zh-CN" w:eastAsia="zh-CN"/>
        </w:rPr>
        <w:t>五、</w:t>
      </w:r>
      <w:r>
        <w:rPr>
          <w:rFonts w:hint="eastAsia" w:ascii="宋体" w:hAnsi="宋体" w:cs="宋体"/>
          <w:b/>
          <w:color w:val="auto"/>
          <w:kern w:val="0"/>
          <w:sz w:val="32"/>
          <w:szCs w:val="32"/>
          <w:lang w:val="zh-CN"/>
        </w:rPr>
        <w:t>政府采购活动现场确认声明书</w:t>
      </w:r>
    </w:p>
    <w:p w14:paraId="361C4535">
      <w:pPr>
        <w:pStyle w:val="47"/>
        <w:widowControl w:val="0"/>
        <w:snapToGrid w:val="0"/>
        <w:rPr>
          <w:rFonts w:hint="eastAsia" w:ascii="宋体" w:hAnsi="宋体" w:eastAsia="宋体" w:cs="宋体"/>
          <w:bCs/>
          <w:color w:val="auto"/>
          <w:sz w:val="24"/>
          <w:szCs w:val="24"/>
        </w:rPr>
      </w:pPr>
      <w:r>
        <w:rPr>
          <w:rFonts w:hAnsi="宋体"/>
          <w:color w:val="auto"/>
          <w:kern w:val="0"/>
          <w:sz w:val="24"/>
          <w:szCs w:val="24"/>
        </w:rPr>
        <w:t xml:space="preserve"> </w:t>
      </w:r>
      <w:r>
        <w:rPr>
          <w:rFonts w:hint="eastAsia" w:ascii="宋体" w:hAnsi="宋体" w:eastAsia="宋体" w:cs="宋体"/>
          <w:color w:val="auto"/>
          <w:sz w:val="24"/>
          <w:szCs w:val="24"/>
          <w:lang w:eastAsia="zh-CN"/>
        </w:rPr>
        <w:t>江山惠捷信息技术咨询有限公司</w:t>
      </w:r>
      <w:r>
        <w:rPr>
          <w:rFonts w:hint="eastAsia" w:ascii="宋体" w:hAnsi="宋体" w:eastAsia="宋体" w:cs="宋体"/>
          <w:bCs/>
          <w:color w:val="auto"/>
          <w:kern w:val="0"/>
          <w:sz w:val="24"/>
          <w:szCs w:val="24"/>
        </w:rPr>
        <w:t>：</w:t>
      </w:r>
    </w:p>
    <w:p w14:paraId="3F4B0536">
      <w:pPr>
        <w:pStyle w:val="47"/>
        <w:widowControl w:val="0"/>
        <w:snapToGrid w:val="0"/>
        <w:spacing w:line="380" w:lineRule="exact"/>
        <w:ind w:firstLine="504" w:firstLineChars="200"/>
        <w:jc w:val="both"/>
        <w:rPr>
          <w:rFonts w:hint="eastAsia" w:ascii="宋体" w:hAnsi="宋体" w:eastAsia="宋体" w:cs="宋体"/>
          <w:bCs/>
          <w:color w:val="auto"/>
          <w:spacing w:val="6"/>
          <w:sz w:val="24"/>
          <w:szCs w:val="24"/>
        </w:rPr>
      </w:pPr>
      <w:r>
        <w:rPr>
          <w:rFonts w:hint="eastAsia" w:ascii="宋体" w:hAnsi="宋体" w:eastAsia="宋体" w:cs="宋体"/>
          <w:bCs/>
          <w:color w:val="auto"/>
          <w:spacing w:val="6"/>
          <w:sz w:val="24"/>
          <w:szCs w:val="24"/>
        </w:rPr>
        <w:t>本人经由</w:t>
      </w:r>
      <w:r>
        <w:rPr>
          <w:rFonts w:hint="eastAsia" w:ascii="宋体" w:hAnsi="宋体" w:eastAsia="宋体" w:cs="宋体"/>
          <w:bCs/>
          <w:color w:val="auto"/>
          <w:spacing w:val="6"/>
          <w:sz w:val="24"/>
          <w:szCs w:val="24"/>
          <w:u w:val="single"/>
        </w:rPr>
        <w:t xml:space="preserve">                                        （公司名称）</w:t>
      </w:r>
      <w:r>
        <w:rPr>
          <w:rFonts w:hint="eastAsia" w:ascii="宋体" w:hAnsi="宋体" w:eastAsia="宋体" w:cs="宋体"/>
          <w:bCs/>
          <w:color w:val="auto"/>
          <w:spacing w:val="6"/>
          <w:sz w:val="24"/>
          <w:szCs w:val="24"/>
        </w:rPr>
        <w:t>法定代表人合法授权</w:t>
      </w:r>
      <w:r>
        <w:rPr>
          <w:rFonts w:hint="eastAsia" w:ascii="宋体" w:hAnsi="宋体" w:eastAsia="宋体" w:cs="宋体"/>
          <w:bCs/>
          <w:color w:val="auto"/>
          <w:kern w:val="0"/>
          <w:sz w:val="24"/>
          <w:szCs w:val="24"/>
        </w:rPr>
        <w:t>参加</w:t>
      </w:r>
      <w:r>
        <w:rPr>
          <w:rFonts w:hint="eastAsia" w:ascii="宋体" w:hAnsi="宋体" w:eastAsia="宋体" w:cs="宋体"/>
          <w:bCs/>
          <w:color w:val="auto"/>
          <w:kern w:val="0"/>
          <w:sz w:val="24"/>
          <w:szCs w:val="24"/>
          <w:u w:val="single"/>
          <w:lang w:val="en-US" w:eastAsia="zh-CN"/>
        </w:rPr>
        <w:t xml:space="preserve">                      （项目名称）</w:t>
      </w:r>
      <w:r>
        <w:rPr>
          <w:rFonts w:hint="eastAsia" w:ascii="宋体" w:hAnsi="宋体" w:eastAsia="宋体" w:cs="宋体"/>
          <w:bCs/>
          <w:color w:val="auto"/>
          <w:kern w:val="0"/>
          <w:sz w:val="24"/>
          <w:szCs w:val="24"/>
        </w:rPr>
        <w:t>（编号：</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bCs/>
          <w:color w:val="auto"/>
          <w:kern w:val="0"/>
          <w:sz w:val="24"/>
          <w:szCs w:val="24"/>
        </w:rPr>
        <w:t>）</w:t>
      </w:r>
      <w:r>
        <w:rPr>
          <w:rFonts w:hint="eastAsia" w:ascii="宋体" w:hAnsi="宋体" w:eastAsia="宋体" w:cs="宋体"/>
          <w:bCs/>
          <w:color w:val="auto"/>
          <w:sz w:val="24"/>
          <w:szCs w:val="24"/>
          <w:lang w:eastAsia="zh-CN"/>
        </w:rPr>
        <w:t>磋商</w:t>
      </w:r>
      <w:r>
        <w:rPr>
          <w:rFonts w:hint="eastAsia" w:ascii="宋体" w:hAnsi="宋体" w:eastAsia="宋体" w:cs="宋体"/>
          <w:bCs/>
          <w:color w:val="auto"/>
          <w:kern w:val="0"/>
          <w:sz w:val="24"/>
          <w:szCs w:val="24"/>
        </w:rPr>
        <w:t>活</w:t>
      </w:r>
      <w:r>
        <w:rPr>
          <w:rFonts w:hint="eastAsia" w:ascii="宋体" w:hAnsi="宋体" w:eastAsia="宋体" w:cs="宋体"/>
          <w:bCs/>
          <w:color w:val="auto"/>
          <w:spacing w:val="6"/>
          <w:sz w:val="24"/>
          <w:szCs w:val="24"/>
        </w:rPr>
        <w:t xml:space="preserve">动，现就有关公平竞争事项郑重声明如下： </w:t>
      </w:r>
    </w:p>
    <w:p w14:paraId="1B3E0629">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一、本</w:t>
      </w:r>
      <w:r>
        <w:rPr>
          <w:rFonts w:hint="eastAsia" w:ascii="宋体" w:hAnsi="宋体" w:eastAsia="宋体" w:cs="宋体"/>
          <w:bCs/>
          <w:color w:val="auto"/>
          <w:spacing w:val="6"/>
          <w:sz w:val="24"/>
          <w:szCs w:val="24"/>
        </w:rPr>
        <w:t>公司</w:t>
      </w:r>
      <w:r>
        <w:rPr>
          <w:rFonts w:hint="eastAsia" w:ascii="宋体" w:hAnsi="宋体" w:eastAsia="宋体" w:cs="宋体"/>
          <w:bCs/>
          <w:color w:val="auto"/>
          <w:kern w:val="0"/>
          <w:sz w:val="24"/>
          <w:szCs w:val="24"/>
        </w:rPr>
        <w:t xml:space="preserve">与采购人之间    </w:t>
      </w:r>
      <w:r>
        <w:rPr>
          <w:rFonts w:hint="eastAsia" w:ascii="宋体" w:hAnsi="宋体" w:eastAsia="宋体" w:cs="宋体"/>
          <w:bCs/>
          <w:color w:val="auto"/>
          <w:kern w:val="0"/>
          <w:sz w:val="24"/>
          <w:szCs w:val="24"/>
        </w:rPr>
        <w:fldChar w:fldCharType="begin"/>
      </w:r>
      <w:r>
        <w:rPr>
          <w:rFonts w:hint="eastAsia" w:ascii="宋体" w:hAnsi="宋体" w:eastAsia="宋体" w:cs="宋体"/>
          <w:bCs/>
          <w:color w:val="auto"/>
          <w:kern w:val="0"/>
          <w:sz w:val="24"/>
          <w:szCs w:val="24"/>
        </w:rPr>
        <w:instrText xml:space="preserve"> eq \o\ac(</w:instrText>
      </w:r>
      <w:r>
        <w:rPr>
          <w:rFonts w:hint="eastAsia" w:ascii="宋体" w:hAnsi="宋体" w:eastAsia="宋体" w:cs="宋体"/>
          <w:bCs/>
          <w:color w:val="auto"/>
          <w:kern w:val="0"/>
          <w:position w:val="-4"/>
          <w:sz w:val="36"/>
          <w:szCs w:val="24"/>
        </w:rPr>
        <w:instrText xml:space="preserve">□</w:instrText>
      </w:r>
      <w:r>
        <w:rPr>
          <w:rFonts w:hint="eastAsia" w:ascii="宋体" w:hAnsi="宋体" w:eastAsia="宋体" w:cs="宋体"/>
          <w:bCs/>
          <w:color w:val="auto"/>
          <w:kern w:val="0"/>
          <w:position w:val="0"/>
          <w:sz w:val="24"/>
          <w:szCs w:val="24"/>
        </w:rPr>
        <w:instrText xml:space="preserve">)</w:instrText>
      </w:r>
      <w:r>
        <w:rPr>
          <w:rFonts w:hint="eastAsia" w:ascii="宋体" w:hAnsi="宋体" w:eastAsia="宋体" w:cs="宋体"/>
          <w:bCs/>
          <w:color w:val="auto"/>
          <w:kern w:val="0"/>
          <w:sz w:val="24"/>
          <w:szCs w:val="24"/>
        </w:rPr>
        <w:fldChar w:fldCharType="end"/>
      </w:r>
      <w:r>
        <w:rPr>
          <w:rFonts w:hint="eastAsia" w:ascii="宋体" w:hAnsi="宋体" w:eastAsia="宋体" w:cs="宋体"/>
          <w:bCs/>
          <w:color w:val="auto"/>
          <w:kern w:val="0"/>
          <w:sz w:val="24"/>
          <w:szCs w:val="24"/>
        </w:rPr>
        <w:t>不存在利害关系     □存在下列利害关系</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p>
    <w:p w14:paraId="05B076D3">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A.投资关系    B.行政隶属关系    C.业务指导关系</w:t>
      </w:r>
    </w:p>
    <w:p w14:paraId="75F6F1FC">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D.其他可能</w:t>
      </w:r>
      <w:r>
        <w:rPr>
          <w:rFonts w:hint="eastAsia" w:ascii="宋体" w:hAnsi="宋体" w:eastAsia="宋体" w:cs="宋体"/>
          <w:bCs/>
          <w:color w:val="auto"/>
          <w:sz w:val="24"/>
          <w:szCs w:val="24"/>
        </w:rPr>
        <w:t>影响招标公正的</w:t>
      </w:r>
      <w:r>
        <w:rPr>
          <w:rFonts w:hint="eastAsia" w:ascii="宋体" w:hAnsi="宋体" w:eastAsia="宋体" w:cs="宋体"/>
          <w:bCs/>
          <w:color w:val="auto"/>
          <w:kern w:val="0"/>
          <w:sz w:val="24"/>
          <w:szCs w:val="24"/>
        </w:rPr>
        <w:t>利害关系</w:t>
      </w:r>
      <w:r>
        <w:rPr>
          <w:rFonts w:hint="eastAsia" w:ascii="宋体" w:hAnsi="宋体" w:eastAsia="宋体" w:cs="宋体"/>
          <w:bCs/>
          <w:color w:val="auto"/>
          <w:kern w:val="0"/>
          <w:sz w:val="24"/>
          <w:szCs w:val="24"/>
          <w:u w:val="single"/>
        </w:rPr>
        <w:t xml:space="preserve">（如有，请如实说明）             </w:t>
      </w:r>
      <w:r>
        <w:rPr>
          <w:rFonts w:hint="eastAsia" w:ascii="宋体" w:hAnsi="宋体" w:eastAsia="宋体" w:cs="宋体"/>
          <w:bCs/>
          <w:color w:val="auto"/>
          <w:kern w:val="0"/>
          <w:sz w:val="24"/>
          <w:szCs w:val="24"/>
        </w:rPr>
        <w:t>。</w:t>
      </w:r>
    </w:p>
    <w:p w14:paraId="7C0ADE17">
      <w:pPr>
        <w:pStyle w:val="48"/>
        <w:widowControl/>
        <w:snapToGrid w:val="0"/>
        <w:spacing w:line="380" w:lineRule="exact"/>
        <w:ind w:firstLine="504"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6"/>
          <w:sz w:val="24"/>
          <w:szCs w:val="24"/>
        </w:rPr>
        <w:t>二、</w:t>
      </w:r>
      <w:r>
        <w:rPr>
          <w:rFonts w:hint="eastAsia" w:ascii="宋体" w:hAnsi="宋体" w:eastAsia="宋体" w:cs="宋体"/>
          <w:bCs/>
          <w:color w:val="auto"/>
          <w:kern w:val="0"/>
          <w:sz w:val="24"/>
          <w:szCs w:val="24"/>
        </w:rPr>
        <w:t>现已清楚知道参加本项目</w:t>
      </w:r>
      <w:r>
        <w:rPr>
          <w:rFonts w:hint="eastAsia" w:ascii="宋体" w:hAnsi="宋体" w:eastAsia="宋体" w:cs="宋体"/>
          <w:bCs/>
          <w:color w:val="auto"/>
          <w:sz w:val="24"/>
          <w:szCs w:val="24"/>
        </w:rPr>
        <w:t>招标</w:t>
      </w:r>
      <w:r>
        <w:rPr>
          <w:rFonts w:hint="eastAsia" w:ascii="宋体" w:hAnsi="宋体" w:eastAsia="宋体" w:cs="宋体"/>
          <w:bCs/>
          <w:color w:val="auto"/>
          <w:kern w:val="0"/>
          <w:sz w:val="24"/>
          <w:szCs w:val="24"/>
        </w:rPr>
        <w:t>活动的其他所有供应商名称，本</w:t>
      </w:r>
      <w:r>
        <w:rPr>
          <w:rFonts w:hint="eastAsia" w:ascii="宋体" w:hAnsi="宋体" w:eastAsia="宋体" w:cs="宋体"/>
          <w:bCs/>
          <w:color w:val="auto"/>
          <w:spacing w:val="6"/>
          <w:sz w:val="24"/>
          <w:szCs w:val="24"/>
        </w:rPr>
        <w:t>公司</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rPr>
        <w:fldChar w:fldCharType="begin"/>
      </w:r>
      <w:r>
        <w:rPr>
          <w:rFonts w:hint="eastAsia" w:ascii="宋体" w:hAnsi="宋体" w:eastAsia="宋体" w:cs="宋体"/>
          <w:bCs/>
          <w:color w:val="auto"/>
          <w:kern w:val="0"/>
          <w:sz w:val="24"/>
          <w:szCs w:val="24"/>
        </w:rPr>
        <w:instrText xml:space="preserve"> eq \o\ac(</w:instrText>
      </w:r>
      <w:r>
        <w:rPr>
          <w:rFonts w:hint="eastAsia" w:ascii="宋体" w:hAnsi="宋体" w:eastAsia="宋体" w:cs="宋体"/>
          <w:bCs/>
          <w:color w:val="auto"/>
          <w:kern w:val="0"/>
          <w:position w:val="-4"/>
          <w:sz w:val="36"/>
          <w:szCs w:val="24"/>
        </w:rPr>
        <w:instrText xml:space="preserve">□</w:instrText>
      </w:r>
      <w:r>
        <w:rPr>
          <w:rFonts w:hint="eastAsia" w:ascii="宋体" w:hAnsi="宋体" w:eastAsia="宋体" w:cs="宋体"/>
          <w:bCs/>
          <w:color w:val="auto"/>
          <w:kern w:val="0"/>
          <w:position w:val="0"/>
          <w:sz w:val="24"/>
          <w:szCs w:val="24"/>
        </w:rPr>
        <w:instrText xml:space="preserve">)</w:instrText>
      </w:r>
      <w:r>
        <w:rPr>
          <w:rFonts w:hint="eastAsia" w:ascii="宋体" w:hAnsi="宋体" w:eastAsia="宋体" w:cs="宋体"/>
          <w:bCs/>
          <w:color w:val="auto"/>
          <w:kern w:val="0"/>
          <w:sz w:val="24"/>
          <w:szCs w:val="24"/>
        </w:rPr>
        <w:fldChar w:fldCharType="end"/>
      </w:r>
      <w:r>
        <w:rPr>
          <w:rFonts w:hint="eastAsia" w:ascii="宋体" w:hAnsi="宋体" w:eastAsia="宋体" w:cs="宋体"/>
          <w:bCs/>
          <w:color w:val="auto"/>
          <w:kern w:val="0"/>
          <w:sz w:val="24"/>
          <w:szCs w:val="24"/>
        </w:rPr>
        <w:t>与其他所有供应商之间均不存在利害关系</w:t>
      </w:r>
    </w:p>
    <w:p w14:paraId="32B0666A">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□与</w:t>
      </w:r>
      <w:r>
        <w:rPr>
          <w:rFonts w:hint="eastAsia" w:ascii="宋体" w:hAnsi="宋体" w:eastAsia="宋体" w:cs="宋体"/>
          <w:bCs/>
          <w:color w:val="auto"/>
          <w:kern w:val="0"/>
          <w:sz w:val="24"/>
          <w:szCs w:val="24"/>
          <w:u w:val="single"/>
        </w:rPr>
        <w:t xml:space="preserve">                        （供应商名称）</w:t>
      </w:r>
      <w:r>
        <w:rPr>
          <w:rFonts w:hint="eastAsia" w:ascii="宋体" w:hAnsi="宋体" w:eastAsia="宋体" w:cs="宋体"/>
          <w:bCs/>
          <w:color w:val="auto"/>
          <w:kern w:val="0"/>
          <w:sz w:val="24"/>
          <w:szCs w:val="24"/>
        </w:rPr>
        <w:t>之间存在下列利害关系</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p>
    <w:p w14:paraId="134D397F">
      <w:pPr>
        <w:pStyle w:val="47"/>
        <w:widowControl w:val="0"/>
        <w:snapToGrid w:val="0"/>
        <w:spacing w:line="380" w:lineRule="exact"/>
        <w:ind w:firstLine="480"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A.法定代表人或负责人或实际控制人是同一人</w:t>
      </w:r>
    </w:p>
    <w:p w14:paraId="618226F8">
      <w:pPr>
        <w:pStyle w:val="47"/>
        <w:widowControl w:val="0"/>
        <w:snapToGrid w:val="0"/>
        <w:spacing w:line="380" w:lineRule="exact"/>
        <w:ind w:firstLine="480" w:firstLineChars="200"/>
        <w:jc w:val="both"/>
        <w:rPr>
          <w:rFonts w:hint="eastAsia" w:ascii="宋体" w:hAnsi="宋体" w:eastAsia="宋体" w:cs="宋体"/>
          <w:bCs/>
          <w:color w:val="auto"/>
          <w:spacing w:val="6"/>
          <w:sz w:val="24"/>
          <w:szCs w:val="24"/>
        </w:rPr>
      </w:pPr>
      <w:r>
        <w:rPr>
          <w:rFonts w:hint="eastAsia" w:ascii="宋体" w:hAnsi="宋体" w:eastAsia="宋体" w:cs="宋体"/>
          <w:bCs/>
          <w:color w:val="auto"/>
          <w:kern w:val="0"/>
          <w:sz w:val="24"/>
          <w:szCs w:val="24"/>
        </w:rPr>
        <w:t>B.法定代表人或负责人或实际控制人是夫妻关系</w:t>
      </w:r>
    </w:p>
    <w:p w14:paraId="508554A7">
      <w:pPr>
        <w:pStyle w:val="47"/>
        <w:widowControl w:val="0"/>
        <w:snapToGrid w:val="0"/>
        <w:spacing w:line="380" w:lineRule="exact"/>
        <w:ind w:firstLine="480" w:firstLineChars="200"/>
        <w:jc w:val="both"/>
        <w:rPr>
          <w:rFonts w:hint="eastAsia" w:ascii="宋体" w:hAnsi="宋体" w:eastAsia="宋体" w:cs="宋体"/>
          <w:bCs/>
          <w:color w:val="auto"/>
          <w:spacing w:val="6"/>
          <w:sz w:val="24"/>
          <w:szCs w:val="24"/>
        </w:rPr>
      </w:pPr>
      <w:r>
        <w:rPr>
          <w:rFonts w:hint="eastAsia" w:ascii="宋体" w:hAnsi="宋体" w:eastAsia="宋体" w:cs="宋体"/>
          <w:bCs/>
          <w:color w:val="auto"/>
          <w:kern w:val="0"/>
          <w:sz w:val="24"/>
          <w:szCs w:val="24"/>
        </w:rPr>
        <w:t>C.法定代表人或负责人或实际控制人是直系血亲关系</w:t>
      </w:r>
    </w:p>
    <w:p w14:paraId="3841D539">
      <w:pPr>
        <w:pStyle w:val="47"/>
        <w:widowControl w:val="0"/>
        <w:snapToGrid w:val="0"/>
        <w:spacing w:line="380" w:lineRule="exact"/>
        <w:ind w:firstLine="464" w:firstLineChars="200"/>
        <w:jc w:val="both"/>
        <w:rPr>
          <w:rFonts w:hint="eastAsia" w:ascii="宋体" w:hAnsi="宋体" w:eastAsia="宋体" w:cs="宋体"/>
          <w:bCs/>
          <w:color w:val="auto"/>
          <w:spacing w:val="-4"/>
          <w:sz w:val="24"/>
          <w:szCs w:val="24"/>
        </w:rPr>
      </w:pPr>
      <w:r>
        <w:rPr>
          <w:rFonts w:hint="eastAsia" w:ascii="宋体" w:hAnsi="宋体" w:eastAsia="宋体" w:cs="宋体"/>
          <w:bCs/>
          <w:color w:val="auto"/>
          <w:spacing w:val="-4"/>
          <w:kern w:val="0"/>
          <w:sz w:val="24"/>
          <w:szCs w:val="24"/>
        </w:rPr>
        <w:t>D.法定代表人或负责人或实际控制人存在三代以内旁系血亲关系</w:t>
      </w:r>
    </w:p>
    <w:p w14:paraId="1DD2798E">
      <w:pPr>
        <w:pStyle w:val="47"/>
        <w:widowControl w:val="0"/>
        <w:snapToGrid w:val="0"/>
        <w:spacing w:line="380" w:lineRule="exact"/>
        <w:ind w:firstLine="480"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E.法定代表人或负责人或实际控制人存在近姻亲关系</w:t>
      </w:r>
    </w:p>
    <w:p w14:paraId="0FE3DB18">
      <w:pPr>
        <w:pStyle w:val="47"/>
        <w:widowControl w:val="0"/>
        <w:snapToGrid w:val="0"/>
        <w:spacing w:line="380" w:lineRule="exact"/>
        <w:ind w:right="-380" w:rightChars="-181" w:firstLine="480"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F.法定代表人或负责人或实际控制人存在股份控制或实际控制关系</w:t>
      </w:r>
    </w:p>
    <w:p w14:paraId="7B8970BD">
      <w:pPr>
        <w:pStyle w:val="47"/>
        <w:widowControl w:val="0"/>
        <w:snapToGrid w:val="0"/>
        <w:spacing w:line="380" w:lineRule="exact"/>
        <w:ind w:right="-380" w:rightChars="-181" w:firstLine="480"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G.存在共同直接或间接投资设立子公司、联营企业和合营企业情况</w:t>
      </w:r>
    </w:p>
    <w:p w14:paraId="134C43F1">
      <w:pPr>
        <w:pStyle w:val="47"/>
        <w:widowControl w:val="0"/>
        <w:snapToGrid w:val="0"/>
        <w:spacing w:line="380" w:lineRule="exact"/>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H.存在分级代理或代销关系、同一生产制造商关系、</w:t>
      </w:r>
      <w:r>
        <w:rPr>
          <w:rFonts w:hint="eastAsia" w:ascii="宋体" w:hAnsi="宋体" w:eastAsia="宋体" w:cs="宋体"/>
          <w:bCs/>
          <w:color w:val="auto"/>
          <w:sz w:val="24"/>
          <w:szCs w:val="24"/>
        </w:rPr>
        <w:t>管理关系、重要业务（占主营业务收入50%以上）或重要财务往来关系（如融资）等其他实质性控制关系</w:t>
      </w:r>
    </w:p>
    <w:p w14:paraId="4DCBA4AA">
      <w:pPr>
        <w:pStyle w:val="47"/>
        <w:widowControl w:val="0"/>
        <w:snapToGrid w:val="0"/>
        <w:spacing w:line="380" w:lineRule="exact"/>
        <w:ind w:firstLine="480" w:firstLineChars="200"/>
        <w:jc w:val="both"/>
        <w:rPr>
          <w:rFonts w:hint="eastAsia" w:ascii="宋体" w:hAnsi="宋体" w:eastAsia="宋体" w:cs="宋体"/>
          <w:bCs/>
          <w:color w:val="auto"/>
          <w:spacing w:val="6"/>
          <w:sz w:val="24"/>
          <w:szCs w:val="24"/>
        </w:rPr>
      </w:pPr>
      <w:r>
        <w:rPr>
          <w:rFonts w:hint="eastAsia" w:ascii="宋体" w:hAnsi="宋体" w:eastAsia="宋体" w:cs="宋体"/>
          <w:bCs/>
          <w:color w:val="auto"/>
          <w:sz w:val="24"/>
          <w:szCs w:val="24"/>
        </w:rPr>
        <w:t>I</w:t>
      </w:r>
      <w:r>
        <w:rPr>
          <w:rFonts w:hint="eastAsia" w:ascii="宋体" w:hAnsi="宋体" w:eastAsia="宋体" w:cs="宋体"/>
          <w:bCs/>
          <w:color w:val="auto"/>
          <w:kern w:val="0"/>
          <w:sz w:val="24"/>
          <w:szCs w:val="24"/>
        </w:rPr>
        <w:t>.</w:t>
      </w:r>
      <w:r>
        <w:rPr>
          <w:rFonts w:hint="eastAsia" w:ascii="宋体" w:hAnsi="宋体" w:eastAsia="宋体" w:cs="宋体"/>
          <w:bCs/>
          <w:color w:val="auto"/>
          <w:sz w:val="24"/>
          <w:szCs w:val="24"/>
        </w:rPr>
        <w:t>其他利害关系情况</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kern w:val="0"/>
          <w:sz w:val="24"/>
          <w:szCs w:val="24"/>
        </w:rPr>
        <w:t>。</w:t>
      </w:r>
    </w:p>
    <w:p w14:paraId="7AAE112F">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sz w:val="24"/>
          <w:szCs w:val="24"/>
        </w:rPr>
        <w:t>三、现已清楚知道并</w:t>
      </w:r>
      <w:r>
        <w:rPr>
          <w:rFonts w:hint="eastAsia" w:ascii="宋体" w:hAnsi="宋体" w:eastAsia="宋体" w:cs="宋体"/>
          <w:bCs/>
          <w:color w:val="auto"/>
          <w:kern w:val="0"/>
          <w:sz w:val="24"/>
          <w:szCs w:val="24"/>
        </w:rPr>
        <w:t>严格遵守</w:t>
      </w:r>
      <w:r>
        <w:rPr>
          <w:rFonts w:hint="eastAsia" w:ascii="宋体" w:hAnsi="宋体" w:eastAsia="宋体" w:cs="宋体"/>
          <w:bCs/>
          <w:color w:val="auto"/>
          <w:sz w:val="24"/>
          <w:szCs w:val="24"/>
        </w:rPr>
        <w:t>招标</w:t>
      </w:r>
      <w:r>
        <w:rPr>
          <w:rFonts w:hint="eastAsia" w:ascii="宋体" w:hAnsi="宋体" w:eastAsia="宋体" w:cs="宋体"/>
          <w:bCs/>
          <w:color w:val="auto"/>
          <w:kern w:val="0"/>
          <w:sz w:val="24"/>
          <w:szCs w:val="24"/>
        </w:rPr>
        <w:t>法律法规和现场纪律。</w:t>
      </w:r>
    </w:p>
    <w:p w14:paraId="0F756E5C">
      <w:pPr>
        <w:pStyle w:val="48"/>
        <w:widowControl/>
        <w:snapToGrid w:val="0"/>
        <w:spacing w:line="3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四、我发现</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供应商之间存在或可能存在上述第二条第</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项利害关系。</w:t>
      </w:r>
    </w:p>
    <w:p w14:paraId="271AC4E0">
      <w:pPr>
        <w:pStyle w:val="47"/>
        <w:widowControl w:val="0"/>
        <w:snapToGrid w:val="0"/>
        <w:spacing w:line="380" w:lineRule="exact"/>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p>
    <w:p w14:paraId="1D1A66D1">
      <w:pPr>
        <w:pStyle w:val="47"/>
        <w:widowControl w:val="0"/>
        <w:snapToGrid w:val="0"/>
        <w:spacing w:line="380" w:lineRule="exact"/>
        <w:ind w:firstLine="480" w:firstLineChars="200"/>
        <w:jc w:val="both"/>
        <w:rPr>
          <w:rFonts w:hint="eastAsia" w:ascii="宋体" w:hAnsi="宋体" w:eastAsia="宋体" w:cs="宋体"/>
          <w:bCs/>
          <w:color w:val="auto"/>
          <w:sz w:val="24"/>
          <w:szCs w:val="24"/>
        </w:rPr>
      </w:pPr>
    </w:p>
    <w:p w14:paraId="7D2A6EA6">
      <w:pPr>
        <w:spacing w:line="360" w:lineRule="auto"/>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名称（电子签名</w:t>
      </w:r>
      <w:r>
        <w:rPr>
          <w:rFonts w:hint="eastAsia" w:ascii="宋体" w:hAnsi="宋体" w:eastAsia="宋体" w:cs="宋体"/>
          <w:color w:val="auto"/>
          <w:sz w:val="24"/>
          <w:szCs w:val="24"/>
          <w:lang w:eastAsia="zh-CN"/>
        </w:rPr>
        <w:t>或盖单位公章</w:t>
      </w:r>
      <w:r>
        <w:rPr>
          <w:rFonts w:hint="eastAsia" w:ascii="宋体" w:hAnsi="宋体" w:eastAsia="宋体" w:cs="宋体"/>
          <w:color w:val="auto"/>
          <w:sz w:val="24"/>
          <w:szCs w:val="24"/>
        </w:rPr>
        <w:t xml:space="preserve">）：                          </w:t>
      </w:r>
    </w:p>
    <w:p w14:paraId="180D55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   日</w:t>
      </w:r>
    </w:p>
    <w:p w14:paraId="315231B9">
      <w:pPr>
        <w:pStyle w:val="16"/>
        <w:rPr>
          <w:rFonts w:ascii="宋体" w:hAnsi="宋体" w:cs="宋体"/>
          <w:color w:val="auto"/>
          <w:sz w:val="24"/>
        </w:rPr>
      </w:pPr>
    </w:p>
    <w:p w14:paraId="32990906">
      <w:pPr>
        <w:spacing w:line="360" w:lineRule="auto"/>
        <w:ind w:right="420" w:firstLine="3614" w:firstLineChars="1000"/>
        <w:rPr>
          <w:rFonts w:ascii="宋体" w:hAnsi="宋体" w:eastAsia="宋体" w:cs="宋体"/>
          <w:b/>
          <w:color w:val="auto"/>
          <w:kern w:val="0"/>
          <w:sz w:val="36"/>
          <w:szCs w:val="36"/>
        </w:rPr>
      </w:pPr>
    </w:p>
    <w:p w14:paraId="4C414C92">
      <w:pPr>
        <w:spacing w:line="360" w:lineRule="auto"/>
        <w:ind w:right="420" w:firstLine="3614" w:firstLineChars="1000"/>
        <w:rPr>
          <w:rFonts w:ascii="宋体" w:hAnsi="宋体" w:eastAsia="宋体" w:cs="宋体"/>
          <w:b/>
          <w:color w:val="auto"/>
          <w:kern w:val="0"/>
          <w:sz w:val="36"/>
          <w:szCs w:val="36"/>
        </w:rPr>
      </w:pPr>
    </w:p>
    <w:p w14:paraId="6575C679">
      <w:pPr>
        <w:spacing w:line="360" w:lineRule="auto"/>
        <w:ind w:right="420" w:firstLine="3614" w:firstLineChars="1000"/>
        <w:rPr>
          <w:rFonts w:ascii="宋体" w:hAnsi="宋体" w:eastAsia="宋体" w:cs="宋体"/>
          <w:b/>
          <w:color w:val="auto"/>
          <w:kern w:val="0"/>
          <w:sz w:val="36"/>
          <w:szCs w:val="36"/>
        </w:rPr>
      </w:pPr>
    </w:p>
    <w:p w14:paraId="7276F89D">
      <w:pPr>
        <w:spacing w:line="360" w:lineRule="auto"/>
        <w:ind w:right="420" w:firstLine="3614" w:firstLineChars="1000"/>
        <w:rPr>
          <w:rFonts w:ascii="宋体" w:hAnsi="宋体" w:eastAsia="宋体" w:cs="宋体"/>
          <w:b/>
          <w:color w:val="auto"/>
          <w:kern w:val="0"/>
          <w:sz w:val="36"/>
          <w:szCs w:val="36"/>
        </w:rPr>
      </w:pPr>
    </w:p>
    <w:p w14:paraId="74883214">
      <w:pPr>
        <w:spacing w:line="360" w:lineRule="auto"/>
        <w:ind w:right="420"/>
        <w:rPr>
          <w:rFonts w:ascii="宋体" w:hAnsi="宋体" w:eastAsia="宋体" w:cs="宋体"/>
          <w:b/>
          <w:color w:val="auto"/>
          <w:kern w:val="0"/>
          <w:sz w:val="36"/>
          <w:szCs w:val="36"/>
        </w:rPr>
      </w:pPr>
    </w:p>
    <w:p w14:paraId="69E2E8F0">
      <w:pPr>
        <w:spacing w:line="360" w:lineRule="auto"/>
        <w:ind w:right="420" w:firstLine="3614" w:firstLineChars="1000"/>
        <w:rPr>
          <w:rFonts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1B9B1E40">
      <w:pPr>
        <w:spacing w:line="360" w:lineRule="auto"/>
        <w:jc w:val="center"/>
        <w:outlineLvl w:val="0"/>
        <w:rPr>
          <w:rFonts w:ascii="宋体" w:hAnsi="宋体" w:eastAsia="宋体" w:cs="宋体"/>
          <w:b/>
          <w:color w:val="auto"/>
          <w:kern w:val="0"/>
          <w:sz w:val="24"/>
        </w:rPr>
      </w:pPr>
    </w:p>
    <w:p w14:paraId="62473AFC">
      <w:pPr>
        <w:spacing w:line="360" w:lineRule="auto"/>
        <w:jc w:val="center"/>
        <w:outlineLvl w:val="0"/>
        <w:rPr>
          <w:rFonts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63B4A9D8">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投标函；</w:t>
      </w:r>
      <w:r>
        <w:rPr>
          <w:rFonts w:hint="eastAsia" w:ascii="宋体" w:hAnsi="宋体" w:eastAsia="宋体" w:cs="宋体"/>
          <w:color w:val="auto"/>
          <w:kern w:val="0"/>
          <w:sz w:val="24"/>
          <w:szCs w:val="24"/>
          <w:lang w:val="zh-CN"/>
        </w:rPr>
        <w:t xml:space="preserve"> </w:t>
      </w:r>
    </w:p>
    <w:p w14:paraId="7963E5D7">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法人参加本项目的提供</w:t>
      </w:r>
      <w:r>
        <w:rPr>
          <w:rFonts w:hint="eastAsia" w:ascii="宋体" w:hAnsi="宋体" w:eastAsia="宋体" w:cs="宋体"/>
          <w:color w:val="auto"/>
          <w:kern w:val="0"/>
          <w:sz w:val="24"/>
          <w:szCs w:val="24"/>
        </w:rPr>
        <w:t>法定代表人（单位负责人、自然人本人）身份证</w:t>
      </w:r>
      <w:r>
        <w:rPr>
          <w:rFonts w:hint="eastAsia" w:ascii="宋体" w:hAnsi="宋体" w:eastAsia="宋体" w:cs="宋体"/>
          <w:color w:val="auto"/>
          <w:kern w:val="0"/>
          <w:sz w:val="24"/>
          <w:szCs w:val="24"/>
          <w:lang w:eastAsia="zh-CN"/>
        </w:rPr>
        <w:t>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授权人参加本项目的同时提供</w:t>
      </w:r>
      <w:r>
        <w:rPr>
          <w:rFonts w:hint="eastAsia" w:ascii="宋体" w:hAnsi="宋体" w:eastAsia="宋体" w:cs="宋体"/>
          <w:color w:val="auto"/>
          <w:kern w:val="0"/>
          <w:sz w:val="24"/>
          <w:szCs w:val="24"/>
        </w:rPr>
        <w:t>授权委托书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被授权人身份证</w:t>
      </w:r>
      <w:r>
        <w:rPr>
          <w:rFonts w:hint="eastAsia" w:ascii="宋体" w:hAnsi="宋体" w:eastAsia="宋体" w:cs="宋体"/>
          <w:color w:val="auto"/>
          <w:kern w:val="0"/>
          <w:sz w:val="24"/>
          <w:szCs w:val="24"/>
          <w:lang w:eastAsia="zh-CN"/>
        </w:rPr>
        <w:t>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被授权人</w:t>
      </w:r>
      <w:r>
        <w:rPr>
          <w:rFonts w:hint="eastAsia" w:ascii="宋体" w:hAnsi="宋体" w:eastAsia="宋体" w:cs="宋体"/>
          <w:color w:val="auto"/>
          <w:kern w:val="0"/>
          <w:sz w:val="24"/>
          <w:szCs w:val="24"/>
          <w:lang w:val="en-US" w:eastAsia="zh-CN"/>
        </w:rPr>
        <w:t>2025年3月或4月</w:t>
      </w:r>
      <w:r>
        <w:rPr>
          <w:rFonts w:hint="eastAsia" w:ascii="宋体" w:hAnsi="宋体" w:eastAsia="宋体" w:cs="宋体"/>
          <w:color w:val="auto"/>
          <w:kern w:val="0"/>
          <w:sz w:val="24"/>
          <w:szCs w:val="24"/>
        </w:rPr>
        <w:t>在本单位社保证明；；</w:t>
      </w:r>
    </w:p>
    <w:p w14:paraId="0EE381F1">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符合性审查资料；</w:t>
      </w:r>
    </w:p>
    <w:p w14:paraId="72BB75F9">
      <w:pPr>
        <w:adjustRightInd w:val="0"/>
        <w:snapToGrid w:val="0"/>
        <w:spacing w:after="12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商务技术偏离表；</w:t>
      </w:r>
    </w:p>
    <w:p w14:paraId="2D810073">
      <w:pPr>
        <w:adjustRightInd w:val="0"/>
        <w:snapToGrid w:val="0"/>
        <w:spacing w:after="120"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政府采购供应商廉洁自律承诺书；</w:t>
      </w:r>
    </w:p>
    <w:p w14:paraId="76A45E7D">
      <w:pPr>
        <w:adjustRightInd w:val="0"/>
        <w:snapToGrid w:val="0"/>
        <w:spacing w:after="120"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评标标准相应的商务技术资料</w:t>
      </w:r>
      <w:r>
        <w:rPr>
          <w:rFonts w:hint="eastAsia" w:ascii="宋体" w:hAnsi="宋体" w:eastAsia="宋体" w:cs="宋体"/>
          <w:color w:val="auto"/>
          <w:kern w:val="0"/>
          <w:sz w:val="24"/>
          <w:szCs w:val="24"/>
          <w:lang w:eastAsia="zh-CN"/>
        </w:rPr>
        <w:t>。</w:t>
      </w:r>
    </w:p>
    <w:p w14:paraId="361EBE52">
      <w:pPr>
        <w:pStyle w:val="10"/>
        <w:tabs>
          <w:tab w:val="left" w:pos="840"/>
        </w:tabs>
        <w:spacing w:line="360" w:lineRule="auto"/>
        <w:rPr>
          <w:rFonts w:hAnsi="宋体" w:cs="宋体"/>
          <w:b/>
          <w:color w:val="auto"/>
          <w:kern w:val="0"/>
          <w:sz w:val="32"/>
          <w:szCs w:val="32"/>
        </w:rPr>
      </w:pPr>
    </w:p>
    <w:p w14:paraId="16B1F19D">
      <w:pPr>
        <w:pStyle w:val="10"/>
        <w:tabs>
          <w:tab w:val="left" w:pos="840"/>
        </w:tabs>
        <w:spacing w:line="360" w:lineRule="auto"/>
        <w:rPr>
          <w:rFonts w:hAnsi="宋体" w:cs="宋体"/>
          <w:b/>
          <w:color w:val="auto"/>
          <w:kern w:val="0"/>
          <w:sz w:val="32"/>
          <w:szCs w:val="32"/>
        </w:rPr>
      </w:pPr>
    </w:p>
    <w:p w14:paraId="33F038D0">
      <w:pPr>
        <w:pStyle w:val="10"/>
        <w:tabs>
          <w:tab w:val="left" w:pos="840"/>
        </w:tabs>
        <w:spacing w:line="360" w:lineRule="auto"/>
        <w:rPr>
          <w:rFonts w:hAnsi="宋体" w:cs="宋体"/>
          <w:b/>
          <w:color w:val="auto"/>
          <w:kern w:val="0"/>
          <w:sz w:val="32"/>
          <w:szCs w:val="32"/>
        </w:rPr>
      </w:pPr>
    </w:p>
    <w:p w14:paraId="0F3D9B1B">
      <w:pPr>
        <w:pStyle w:val="10"/>
        <w:tabs>
          <w:tab w:val="left" w:pos="840"/>
        </w:tabs>
        <w:spacing w:line="360" w:lineRule="auto"/>
        <w:rPr>
          <w:rFonts w:hAnsi="宋体" w:cs="宋体"/>
          <w:b/>
          <w:color w:val="auto"/>
          <w:kern w:val="0"/>
          <w:sz w:val="32"/>
          <w:szCs w:val="32"/>
        </w:rPr>
      </w:pPr>
    </w:p>
    <w:p w14:paraId="7ED3E9F5">
      <w:pPr>
        <w:pStyle w:val="10"/>
        <w:tabs>
          <w:tab w:val="left" w:pos="840"/>
        </w:tabs>
        <w:spacing w:line="360" w:lineRule="auto"/>
        <w:rPr>
          <w:rFonts w:hAnsi="宋体" w:cs="宋体"/>
          <w:b/>
          <w:color w:val="auto"/>
          <w:kern w:val="0"/>
          <w:sz w:val="32"/>
          <w:szCs w:val="32"/>
        </w:rPr>
      </w:pPr>
    </w:p>
    <w:p w14:paraId="68F0E492">
      <w:pPr>
        <w:pStyle w:val="10"/>
        <w:tabs>
          <w:tab w:val="left" w:pos="840"/>
        </w:tabs>
        <w:spacing w:line="360" w:lineRule="auto"/>
        <w:rPr>
          <w:rFonts w:hAnsi="宋体" w:cs="宋体"/>
          <w:b/>
          <w:color w:val="auto"/>
          <w:kern w:val="0"/>
          <w:sz w:val="32"/>
          <w:szCs w:val="32"/>
        </w:rPr>
      </w:pPr>
    </w:p>
    <w:p w14:paraId="0ED3CE3F">
      <w:pPr>
        <w:pStyle w:val="10"/>
        <w:tabs>
          <w:tab w:val="left" w:pos="840"/>
        </w:tabs>
        <w:spacing w:line="360" w:lineRule="auto"/>
        <w:rPr>
          <w:rFonts w:hAnsi="宋体" w:cs="宋体"/>
          <w:b/>
          <w:color w:val="auto"/>
          <w:kern w:val="0"/>
          <w:sz w:val="32"/>
          <w:szCs w:val="32"/>
        </w:rPr>
      </w:pPr>
    </w:p>
    <w:p w14:paraId="3B73F701">
      <w:pPr>
        <w:pStyle w:val="10"/>
        <w:tabs>
          <w:tab w:val="left" w:pos="840"/>
        </w:tabs>
        <w:spacing w:line="360" w:lineRule="auto"/>
        <w:rPr>
          <w:rFonts w:hAnsi="宋体" w:cs="宋体"/>
          <w:b/>
          <w:color w:val="auto"/>
          <w:kern w:val="0"/>
          <w:sz w:val="32"/>
          <w:szCs w:val="32"/>
        </w:rPr>
      </w:pPr>
    </w:p>
    <w:p w14:paraId="37AFCB4A">
      <w:pPr>
        <w:pStyle w:val="10"/>
        <w:tabs>
          <w:tab w:val="left" w:pos="840"/>
        </w:tabs>
        <w:spacing w:line="360" w:lineRule="auto"/>
        <w:rPr>
          <w:rFonts w:hAnsi="宋体" w:cs="宋体"/>
          <w:b/>
          <w:color w:val="auto"/>
          <w:kern w:val="0"/>
          <w:sz w:val="32"/>
          <w:szCs w:val="32"/>
        </w:rPr>
      </w:pPr>
    </w:p>
    <w:p w14:paraId="441BF043">
      <w:pPr>
        <w:snapToGrid w:val="0"/>
        <w:spacing w:line="360" w:lineRule="auto"/>
        <w:jc w:val="center"/>
        <w:outlineLvl w:val="0"/>
        <w:rPr>
          <w:rFonts w:ascii="宋体" w:hAnsi="宋体" w:eastAsia="宋体" w:cs="宋体"/>
          <w:b/>
          <w:color w:val="auto"/>
          <w:kern w:val="0"/>
          <w:sz w:val="32"/>
          <w:szCs w:val="32"/>
        </w:rPr>
      </w:pPr>
    </w:p>
    <w:p w14:paraId="0B50E6E8">
      <w:pPr>
        <w:snapToGrid w:val="0"/>
        <w:spacing w:line="360" w:lineRule="auto"/>
        <w:ind w:firstLine="3855" w:firstLineChars="1200"/>
        <w:jc w:val="both"/>
        <w:outlineLvl w:val="0"/>
        <w:rPr>
          <w:rFonts w:hint="eastAsia" w:ascii="宋体" w:hAnsi="宋体" w:eastAsia="宋体" w:cs="宋体"/>
          <w:b/>
          <w:color w:val="auto"/>
          <w:kern w:val="0"/>
          <w:sz w:val="32"/>
          <w:szCs w:val="32"/>
        </w:rPr>
      </w:pPr>
    </w:p>
    <w:p w14:paraId="06207F11">
      <w:pPr>
        <w:pStyle w:val="7"/>
        <w:rPr>
          <w:rFonts w:hint="eastAsia"/>
          <w:color w:val="auto"/>
        </w:rPr>
      </w:pPr>
    </w:p>
    <w:p w14:paraId="39D8C025">
      <w:pPr>
        <w:snapToGrid w:val="0"/>
        <w:spacing w:line="360" w:lineRule="auto"/>
        <w:ind w:firstLine="3855" w:firstLineChars="1200"/>
        <w:jc w:val="both"/>
        <w:outlineLvl w:val="0"/>
        <w:rPr>
          <w:rFonts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3F24B768">
      <w:pPr>
        <w:snapToGrid w:val="0"/>
        <w:spacing w:line="360" w:lineRule="auto"/>
        <w:rPr>
          <w:rFonts w:hint="eastAsia" w:ascii="仿宋_GB2312" w:hAnsi="仿宋" w:eastAsia="仿宋_GB2312" w:cs="仿宋_GB2312"/>
          <w:color w:val="auto"/>
          <w:sz w:val="24"/>
        </w:rPr>
      </w:pPr>
    </w:p>
    <w:p w14:paraId="5C92B797">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（采购人名称） 、</w:t>
      </w: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w:t>
      </w:r>
    </w:p>
    <w:p w14:paraId="37F3FC9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我方参加你方组织的（项目名称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的有关活动，并对此项目进行投标。为此：</w:t>
      </w:r>
    </w:p>
    <w:p w14:paraId="22E8DCD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1、我方承诺投标有效期从提交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的截止之日起</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天，本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在投标有效期满之前均具有约束力。</w:t>
      </w:r>
    </w:p>
    <w:p w14:paraId="622DA16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、我方承诺除商务技术偏离表列出的偏离外，我方响应</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的全部要求。</w:t>
      </w:r>
    </w:p>
    <w:p w14:paraId="187FCCD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、如我方中标，我方承诺：</w:t>
      </w:r>
    </w:p>
    <w:p w14:paraId="0ABDABE5">
      <w:pPr>
        <w:snapToGrid w:val="0"/>
        <w:spacing w:line="360" w:lineRule="auto"/>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4.1在收到中标通知书后，在中标通知书规定的期限内与你方签订合同； </w:t>
      </w:r>
    </w:p>
    <w:p w14:paraId="3CD70ECE">
      <w:pPr>
        <w:snapToGrid w:val="0"/>
        <w:spacing w:line="360" w:lineRule="auto"/>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4.2在签订合同时不向你方提出附加条件； </w:t>
      </w:r>
    </w:p>
    <w:p w14:paraId="7341B25B">
      <w:pPr>
        <w:snapToGrid w:val="0"/>
        <w:spacing w:line="360" w:lineRule="auto"/>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在合同约定的期限内完成合同规定的全部义务。 </w:t>
      </w:r>
    </w:p>
    <w:p w14:paraId="6FF2E813">
      <w:pPr>
        <w:numPr>
          <w:ilvl w:val="0"/>
          <w:numId w:val="8"/>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58883B9">
      <w:pPr>
        <w:numPr>
          <w:ilvl w:val="0"/>
          <w:numId w:val="0"/>
        </w:num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银行帐号：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4879D24">
      <w:pPr>
        <w:spacing w:line="360" w:lineRule="auto"/>
        <w:ind w:firstLine="3600" w:firstLineChars="15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名称（电子签名）：                          </w:t>
      </w:r>
    </w:p>
    <w:p w14:paraId="24F9027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553CF0D2">
      <w:pPr>
        <w:jc w:val="both"/>
        <w:rPr>
          <w:rFonts w:ascii="宋体" w:hAnsi="宋体" w:eastAsia="宋体" w:cs="宋体"/>
          <w:b/>
          <w:color w:val="auto"/>
          <w:kern w:val="0"/>
          <w:sz w:val="32"/>
          <w:szCs w:val="32"/>
          <w:lang w:val="zh-CN"/>
        </w:rPr>
      </w:pPr>
    </w:p>
    <w:p w14:paraId="3EE0D294">
      <w:pPr>
        <w:jc w:val="center"/>
        <w:rPr>
          <w:rFonts w:ascii="宋体" w:hAnsi="宋体" w:eastAsia="宋体" w:cs="宋体"/>
          <w:b/>
          <w:color w:val="auto"/>
          <w:kern w:val="0"/>
          <w:sz w:val="32"/>
          <w:szCs w:val="32"/>
          <w:lang w:val="zh-CN"/>
        </w:rPr>
      </w:pPr>
    </w:p>
    <w:p w14:paraId="7900A740">
      <w:pPr>
        <w:jc w:val="center"/>
        <w:rPr>
          <w:rFonts w:ascii="宋体" w:hAnsi="宋体" w:eastAsia="宋体" w:cs="宋体"/>
          <w:b/>
          <w:color w:val="auto"/>
          <w:kern w:val="0"/>
          <w:sz w:val="32"/>
          <w:szCs w:val="32"/>
        </w:rPr>
      </w:pPr>
    </w:p>
    <w:p w14:paraId="1E767059">
      <w:pPr>
        <w:jc w:val="center"/>
        <w:rPr>
          <w:rFonts w:ascii="宋体" w:hAnsi="宋体" w:eastAsia="宋体" w:cs="宋体"/>
          <w:b/>
          <w:color w:val="auto"/>
          <w:kern w:val="0"/>
          <w:sz w:val="32"/>
          <w:szCs w:val="32"/>
        </w:rPr>
      </w:pPr>
    </w:p>
    <w:p w14:paraId="207828CD">
      <w:pPr>
        <w:jc w:val="center"/>
        <w:rPr>
          <w:rFonts w:ascii="宋体" w:hAnsi="宋体" w:eastAsia="宋体" w:cs="宋体"/>
          <w:b/>
          <w:color w:val="auto"/>
          <w:kern w:val="0"/>
          <w:sz w:val="32"/>
          <w:szCs w:val="32"/>
        </w:rPr>
      </w:pPr>
    </w:p>
    <w:p w14:paraId="1633DC52">
      <w:pPr>
        <w:jc w:val="center"/>
        <w:rPr>
          <w:rFonts w:ascii="宋体" w:hAnsi="宋体" w:eastAsia="宋体" w:cs="宋体"/>
          <w:b/>
          <w:color w:val="auto"/>
          <w:kern w:val="0"/>
          <w:sz w:val="32"/>
          <w:szCs w:val="32"/>
        </w:rPr>
      </w:pPr>
    </w:p>
    <w:p w14:paraId="2924CD74">
      <w:pPr>
        <w:jc w:val="center"/>
        <w:rPr>
          <w:rFonts w:ascii="宋体" w:hAnsi="宋体" w:eastAsia="宋体" w:cs="宋体"/>
          <w:b/>
          <w:color w:val="auto"/>
          <w:kern w:val="0"/>
          <w:sz w:val="32"/>
          <w:szCs w:val="32"/>
        </w:rPr>
      </w:pPr>
    </w:p>
    <w:p w14:paraId="4F45137F">
      <w:pPr>
        <w:jc w:val="center"/>
        <w:rPr>
          <w:rFonts w:ascii="宋体" w:hAnsi="宋体" w:eastAsia="宋体" w:cs="宋体"/>
          <w:b/>
          <w:color w:val="auto"/>
          <w:kern w:val="0"/>
          <w:sz w:val="32"/>
          <w:szCs w:val="32"/>
        </w:rPr>
      </w:pPr>
    </w:p>
    <w:p w14:paraId="67874344">
      <w:pPr>
        <w:jc w:val="center"/>
        <w:rPr>
          <w:rFonts w:ascii="宋体" w:hAnsi="宋体" w:eastAsia="宋体" w:cs="宋体"/>
          <w:b/>
          <w:color w:val="auto"/>
          <w:kern w:val="0"/>
          <w:sz w:val="32"/>
          <w:szCs w:val="32"/>
        </w:rPr>
      </w:pPr>
    </w:p>
    <w:p w14:paraId="5D7A4771">
      <w:pPr>
        <w:jc w:val="center"/>
        <w:rPr>
          <w:rFonts w:ascii="宋体" w:hAnsi="宋体" w:eastAsia="宋体" w:cs="宋体"/>
          <w:b/>
          <w:color w:val="auto"/>
          <w:kern w:val="0"/>
          <w:sz w:val="32"/>
          <w:szCs w:val="32"/>
        </w:rPr>
      </w:pPr>
    </w:p>
    <w:p w14:paraId="4D3AA803">
      <w:pPr>
        <w:jc w:val="center"/>
        <w:rPr>
          <w:rFonts w:ascii="宋体" w:hAnsi="宋体" w:eastAsia="宋体" w:cs="宋体"/>
          <w:b/>
          <w:color w:val="auto"/>
          <w:kern w:val="0"/>
          <w:sz w:val="32"/>
          <w:szCs w:val="32"/>
        </w:rPr>
      </w:pPr>
    </w:p>
    <w:p w14:paraId="2A2F62C1">
      <w:pPr>
        <w:pStyle w:val="6"/>
        <w:rPr>
          <w:color w:val="auto"/>
        </w:rPr>
      </w:pPr>
    </w:p>
    <w:p w14:paraId="017589D7">
      <w:pPr>
        <w:jc w:val="center"/>
        <w:rPr>
          <w:rFonts w:ascii="宋体" w:hAnsi="宋体" w:eastAsia="宋体" w:cs="宋体"/>
          <w:b/>
          <w:color w:val="auto"/>
          <w:kern w:val="0"/>
          <w:sz w:val="32"/>
          <w:szCs w:val="32"/>
        </w:rPr>
      </w:pPr>
    </w:p>
    <w:p w14:paraId="3A3F0B65">
      <w:pPr>
        <w:jc w:val="center"/>
        <w:rPr>
          <w:rFonts w:ascii="宋体" w:hAnsi="宋体" w:eastAsia="宋体" w:cs="宋体"/>
          <w:b/>
          <w:color w:val="auto"/>
          <w:kern w:val="0"/>
          <w:sz w:val="32"/>
          <w:szCs w:val="32"/>
        </w:rPr>
      </w:pPr>
    </w:p>
    <w:p w14:paraId="72EB6E49">
      <w:pPr>
        <w:jc w:val="center"/>
        <w:rPr>
          <w:rFonts w:hint="eastAsia" w:ascii="仿宋_GB2312" w:hAnsi="仿宋" w:eastAsia="仿宋_GB2312" w:cs="仿宋_GB2312"/>
          <w:b/>
          <w:color w:val="auto"/>
          <w:kern w:val="0"/>
          <w:sz w:val="32"/>
          <w:szCs w:val="32"/>
          <w:lang w:val="zh-CN"/>
        </w:rPr>
      </w:pPr>
    </w:p>
    <w:p w14:paraId="5F0041F6">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二、授权委托书或法定代表人（单位负责人、自然人本人）身份证明和社保证明</w:t>
      </w:r>
    </w:p>
    <w:p w14:paraId="4DE9DB9D">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59EA9657">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2D2DE72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6F845FE">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w:t>
      </w:r>
      <w:r>
        <w:rPr>
          <w:rFonts w:hint="eastAsia" w:ascii="宋体" w:hAnsi="宋体" w:eastAsia="宋体" w:cs="宋体"/>
          <w:color w:val="auto"/>
          <w:sz w:val="24"/>
          <w:lang w:eastAsia="zh-CN"/>
        </w:rPr>
        <w:t>项目编号</w:t>
      </w:r>
      <w:r>
        <w:rPr>
          <w:rFonts w:hint="eastAsia" w:ascii="宋体" w:hAnsi="宋体" w:eastAsia="宋体" w:cs="宋体"/>
          <w:color w:val="auto"/>
          <w:sz w:val="24"/>
        </w:rPr>
        <w:t>：（采购编号）】</w:t>
      </w:r>
      <w:r>
        <w:rPr>
          <w:rFonts w:hint="eastAsia" w:ascii="宋体" w:hAnsi="宋体" w:eastAsia="宋体" w:cs="宋体"/>
          <w:color w:val="auto"/>
          <w:kern w:val="0"/>
          <w:sz w:val="24"/>
          <w:lang w:val="zh-CN"/>
        </w:rPr>
        <w:t>政府采购投标的一切事项，其法律后果由我方承担。</w:t>
      </w:r>
    </w:p>
    <w:p w14:paraId="1EF34A7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09CB0C4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ADE973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供应商名称(电子签名)：</w:t>
      </w:r>
    </w:p>
    <w:p w14:paraId="3BB7060D">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CB70F9C">
      <w:pPr>
        <w:snapToGrid w:val="0"/>
        <w:spacing w:line="360" w:lineRule="auto"/>
        <w:rPr>
          <w:rFonts w:ascii="仿宋_GB2312" w:hAnsi="仿宋" w:eastAsia="仿宋_GB2312" w:cs="仿宋_GB2312"/>
          <w:color w:val="auto"/>
          <w:sz w:val="24"/>
        </w:rPr>
      </w:pPr>
    </w:p>
    <w:p w14:paraId="367931FC">
      <w:pPr>
        <w:snapToGrid w:val="0"/>
        <w:spacing w:line="360" w:lineRule="auto"/>
        <w:rPr>
          <w:rFonts w:ascii="仿宋_GB2312" w:hAnsi="仿宋" w:eastAsia="仿宋_GB2312" w:cs="仿宋_GB2312"/>
          <w:color w:val="auto"/>
          <w:sz w:val="24"/>
        </w:rPr>
      </w:pPr>
    </w:p>
    <w:p w14:paraId="37F6FE43">
      <w:pPr>
        <w:snapToGrid w:val="0"/>
        <w:spacing w:line="360" w:lineRule="auto"/>
        <w:rPr>
          <w:rFonts w:ascii="仿宋_GB2312" w:hAnsi="仿宋" w:eastAsia="仿宋_GB2312" w:cs="仿宋_GB2312"/>
          <w:color w:val="auto"/>
          <w:sz w:val="24"/>
        </w:rPr>
      </w:pPr>
    </w:p>
    <w:p w14:paraId="38EB6881">
      <w:pPr>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kern w:val="0"/>
          <w:sz w:val="32"/>
          <w:szCs w:val="32"/>
          <w:lang w:val="zh-CN"/>
        </w:rPr>
        <w:t xml:space="preserve">      </w:t>
      </w:r>
    </w:p>
    <w:p w14:paraId="65E8CFC8">
      <w:pPr>
        <w:jc w:val="center"/>
        <w:rPr>
          <w:rFonts w:ascii="仿宋_GB2312" w:hAnsi="仿宋" w:eastAsia="仿宋_GB2312" w:cs="仿宋_GB2312"/>
          <w:b/>
          <w:color w:val="auto"/>
          <w:kern w:val="0"/>
          <w:sz w:val="32"/>
          <w:szCs w:val="32"/>
          <w:lang w:val="zh-CN"/>
        </w:rPr>
      </w:pPr>
    </w:p>
    <w:p w14:paraId="50241FB0">
      <w:pPr>
        <w:jc w:val="center"/>
        <w:rPr>
          <w:rFonts w:ascii="仿宋_GB2312" w:hAnsi="仿宋" w:eastAsia="仿宋_GB2312" w:cs="仿宋_GB2312"/>
          <w:b/>
          <w:color w:val="auto"/>
          <w:kern w:val="0"/>
          <w:sz w:val="32"/>
          <w:szCs w:val="32"/>
          <w:lang w:val="zh-CN"/>
        </w:rPr>
      </w:pPr>
    </w:p>
    <w:p w14:paraId="656C1642">
      <w:pPr>
        <w:jc w:val="center"/>
        <w:rPr>
          <w:rFonts w:ascii="仿宋_GB2312" w:hAnsi="仿宋" w:eastAsia="仿宋_GB2312" w:cs="仿宋_GB2312"/>
          <w:b/>
          <w:color w:val="auto"/>
          <w:kern w:val="0"/>
          <w:sz w:val="32"/>
          <w:szCs w:val="32"/>
          <w:lang w:val="zh-CN"/>
        </w:rPr>
      </w:pPr>
    </w:p>
    <w:p w14:paraId="0CF88241">
      <w:pPr>
        <w:jc w:val="center"/>
        <w:rPr>
          <w:rFonts w:ascii="仿宋_GB2312" w:hAnsi="仿宋" w:eastAsia="仿宋_GB2312" w:cs="仿宋_GB2312"/>
          <w:b/>
          <w:color w:val="auto"/>
          <w:kern w:val="0"/>
          <w:sz w:val="32"/>
          <w:szCs w:val="32"/>
          <w:lang w:val="zh-CN"/>
        </w:rPr>
      </w:pPr>
    </w:p>
    <w:p w14:paraId="3FD4B22E">
      <w:pPr>
        <w:jc w:val="center"/>
        <w:rPr>
          <w:rFonts w:ascii="仿宋_GB2312" w:hAnsi="仿宋" w:eastAsia="仿宋_GB2312" w:cs="仿宋_GB2312"/>
          <w:b/>
          <w:color w:val="auto"/>
          <w:kern w:val="0"/>
          <w:sz w:val="32"/>
          <w:szCs w:val="32"/>
          <w:lang w:val="zh-CN"/>
        </w:rPr>
      </w:pPr>
    </w:p>
    <w:p w14:paraId="1C98243F">
      <w:pPr>
        <w:jc w:val="center"/>
        <w:rPr>
          <w:rFonts w:ascii="仿宋_GB2312" w:hAnsi="仿宋" w:eastAsia="仿宋_GB2312" w:cs="仿宋_GB2312"/>
          <w:b/>
          <w:color w:val="auto"/>
          <w:kern w:val="0"/>
          <w:sz w:val="32"/>
          <w:szCs w:val="32"/>
          <w:lang w:val="zh-CN"/>
        </w:rPr>
      </w:pPr>
    </w:p>
    <w:p w14:paraId="2E744DE1">
      <w:pPr>
        <w:rPr>
          <w:rFonts w:ascii="仿宋_GB2312" w:hAnsi="仿宋" w:eastAsia="仿宋_GB2312" w:cs="仿宋_GB2312"/>
          <w:b/>
          <w:color w:val="auto"/>
          <w:kern w:val="0"/>
          <w:sz w:val="32"/>
          <w:szCs w:val="32"/>
          <w:lang w:val="zh-CN"/>
        </w:rPr>
      </w:pPr>
    </w:p>
    <w:p w14:paraId="6A8C5ED5">
      <w:pPr>
        <w:pStyle w:val="2"/>
        <w:numPr>
          <w:ilvl w:val="0"/>
          <w:numId w:val="0"/>
        </w:numPr>
        <w:tabs>
          <w:tab w:val="clear" w:pos="432"/>
        </w:tabs>
        <w:ind w:leftChars="0"/>
        <w:rPr>
          <w:rFonts w:ascii="仿宋_GB2312" w:hAnsi="仿宋" w:eastAsia="仿宋_GB2312" w:cs="仿宋_GB2312"/>
          <w:b/>
          <w:color w:val="auto"/>
          <w:kern w:val="0"/>
          <w:sz w:val="32"/>
          <w:szCs w:val="32"/>
          <w:lang w:val="zh-CN"/>
        </w:rPr>
      </w:pPr>
    </w:p>
    <w:p w14:paraId="59974EE1">
      <w:pPr>
        <w:rPr>
          <w:lang w:val="zh-CN"/>
        </w:rPr>
      </w:pPr>
    </w:p>
    <w:p w14:paraId="69B675B9">
      <w:pPr>
        <w:jc w:val="both"/>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1804EE72">
      <w:pPr>
        <w:jc w:val="center"/>
        <w:rPr>
          <w:rFonts w:hint="eastAsia" w:ascii="仿宋_GB2312" w:hAnsi="仿宋" w:eastAsia="仿宋_GB2312" w:cs="仿宋_GB2312"/>
          <w:b/>
          <w:color w:val="auto"/>
          <w:kern w:val="0"/>
          <w:sz w:val="32"/>
          <w:szCs w:val="32"/>
          <w:lang w:val="zh-CN"/>
        </w:rPr>
      </w:pPr>
    </w:p>
    <w:p w14:paraId="5A158862">
      <w:pPr>
        <w:jc w:val="center"/>
        <w:rPr>
          <w:rFonts w:hint="eastAsia" w:ascii="仿宋_GB2312" w:hAnsi="仿宋" w:eastAsia="仿宋_GB2312" w:cs="仿宋_GB2312"/>
          <w:b/>
          <w:color w:val="auto"/>
          <w:kern w:val="0"/>
          <w:sz w:val="32"/>
          <w:szCs w:val="32"/>
          <w:lang w:val="zh-CN"/>
        </w:rPr>
      </w:pPr>
    </w:p>
    <w:p w14:paraId="350210C6">
      <w:pPr>
        <w:jc w:val="center"/>
        <w:rPr>
          <w:rFonts w:hint="eastAsia" w:ascii="仿宋_GB2312" w:hAnsi="仿宋" w:eastAsia="仿宋_GB2312" w:cs="仿宋_GB2312"/>
          <w:b/>
          <w:color w:val="auto"/>
          <w:kern w:val="0"/>
          <w:sz w:val="32"/>
          <w:szCs w:val="32"/>
          <w:lang w:val="zh-CN"/>
        </w:rPr>
      </w:pPr>
    </w:p>
    <w:p w14:paraId="4EE5AB58">
      <w:pPr>
        <w:jc w:val="center"/>
        <w:rPr>
          <w:rFonts w:hint="eastAsia" w:ascii="仿宋_GB2312" w:hAnsi="仿宋" w:eastAsia="仿宋_GB2312" w:cs="仿宋_GB2312"/>
          <w:b/>
          <w:color w:val="auto"/>
          <w:kern w:val="0"/>
          <w:sz w:val="32"/>
          <w:szCs w:val="32"/>
          <w:lang w:val="zh-CN"/>
        </w:rPr>
      </w:pPr>
    </w:p>
    <w:p w14:paraId="53451968">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zh-CN"/>
        </w:rPr>
        <w:t>授权委托书（适用于联合体投标）</w:t>
      </w:r>
    </w:p>
    <w:p w14:paraId="5182A2AA">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（采购人）、（采购代理机构）</w:t>
      </w:r>
      <w:r>
        <w:rPr>
          <w:rFonts w:hint="eastAsia" w:ascii="宋体" w:hAnsi="宋体" w:eastAsia="宋体" w:cs="宋体"/>
          <w:color w:val="auto"/>
          <w:kern w:val="0"/>
          <w:sz w:val="24"/>
          <w:szCs w:val="24"/>
          <w:lang w:val="zh-CN"/>
        </w:rPr>
        <w:t>：</w:t>
      </w:r>
    </w:p>
    <w:p w14:paraId="48FDAA32">
      <w:pPr>
        <w:snapToGrid w:val="0"/>
        <w:spacing w:line="360" w:lineRule="auto"/>
        <w:ind w:firstLine="57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w:t>
      </w:r>
      <w:r>
        <w:rPr>
          <w:rFonts w:hint="eastAsia" w:ascii="宋体" w:hAnsi="宋体" w:eastAsia="宋体" w:cs="宋体"/>
          <w:color w:val="auto"/>
          <w:kern w:val="0"/>
          <w:sz w:val="24"/>
          <w:szCs w:val="24"/>
          <w:lang w:val="zh-CN"/>
        </w:rPr>
        <w:t>委托</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（姓名）为我方代理人（身份证号码：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，手机：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），以我方名义处理</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：（采购编号）】</w:t>
      </w:r>
      <w:r>
        <w:rPr>
          <w:rFonts w:hint="eastAsia" w:ascii="宋体" w:hAnsi="宋体" w:eastAsia="宋体" w:cs="宋体"/>
          <w:color w:val="auto"/>
          <w:kern w:val="0"/>
          <w:sz w:val="24"/>
          <w:szCs w:val="24"/>
          <w:lang w:val="zh-CN"/>
        </w:rPr>
        <w:t>政府采购投标的一切事项，其法律后果由我方承担。</w:t>
      </w:r>
    </w:p>
    <w:p w14:paraId="0C3F134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委托期限</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自</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日起至</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日止。</w:t>
      </w:r>
    </w:p>
    <w:p w14:paraId="0EA4C2E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特此告知。</w:t>
      </w:r>
    </w:p>
    <w:p w14:paraId="4896A7C0">
      <w:pPr>
        <w:rPr>
          <w:rFonts w:hint="eastAsia" w:ascii="宋体" w:hAnsi="宋体" w:eastAsia="宋体" w:cs="宋体"/>
          <w:color w:val="auto"/>
          <w:sz w:val="24"/>
          <w:szCs w:val="24"/>
        </w:rPr>
      </w:pPr>
    </w:p>
    <w:p w14:paraId="505291BA">
      <w:pPr>
        <w:snapToGrid w:val="0"/>
        <w:spacing w:line="360" w:lineRule="auto"/>
        <w:ind w:firstLine="5040" w:firstLineChars="2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联合体成员名称(电子签名/公章)：</w:t>
      </w:r>
    </w:p>
    <w:p w14:paraId="1FEC24B4">
      <w:pPr>
        <w:snapToGrid w:val="0"/>
        <w:spacing w:line="360" w:lineRule="auto"/>
        <w:ind w:firstLine="5040" w:firstLineChars="2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联合体成员名称(电子签名/公章)：</w:t>
      </w:r>
    </w:p>
    <w:p w14:paraId="7B701F70">
      <w:pPr>
        <w:snapToGrid w:val="0"/>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w:t>
      </w:r>
    </w:p>
    <w:p w14:paraId="3BBAA0D8">
      <w:pPr>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日期：  年  月   日</w:t>
      </w:r>
    </w:p>
    <w:p w14:paraId="3AD8471E">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w:t>
      </w:r>
      <w:r>
        <w:rPr>
          <w:rFonts w:hint="eastAsia" w:ascii="仿宋_GB2312" w:hAnsi="仿宋" w:eastAsia="仿宋_GB2312" w:cs="仿宋_GB2312"/>
          <w:b/>
          <w:color w:val="auto"/>
          <w:sz w:val="30"/>
          <w:szCs w:val="30"/>
          <w:lang w:eastAsia="zh-CN"/>
        </w:rPr>
        <w:t>供应商</w:t>
      </w:r>
      <w:r>
        <w:rPr>
          <w:rFonts w:hint="eastAsia" w:ascii="仿宋_GB2312" w:hAnsi="仿宋" w:eastAsia="仿宋_GB2312" w:cs="仿宋_GB2312"/>
          <w:b/>
          <w:color w:val="auto"/>
          <w:sz w:val="30"/>
          <w:szCs w:val="30"/>
        </w:rPr>
        <w:t>参加投标）</w:t>
      </w:r>
    </w:p>
    <w:p w14:paraId="2F659805">
      <w:pPr>
        <w:pStyle w:val="3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98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F5CC3C8">
            <w:pPr>
              <w:pStyle w:val="3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正面：                                 反面：</w:t>
            </w:r>
          </w:p>
          <w:p w14:paraId="1F8FE0F1">
            <w:pPr>
              <w:pStyle w:val="30"/>
              <w:adjustRightInd w:val="0"/>
              <w:spacing w:line="360" w:lineRule="auto"/>
              <w:rPr>
                <w:rFonts w:hint="eastAsia" w:ascii="宋体" w:hAnsi="宋体" w:eastAsia="宋体" w:cs="宋体"/>
                <w:bCs/>
                <w:color w:val="auto"/>
                <w:sz w:val="24"/>
                <w:szCs w:val="24"/>
              </w:rPr>
            </w:pPr>
          </w:p>
        </w:tc>
      </w:tr>
    </w:tbl>
    <w:p w14:paraId="2B4B749B">
      <w:pPr>
        <w:snapToGrid w:val="0"/>
        <w:spacing w:line="360" w:lineRule="auto"/>
        <w:ind w:firstLine="576"/>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w:t>
      </w:r>
    </w:p>
    <w:p w14:paraId="34C13873">
      <w:pPr>
        <w:snapToGrid w:val="0"/>
        <w:spacing w:line="360" w:lineRule="auto"/>
        <w:ind w:firstLine="576"/>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供应商名称(电子签名)：                              </w:t>
      </w:r>
    </w:p>
    <w:p w14:paraId="2FDD6DE4">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日期：  年  月  日</w:t>
      </w:r>
    </w:p>
    <w:p w14:paraId="3207EC72">
      <w:pPr>
        <w:jc w:val="both"/>
        <w:rPr>
          <w:rFonts w:hint="eastAsia" w:ascii="宋体" w:hAnsi="宋体" w:eastAsia="宋体" w:cs="宋体"/>
          <w:b/>
          <w:color w:val="auto"/>
          <w:kern w:val="0"/>
          <w:sz w:val="32"/>
          <w:szCs w:val="32"/>
        </w:rPr>
      </w:pPr>
    </w:p>
    <w:p w14:paraId="5D72CDCE">
      <w:pPr>
        <w:ind w:firstLine="3534" w:firstLineChars="1100"/>
        <w:jc w:val="both"/>
        <w:rPr>
          <w:rFonts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联合协议</w:t>
      </w:r>
    </w:p>
    <w:p w14:paraId="3EAA9702">
      <w:pPr>
        <w:widowControl/>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129088A5">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1301B954">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20AA081E">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7805E1AE">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10A5327">
      <w:pPr>
        <w:snapToGrid w:val="0"/>
        <w:spacing w:line="360" w:lineRule="auto"/>
        <w:ind w:firstLine="576"/>
        <w:rPr>
          <w:rFonts w:ascii="宋体" w:hAnsi="宋体" w:eastAsia="宋体" w:cs="宋体"/>
          <w:b/>
          <w:color w:val="auto"/>
          <w:kern w:val="0"/>
          <w:sz w:val="24"/>
          <w:lang w:val="zh-CN"/>
        </w:rPr>
      </w:pPr>
      <w:r>
        <w:rPr>
          <w:rFonts w:hint="eastAsia" w:ascii="宋体" w:hAnsi="宋体" w:eastAsia="宋体" w:cs="宋体"/>
          <w:color w:val="auto"/>
          <w:kern w:val="0"/>
          <w:sz w:val="24"/>
          <w:lang w:val="zh-CN"/>
        </w:rPr>
        <w:t>四、</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color w:val="auto"/>
          <w:kern w:val="0"/>
          <w:sz w:val="24"/>
          <w:lang w:val="en-US" w:eastAsia="zh-CN"/>
        </w:rPr>
        <w:t>6</w:t>
      </w:r>
      <w:r>
        <w:rPr>
          <w:rFonts w:hint="eastAsia" w:ascii="宋体" w:hAnsi="宋体" w:eastAsia="宋体" w:cs="宋体"/>
          <w:b/>
          <w:color w:val="auto"/>
          <w:kern w:val="0"/>
          <w:sz w:val="24"/>
          <w:lang w:val="zh-CN"/>
        </w:rPr>
        <w:t>%的扣除）</w:t>
      </w:r>
    </w:p>
    <w:p w14:paraId="2C6DC038">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59D13C45">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2A13076B">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1EBB82B">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16BF05F6">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0A676304">
      <w:pPr>
        <w:snapToGrid w:val="0"/>
        <w:spacing w:line="360" w:lineRule="auto"/>
        <w:ind w:firstLine="5040" w:firstLineChars="2100"/>
        <w:rPr>
          <w:rFonts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DB209DD">
      <w:pPr>
        <w:snapToGrid w:val="0"/>
        <w:spacing w:line="360" w:lineRule="auto"/>
        <w:ind w:firstLine="5760" w:firstLineChars="2400"/>
        <w:rPr>
          <w:rFonts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473667C">
      <w:pPr>
        <w:snapToGrid w:val="0"/>
        <w:spacing w:line="360" w:lineRule="auto"/>
        <w:ind w:right="480"/>
        <w:rPr>
          <w:rFonts w:ascii="宋体" w:hAnsi="宋体" w:eastAsia="宋体" w:cs="宋体"/>
          <w:b/>
          <w:color w:val="auto"/>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33CF18E9">
      <w:pPr>
        <w:snapToGrid w:val="0"/>
        <w:spacing w:line="360" w:lineRule="auto"/>
        <w:ind w:firstLine="3534" w:firstLineChars="1100"/>
        <w:rPr>
          <w:rFonts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p>
    <w:p w14:paraId="015FFB98">
      <w:pPr>
        <w:widowControl/>
        <w:spacing w:line="360" w:lineRule="auto"/>
        <w:ind w:firstLine="120" w:firstLineChars="5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00E10F6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B45FDDA">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2BD32EE">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2D9120A0">
      <w:pPr>
        <w:pStyle w:val="2"/>
        <w:numPr>
          <w:ilvl w:val="0"/>
          <w:numId w:val="0"/>
        </w:numPr>
        <w:ind w:left="863" w:leftChars="411"/>
        <w:rPr>
          <w:rFonts w:ascii="宋体" w:hAnsi="宋体" w:eastAsia="宋体" w:cs="宋体"/>
          <w:color w:val="auto"/>
        </w:rPr>
      </w:pPr>
      <w:r>
        <w:rPr>
          <w:rFonts w:hint="eastAsia" w:ascii="宋体" w:hAnsi="宋体" w:eastAsia="宋体" w:cs="宋体"/>
          <w:color w:val="auto"/>
          <w:kern w:val="0"/>
          <w:sz w:val="24"/>
          <w:szCs w:val="24"/>
        </w:rPr>
        <w:t>……</w:t>
      </w:r>
    </w:p>
    <w:p w14:paraId="38760A3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二、分包工作履行期限、地点、方式</w:t>
      </w:r>
    </w:p>
    <w:p w14:paraId="169F0A7A">
      <w:pPr>
        <w:snapToGrid w:val="0"/>
        <w:spacing w:line="360" w:lineRule="auto"/>
        <w:ind w:firstLine="576"/>
        <w:rPr>
          <w:rFonts w:ascii="宋体" w:hAnsi="宋体" w:eastAsia="宋体" w:cs="宋体"/>
          <w:color w:val="auto"/>
          <w:u w:val="single"/>
        </w:rPr>
      </w:pPr>
      <w:r>
        <w:rPr>
          <w:rFonts w:hint="eastAsia" w:ascii="宋体" w:hAnsi="宋体" w:eastAsia="宋体" w:cs="宋体"/>
          <w:color w:val="auto"/>
          <w:u w:val="single"/>
        </w:rPr>
        <w:t xml:space="preserve">                                                                                  </w:t>
      </w:r>
    </w:p>
    <w:p w14:paraId="2C8C6C8C">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三、质量</w:t>
      </w:r>
    </w:p>
    <w:p w14:paraId="7C1C0B1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74A8564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四、价款或者报酬</w:t>
      </w:r>
    </w:p>
    <w:p w14:paraId="0AED34FF">
      <w:pPr>
        <w:snapToGrid w:val="0"/>
        <w:spacing w:line="360" w:lineRule="auto"/>
        <w:ind w:left="573" w:leftChars="273"/>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03458925">
      <w:pPr>
        <w:snapToGrid w:val="0"/>
        <w:spacing w:line="360" w:lineRule="auto"/>
        <w:ind w:left="573" w:leftChars="273"/>
        <w:rPr>
          <w:rFonts w:ascii="宋体" w:hAnsi="宋体" w:eastAsia="宋体" w:cs="宋体"/>
          <w:color w:val="auto"/>
          <w:kern w:val="0"/>
          <w:sz w:val="24"/>
          <w:lang w:val="zh-CN"/>
        </w:rPr>
      </w:pPr>
      <w:r>
        <w:rPr>
          <w:rFonts w:hint="eastAsia" w:ascii="宋体" w:hAnsi="宋体" w:eastAsia="宋体" w:cs="宋体"/>
          <w:color w:val="auto"/>
          <w:kern w:val="0"/>
          <w:sz w:val="24"/>
          <w:lang w:val="zh-CN"/>
        </w:rPr>
        <w:t>五、违约责任</w:t>
      </w:r>
    </w:p>
    <w:p w14:paraId="2AE1B68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2D14CFA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六、争议解决的办法</w:t>
      </w:r>
    </w:p>
    <w:p w14:paraId="7E890B04">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3FBB84D9">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七、其他</w:t>
      </w:r>
    </w:p>
    <w:p w14:paraId="7253735D">
      <w:pPr>
        <w:snapToGrid w:val="0"/>
        <w:spacing w:line="360" w:lineRule="auto"/>
        <w:ind w:firstLine="576"/>
        <w:rPr>
          <w:rFonts w:ascii="宋体" w:hAnsi="宋体" w:eastAsia="宋体" w:cs="宋体"/>
          <w:b/>
          <w:color w:val="auto"/>
          <w:kern w:val="0"/>
          <w:sz w:val="24"/>
          <w:lang w:val="zh-CN"/>
        </w:rPr>
      </w:pPr>
      <w:r>
        <w:rPr>
          <w:rFonts w:hint="eastAsia" w:ascii="宋体" w:hAnsi="宋体" w:eastAsia="宋体" w:cs="宋体"/>
          <w:color w:val="auto"/>
          <w:kern w:val="0"/>
          <w:sz w:val="24"/>
          <w:u w:val="single"/>
        </w:rPr>
        <w:t>（分包供应商名称）提供的货物全部由小微企业制造，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lang w:val="en-US" w:eastAsia="zh-CN"/>
        </w:rPr>
        <w:t>6</w:t>
      </w:r>
      <w:r>
        <w:rPr>
          <w:rFonts w:hint="eastAsia" w:ascii="宋体" w:hAnsi="宋体" w:eastAsia="宋体" w:cs="宋体"/>
          <w:b/>
          <w:color w:val="auto"/>
          <w:kern w:val="0"/>
          <w:sz w:val="24"/>
          <w:lang w:val="zh-CN"/>
        </w:rPr>
        <w:t>%的扣除）</w:t>
      </w:r>
    </w:p>
    <w:p w14:paraId="2CFF628F">
      <w:pPr>
        <w:snapToGri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响应供应商名称(电子签名)：</w:t>
      </w:r>
    </w:p>
    <w:p w14:paraId="1B682F5E">
      <w:pPr>
        <w:snapToGrid w:val="0"/>
        <w:spacing w:line="360" w:lineRule="auto"/>
        <w:ind w:firstLine="5640" w:firstLineChars="2350"/>
        <w:rPr>
          <w:rFonts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w:t>
      </w:r>
    </w:p>
    <w:p w14:paraId="22E92B1F">
      <w:pPr>
        <w:snapToGrid w:val="0"/>
        <w:spacing w:line="360" w:lineRule="auto"/>
        <w:ind w:firstLine="5760" w:firstLineChars="2400"/>
        <w:rPr>
          <w:rFonts w:ascii="宋体" w:hAnsi="宋体" w:eastAsia="宋体" w:cs="宋体"/>
          <w:color w:val="auto"/>
        </w:rPr>
      </w:pPr>
      <w:r>
        <w:rPr>
          <w:rFonts w:hint="eastAsia" w:ascii="宋体" w:hAnsi="宋体" w:eastAsia="宋体" w:cs="宋体"/>
          <w:color w:val="auto"/>
          <w:kern w:val="0"/>
          <w:sz w:val="24"/>
          <w:lang w:val="zh-CN"/>
        </w:rPr>
        <w:t>……</w:t>
      </w:r>
    </w:p>
    <w:p w14:paraId="36B11FC3">
      <w:pPr>
        <w:snapToGri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C567841">
      <w:pPr>
        <w:snapToGrid w:val="0"/>
        <w:spacing w:line="360" w:lineRule="auto"/>
        <w:rPr>
          <w:rFonts w:ascii="宋体" w:hAnsi="宋体" w:eastAsia="宋体" w:cs="宋体"/>
          <w:color w:val="auto"/>
          <w:kern w:val="0"/>
          <w:sz w:val="24"/>
          <w:lang w:val="zh-CN"/>
        </w:rPr>
      </w:pPr>
    </w:p>
    <w:p w14:paraId="6F6F6924">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三</w:t>
      </w:r>
      <w:r>
        <w:rPr>
          <w:rFonts w:hint="eastAsia" w:ascii="宋体" w:hAnsi="宋体" w:eastAsia="宋体" w:cs="宋体"/>
          <w:b/>
          <w:color w:val="auto"/>
          <w:kern w:val="0"/>
          <w:sz w:val="32"/>
          <w:szCs w:val="32"/>
        </w:rPr>
        <w:t>、符合性审查资料</w:t>
      </w:r>
    </w:p>
    <w:p w14:paraId="46127B6C">
      <w:pPr>
        <w:jc w:val="center"/>
        <w:rPr>
          <w:rFonts w:ascii="宋体" w:hAnsi="宋体" w:eastAsia="宋体" w:cs="宋体"/>
          <w:b/>
          <w:color w:val="auto"/>
          <w:kern w:val="0"/>
          <w:sz w:val="32"/>
          <w:szCs w:val="32"/>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9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38DAF5">
            <w:pPr>
              <w:snapToGrid w:val="0"/>
              <w:spacing w:line="240" w:lineRule="atLeast"/>
              <w:jc w:val="center"/>
              <w:rPr>
                <w:rFonts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4384C2DA">
            <w:pPr>
              <w:snapToGrid w:val="0"/>
              <w:spacing w:line="240" w:lineRule="atLeast"/>
              <w:jc w:val="center"/>
              <w:rPr>
                <w:rFonts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7474A07A">
            <w:pPr>
              <w:snapToGrid w:val="0"/>
              <w:spacing w:line="240" w:lineRule="atLeast"/>
              <w:jc w:val="center"/>
              <w:rPr>
                <w:rFonts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266DA5F1">
            <w:pPr>
              <w:snapToGrid w:val="0"/>
              <w:spacing w:line="240" w:lineRule="atLeast"/>
              <w:jc w:val="center"/>
              <w:rPr>
                <w:rFonts w:ascii="宋体" w:hAnsi="宋体" w:eastAsia="宋体" w:cs="宋体"/>
                <w:b/>
                <w:color w:val="auto"/>
                <w:sz w:val="24"/>
              </w:rPr>
            </w:pPr>
            <w:r>
              <w:rPr>
                <w:rFonts w:hint="eastAsia" w:ascii="宋体" w:hAnsi="宋体" w:eastAsia="宋体" w:cs="宋体"/>
                <w:b/>
                <w:color w:val="auto"/>
                <w:sz w:val="24"/>
              </w:rPr>
              <w:t>投标文件中的</w:t>
            </w:r>
          </w:p>
          <w:p w14:paraId="40DD1836">
            <w:pPr>
              <w:snapToGrid w:val="0"/>
              <w:spacing w:line="240" w:lineRule="atLeast"/>
              <w:jc w:val="center"/>
              <w:rPr>
                <w:rFonts w:ascii="宋体" w:hAnsi="宋体" w:eastAsia="宋体" w:cs="宋体"/>
                <w:b/>
                <w:color w:val="auto"/>
                <w:sz w:val="24"/>
              </w:rPr>
            </w:pPr>
            <w:r>
              <w:rPr>
                <w:rFonts w:hint="eastAsia" w:ascii="宋体" w:hAnsi="宋体" w:eastAsia="宋体" w:cs="宋体"/>
                <w:b/>
                <w:color w:val="auto"/>
                <w:sz w:val="24"/>
              </w:rPr>
              <w:t>页码位置</w:t>
            </w:r>
          </w:p>
        </w:tc>
      </w:tr>
      <w:tr w14:paraId="6FE2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9F6E60">
            <w:pPr>
              <w:rPr>
                <w:rFonts w:ascii="宋体" w:hAnsi="宋体" w:eastAsia="宋体" w:cs="宋体"/>
                <w:color w:val="auto"/>
                <w:sz w:val="24"/>
              </w:rPr>
            </w:pPr>
            <w:r>
              <w:rPr>
                <w:rFonts w:hint="eastAsia" w:ascii="宋体" w:hAnsi="宋体" w:eastAsia="宋体" w:cs="宋体"/>
                <w:color w:val="auto"/>
                <w:sz w:val="24"/>
              </w:rPr>
              <w:t>1</w:t>
            </w:r>
          </w:p>
        </w:tc>
        <w:tc>
          <w:tcPr>
            <w:tcW w:w="4991" w:type="dxa"/>
          </w:tcPr>
          <w:p w14:paraId="47DE60B2">
            <w:pPr>
              <w:spacing w:line="360" w:lineRule="auto"/>
              <w:rPr>
                <w:rFonts w:ascii="宋体" w:hAnsi="宋体" w:eastAsia="宋体" w:cs="宋体"/>
                <w:color w:val="auto"/>
                <w:sz w:val="24"/>
              </w:rPr>
            </w:pPr>
            <w:r>
              <w:rPr>
                <w:rFonts w:hint="eastAsia" w:ascii="宋体" w:hAnsi="宋体" w:eastAsia="宋体" w:cs="宋体"/>
                <w:color w:val="auto"/>
                <w:sz w:val="24"/>
              </w:rPr>
              <w:t>不存在如下情形：投标文件未按照</w:t>
            </w:r>
            <w:r>
              <w:rPr>
                <w:rFonts w:hint="eastAsia" w:ascii="宋体" w:hAnsi="宋体" w:eastAsia="宋体" w:cs="宋体"/>
                <w:color w:val="auto"/>
                <w:sz w:val="24"/>
                <w:lang w:eastAsia="zh-CN"/>
              </w:rPr>
              <w:t>征集</w:t>
            </w:r>
            <w:r>
              <w:rPr>
                <w:rFonts w:hint="eastAsia" w:ascii="宋体" w:hAnsi="宋体" w:eastAsia="宋体" w:cs="宋体"/>
                <w:color w:val="auto"/>
                <w:sz w:val="24"/>
              </w:rPr>
              <w:t>文件要求签署、盖章。</w:t>
            </w:r>
          </w:p>
        </w:tc>
        <w:tc>
          <w:tcPr>
            <w:tcW w:w="2551" w:type="dxa"/>
            <w:vAlign w:val="center"/>
          </w:tcPr>
          <w:p w14:paraId="685F476A">
            <w:pPr>
              <w:rPr>
                <w:rFonts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47A46B84">
            <w:pPr>
              <w:jc w:val="center"/>
              <w:rPr>
                <w:rFonts w:ascii="宋体" w:hAnsi="宋体" w:eastAsia="宋体" w:cs="宋体"/>
                <w:color w:val="auto"/>
                <w:sz w:val="24"/>
              </w:rPr>
            </w:pPr>
            <w:r>
              <w:rPr>
                <w:rFonts w:hint="eastAsia" w:ascii="宋体" w:hAnsi="宋体" w:eastAsia="宋体" w:cs="宋体"/>
                <w:color w:val="auto"/>
                <w:sz w:val="24"/>
              </w:rPr>
              <w:t>见投标文件</w:t>
            </w:r>
          </w:p>
          <w:p w14:paraId="5E84D8A9">
            <w:pPr>
              <w:jc w:val="center"/>
              <w:rPr>
                <w:rFonts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462F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74FC9B">
            <w:pPr>
              <w:spacing w:line="360" w:lineRule="auto"/>
              <w:rPr>
                <w:rFonts w:ascii="宋体" w:hAnsi="宋体" w:eastAsia="宋体" w:cs="宋体"/>
                <w:color w:val="auto"/>
                <w:sz w:val="24"/>
              </w:rPr>
            </w:pPr>
            <w:r>
              <w:rPr>
                <w:rFonts w:hint="eastAsia" w:ascii="宋体" w:hAnsi="宋体" w:eastAsia="宋体" w:cs="宋体"/>
                <w:color w:val="auto"/>
                <w:sz w:val="24"/>
              </w:rPr>
              <w:t>2</w:t>
            </w:r>
          </w:p>
        </w:tc>
        <w:tc>
          <w:tcPr>
            <w:tcW w:w="4991" w:type="dxa"/>
          </w:tcPr>
          <w:p w14:paraId="7E7216DF">
            <w:pPr>
              <w:spacing w:line="360" w:lineRule="auto"/>
              <w:rPr>
                <w:rFonts w:ascii="宋体" w:hAnsi="宋体" w:eastAsia="宋体" w:cs="宋体"/>
                <w:color w:val="auto"/>
                <w:sz w:val="24"/>
              </w:rPr>
            </w:pPr>
            <w:r>
              <w:rPr>
                <w:rFonts w:hint="eastAsia" w:ascii="宋体" w:hAnsi="宋体" w:eastAsia="宋体" w:cs="宋体"/>
                <w:color w:val="auto"/>
                <w:sz w:val="24"/>
              </w:rPr>
              <w:t>不存在如下情形：采购人拟采购的产品属于政府强制采购的节能产品品目清单范围的，投标人未按</w:t>
            </w:r>
            <w:r>
              <w:rPr>
                <w:rFonts w:hint="eastAsia" w:ascii="宋体" w:hAnsi="宋体" w:eastAsia="宋体" w:cs="宋体"/>
                <w:color w:val="auto"/>
                <w:sz w:val="24"/>
                <w:lang w:eastAsia="zh-CN"/>
              </w:rPr>
              <w:t>征集</w:t>
            </w:r>
            <w:r>
              <w:rPr>
                <w:rFonts w:hint="eastAsia" w:ascii="宋体" w:hAnsi="宋体" w:eastAsia="宋体" w:cs="宋体"/>
                <w:color w:val="auto"/>
                <w:sz w:val="24"/>
              </w:rPr>
              <w:t>文件要求提供国家确定的认证机构出具的、处于有效期之内的节能产品认证证书。</w:t>
            </w:r>
          </w:p>
        </w:tc>
        <w:tc>
          <w:tcPr>
            <w:tcW w:w="2551" w:type="dxa"/>
            <w:vAlign w:val="center"/>
          </w:tcPr>
          <w:p w14:paraId="2A966A88">
            <w:pPr>
              <w:rPr>
                <w:rFonts w:ascii="宋体" w:hAnsi="宋体" w:eastAsia="宋体" w:cs="宋体"/>
                <w:color w:val="auto"/>
                <w:sz w:val="24"/>
              </w:rPr>
            </w:pPr>
            <w:r>
              <w:rPr>
                <w:rFonts w:hint="eastAsia" w:ascii="宋体" w:hAnsi="宋体" w:eastAsia="宋体" w:cs="宋体"/>
                <w:color w:val="auto"/>
                <w:sz w:val="24"/>
              </w:rPr>
              <w:t>节能产品认证证书（</w:t>
            </w:r>
            <w:r>
              <w:rPr>
                <w:rFonts w:hint="eastAsia" w:ascii="宋体" w:hAnsi="宋体" w:eastAsia="宋体" w:cs="宋体"/>
                <w:b w:val="0"/>
                <w:bCs w:val="0"/>
                <w:color w:val="auto"/>
                <w:sz w:val="24"/>
              </w:rPr>
              <w:t>本项目拟采购的产品不属于政府强制采购的节能产品品目清单范围的，</w:t>
            </w:r>
            <w:r>
              <w:rPr>
                <w:rFonts w:hint="eastAsia" w:ascii="宋体" w:hAnsi="宋体" w:eastAsia="宋体" w:cs="宋体"/>
                <w:b/>
                <w:bCs/>
                <w:color w:val="auto"/>
                <w:sz w:val="24"/>
              </w:rPr>
              <w:t>无需提供</w:t>
            </w:r>
            <w:r>
              <w:rPr>
                <w:rFonts w:hint="eastAsia" w:ascii="宋体" w:hAnsi="宋体" w:eastAsia="宋体" w:cs="宋体"/>
                <w:color w:val="auto"/>
                <w:sz w:val="24"/>
              </w:rPr>
              <w:t>）</w:t>
            </w:r>
          </w:p>
        </w:tc>
        <w:tc>
          <w:tcPr>
            <w:tcW w:w="1418" w:type="dxa"/>
          </w:tcPr>
          <w:p w14:paraId="0A33D9B9">
            <w:pPr>
              <w:jc w:val="center"/>
              <w:rPr>
                <w:rFonts w:ascii="宋体" w:hAnsi="宋体" w:eastAsia="宋体" w:cs="宋体"/>
                <w:color w:val="auto"/>
                <w:sz w:val="24"/>
              </w:rPr>
            </w:pPr>
          </w:p>
          <w:p w14:paraId="6031ED22">
            <w:pPr>
              <w:jc w:val="center"/>
              <w:rPr>
                <w:rFonts w:ascii="宋体" w:hAnsi="宋体" w:eastAsia="宋体" w:cs="宋体"/>
                <w:color w:val="auto"/>
                <w:sz w:val="24"/>
              </w:rPr>
            </w:pPr>
          </w:p>
          <w:p w14:paraId="05237662">
            <w:pPr>
              <w:jc w:val="center"/>
              <w:rPr>
                <w:rFonts w:ascii="宋体" w:hAnsi="宋体" w:eastAsia="宋体" w:cs="宋体"/>
                <w:color w:val="auto"/>
                <w:sz w:val="24"/>
              </w:rPr>
            </w:pPr>
            <w:r>
              <w:rPr>
                <w:rFonts w:hint="eastAsia" w:ascii="宋体" w:hAnsi="宋体" w:eastAsia="宋体" w:cs="宋体"/>
                <w:color w:val="auto"/>
                <w:sz w:val="24"/>
              </w:rPr>
              <w:t>见投标文件</w:t>
            </w:r>
          </w:p>
          <w:p w14:paraId="2616755D">
            <w:pPr>
              <w:pStyle w:val="2"/>
              <w:numPr>
                <w:ilvl w:val="0"/>
                <w:numId w:val="0"/>
              </w:numPr>
              <w:jc w:val="center"/>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1ADE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07D01C">
            <w:pPr>
              <w:rPr>
                <w:rFonts w:ascii="宋体" w:hAnsi="宋体" w:eastAsia="宋体" w:cs="宋体"/>
                <w:color w:val="auto"/>
                <w:sz w:val="24"/>
              </w:rPr>
            </w:pPr>
            <w:r>
              <w:rPr>
                <w:rFonts w:hint="eastAsia" w:ascii="宋体" w:hAnsi="宋体" w:eastAsia="宋体" w:cs="宋体"/>
                <w:color w:val="auto"/>
                <w:sz w:val="24"/>
              </w:rPr>
              <w:t>3</w:t>
            </w:r>
          </w:p>
        </w:tc>
        <w:tc>
          <w:tcPr>
            <w:tcW w:w="4991" w:type="dxa"/>
          </w:tcPr>
          <w:p w14:paraId="6C3676C8">
            <w:pPr>
              <w:spacing w:line="360" w:lineRule="auto"/>
              <w:rPr>
                <w:rFonts w:ascii="宋体" w:hAnsi="宋体" w:eastAsia="宋体" w:cs="宋体"/>
                <w:color w:val="auto"/>
                <w:sz w:val="24"/>
              </w:rPr>
            </w:pPr>
            <w:r>
              <w:rPr>
                <w:rFonts w:hint="eastAsia" w:ascii="宋体" w:hAnsi="宋体" w:eastAsia="宋体" w:cs="宋体"/>
                <w:color w:val="auto"/>
                <w:sz w:val="24"/>
              </w:rPr>
              <w:t>不存在如下情形：投标文件中承诺的投标有效期少于</w:t>
            </w:r>
            <w:r>
              <w:rPr>
                <w:rFonts w:hint="eastAsia" w:ascii="宋体" w:hAnsi="宋体" w:eastAsia="宋体" w:cs="宋体"/>
                <w:color w:val="auto"/>
                <w:sz w:val="24"/>
                <w:lang w:eastAsia="zh-CN"/>
              </w:rPr>
              <w:t>征集</w:t>
            </w:r>
            <w:r>
              <w:rPr>
                <w:rFonts w:hint="eastAsia" w:ascii="宋体" w:hAnsi="宋体" w:eastAsia="宋体" w:cs="宋体"/>
                <w:color w:val="auto"/>
                <w:sz w:val="24"/>
              </w:rPr>
              <w:t>文件中载明的投标有效期。</w:t>
            </w:r>
          </w:p>
        </w:tc>
        <w:tc>
          <w:tcPr>
            <w:tcW w:w="2551" w:type="dxa"/>
            <w:vAlign w:val="center"/>
          </w:tcPr>
          <w:p w14:paraId="7F32E734">
            <w:pPr>
              <w:rPr>
                <w:rFonts w:ascii="宋体" w:hAnsi="宋体" w:eastAsia="宋体" w:cs="宋体"/>
                <w:color w:val="auto"/>
                <w:sz w:val="24"/>
              </w:rPr>
            </w:pPr>
            <w:r>
              <w:rPr>
                <w:rFonts w:hint="eastAsia" w:ascii="宋体" w:hAnsi="宋体" w:eastAsia="宋体" w:cs="宋体"/>
                <w:color w:val="auto"/>
                <w:sz w:val="24"/>
              </w:rPr>
              <w:t>投标函</w:t>
            </w:r>
          </w:p>
        </w:tc>
        <w:tc>
          <w:tcPr>
            <w:tcW w:w="1418" w:type="dxa"/>
          </w:tcPr>
          <w:p w14:paraId="652AADE9">
            <w:pPr>
              <w:jc w:val="center"/>
              <w:rPr>
                <w:rFonts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33C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34E7AE">
            <w:pPr>
              <w:rPr>
                <w:rFonts w:ascii="宋体" w:hAnsi="宋体" w:eastAsia="宋体" w:cs="宋体"/>
                <w:color w:val="auto"/>
                <w:sz w:val="24"/>
              </w:rPr>
            </w:pPr>
            <w:r>
              <w:rPr>
                <w:rFonts w:hint="eastAsia" w:ascii="宋体" w:hAnsi="宋体" w:eastAsia="宋体" w:cs="宋体"/>
                <w:color w:val="auto"/>
                <w:sz w:val="24"/>
              </w:rPr>
              <w:t>4</w:t>
            </w:r>
          </w:p>
        </w:tc>
        <w:tc>
          <w:tcPr>
            <w:tcW w:w="4991" w:type="dxa"/>
          </w:tcPr>
          <w:p w14:paraId="11C71FC1">
            <w:pPr>
              <w:spacing w:line="360" w:lineRule="auto"/>
              <w:rPr>
                <w:rFonts w:ascii="宋体" w:hAnsi="宋体" w:eastAsia="宋体" w:cs="宋体"/>
                <w:color w:val="auto"/>
                <w:sz w:val="24"/>
              </w:rPr>
            </w:pPr>
            <w:r>
              <w:rPr>
                <w:rFonts w:hint="eastAsia" w:ascii="宋体" w:hAnsi="宋体" w:eastAsia="宋体" w:cs="宋体"/>
                <w:color w:val="auto"/>
                <w:sz w:val="24"/>
              </w:rPr>
              <w:t>不存在如下情形：投标文件不满足</w:t>
            </w:r>
            <w:r>
              <w:rPr>
                <w:rFonts w:hint="eastAsia" w:ascii="宋体" w:hAnsi="宋体" w:eastAsia="宋体" w:cs="宋体"/>
                <w:color w:val="auto"/>
                <w:sz w:val="24"/>
                <w:lang w:eastAsia="zh-CN"/>
              </w:rPr>
              <w:t>征集</w:t>
            </w:r>
            <w:r>
              <w:rPr>
                <w:rFonts w:hint="eastAsia" w:ascii="宋体" w:hAnsi="宋体" w:eastAsia="宋体" w:cs="宋体"/>
                <w:color w:val="auto"/>
                <w:sz w:val="24"/>
              </w:rPr>
              <w:t>文件的其它实质性要求。</w:t>
            </w:r>
          </w:p>
        </w:tc>
        <w:tc>
          <w:tcPr>
            <w:tcW w:w="2551" w:type="dxa"/>
            <w:vAlign w:val="center"/>
          </w:tcPr>
          <w:p w14:paraId="70B14720">
            <w:pPr>
              <w:rPr>
                <w:rFonts w:ascii="宋体" w:hAnsi="宋体" w:eastAsia="宋体" w:cs="宋体"/>
                <w:color w:val="auto"/>
                <w:sz w:val="24"/>
              </w:rPr>
            </w:pPr>
            <w:r>
              <w:rPr>
                <w:rFonts w:hint="eastAsia" w:ascii="宋体" w:hAnsi="宋体" w:eastAsia="宋体" w:cs="宋体"/>
                <w:color w:val="auto"/>
                <w:kern w:val="0"/>
                <w:sz w:val="24"/>
              </w:rPr>
              <w:t>除上述三项实质性要求外，</w:t>
            </w:r>
            <w:r>
              <w:rPr>
                <w:rFonts w:hint="eastAsia" w:ascii="宋体" w:hAnsi="宋体" w:eastAsia="宋体" w:cs="宋体"/>
                <w:color w:val="auto"/>
                <w:sz w:val="24"/>
                <w:lang w:eastAsia="zh-CN"/>
              </w:rPr>
              <w:t>征集</w:t>
            </w:r>
            <w:r>
              <w:rPr>
                <w:rFonts w:hint="eastAsia" w:ascii="宋体" w:hAnsi="宋体" w:eastAsia="宋体" w:cs="宋体"/>
                <w:color w:val="auto"/>
                <w:kern w:val="0"/>
                <w:sz w:val="24"/>
              </w:rPr>
              <w:t>文件其它实质性要求相应的材料（“▲” 系指实质性要求条款，招标文件无其它实质性要求的，无需提供）</w:t>
            </w:r>
          </w:p>
        </w:tc>
        <w:tc>
          <w:tcPr>
            <w:tcW w:w="1418" w:type="dxa"/>
          </w:tcPr>
          <w:p w14:paraId="4B0B602B">
            <w:pPr>
              <w:jc w:val="center"/>
              <w:rPr>
                <w:rFonts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51186AAA">
      <w:pPr>
        <w:jc w:val="center"/>
        <w:rPr>
          <w:rFonts w:ascii="宋体" w:hAnsi="宋体" w:eastAsia="宋体" w:cs="宋体"/>
          <w:b/>
          <w:color w:val="auto"/>
          <w:kern w:val="0"/>
          <w:sz w:val="32"/>
          <w:szCs w:val="32"/>
        </w:rPr>
      </w:pPr>
    </w:p>
    <w:p w14:paraId="6EDD2772">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3433523A">
      <w:pPr>
        <w:jc w:val="center"/>
        <w:rPr>
          <w:rFonts w:hint="eastAsia" w:ascii="宋体" w:hAnsi="宋体" w:eastAsia="宋体" w:cs="宋体"/>
          <w:b/>
          <w:color w:val="auto"/>
          <w:kern w:val="0"/>
          <w:sz w:val="32"/>
          <w:szCs w:val="32"/>
          <w:lang w:eastAsia="zh-CN"/>
        </w:rPr>
      </w:pPr>
    </w:p>
    <w:p w14:paraId="5EF17EDC">
      <w:pPr>
        <w:jc w:val="center"/>
        <w:rPr>
          <w:rFonts w:hint="eastAsia" w:ascii="宋体" w:hAnsi="宋体" w:eastAsia="宋体" w:cs="宋体"/>
          <w:b/>
          <w:color w:val="auto"/>
          <w:kern w:val="0"/>
          <w:sz w:val="32"/>
          <w:szCs w:val="32"/>
          <w:lang w:eastAsia="zh-CN"/>
        </w:rPr>
      </w:pPr>
    </w:p>
    <w:p w14:paraId="5A502CD5">
      <w:pPr>
        <w:jc w:val="center"/>
        <w:rPr>
          <w:rFonts w:hint="eastAsia" w:ascii="宋体" w:hAnsi="宋体" w:eastAsia="宋体" w:cs="宋体"/>
          <w:b/>
          <w:color w:val="auto"/>
          <w:kern w:val="0"/>
          <w:sz w:val="32"/>
          <w:szCs w:val="32"/>
          <w:lang w:eastAsia="zh-CN"/>
        </w:rPr>
      </w:pPr>
    </w:p>
    <w:p w14:paraId="09FB67BE">
      <w:pPr>
        <w:jc w:val="center"/>
        <w:rPr>
          <w:rFonts w:hint="eastAsia" w:ascii="宋体" w:hAnsi="宋体" w:eastAsia="宋体" w:cs="宋体"/>
          <w:b/>
          <w:color w:val="auto"/>
          <w:kern w:val="0"/>
          <w:sz w:val="32"/>
          <w:szCs w:val="32"/>
          <w:lang w:eastAsia="zh-CN"/>
        </w:rPr>
      </w:pPr>
    </w:p>
    <w:p w14:paraId="52CC3EC1">
      <w:pPr>
        <w:jc w:val="center"/>
        <w:rPr>
          <w:rFonts w:hint="eastAsia" w:ascii="宋体" w:hAnsi="宋体" w:eastAsia="宋体" w:cs="宋体"/>
          <w:b/>
          <w:color w:val="auto"/>
          <w:kern w:val="0"/>
          <w:sz w:val="32"/>
          <w:szCs w:val="32"/>
          <w:lang w:eastAsia="zh-CN"/>
        </w:rPr>
      </w:pPr>
    </w:p>
    <w:p w14:paraId="3D889813">
      <w:pPr>
        <w:jc w:val="center"/>
        <w:rPr>
          <w:rFonts w:hint="eastAsia" w:ascii="宋体" w:hAnsi="宋体" w:eastAsia="宋体" w:cs="宋体"/>
          <w:b/>
          <w:color w:val="auto"/>
          <w:kern w:val="0"/>
          <w:sz w:val="32"/>
          <w:szCs w:val="32"/>
          <w:lang w:eastAsia="zh-CN"/>
        </w:rPr>
      </w:pPr>
    </w:p>
    <w:p w14:paraId="6AC42084">
      <w:pPr>
        <w:jc w:val="center"/>
        <w:rPr>
          <w:rFonts w:hint="eastAsia" w:ascii="宋体" w:hAnsi="宋体" w:eastAsia="宋体" w:cs="宋体"/>
          <w:b/>
          <w:color w:val="auto"/>
          <w:kern w:val="0"/>
          <w:sz w:val="32"/>
          <w:szCs w:val="32"/>
          <w:lang w:eastAsia="zh-CN"/>
        </w:rPr>
      </w:pPr>
    </w:p>
    <w:p w14:paraId="26BA3D96">
      <w:pPr>
        <w:jc w:val="center"/>
        <w:rPr>
          <w:rFonts w:hint="eastAsia" w:ascii="宋体" w:hAnsi="宋体" w:eastAsia="宋体" w:cs="宋体"/>
          <w:b/>
          <w:color w:val="auto"/>
          <w:kern w:val="0"/>
          <w:sz w:val="32"/>
          <w:szCs w:val="32"/>
          <w:lang w:eastAsia="zh-CN"/>
        </w:rPr>
      </w:pPr>
    </w:p>
    <w:p w14:paraId="732A0C3B">
      <w:pPr>
        <w:jc w:val="center"/>
        <w:rPr>
          <w:rFonts w:hint="eastAsia" w:ascii="宋体" w:hAnsi="宋体" w:eastAsia="宋体" w:cs="宋体"/>
          <w:b/>
          <w:color w:val="auto"/>
          <w:kern w:val="0"/>
          <w:sz w:val="32"/>
          <w:szCs w:val="32"/>
          <w:lang w:eastAsia="zh-CN"/>
        </w:rPr>
      </w:pPr>
    </w:p>
    <w:p w14:paraId="4077EA39">
      <w:pPr>
        <w:jc w:val="center"/>
        <w:rPr>
          <w:rFonts w:hint="eastAsia" w:ascii="宋体" w:hAnsi="宋体" w:eastAsia="宋体" w:cs="宋体"/>
          <w:b/>
          <w:color w:val="auto"/>
          <w:kern w:val="0"/>
          <w:sz w:val="32"/>
          <w:szCs w:val="32"/>
          <w:lang w:eastAsia="zh-CN"/>
        </w:rPr>
      </w:pPr>
    </w:p>
    <w:p w14:paraId="0B28E7C1">
      <w:pPr>
        <w:jc w:val="center"/>
        <w:rPr>
          <w:rFonts w:hint="eastAsia" w:ascii="宋体" w:hAnsi="宋体" w:eastAsia="宋体" w:cs="宋体"/>
          <w:b/>
          <w:color w:val="auto"/>
          <w:kern w:val="0"/>
          <w:sz w:val="32"/>
          <w:szCs w:val="32"/>
          <w:lang w:eastAsia="zh-CN"/>
        </w:rPr>
      </w:pPr>
    </w:p>
    <w:p w14:paraId="2ECC9D48">
      <w:pPr>
        <w:jc w:val="center"/>
        <w:rPr>
          <w:rFonts w:hint="eastAsia" w:ascii="宋体" w:hAnsi="宋体" w:eastAsia="宋体" w:cs="宋体"/>
          <w:b/>
          <w:color w:val="auto"/>
          <w:kern w:val="0"/>
          <w:sz w:val="32"/>
          <w:szCs w:val="32"/>
          <w:lang w:eastAsia="zh-CN"/>
        </w:rPr>
      </w:pPr>
    </w:p>
    <w:p w14:paraId="0132B20F">
      <w:pPr>
        <w:jc w:val="center"/>
        <w:rPr>
          <w:rFonts w:hint="eastAsia" w:ascii="宋体" w:hAnsi="宋体" w:eastAsia="宋体" w:cs="宋体"/>
          <w:b/>
          <w:color w:val="auto"/>
          <w:kern w:val="0"/>
          <w:sz w:val="32"/>
          <w:szCs w:val="32"/>
          <w:lang w:eastAsia="zh-CN"/>
        </w:rPr>
      </w:pPr>
    </w:p>
    <w:p w14:paraId="5447133A">
      <w:pPr>
        <w:jc w:val="center"/>
        <w:rPr>
          <w:rFonts w:hint="eastAsia" w:ascii="宋体" w:hAnsi="宋体" w:eastAsia="宋体" w:cs="宋体"/>
          <w:b/>
          <w:color w:val="auto"/>
          <w:kern w:val="0"/>
          <w:sz w:val="32"/>
          <w:szCs w:val="32"/>
          <w:lang w:eastAsia="zh-CN"/>
        </w:rPr>
      </w:pPr>
    </w:p>
    <w:p w14:paraId="160C04AD">
      <w:pPr>
        <w:jc w:val="center"/>
        <w:rPr>
          <w:rFonts w:hint="eastAsia" w:ascii="宋体" w:hAnsi="宋体" w:eastAsia="宋体" w:cs="宋体"/>
          <w:b/>
          <w:color w:val="auto"/>
          <w:kern w:val="0"/>
          <w:sz w:val="32"/>
          <w:szCs w:val="32"/>
          <w:lang w:eastAsia="zh-CN"/>
        </w:rPr>
      </w:pPr>
    </w:p>
    <w:p w14:paraId="31C4FADC">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四、</w:t>
      </w:r>
      <w:r>
        <w:rPr>
          <w:rFonts w:hint="eastAsia" w:ascii="宋体" w:hAnsi="宋体" w:eastAsia="宋体" w:cs="宋体"/>
          <w:b/>
          <w:color w:val="auto"/>
          <w:kern w:val="0"/>
          <w:sz w:val="32"/>
          <w:szCs w:val="32"/>
        </w:rPr>
        <w:t>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B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0408A9">
            <w:pPr>
              <w:jc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52BE67DC">
            <w:pPr>
              <w:jc w:val="center"/>
              <w:rPr>
                <w:rFonts w:ascii="宋体" w:hAnsi="宋体" w:eastAsia="宋体" w:cs="宋体"/>
                <w:b/>
                <w:bCs/>
                <w:color w:val="auto"/>
                <w:sz w:val="24"/>
              </w:rPr>
            </w:pPr>
            <w:r>
              <w:rPr>
                <w:rFonts w:hint="eastAsia" w:ascii="宋体" w:hAnsi="宋体" w:eastAsia="宋体" w:cs="宋体"/>
                <w:b/>
                <w:bCs/>
                <w:color w:val="auto"/>
                <w:sz w:val="24"/>
                <w:lang w:eastAsia="zh-CN"/>
              </w:rPr>
              <w:t>征集</w:t>
            </w:r>
            <w:r>
              <w:rPr>
                <w:rFonts w:hint="eastAsia" w:ascii="宋体" w:hAnsi="宋体" w:eastAsia="宋体" w:cs="宋体"/>
                <w:b/>
                <w:bCs/>
                <w:color w:val="auto"/>
                <w:sz w:val="24"/>
              </w:rPr>
              <w:t>文件</w:t>
            </w:r>
            <w:r>
              <w:rPr>
                <w:rFonts w:hint="eastAsia" w:ascii="宋体" w:hAnsi="宋体" w:eastAsia="宋体" w:cs="宋体"/>
                <w:b/>
                <w:bCs/>
                <w:color w:val="auto"/>
                <w:sz w:val="24"/>
                <w:lang w:eastAsia="zh-CN"/>
              </w:rPr>
              <w:t>第三章</w:t>
            </w:r>
            <w:r>
              <w:rPr>
                <w:rFonts w:hint="eastAsia" w:ascii="宋体" w:hAnsi="宋体" w:eastAsia="宋体" w:cs="宋体"/>
                <w:b/>
                <w:bCs/>
                <w:color w:val="auto"/>
                <w:sz w:val="24"/>
              </w:rPr>
              <w:t>具体内容</w:t>
            </w:r>
          </w:p>
        </w:tc>
        <w:tc>
          <w:tcPr>
            <w:tcW w:w="3546" w:type="dxa"/>
          </w:tcPr>
          <w:p w14:paraId="29BE58F4">
            <w:pPr>
              <w:jc w:val="center"/>
              <w:rPr>
                <w:rFonts w:ascii="宋体" w:hAnsi="宋体" w:eastAsia="宋体" w:cs="宋体"/>
                <w:b/>
                <w:bCs/>
                <w:color w:val="auto"/>
                <w:sz w:val="24"/>
              </w:rPr>
            </w:pPr>
            <w:r>
              <w:rPr>
                <w:rFonts w:hint="eastAsia" w:ascii="宋体" w:hAnsi="宋体" w:eastAsia="宋体" w:cs="宋体"/>
                <w:b/>
                <w:bCs/>
                <w:color w:val="auto"/>
                <w:sz w:val="24"/>
              </w:rPr>
              <w:t>投标文件</w:t>
            </w:r>
            <w:r>
              <w:rPr>
                <w:rFonts w:hint="eastAsia" w:ascii="宋体" w:hAnsi="宋体" w:eastAsia="宋体" w:cs="宋体"/>
                <w:b/>
                <w:bCs/>
                <w:color w:val="auto"/>
                <w:sz w:val="24"/>
                <w:lang w:eastAsia="zh-CN"/>
              </w:rPr>
              <w:t>第三章</w:t>
            </w:r>
            <w:r>
              <w:rPr>
                <w:rFonts w:hint="eastAsia" w:ascii="宋体" w:hAnsi="宋体" w:eastAsia="宋体" w:cs="宋体"/>
                <w:b/>
                <w:bCs/>
                <w:color w:val="auto"/>
                <w:sz w:val="24"/>
              </w:rPr>
              <w:t>具体内容</w:t>
            </w:r>
          </w:p>
        </w:tc>
        <w:tc>
          <w:tcPr>
            <w:tcW w:w="1276" w:type="dxa"/>
          </w:tcPr>
          <w:p w14:paraId="07CEB487">
            <w:pPr>
              <w:jc w:val="center"/>
              <w:rPr>
                <w:rFonts w:ascii="宋体" w:hAnsi="宋体" w:eastAsia="宋体" w:cs="宋体"/>
                <w:b/>
                <w:bCs/>
                <w:color w:val="auto"/>
                <w:sz w:val="24"/>
              </w:rPr>
            </w:pPr>
            <w:r>
              <w:rPr>
                <w:rFonts w:hint="eastAsia" w:ascii="宋体" w:hAnsi="宋体" w:eastAsia="宋体" w:cs="宋体"/>
                <w:b/>
                <w:bCs/>
                <w:color w:val="auto"/>
                <w:sz w:val="24"/>
              </w:rPr>
              <w:t>偏离说明</w:t>
            </w:r>
          </w:p>
        </w:tc>
      </w:tr>
      <w:tr w14:paraId="6CA0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012B47">
            <w:pPr>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AC86D7F">
            <w:pPr>
              <w:jc w:val="center"/>
              <w:rPr>
                <w:rFonts w:ascii="宋体" w:hAnsi="宋体" w:eastAsia="宋体" w:cs="宋体"/>
                <w:b/>
                <w:color w:val="auto"/>
                <w:kern w:val="0"/>
                <w:sz w:val="32"/>
                <w:szCs w:val="32"/>
              </w:rPr>
            </w:pPr>
          </w:p>
        </w:tc>
        <w:tc>
          <w:tcPr>
            <w:tcW w:w="3546" w:type="dxa"/>
          </w:tcPr>
          <w:p w14:paraId="43DF8F03">
            <w:pPr>
              <w:jc w:val="center"/>
              <w:rPr>
                <w:rFonts w:ascii="宋体" w:hAnsi="宋体" w:eastAsia="宋体" w:cs="宋体"/>
                <w:b/>
                <w:color w:val="auto"/>
                <w:kern w:val="0"/>
                <w:sz w:val="32"/>
                <w:szCs w:val="32"/>
              </w:rPr>
            </w:pPr>
          </w:p>
        </w:tc>
        <w:tc>
          <w:tcPr>
            <w:tcW w:w="1276" w:type="dxa"/>
          </w:tcPr>
          <w:p w14:paraId="25610EE8">
            <w:pPr>
              <w:jc w:val="center"/>
              <w:rPr>
                <w:rFonts w:ascii="宋体" w:hAnsi="宋体" w:eastAsia="宋体" w:cs="宋体"/>
                <w:b/>
                <w:color w:val="auto"/>
                <w:kern w:val="0"/>
                <w:sz w:val="32"/>
                <w:szCs w:val="32"/>
              </w:rPr>
            </w:pPr>
          </w:p>
        </w:tc>
      </w:tr>
      <w:tr w14:paraId="2D9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E9C15E">
            <w:pPr>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16F12375">
            <w:pPr>
              <w:jc w:val="center"/>
              <w:rPr>
                <w:rFonts w:ascii="宋体" w:hAnsi="宋体" w:eastAsia="宋体" w:cs="宋体"/>
                <w:b/>
                <w:color w:val="auto"/>
                <w:kern w:val="0"/>
                <w:sz w:val="32"/>
                <w:szCs w:val="32"/>
              </w:rPr>
            </w:pPr>
          </w:p>
        </w:tc>
        <w:tc>
          <w:tcPr>
            <w:tcW w:w="3546" w:type="dxa"/>
          </w:tcPr>
          <w:p w14:paraId="3839A93F">
            <w:pPr>
              <w:jc w:val="center"/>
              <w:rPr>
                <w:rFonts w:ascii="宋体" w:hAnsi="宋体" w:eastAsia="宋体" w:cs="宋体"/>
                <w:b/>
                <w:color w:val="auto"/>
                <w:kern w:val="0"/>
                <w:sz w:val="32"/>
                <w:szCs w:val="32"/>
              </w:rPr>
            </w:pPr>
          </w:p>
        </w:tc>
        <w:tc>
          <w:tcPr>
            <w:tcW w:w="1276" w:type="dxa"/>
          </w:tcPr>
          <w:p w14:paraId="4B9DF72C">
            <w:pPr>
              <w:jc w:val="center"/>
              <w:rPr>
                <w:rFonts w:ascii="宋体" w:hAnsi="宋体" w:eastAsia="宋体" w:cs="宋体"/>
                <w:b/>
                <w:color w:val="auto"/>
                <w:kern w:val="0"/>
                <w:sz w:val="32"/>
                <w:szCs w:val="32"/>
              </w:rPr>
            </w:pPr>
          </w:p>
        </w:tc>
      </w:tr>
      <w:tr w14:paraId="5B9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16FA45">
            <w:pPr>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7B4C7DC5">
            <w:pPr>
              <w:jc w:val="center"/>
              <w:rPr>
                <w:rFonts w:ascii="宋体" w:hAnsi="宋体" w:eastAsia="宋体" w:cs="宋体"/>
                <w:b/>
                <w:color w:val="auto"/>
                <w:kern w:val="0"/>
                <w:sz w:val="32"/>
                <w:szCs w:val="32"/>
              </w:rPr>
            </w:pPr>
          </w:p>
        </w:tc>
        <w:tc>
          <w:tcPr>
            <w:tcW w:w="3546" w:type="dxa"/>
          </w:tcPr>
          <w:p w14:paraId="60E897DA">
            <w:pPr>
              <w:jc w:val="center"/>
              <w:rPr>
                <w:rFonts w:ascii="宋体" w:hAnsi="宋体" w:eastAsia="宋体" w:cs="宋体"/>
                <w:b/>
                <w:color w:val="auto"/>
                <w:kern w:val="0"/>
                <w:sz w:val="32"/>
                <w:szCs w:val="32"/>
              </w:rPr>
            </w:pPr>
          </w:p>
        </w:tc>
        <w:tc>
          <w:tcPr>
            <w:tcW w:w="1276" w:type="dxa"/>
          </w:tcPr>
          <w:p w14:paraId="01EEC647">
            <w:pPr>
              <w:jc w:val="center"/>
              <w:rPr>
                <w:rFonts w:ascii="宋体" w:hAnsi="宋体" w:eastAsia="宋体" w:cs="宋体"/>
                <w:b/>
                <w:color w:val="auto"/>
                <w:kern w:val="0"/>
                <w:sz w:val="32"/>
                <w:szCs w:val="32"/>
              </w:rPr>
            </w:pPr>
          </w:p>
        </w:tc>
      </w:tr>
    </w:tbl>
    <w:p w14:paraId="39D135FE">
      <w:pPr>
        <w:jc w:val="left"/>
        <w:rPr>
          <w:rFonts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00742B18">
      <w:pPr>
        <w:jc w:val="center"/>
        <w:rPr>
          <w:rFonts w:ascii="宋体" w:hAnsi="宋体" w:eastAsia="宋体" w:cs="宋体"/>
          <w:b/>
          <w:color w:val="auto"/>
          <w:kern w:val="0"/>
          <w:sz w:val="32"/>
          <w:szCs w:val="32"/>
        </w:rPr>
      </w:pPr>
    </w:p>
    <w:p w14:paraId="7FD54458">
      <w:pPr>
        <w:jc w:val="center"/>
        <w:rPr>
          <w:rFonts w:hint="eastAsia" w:ascii="宋体" w:hAnsi="宋体" w:eastAsia="宋体" w:cs="宋体"/>
          <w:b/>
          <w:color w:val="auto"/>
          <w:kern w:val="0"/>
          <w:sz w:val="32"/>
          <w:szCs w:val="32"/>
          <w:lang w:eastAsia="zh-CN"/>
        </w:rPr>
      </w:pPr>
    </w:p>
    <w:p w14:paraId="1771EB59">
      <w:pPr>
        <w:jc w:val="center"/>
        <w:rPr>
          <w:rFonts w:hint="eastAsia" w:ascii="宋体" w:hAnsi="宋体" w:eastAsia="宋体" w:cs="宋体"/>
          <w:b/>
          <w:color w:val="auto"/>
          <w:kern w:val="0"/>
          <w:sz w:val="32"/>
          <w:szCs w:val="32"/>
          <w:lang w:eastAsia="zh-CN"/>
        </w:rPr>
      </w:pPr>
    </w:p>
    <w:p w14:paraId="328C3EBD">
      <w:pPr>
        <w:jc w:val="center"/>
        <w:rPr>
          <w:rFonts w:hint="eastAsia" w:ascii="宋体" w:hAnsi="宋体" w:eastAsia="宋体" w:cs="宋体"/>
          <w:b/>
          <w:color w:val="auto"/>
          <w:kern w:val="0"/>
          <w:sz w:val="32"/>
          <w:szCs w:val="32"/>
          <w:lang w:eastAsia="zh-CN"/>
        </w:rPr>
      </w:pPr>
    </w:p>
    <w:p w14:paraId="7D061A67">
      <w:pPr>
        <w:jc w:val="center"/>
        <w:rPr>
          <w:rFonts w:hint="eastAsia" w:ascii="宋体" w:hAnsi="宋体" w:eastAsia="宋体" w:cs="宋体"/>
          <w:b/>
          <w:color w:val="auto"/>
          <w:kern w:val="0"/>
          <w:sz w:val="32"/>
          <w:szCs w:val="32"/>
          <w:lang w:eastAsia="zh-CN"/>
        </w:rPr>
      </w:pPr>
    </w:p>
    <w:p w14:paraId="66B031FC">
      <w:pPr>
        <w:jc w:val="center"/>
        <w:rPr>
          <w:rFonts w:hint="eastAsia" w:ascii="宋体" w:hAnsi="宋体" w:eastAsia="宋体" w:cs="宋体"/>
          <w:b/>
          <w:color w:val="auto"/>
          <w:kern w:val="0"/>
          <w:sz w:val="32"/>
          <w:szCs w:val="32"/>
          <w:lang w:eastAsia="zh-CN"/>
        </w:rPr>
      </w:pPr>
    </w:p>
    <w:p w14:paraId="4BB8C9CC">
      <w:pPr>
        <w:jc w:val="center"/>
        <w:rPr>
          <w:rFonts w:hint="eastAsia" w:ascii="宋体" w:hAnsi="宋体" w:eastAsia="宋体" w:cs="宋体"/>
          <w:b/>
          <w:color w:val="auto"/>
          <w:kern w:val="0"/>
          <w:sz w:val="32"/>
          <w:szCs w:val="32"/>
          <w:lang w:eastAsia="zh-CN"/>
        </w:rPr>
      </w:pPr>
    </w:p>
    <w:p w14:paraId="6623BEAE">
      <w:pPr>
        <w:ind w:firstLine="1911" w:firstLineChars="595"/>
        <w:rPr>
          <w:rFonts w:hint="eastAsia" w:ascii="宋体" w:hAnsi="宋体" w:eastAsia="宋体" w:cs="宋体"/>
          <w:b/>
          <w:color w:val="auto"/>
          <w:kern w:val="0"/>
          <w:sz w:val="32"/>
          <w:szCs w:val="32"/>
          <w:lang w:eastAsia="zh-CN"/>
        </w:rPr>
      </w:pPr>
    </w:p>
    <w:p w14:paraId="0A801C39">
      <w:pPr>
        <w:ind w:firstLine="1911" w:firstLineChars="595"/>
        <w:rPr>
          <w:rFonts w:hint="eastAsia" w:ascii="宋体" w:hAnsi="宋体" w:eastAsia="宋体" w:cs="宋体"/>
          <w:b/>
          <w:color w:val="auto"/>
          <w:kern w:val="0"/>
          <w:sz w:val="32"/>
          <w:szCs w:val="32"/>
          <w:lang w:eastAsia="zh-CN"/>
        </w:rPr>
      </w:pPr>
    </w:p>
    <w:p w14:paraId="318CA7DA">
      <w:pPr>
        <w:ind w:firstLine="1911" w:firstLineChars="595"/>
        <w:rPr>
          <w:rFonts w:hint="eastAsia" w:ascii="宋体" w:hAnsi="宋体" w:eastAsia="宋体" w:cs="宋体"/>
          <w:b/>
          <w:color w:val="auto"/>
          <w:kern w:val="0"/>
          <w:sz w:val="32"/>
          <w:szCs w:val="32"/>
          <w:lang w:eastAsia="zh-CN"/>
        </w:rPr>
      </w:pPr>
    </w:p>
    <w:p w14:paraId="65582994">
      <w:pPr>
        <w:ind w:firstLine="1911" w:firstLineChars="595"/>
        <w:rPr>
          <w:rFonts w:hint="eastAsia" w:ascii="宋体" w:hAnsi="宋体" w:eastAsia="宋体" w:cs="宋体"/>
          <w:b/>
          <w:color w:val="auto"/>
          <w:kern w:val="0"/>
          <w:sz w:val="32"/>
          <w:szCs w:val="32"/>
          <w:lang w:eastAsia="zh-CN"/>
        </w:rPr>
      </w:pPr>
    </w:p>
    <w:p w14:paraId="4AE04A76">
      <w:pPr>
        <w:ind w:firstLine="1911" w:firstLineChars="595"/>
        <w:rPr>
          <w:rFonts w:hint="eastAsia" w:ascii="宋体" w:hAnsi="宋体" w:eastAsia="宋体" w:cs="宋体"/>
          <w:b/>
          <w:color w:val="auto"/>
          <w:kern w:val="0"/>
          <w:sz w:val="32"/>
          <w:szCs w:val="32"/>
          <w:lang w:eastAsia="zh-CN"/>
        </w:rPr>
      </w:pPr>
    </w:p>
    <w:p w14:paraId="7732AED4">
      <w:pPr>
        <w:ind w:firstLine="1911" w:firstLineChars="595"/>
        <w:rPr>
          <w:rFonts w:hint="eastAsia" w:ascii="宋体" w:hAnsi="宋体" w:eastAsia="宋体" w:cs="宋体"/>
          <w:b/>
          <w:color w:val="auto"/>
          <w:kern w:val="0"/>
          <w:sz w:val="32"/>
          <w:szCs w:val="32"/>
          <w:lang w:eastAsia="zh-CN"/>
        </w:rPr>
      </w:pPr>
    </w:p>
    <w:p w14:paraId="29002D2B">
      <w:pPr>
        <w:ind w:firstLine="1911" w:firstLineChars="595"/>
        <w:rPr>
          <w:rFonts w:hint="eastAsia" w:ascii="宋体" w:hAnsi="宋体" w:eastAsia="宋体" w:cs="宋体"/>
          <w:b/>
          <w:color w:val="auto"/>
          <w:kern w:val="0"/>
          <w:sz w:val="32"/>
          <w:szCs w:val="32"/>
          <w:lang w:eastAsia="zh-CN"/>
        </w:rPr>
      </w:pPr>
    </w:p>
    <w:p w14:paraId="012D09FF">
      <w:pPr>
        <w:ind w:firstLine="1911" w:firstLineChars="595"/>
        <w:rPr>
          <w:rFonts w:hint="eastAsia" w:ascii="宋体" w:hAnsi="宋体" w:eastAsia="宋体" w:cs="宋体"/>
          <w:b/>
          <w:color w:val="auto"/>
          <w:kern w:val="0"/>
          <w:sz w:val="32"/>
          <w:szCs w:val="32"/>
          <w:lang w:eastAsia="zh-CN"/>
        </w:rPr>
      </w:pPr>
    </w:p>
    <w:p w14:paraId="6213F96D">
      <w:pPr>
        <w:ind w:firstLine="1911" w:firstLineChars="595"/>
        <w:rPr>
          <w:rFonts w:hint="eastAsia" w:ascii="宋体" w:hAnsi="宋体" w:eastAsia="宋体" w:cs="宋体"/>
          <w:b/>
          <w:color w:val="auto"/>
          <w:kern w:val="0"/>
          <w:sz w:val="32"/>
          <w:szCs w:val="32"/>
          <w:lang w:eastAsia="zh-CN"/>
        </w:rPr>
      </w:pPr>
    </w:p>
    <w:p w14:paraId="47032D94">
      <w:pPr>
        <w:ind w:firstLine="1911" w:firstLineChars="595"/>
        <w:rPr>
          <w:rFonts w:hint="eastAsia" w:ascii="宋体" w:hAnsi="宋体" w:eastAsia="宋体" w:cs="宋体"/>
          <w:b/>
          <w:color w:val="auto"/>
          <w:kern w:val="0"/>
          <w:sz w:val="32"/>
          <w:szCs w:val="32"/>
          <w:lang w:eastAsia="zh-CN"/>
        </w:rPr>
      </w:pPr>
    </w:p>
    <w:p w14:paraId="0618B2AC">
      <w:pPr>
        <w:ind w:firstLine="1911" w:firstLineChars="595"/>
        <w:rPr>
          <w:rFonts w:hint="eastAsia" w:ascii="宋体" w:hAnsi="宋体" w:eastAsia="宋体" w:cs="宋体"/>
          <w:b/>
          <w:color w:val="auto"/>
          <w:kern w:val="0"/>
          <w:sz w:val="32"/>
          <w:szCs w:val="32"/>
          <w:lang w:eastAsia="zh-CN"/>
        </w:rPr>
      </w:pPr>
    </w:p>
    <w:p w14:paraId="3D87332C">
      <w:pPr>
        <w:ind w:firstLine="1911" w:firstLineChars="595"/>
        <w:rPr>
          <w:rFonts w:hint="eastAsia" w:ascii="宋体" w:hAnsi="宋体" w:eastAsia="宋体" w:cs="宋体"/>
          <w:b/>
          <w:color w:val="auto"/>
          <w:kern w:val="0"/>
          <w:sz w:val="32"/>
          <w:szCs w:val="32"/>
          <w:lang w:eastAsia="zh-CN"/>
        </w:rPr>
      </w:pPr>
    </w:p>
    <w:p w14:paraId="4FDE4A32">
      <w:pPr>
        <w:ind w:firstLine="1911" w:firstLineChars="595"/>
        <w:rPr>
          <w:rFonts w:hint="eastAsia" w:ascii="宋体" w:hAnsi="宋体" w:eastAsia="宋体" w:cs="宋体"/>
          <w:b/>
          <w:color w:val="auto"/>
          <w:kern w:val="0"/>
          <w:sz w:val="32"/>
          <w:szCs w:val="32"/>
          <w:lang w:eastAsia="zh-CN"/>
        </w:rPr>
      </w:pPr>
    </w:p>
    <w:p w14:paraId="3C3A66EC">
      <w:pPr>
        <w:ind w:firstLine="1911" w:firstLineChars="595"/>
        <w:rPr>
          <w:rFonts w:hint="eastAsia" w:ascii="宋体" w:hAnsi="宋体" w:eastAsia="宋体" w:cs="宋体"/>
          <w:b/>
          <w:color w:val="auto"/>
          <w:kern w:val="0"/>
          <w:sz w:val="32"/>
          <w:szCs w:val="32"/>
          <w:lang w:eastAsia="zh-CN"/>
        </w:rPr>
      </w:pPr>
    </w:p>
    <w:p w14:paraId="1C27D45A">
      <w:pPr>
        <w:ind w:firstLine="1911" w:firstLineChars="595"/>
        <w:rPr>
          <w:rFonts w:hint="eastAsia" w:ascii="宋体" w:hAnsi="宋体" w:eastAsia="宋体" w:cs="宋体"/>
          <w:b/>
          <w:color w:val="auto"/>
          <w:kern w:val="0"/>
          <w:sz w:val="32"/>
          <w:szCs w:val="32"/>
          <w:lang w:eastAsia="zh-CN"/>
        </w:rPr>
      </w:pPr>
    </w:p>
    <w:p w14:paraId="1BBCB90F">
      <w:pPr>
        <w:ind w:firstLine="1911" w:firstLineChars="595"/>
        <w:rPr>
          <w:rFonts w:hint="eastAsia" w:ascii="宋体" w:hAnsi="宋体" w:eastAsia="宋体" w:cs="宋体"/>
          <w:b/>
          <w:color w:val="auto"/>
          <w:kern w:val="0"/>
          <w:sz w:val="32"/>
          <w:szCs w:val="32"/>
          <w:lang w:eastAsia="zh-CN"/>
        </w:rPr>
      </w:pPr>
    </w:p>
    <w:p w14:paraId="1E7B6154">
      <w:pPr>
        <w:ind w:firstLine="1911" w:firstLineChars="595"/>
        <w:rPr>
          <w:rFonts w:hint="eastAsia" w:ascii="宋体" w:hAnsi="宋体" w:eastAsia="宋体" w:cs="宋体"/>
          <w:b/>
          <w:color w:val="auto"/>
          <w:kern w:val="0"/>
          <w:sz w:val="32"/>
          <w:szCs w:val="32"/>
          <w:lang w:eastAsia="zh-CN"/>
        </w:rPr>
      </w:pPr>
    </w:p>
    <w:p w14:paraId="27975D75">
      <w:pPr>
        <w:ind w:firstLine="1911" w:firstLineChars="595"/>
        <w:rPr>
          <w:rFonts w:hint="eastAsia" w:ascii="宋体" w:hAnsi="宋体" w:eastAsia="宋体" w:cs="宋体"/>
          <w:b/>
          <w:color w:val="auto"/>
          <w:kern w:val="0"/>
          <w:sz w:val="32"/>
          <w:szCs w:val="32"/>
          <w:lang w:eastAsia="zh-CN"/>
        </w:rPr>
      </w:pPr>
    </w:p>
    <w:p w14:paraId="4E44DE84">
      <w:pPr>
        <w:ind w:firstLine="1911" w:firstLineChars="595"/>
        <w:rPr>
          <w:rFonts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lang w:val="zh-CN"/>
        </w:rPr>
        <w:t>政府采购供应商廉洁自律承诺书</w:t>
      </w:r>
    </w:p>
    <w:p w14:paraId="3063321B">
      <w:pPr>
        <w:snapToGrid w:val="0"/>
        <w:spacing w:line="360" w:lineRule="auto"/>
        <w:rPr>
          <w:rFonts w:ascii="宋体" w:hAnsi="宋体" w:eastAsia="宋体" w:cs="宋体"/>
          <w:color w:val="auto"/>
          <w:sz w:val="24"/>
        </w:rPr>
      </w:pPr>
    </w:p>
    <w:p w14:paraId="626393C4">
      <w:pPr>
        <w:snapToGrid w:val="0"/>
        <w:spacing w:line="360" w:lineRule="auto"/>
        <w:rPr>
          <w:rFonts w:ascii="宋体" w:hAnsi="宋体" w:eastAsia="宋体" w:cs="宋体"/>
          <w:color w:val="auto"/>
          <w:sz w:val="24"/>
        </w:rPr>
      </w:pPr>
      <w:r>
        <w:rPr>
          <w:rFonts w:hint="eastAsia" w:ascii="宋体" w:hAnsi="宋体" w:eastAsia="宋体" w:cs="宋体"/>
          <w:color w:val="auto"/>
          <w:sz w:val="24"/>
        </w:rPr>
        <w:t>XXX（采购人名称） 、</w:t>
      </w:r>
      <w:r>
        <w:rPr>
          <w:rFonts w:hint="eastAsia" w:ascii="宋体" w:hAnsi="宋体" w:eastAsia="宋体" w:cs="宋体"/>
          <w:color w:val="auto"/>
          <w:sz w:val="24"/>
          <w:lang w:eastAsia="zh-CN"/>
        </w:rPr>
        <w:t>江山惠捷信息技术咨询有限公司</w:t>
      </w:r>
      <w:r>
        <w:rPr>
          <w:rFonts w:hint="eastAsia" w:ascii="宋体" w:hAnsi="宋体" w:eastAsia="宋体" w:cs="宋体"/>
          <w:color w:val="auto"/>
          <w:sz w:val="24"/>
        </w:rPr>
        <w:t>：</w:t>
      </w:r>
    </w:p>
    <w:p w14:paraId="0D681492">
      <w:pPr>
        <w:autoSpaceDE w:val="0"/>
        <w:autoSpaceDN w:val="0"/>
        <w:spacing w:line="360" w:lineRule="auto"/>
        <w:ind w:left="2" w:leftChars="1"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4C7CE77E">
      <w:pPr>
        <w:autoSpaceDE w:val="0"/>
        <w:autoSpaceDN w:val="0"/>
        <w:spacing w:line="360" w:lineRule="auto"/>
        <w:ind w:left="2" w:leftChars="1"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11EB015B">
      <w:pPr>
        <w:autoSpaceDE w:val="0"/>
        <w:autoSpaceDN w:val="0"/>
        <w:spacing w:line="360" w:lineRule="auto"/>
        <w:ind w:left="2" w:leftChars="1"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1E4D8B42">
      <w:pPr>
        <w:autoSpaceDE w:val="0"/>
        <w:autoSpaceDN w:val="0"/>
        <w:spacing w:line="360" w:lineRule="auto"/>
        <w:ind w:left="2" w:leftChars="1"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49A5F678">
      <w:pPr>
        <w:autoSpaceDE w:val="0"/>
        <w:autoSpaceDN w:val="0"/>
        <w:spacing w:line="360" w:lineRule="auto"/>
        <w:ind w:left="2" w:leftChars="1"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6B0177E">
      <w:pPr>
        <w:autoSpaceDE w:val="0"/>
        <w:autoSpaceDN w:val="0"/>
        <w:spacing w:line="360" w:lineRule="auto"/>
        <w:ind w:left="481" w:leftChars="229"/>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4966AA73">
      <w:pPr>
        <w:autoSpaceDE w:val="0"/>
        <w:autoSpaceDN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51BE6A04">
      <w:pPr>
        <w:autoSpaceDE w:val="0"/>
        <w:autoSpaceDN w:val="0"/>
        <w:spacing w:line="360" w:lineRule="auto"/>
        <w:ind w:left="481" w:leftChars="229"/>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41D08FDF">
      <w:pPr>
        <w:autoSpaceDE w:val="0"/>
        <w:autoSpaceDN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39B9B2D3">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2281F6C2">
      <w:pPr>
        <w:autoSpaceDE w:val="0"/>
        <w:autoSpaceDN w:val="0"/>
        <w:spacing w:line="360" w:lineRule="auto"/>
        <w:ind w:left="2"/>
        <w:jc w:val="left"/>
        <w:rPr>
          <w:rFonts w:ascii="宋体" w:hAnsi="宋体" w:eastAsia="宋体" w:cs="宋体"/>
          <w:color w:val="auto"/>
          <w:kern w:val="0"/>
          <w:sz w:val="24"/>
          <w:lang w:val="zh-CN"/>
        </w:rPr>
      </w:pPr>
    </w:p>
    <w:p w14:paraId="19B87D41">
      <w:pPr>
        <w:autoSpaceDE w:val="0"/>
        <w:autoSpaceDN w:val="0"/>
        <w:spacing w:line="360" w:lineRule="auto"/>
        <w:ind w:left="2"/>
        <w:jc w:val="left"/>
        <w:rPr>
          <w:rFonts w:ascii="宋体" w:hAnsi="宋体" w:eastAsia="宋体" w:cs="宋体"/>
          <w:color w:val="auto"/>
          <w:kern w:val="0"/>
          <w:sz w:val="24"/>
          <w:lang w:val="zh-CN"/>
        </w:rPr>
      </w:pPr>
    </w:p>
    <w:p w14:paraId="7A09B5E1">
      <w:pPr>
        <w:autoSpaceDE w:val="0"/>
        <w:autoSpaceDN w:val="0"/>
        <w:spacing w:line="360" w:lineRule="auto"/>
        <w:ind w:left="2"/>
        <w:jc w:val="left"/>
        <w:rPr>
          <w:rFonts w:ascii="宋体" w:hAnsi="宋体" w:eastAsia="宋体" w:cs="宋体"/>
          <w:color w:val="auto"/>
          <w:kern w:val="0"/>
          <w:sz w:val="24"/>
          <w:lang w:val="zh-CN"/>
        </w:rPr>
      </w:pPr>
    </w:p>
    <w:p w14:paraId="09CDA989">
      <w:pPr>
        <w:autoSpaceDE w:val="0"/>
        <w:autoSpaceDN w:val="0"/>
        <w:spacing w:line="360" w:lineRule="auto"/>
        <w:ind w:left="2" w:leftChars="1" w:right="1120" w:firstLine="4560" w:firstLineChars="19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响应供应商名称（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2A81C440">
      <w:pPr>
        <w:spacing w:line="360" w:lineRule="auto"/>
        <w:ind w:left="4620" w:leftChars="2200"/>
        <w:rPr>
          <w:rFonts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75F5EEF">
      <w:pPr>
        <w:jc w:val="center"/>
        <w:rPr>
          <w:rFonts w:hint="eastAsia" w:ascii="宋体" w:hAnsi="宋体" w:eastAsia="宋体" w:cs="宋体"/>
          <w:b/>
          <w:color w:val="auto"/>
          <w:kern w:val="0"/>
          <w:sz w:val="32"/>
          <w:szCs w:val="32"/>
          <w:lang w:eastAsia="zh-CN"/>
        </w:rPr>
      </w:pPr>
    </w:p>
    <w:p w14:paraId="1CADCB2F">
      <w:pPr>
        <w:jc w:val="center"/>
        <w:rPr>
          <w:rFonts w:hint="eastAsia" w:ascii="宋体" w:hAnsi="宋体" w:eastAsia="宋体" w:cs="宋体"/>
          <w:b/>
          <w:color w:val="auto"/>
          <w:kern w:val="0"/>
          <w:sz w:val="32"/>
          <w:szCs w:val="32"/>
        </w:rPr>
      </w:pPr>
    </w:p>
    <w:p w14:paraId="396AE032">
      <w:pPr>
        <w:jc w:val="center"/>
        <w:rPr>
          <w:rFonts w:hint="eastAsia" w:ascii="宋体" w:hAnsi="宋体" w:eastAsia="宋体" w:cs="宋体"/>
          <w:b/>
          <w:color w:val="auto"/>
          <w:kern w:val="0"/>
          <w:sz w:val="32"/>
          <w:szCs w:val="32"/>
          <w:lang w:eastAsia="zh-CN"/>
        </w:rPr>
      </w:pPr>
    </w:p>
    <w:p w14:paraId="12431800">
      <w:pPr>
        <w:jc w:val="center"/>
        <w:rPr>
          <w:rFonts w:hint="eastAsia" w:ascii="宋体" w:hAnsi="宋体" w:eastAsia="宋体" w:cs="宋体"/>
          <w:b/>
          <w:color w:val="auto"/>
          <w:kern w:val="0"/>
          <w:sz w:val="32"/>
          <w:szCs w:val="32"/>
          <w:lang w:eastAsia="zh-CN"/>
        </w:rPr>
      </w:pPr>
    </w:p>
    <w:p w14:paraId="7A16E09D">
      <w:pPr>
        <w:jc w:val="center"/>
        <w:rPr>
          <w:rFonts w:hint="eastAsia" w:ascii="宋体" w:hAnsi="宋体" w:eastAsia="宋体" w:cs="宋体"/>
          <w:b/>
          <w:color w:val="auto"/>
          <w:kern w:val="0"/>
          <w:sz w:val="32"/>
          <w:szCs w:val="32"/>
          <w:lang w:eastAsia="zh-CN"/>
        </w:rPr>
      </w:pPr>
    </w:p>
    <w:p w14:paraId="1F4195DE">
      <w:pPr>
        <w:jc w:val="center"/>
        <w:rPr>
          <w:rFonts w:hint="eastAsia" w:ascii="宋体" w:hAnsi="宋体" w:eastAsia="宋体" w:cs="宋体"/>
          <w:b/>
          <w:color w:val="auto"/>
          <w:kern w:val="0"/>
          <w:sz w:val="32"/>
          <w:szCs w:val="32"/>
          <w:lang w:eastAsia="zh-CN"/>
        </w:rPr>
      </w:pPr>
    </w:p>
    <w:p w14:paraId="65C9FC8D">
      <w:pPr>
        <w:jc w:val="center"/>
        <w:rPr>
          <w:rFonts w:hint="eastAsia" w:ascii="宋体" w:hAnsi="宋体" w:eastAsia="宋体" w:cs="宋体"/>
          <w:b/>
          <w:color w:val="auto"/>
          <w:kern w:val="0"/>
          <w:sz w:val="32"/>
          <w:szCs w:val="32"/>
          <w:lang w:eastAsia="zh-CN"/>
        </w:rPr>
      </w:pPr>
    </w:p>
    <w:p w14:paraId="2DD47ECE">
      <w:pPr>
        <w:jc w:val="center"/>
        <w:rPr>
          <w:rFonts w:hint="eastAsia" w:ascii="宋体" w:hAnsi="宋体" w:eastAsia="宋体" w:cs="宋体"/>
          <w:b/>
          <w:color w:val="auto"/>
          <w:kern w:val="0"/>
          <w:sz w:val="32"/>
          <w:szCs w:val="32"/>
          <w:lang w:eastAsia="zh-CN"/>
        </w:rPr>
      </w:pPr>
    </w:p>
    <w:p w14:paraId="3243BEC0">
      <w:pPr>
        <w:jc w:val="center"/>
        <w:rPr>
          <w:rFonts w:hint="eastAsia" w:ascii="宋体" w:hAnsi="宋体" w:eastAsia="宋体" w:cs="宋体"/>
          <w:b/>
          <w:color w:val="auto"/>
          <w:kern w:val="0"/>
          <w:sz w:val="32"/>
          <w:szCs w:val="32"/>
          <w:lang w:eastAsia="zh-CN"/>
        </w:rPr>
      </w:pPr>
    </w:p>
    <w:p w14:paraId="6C2F4EB0">
      <w:pPr>
        <w:jc w:val="center"/>
        <w:rPr>
          <w:rFonts w:ascii="宋体" w:hAnsi="宋体" w:eastAsia="宋体" w:cs="宋体"/>
          <w:color w:val="auto"/>
        </w:rPr>
      </w:pPr>
      <w:r>
        <w:rPr>
          <w:rFonts w:hint="eastAsia" w:ascii="宋体" w:hAnsi="宋体" w:eastAsia="宋体" w:cs="宋体"/>
          <w:b/>
          <w:color w:val="auto"/>
          <w:kern w:val="0"/>
          <w:sz w:val="32"/>
          <w:szCs w:val="32"/>
          <w:lang w:eastAsia="zh-CN"/>
        </w:rPr>
        <w:t>六</w:t>
      </w:r>
      <w:r>
        <w:rPr>
          <w:rFonts w:hint="eastAsia" w:ascii="宋体" w:hAnsi="宋体" w:eastAsia="宋体" w:cs="宋体"/>
          <w:b/>
          <w:color w:val="auto"/>
          <w:kern w:val="0"/>
          <w:sz w:val="32"/>
          <w:szCs w:val="32"/>
        </w:rPr>
        <w:t>、评标标准相应的商务技术资料</w:t>
      </w:r>
    </w:p>
    <w:p w14:paraId="4DC4D272">
      <w:pPr>
        <w:snapToGrid w:val="0"/>
        <w:spacing w:line="360" w:lineRule="auto"/>
        <w:jc w:val="left"/>
        <w:rPr>
          <w:rFonts w:ascii="宋体" w:hAnsi="宋体" w:eastAsia="宋体" w:cs="宋体"/>
          <w:b/>
          <w:color w:val="auto"/>
          <w:sz w:val="24"/>
        </w:rPr>
      </w:pPr>
      <w:r>
        <w:rPr>
          <w:rFonts w:hint="eastAsia" w:ascii="宋体" w:hAnsi="宋体" w:eastAsia="宋体" w:cs="宋体"/>
          <w:b/>
          <w:color w:val="auto"/>
          <w:sz w:val="24"/>
        </w:rPr>
        <w:t>（按</w:t>
      </w:r>
      <w:r>
        <w:rPr>
          <w:rFonts w:hint="eastAsia" w:ascii="宋体" w:hAnsi="宋体" w:eastAsia="宋体" w:cs="宋体"/>
          <w:b/>
          <w:color w:val="auto"/>
          <w:sz w:val="24"/>
          <w:lang w:eastAsia="zh-CN"/>
        </w:rPr>
        <w:t>征集</w:t>
      </w:r>
      <w:r>
        <w:rPr>
          <w:rFonts w:hint="eastAsia" w:ascii="宋体" w:hAnsi="宋体" w:eastAsia="宋体" w:cs="宋体"/>
          <w:b/>
          <w:color w:val="auto"/>
          <w:sz w:val="24"/>
        </w:rPr>
        <w:t>文件第四部分评标办法</w:t>
      </w:r>
      <w:r>
        <w:rPr>
          <w:rFonts w:hint="eastAsia" w:ascii="宋体" w:hAnsi="宋体" w:eastAsia="宋体" w:cs="宋体"/>
          <w:b/>
          <w:color w:val="auto"/>
          <w:sz w:val="24"/>
          <w:lang w:eastAsia="zh-CN"/>
        </w:rPr>
        <w:t>及评分标准</w:t>
      </w:r>
      <w:r>
        <w:rPr>
          <w:rFonts w:hint="eastAsia" w:ascii="宋体" w:hAnsi="宋体" w:eastAsia="宋体" w:cs="宋体"/>
          <w:b/>
          <w:color w:val="auto"/>
          <w:sz w:val="24"/>
        </w:rPr>
        <w:t>前附表中“投标文件中评标标准相应的商务技术资料目录”提供资料）</w:t>
      </w:r>
    </w:p>
    <w:p w14:paraId="75766C74">
      <w:pPr>
        <w:jc w:val="center"/>
        <w:rPr>
          <w:rFonts w:ascii="宋体" w:hAnsi="宋体" w:eastAsia="宋体" w:cs="宋体"/>
          <w:b/>
          <w:color w:val="auto"/>
          <w:kern w:val="0"/>
          <w:sz w:val="32"/>
          <w:szCs w:val="32"/>
        </w:rPr>
      </w:pPr>
    </w:p>
    <w:p w14:paraId="452A5A52">
      <w:pPr>
        <w:jc w:val="center"/>
        <w:rPr>
          <w:rFonts w:ascii="宋体" w:hAnsi="宋体" w:eastAsia="宋体" w:cs="宋体"/>
          <w:b/>
          <w:color w:val="auto"/>
          <w:kern w:val="0"/>
          <w:sz w:val="32"/>
          <w:szCs w:val="32"/>
        </w:rPr>
      </w:pPr>
    </w:p>
    <w:p w14:paraId="4DA6953B">
      <w:pPr>
        <w:rPr>
          <w:rFonts w:ascii="宋体" w:hAnsi="宋体" w:eastAsia="宋体" w:cs="宋体"/>
          <w:b/>
          <w:color w:val="auto"/>
          <w:kern w:val="0"/>
          <w:sz w:val="32"/>
          <w:szCs w:val="32"/>
        </w:rPr>
      </w:pPr>
    </w:p>
    <w:p w14:paraId="3FF9E346">
      <w:pPr>
        <w:jc w:val="center"/>
        <w:rPr>
          <w:rFonts w:ascii="宋体" w:hAnsi="宋体" w:eastAsia="宋体" w:cs="宋体"/>
          <w:b/>
          <w:color w:val="auto"/>
          <w:kern w:val="0"/>
          <w:sz w:val="32"/>
          <w:szCs w:val="32"/>
        </w:rPr>
      </w:pPr>
    </w:p>
    <w:p w14:paraId="7D4E2CBD">
      <w:pPr>
        <w:jc w:val="center"/>
        <w:rPr>
          <w:rFonts w:ascii="宋体" w:hAnsi="宋体" w:eastAsia="宋体" w:cs="宋体"/>
          <w:b/>
          <w:color w:val="auto"/>
          <w:kern w:val="0"/>
          <w:sz w:val="32"/>
          <w:szCs w:val="32"/>
        </w:rPr>
      </w:pPr>
    </w:p>
    <w:p w14:paraId="317C6E36">
      <w:pPr>
        <w:jc w:val="both"/>
        <w:rPr>
          <w:rFonts w:ascii="宋体" w:hAnsi="宋体" w:eastAsia="宋体" w:cs="宋体"/>
          <w:b/>
          <w:color w:val="auto"/>
          <w:kern w:val="0"/>
          <w:sz w:val="32"/>
          <w:szCs w:val="32"/>
        </w:rPr>
      </w:pPr>
    </w:p>
    <w:p w14:paraId="5D4A0A90">
      <w:pPr>
        <w:rPr>
          <w:rFonts w:ascii="宋体" w:hAnsi="宋体" w:eastAsia="宋体" w:cs="宋体"/>
          <w:color w:val="auto"/>
        </w:rPr>
      </w:pPr>
    </w:p>
    <w:p w14:paraId="14E48C9A">
      <w:pPr>
        <w:pStyle w:val="16"/>
        <w:rPr>
          <w:rFonts w:ascii="宋体" w:hAnsi="宋体" w:eastAsia="宋体" w:cs="宋体"/>
          <w:color w:val="auto"/>
        </w:rPr>
      </w:pPr>
    </w:p>
    <w:p w14:paraId="03A42294">
      <w:pPr>
        <w:pStyle w:val="6"/>
        <w:rPr>
          <w:rFonts w:hAnsi="宋体" w:cs="宋体"/>
          <w:color w:val="auto"/>
        </w:rPr>
      </w:pPr>
    </w:p>
    <w:p w14:paraId="1B41C4D6">
      <w:pPr>
        <w:pStyle w:val="2"/>
        <w:numPr>
          <w:ilvl w:val="0"/>
          <w:numId w:val="0"/>
        </w:numPr>
        <w:ind w:leftChars="0"/>
        <w:rPr>
          <w:color w:val="auto"/>
        </w:rPr>
      </w:pPr>
    </w:p>
    <w:p w14:paraId="6B51F61A">
      <w:pPr>
        <w:adjustRightInd w:val="0"/>
        <w:snapToGrid w:val="0"/>
        <w:spacing w:line="360" w:lineRule="auto"/>
        <w:ind w:firstLine="3614" w:firstLineChars="1000"/>
        <w:rPr>
          <w:rFonts w:hint="eastAsia" w:ascii="宋体" w:hAnsi="宋体" w:eastAsia="宋体" w:cs="宋体"/>
          <w:b/>
          <w:color w:val="auto"/>
          <w:kern w:val="0"/>
          <w:sz w:val="36"/>
          <w:szCs w:val="36"/>
        </w:rPr>
      </w:pPr>
    </w:p>
    <w:p w14:paraId="25178C5E">
      <w:pPr>
        <w:adjustRightInd w:val="0"/>
        <w:snapToGrid w:val="0"/>
        <w:spacing w:line="360" w:lineRule="auto"/>
        <w:ind w:firstLine="3614" w:firstLineChars="1000"/>
        <w:rPr>
          <w:rFonts w:hint="eastAsia" w:ascii="宋体" w:hAnsi="宋体" w:eastAsia="宋体" w:cs="宋体"/>
          <w:b/>
          <w:color w:val="auto"/>
          <w:kern w:val="0"/>
          <w:sz w:val="36"/>
          <w:szCs w:val="36"/>
        </w:rPr>
      </w:pPr>
    </w:p>
    <w:p w14:paraId="592379A5">
      <w:pPr>
        <w:adjustRightInd w:val="0"/>
        <w:snapToGrid w:val="0"/>
        <w:spacing w:line="360" w:lineRule="auto"/>
        <w:ind w:firstLine="3614" w:firstLineChars="1000"/>
        <w:rPr>
          <w:rFonts w:hint="eastAsia" w:ascii="宋体" w:hAnsi="宋体" w:eastAsia="宋体" w:cs="宋体"/>
          <w:b/>
          <w:color w:val="auto"/>
          <w:kern w:val="0"/>
          <w:sz w:val="36"/>
          <w:szCs w:val="36"/>
        </w:rPr>
      </w:pPr>
    </w:p>
    <w:p w14:paraId="382B9D96">
      <w:pPr>
        <w:adjustRightInd w:val="0"/>
        <w:snapToGrid w:val="0"/>
        <w:spacing w:line="360" w:lineRule="auto"/>
        <w:ind w:firstLine="3614" w:firstLineChars="1000"/>
        <w:rPr>
          <w:rFonts w:hint="eastAsia" w:ascii="宋体" w:hAnsi="宋体" w:eastAsia="宋体" w:cs="宋体"/>
          <w:b/>
          <w:color w:val="auto"/>
          <w:kern w:val="0"/>
          <w:sz w:val="36"/>
          <w:szCs w:val="36"/>
        </w:rPr>
      </w:pPr>
    </w:p>
    <w:p w14:paraId="2BE36DE6">
      <w:pPr>
        <w:adjustRightInd w:val="0"/>
        <w:snapToGrid w:val="0"/>
        <w:spacing w:line="360" w:lineRule="auto"/>
        <w:ind w:firstLine="3614" w:firstLineChars="1000"/>
        <w:rPr>
          <w:rFonts w:hint="eastAsia" w:ascii="宋体" w:hAnsi="宋体" w:eastAsia="宋体" w:cs="宋体"/>
          <w:b/>
          <w:color w:val="auto"/>
          <w:kern w:val="0"/>
          <w:sz w:val="36"/>
          <w:szCs w:val="36"/>
        </w:rPr>
      </w:pPr>
    </w:p>
    <w:p w14:paraId="22E4B26E">
      <w:pPr>
        <w:adjustRightInd w:val="0"/>
        <w:snapToGrid w:val="0"/>
        <w:spacing w:line="360" w:lineRule="auto"/>
        <w:ind w:firstLine="3614" w:firstLineChars="1000"/>
        <w:rPr>
          <w:rFonts w:hint="eastAsia" w:ascii="宋体" w:hAnsi="宋体" w:eastAsia="宋体" w:cs="宋体"/>
          <w:b/>
          <w:color w:val="auto"/>
          <w:kern w:val="0"/>
          <w:sz w:val="36"/>
          <w:szCs w:val="36"/>
        </w:rPr>
      </w:pPr>
    </w:p>
    <w:p w14:paraId="1EC12712">
      <w:pPr>
        <w:adjustRightInd w:val="0"/>
        <w:snapToGrid w:val="0"/>
        <w:spacing w:line="360" w:lineRule="auto"/>
        <w:ind w:firstLine="3614" w:firstLineChars="1000"/>
        <w:rPr>
          <w:rFonts w:hint="eastAsia" w:ascii="宋体" w:hAnsi="宋体" w:eastAsia="宋体" w:cs="宋体"/>
          <w:b/>
          <w:color w:val="auto"/>
          <w:kern w:val="0"/>
          <w:sz w:val="36"/>
          <w:szCs w:val="36"/>
        </w:rPr>
      </w:pPr>
    </w:p>
    <w:p w14:paraId="5DF709F1">
      <w:pPr>
        <w:adjustRightInd w:val="0"/>
        <w:snapToGrid w:val="0"/>
        <w:spacing w:line="360" w:lineRule="auto"/>
        <w:ind w:firstLine="3614" w:firstLineChars="1000"/>
        <w:rPr>
          <w:rFonts w:hint="eastAsia" w:ascii="宋体" w:hAnsi="宋体" w:eastAsia="宋体" w:cs="宋体"/>
          <w:b/>
          <w:color w:val="auto"/>
          <w:kern w:val="0"/>
          <w:sz w:val="36"/>
          <w:szCs w:val="36"/>
        </w:rPr>
      </w:pPr>
    </w:p>
    <w:p w14:paraId="447C5FE0">
      <w:pPr>
        <w:adjustRightInd w:val="0"/>
        <w:snapToGrid w:val="0"/>
        <w:spacing w:line="360" w:lineRule="auto"/>
        <w:ind w:firstLine="3614" w:firstLineChars="1000"/>
        <w:rPr>
          <w:rFonts w:hint="eastAsia" w:ascii="宋体" w:hAnsi="宋体" w:eastAsia="宋体" w:cs="宋体"/>
          <w:b/>
          <w:color w:val="auto"/>
          <w:kern w:val="0"/>
          <w:sz w:val="36"/>
          <w:szCs w:val="36"/>
        </w:rPr>
      </w:pPr>
    </w:p>
    <w:p w14:paraId="6CC864EC">
      <w:pPr>
        <w:adjustRightInd w:val="0"/>
        <w:snapToGrid w:val="0"/>
        <w:spacing w:line="360" w:lineRule="auto"/>
        <w:ind w:firstLine="3614" w:firstLineChars="1000"/>
        <w:rPr>
          <w:rFonts w:hint="eastAsia" w:ascii="宋体" w:hAnsi="宋体" w:eastAsia="宋体" w:cs="宋体"/>
          <w:b/>
          <w:color w:val="auto"/>
          <w:kern w:val="0"/>
          <w:sz w:val="36"/>
          <w:szCs w:val="36"/>
        </w:rPr>
      </w:pPr>
    </w:p>
    <w:p w14:paraId="47834975">
      <w:pPr>
        <w:adjustRightInd w:val="0"/>
        <w:snapToGrid w:val="0"/>
        <w:spacing w:line="360" w:lineRule="auto"/>
        <w:ind w:firstLine="3614" w:firstLineChars="1000"/>
        <w:rPr>
          <w:rFonts w:hint="eastAsia" w:ascii="宋体" w:hAnsi="宋体" w:eastAsia="宋体" w:cs="宋体"/>
          <w:b/>
          <w:color w:val="auto"/>
          <w:kern w:val="0"/>
          <w:sz w:val="36"/>
          <w:szCs w:val="36"/>
        </w:rPr>
      </w:pPr>
    </w:p>
    <w:p w14:paraId="79CA2E47">
      <w:pPr>
        <w:adjustRightInd w:val="0"/>
        <w:snapToGrid w:val="0"/>
        <w:spacing w:line="360" w:lineRule="auto"/>
        <w:ind w:firstLine="3614" w:firstLineChars="1000"/>
        <w:rPr>
          <w:rFonts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2C5B0392">
      <w:pPr>
        <w:adjustRightInd w:val="0"/>
        <w:spacing w:line="360" w:lineRule="auto"/>
        <w:jc w:val="center"/>
        <w:outlineLvl w:val="0"/>
        <w:rPr>
          <w:rFonts w:ascii="宋体" w:hAnsi="宋体" w:eastAsia="宋体" w:cs="宋体"/>
          <w:b/>
          <w:color w:val="auto"/>
          <w:kern w:val="0"/>
          <w:sz w:val="24"/>
          <w:szCs w:val="24"/>
        </w:rPr>
      </w:pPr>
    </w:p>
    <w:p w14:paraId="55AFC3F5">
      <w:pPr>
        <w:adjustRightInd w:val="0"/>
        <w:spacing w:line="360" w:lineRule="auto"/>
        <w:jc w:val="center"/>
        <w:outlineLvl w:val="0"/>
        <w:rPr>
          <w:rFonts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0D7A171">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（1）报价承诺函</w:t>
      </w:r>
      <w:r>
        <w:rPr>
          <w:rFonts w:hint="eastAsia" w:ascii="宋体" w:hAnsi="宋体" w:eastAsia="宋体" w:cs="宋体"/>
          <w:color w:val="auto"/>
          <w:sz w:val="24"/>
          <w:lang w:eastAsia="zh-CN"/>
        </w:rPr>
        <w:t>；</w:t>
      </w:r>
    </w:p>
    <w:p w14:paraId="5030ACB4">
      <w:pPr>
        <w:snapToGrid w:val="0"/>
        <w:spacing w:line="360" w:lineRule="auto"/>
        <w:rPr>
          <w:rFonts w:ascii="宋体" w:hAnsi="宋体" w:eastAsia="宋体" w:cs="宋体"/>
          <w:color w:val="auto"/>
          <w:sz w:val="24"/>
        </w:rPr>
      </w:pPr>
    </w:p>
    <w:p w14:paraId="46BA6817">
      <w:pPr>
        <w:adjustRightInd w:val="0"/>
        <w:spacing w:line="360" w:lineRule="auto"/>
        <w:ind w:left="2" w:firstLine="480" w:firstLineChars="200"/>
        <w:rPr>
          <w:rFonts w:ascii="宋体" w:hAnsi="宋体" w:eastAsia="宋体" w:cs="宋体"/>
          <w:color w:val="auto"/>
          <w:sz w:val="24"/>
          <w:szCs w:val="24"/>
        </w:rPr>
      </w:pPr>
    </w:p>
    <w:p w14:paraId="58B38055">
      <w:pPr>
        <w:adjustRightInd w:val="0"/>
        <w:spacing w:line="360" w:lineRule="auto"/>
        <w:ind w:left="2" w:firstLine="480" w:firstLineChars="200"/>
        <w:rPr>
          <w:rFonts w:ascii="宋体" w:hAnsi="宋体" w:eastAsia="宋体" w:cs="宋体"/>
          <w:color w:val="auto"/>
          <w:sz w:val="24"/>
          <w:szCs w:val="24"/>
        </w:rPr>
      </w:pPr>
    </w:p>
    <w:p w14:paraId="4DFD5CC7">
      <w:pPr>
        <w:adjustRightInd w:val="0"/>
        <w:spacing w:line="360" w:lineRule="auto"/>
        <w:ind w:left="2" w:firstLine="480" w:firstLineChars="200"/>
        <w:rPr>
          <w:rFonts w:ascii="宋体" w:hAnsi="宋体" w:eastAsia="宋体" w:cs="宋体"/>
          <w:color w:val="auto"/>
          <w:sz w:val="24"/>
          <w:szCs w:val="24"/>
        </w:rPr>
      </w:pPr>
    </w:p>
    <w:p w14:paraId="24EFA5DD">
      <w:pPr>
        <w:adjustRightInd w:val="0"/>
        <w:spacing w:line="360" w:lineRule="auto"/>
        <w:ind w:left="2" w:firstLine="480" w:firstLineChars="200"/>
        <w:rPr>
          <w:rFonts w:ascii="宋体" w:hAnsi="宋体" w:eastAsia="宋体" w:cs="宋体"/>
          <w:color w:val="auto"/>
          <w:sz w:val="24"/>
          <w:szCs w:val="24"/>
        </w:rPr>
      </w:pPr>
    </w:p>
    <w:p w14:paraId="630DAD10">
      <w:pPr>
        <w:adjustRightInd w:val="0"/>
        <w:spacing w:line="360" w:lineRule="auto"/>
        <w:ind w:left="2" w:firstLine="480" w:firstLineChars="200"/>
        <w:rPr>
          <w:rFonts w:ascii="宋体" w:hAnsi="宋体" w:eastAsia="宋体" w:cs="宋体"/>
          <w:color w:val="auto"/>
          <w:sz w:val="24"/>
          <w:szCs w:val="24"/>
        </w:rPr>
      </w:pPr>
    </w:p>
    <w:p w14:paraId="57D3E1A7">
      <w:pPr>
        <w:adjustRightInd w:val="0"/>
        <w:snapToGrid w:val="0"/>
        <w:spacing w:line="360" w:lineRule="auto"/>
        <w:jc w:val="center"/>
        <w:outlineLvl w:val="0"/>
        <w:rPr>
          <w:rFonts w:ascii="宋体" w:hAnsi="宋体" w:eastAsia="宋体" w:cs="宋体"/>
          <w:b/>
          <w:color w:val="auto"/>
          <w:kern w:val="0"/>
          <w:sz w:val="32"/>
          <w:szCs w:val="32"/>
        </w:rPr>
      </w:pPr>
    </w:p>
    <w:p w14:paraId="2EF34FEA">
      <w:pPr>
        <w:adjustRightInd w:val="0"/>
        <w:snapToGrid w:val="0"/>
        <w:spacing w:line="360" w:lineRule="auto"/>
        <w:jc w:val="center"/>
        <w:outlineLvl w:val="0"/>
        <w:rPr>
          <w:rFonts w:ascii="宋体" w:hAnsi="宋体" w:eastAsia="宋体" w:cs="宋体"/>
          <w:b/>
          <w:color w:val="auto"/>
          <w:kern w:val="0"/>
          <w:sz w:val="32"/>
          <w:szCs w:val="32"/>
        </w:rPr>
      </w:pPr>
    </w:p>
    <w:p w14:paraId="0FD6A0B3">
      <w:pPr>
        <w:adjustRightInd w:val="0"/>
        <w:snapToGrid w:val="0"/>
        <w:spacing w:line="360" w:lineRule="auto"/>
        <w:jc w:val="center"/>
        <w:outlineLvl w:val="0"/>
        <w:rPr>
          <w:rFonts w:ascii="宋体" w:hAnsi="宋体" w:eastAsia="宋体" w:cs="宋体"/>
          <w:b/>
          <w:color w:val="auto"/>
          <w:kern w:val="0"/>
          <w:sz w:val="32"/>
          <w:szCs w:val="32"/>
        </w:rPr>
      </w:pPr>
    </w:p>
    <w:p w14:paraId="45BA818C">
      <w:pPr>
        <w:adjustRightInd w:val="0"/>
        <w:snapToGrid w:val="0"/>
        <w:spacing w:line="360" w:lineRule="auto"/>
        <w:jc w:val="center"/>
        <w:outlineLvl w:val="0"/>
        <w:rPr>
          <w:rFonts w:ascii="宋体" w:hAnsi="宋体" w:eastAsia="宋体" w:cs="宋体"/>
          <w:b/>
          <w:color w:val="auto"/>
          <w:kern w:val="0"/>
          <w:sz w:val="32"/>
          <w:szCs w:val="32"/>
        </w:rPr>
      </w:pPr>
    </w:p>
    <w:p w14:paraId="110BD787">
      <w:pPr>
        <w:adjustRightInd w:val="0"/>
        <w:snapToGrid w:val="0"/>
        <w:spacing w:line="360" w:lineRule="auto"/>
        <w:jc w:val="center"/>
        <w:outlineLvl w:val="0"/>
        <w:rPr>
          <w:rFonts w:ascii="宋体" w:hAnsi="宋体" w:eastAsia="宋体" w:cs="宋体"/>
          <w:b/>
          <w:color w:val="auto"/>
          <w:kern w:val="0"/>
          <w:sz w:val="32"/>
          <w:szCs w:val="32"/>
        </w:rPr>
      </w:pPr>
    </w:p>
    <w:p w14:paraId="3DEC7C32">
      <w:pPr>
        <w:adjustRightInd w:val="0"/>
        <w:snapToGrid w:val="0"/>
        <w:spacing w:line="360" w:lineRule="auto"/>
        <w:jc w:val="center"/>
        <w:outlineLvl w:val="0"/>
        <w:rPr>
          <w:rFonts w:ascii="宋体" w:hAnsi="宋体" w:eastAsia="宋体" w:cs="宋体"/>
          <w:b/>
          <w:color w:val="auto"/>
          <w:kern w:val="0"/>
          <w:sz w:val="32"/>
          <w:szCs w:val="32"/>
        </w:rPr>
      </w:pPr>
    </w:p>
    <w:p w14:paraId="5D1556F0">
      <w:pPr>
        <w:adjustRightInd w:val="0"/>
        <w:snapToGrid w:val="0"/>
        <w:spacing w:line="360" w:lineRule="auto"/>
        <w:jc w:val="center"/>
        <w:outlineLvl w:val="0"/>
        <w:rPr>
          <w:rFonts w:ascii="宋体" w:hAnsi="宋体" w:eastAsia="宋体" w:cs="宋体"/>
          <w:b/>
          <w:color w:val="auto"/>
          <w:kern w:val="0"/>
          <w:sz w:val="32"/>
          <w:szCs w:val="32"/>
        </w:rPr>
      </w:pPr>
    </w:p>
    <w:p w14:paraId="6E7D97D6">
      <w:pPr>
        <w:adjustRightInd w:val="0"/>
        <w:snapToGrid w:val="0"/>
        <w:spacing w:line="360" w:lineRule="auto"/>
        <w:jc w:val="center"/>
        <w:outlineLvl w:val="0"/>
        <w:rPr>
          <w:rFonts w:ascii="宋体" w:hAnsi="宋体" w:eastAsia="宋体" w:cs="宋体"/>
          <w:b/>
          <w:color w:val="auto"/>
          <w:kern w:val="0"/>
          <w:sz w:val="32"/>
          <w:szCs w:val="32"/>
        </w:rPr>
      </w:pPr>
    </w:p>
    <w:p w14:paraId="7FCFB48B">
      <w:pPr>
        <w:adjustRightInd w:val="0"/>
        <w:snapToGrid w:val="0"/>
        <w:spacing w:line="360" w:lineRule="auto"/>
        <w:jc w:val="center"/>
        <w:outlineLvl w:val="0"/>
        <w:rPr>
          <w:rFonts w:ascii="宋体" w:hAnsi="宋体" w:eastAsia="宋体" w:cs="宋体"/>
          <w:b/>
          <w:color w:val="auto"/>
          <w:kern w:val="0"/>
          <w:sz w:val="32"/>
          <w:szCs w:val="32"/>
        </w:rPr>
      </w:pPr>
    </w:p>
    <w:p w14:paraId="4365BA24">
      <w:pPr>
        <w:adjustRightInd w:val="0"/>
        <w:snapToGrid w:val="0"/>
        <w:spacing w:line="360" w:lineRule="auto"/>
        <w:jc w:val="center"/>
        <w:outlineLvl w:val="0"/>
        <w:rPr>
          <w:rFonts w:ascii="宋体" w:hAnsi="宋体" w:eastAsia="宋体" w:cs="宋体"/>
          <w:b/>
          <w:color w:val="auto"/>
          <w:kern w:val="0"/>
          <w:sz w:val="32"/>
          <w:szCs w:val="32"/>
        </w:rPr>
      </w:pPr>
    </w:p>
    <w:p w14:paraId="28DE9160">
      <w:pPr>
        <w:adjustRightInd w:val="0"/>
        <w:snapToGrid w:val="0"/>
        <w:spacing w:line="360" w:lineRule="auto"/>
        <w:jc w:val="center"/>
        <w:outlineLvl w:val="0"/>
        <w:rPr>
          <w:rFonts w:ascii="宋体" w:hAnsi="宋体" w:eastAsia="宋体" w:cs="宋体"/>
          <w:b/>
          <w:color w:val="auto"/>
          <w:kern w:val="0"/>
          <w:sz w:val="32"/>
          <w:szCs w:val="32"/>
        </w:rPr>
      </w:pPr>
    </w:p>
    <w:p w14:paraId="04466891">
      <w:pPr>
        <w:adjustRightInd w:val="0"/>
        <w:snapToGrid w:val="0"/>
        <w:spacing w:line="360" w:lineRule="auto"/>
        <w:jc w:val="center"/>
        <w:outlineLvl w:val="0"/>
        <w:rPr>
          <w:rFonts w:ascii="宋体" w:hAnsi="宋体" w:eastAsia="宋体" w:cs="宋体"/>
          <w:b/>
          <w:color w:val="auto"/>
          <w:kern w:val="0"/>
          <w:sz w:val="32"/>
          <w:szCs w:val="32"/>
        </w:rPr>
      </w:pPr>
    </w:p>
    <w:p w14:paraId="108AC87E">
      <w:pPr>
        <w:adjustRightInd w:val="0"/>
        <w:snapToGrid w:val="0"/>
        <w:spacing w:line="360" w:lineRule="auto"/>
        <w:jc w:val="center"/>
        <w:outlineLvl w:val="0"/>
        <w:rPr>
          <w:rFonts w:ascii="宋体" w:hAnsi="宋体" w:eastAsia="宋体" w:cs="宋体"/>
          <w:b/>
          <w:color w:val="auto"/>
          <w:kern w:val="0"/>
          <w:sz w:val="32"/>
          <w:szCs w:val="32"/>
        </w:rPr>
      </w:pPr>
    </w:p>
    <w:p w14:paraId="7D694E7D">
      <w:pPr>
        <w:adjustRightInd w:val="0"/>
        <w:snapToGrid w:val="0"/>
        <w:spacing w:before="120" w:after="120" w:line="360" w:lineRule="auto"/>
        <w:ind w:firstLine="643"/>
        <w:jc w:val="center"/>
        <w:rPr>
          <w:rFonts w:ascii="宋体" w:hAnsi="宋体" w:eastAsia="宋体" w:cs="宋体"/>
          <w:b/>
          <w:color w:val="auto"/>
          <w:sz w:val="32"/>
          <w:szCs w:val="32"/>
        </w:rPr>
      </w:pPr>
    </w:p>
    <w:p w14:paraId="399B62BF">
      <w:pPr>
        <w:pStyle w:val="3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一、报价承诺函</w:t>
      </w:r>
    </w:p>
    <w:p w14:paraId="2DB785AC">
      <w:pPr>
        <w:adjustRightInd w:val="0"/>
        <w:snapToGrid w:val="0"/>
        <w:spacing w:line="360" w:lineRule="auto"/>
        <w:rPr>
          <w:rFonts w:hint="eastAsia" w:ascii="宋体" w:hAnsi="宋体" w:eastAsia="宋体" w:cs="宋体"/>
          <w:color w:val="auto"/>
          <w:kern w:val="0"/>
          <w:sz w:val="24"/>
          <w:szCs w:val="24"/>
          <w:lang w:val="zh-CN"/>
        </w:rPr>
      </w:pPr>
      <w:bookmarkStart w:id="375" w:name="_Toc86217005"/>
      <w:r>
        <w:rPr>
          <w:rFonts w:hint="eastAsia" w:ascii="宋体" w:hAnsi="宋体" w:eastAsia="宋体" w:cs="宋体"/>
          <w:color w:val="auto"/>
          <w:sz w:val="24"/>
          <w:szCs w:val="24"/>
        </w:rPr>
        <w:t>XXX（采购人名称）、</w:t>
      </w:r>
      <w:r>
        <w:rPr>
          <w:rFonts w:hint="eastAsia" w:ascii="宋体" w:hAnsi="宋体" w:eastAsia="宋体" w:cs="宋体"/>
          <w:color w:val="auto"/>
          <w:sz w:val="24"/>
          <w:szCs w:val="24"/>
          <w:lang w:eastAsia="zh-CN"/>
        </w:rPr>
        <w:t>江山惠捷信息技术咨询有限公司</w:t>
      </w:r>
      <w:r>
        <w:rPr>
          <w:rFonts w:hint="eastAsia" w:ascii="宋体" w:hAnsi="宋体" w:eastAsia="宋体" w:cs="宋体"/>
          <w:color w:val="auto"/>
          <w:kern w:val="0"/>
          <w:sz w:val="24"/>
          <w:szCs w:val="24"/>
          <w:lang w:val="zh-CN"/>
        </w:rPr>
        <w:t>：</w:t>
      </w:r>
    </w:p>
    <w:p w14:paraId="7E83A2C7">
      <w:pPr>
        <w:pStyle w:val="6"/>
        <w:rPr>
          <w:color w:val="auto"/>
        </w:rPr>
      </w:pPr>
    </w:p>
    <w:bookmarkEnd w:id="375"/>
    <w:tbl>
      <w:tblPr>
        <w:tblStyle w:val="2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1579"/>
        <w:gridCol w:w="4320"/>
      </w:tblGrid>
      <w:tr w14:paraId="1B24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3385" w:type="dxa"/>
            <w:vMerge w:val="restart"/>
            <w:vAlign w:val="center"/>
          </w:tcPr>
          <w:p w14:paraId="6E42C9F1">
            <w:pPr>
              <w:spacing w:line="360" w:lineRule="auto"/>
              <w:ind w:firstLine="48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项目名称</w:t>
            </w:r>
          </w:p>
        </w:tc>
        <w:tc>
          <w:tcPr>
            <w:tcW w:w="1579" w:type="dxa"/>
            <w:vMerge w:val="restart"/>
            <w:vAlign w:val="center"/>
          </w:tcPr>
          <w:p w14:paraId="26B61561">
            <w:pPr>
              <w:spacing w:line="360" w:lineRule="auto"/>
              <w:rPr>
                <w:rFonts w:hint="eastAsia" w:ascii="宋体" w:hAnsi="宋体" w:eastAsia="宋体" w:cs="宋体"/>
                <w:color w:val="auto"/>
                <w:sz w:val="24"/>
                <w:szCs w:val="24"/>
                <w:highlight w:val="yellow"/>
                <w:shd w:val="clear" w:color="auto" w:fill="auto"/>
              </w:rPr>
            </w:pPr>
            <w:r>
              <w:rPr>
                <w:rFonts w:hint="eastAsia" w:ascii="宋体" w:hAnsi="宋体" w:eastAsia="宋体" w:cs="宋体"/>
                <w:color w:val="auto"/>
                <w:sz w:val="24"/>
                <w:szCs w:val="24"/>
                <w:highlight w:val="none"/>
                <w:shd w:val="clear" w:color="auto" w:fill="auto"/>
              </w:rPr>
              <w:t>服务期限承诺（</w:t>
            </w:r>
            <w:r>
              <w:rPr>
                <w:rFonts w:hint="eastAsia" w:ascii="宋体" w:hAnsi="宋体" w:eastAsia="宋体" w:cs="宋体"/>
                <w:color w:val="auto"/>
                <w:sz w:val="24"/>
                <w:szCs w:val="24"/>
                <w:highlight w:val="none"/>
                <w:shd w:val="clear" w:color="auto" w:fill="auto"/>
                <w:lang w:val="en-US" w:eastAsia="zh-CN"/>
              </w:rPr>
              <w:t>2年</w:t>
            </w:r>
            <w:r>
              <w:rPr>
                <w:rFonts w:hint="eastAsia" w:ascii="宋体" w:hAnsi="宋体" w:eastAsia="宋体" w:cs="宋体"/>
                <w:color w:val="auto"/>
                <w:sz w:val="24"/>
                <w:szCs w:val="24"/>
                <w:highlight w:val="none"/>
                <w:shd w:val="clear" w:color="auto" w:fill="auto"/>
              </w:rPr>
              <w:t>）</w:t>
            </w:r>
          </w:p>
        </w:tc>
        <w:tc>
          <w:tcPr>
            <w:tcW w:w="4320" w:type="dxa"/>
            <w:tcBorders>
              <w:bottom w:val="single" w:color="auto" w:sz="4" w:space="0"/>
            </w:tcBorders>
            <w:vAlign w:val="center"/>
          </w:tcPr>
          <w:p w14:paraId="5E41E4AF">
            <w:pPr>
              <w:spacing w:line="360" w:lineRule="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服务费用结算</w:t>
            </w:r>
          </w:p>
        </w:tc>
      </w:tr>
      <w:tr w14:paraId="177E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385" w:type="dxa"/>
            <w:vMerge w:val="continue"/>
            <w:tcBorders>
              <w:bottom w:val="single" w:color="auto" w:sz="4" w:space="0"/>
            </w:tcBorders>
            <w:vAlign w:val="center"/>
          </w:tcPr>
          <w:p w14:paraId="56D78B71">
            <w:pPr>
              <w:spacing w:line="360" w:lineRule="auto"/>
              <w:ind w:firstLine="482"/>
              <w:rPr>
                <w:rFonts w:hint="eastAsia" w:ascii="宋体" w:hAnsi="宋体" w:eastAsia="宋体" w:cs="宋体"/>
                <w:color w:val="auto"/>
                <w:sz w:val="24"/>
                <w:szCs w:val="24"/>
                <w:shd w:val="clear" w:color="auto" w:fill="auto"/>
              </w:rPr>
            </w:pPr>
          </w:p>
        </w:tc>
        <w:tc>
          <w:tcPr>
            <w:tcW w:w="1579" w:type="dxa"/>
            <w:vMerge w:val="continue"/>
            <w:tcBorders>
              <w:bottom w:val="single" w:color="auto" w:sz="4" w:space="0"/>
            </w:tcBorders>
            <w:vAlign w:val="center"/>
          </w:tcPr>
          <w:p w14:paraId="079090DC">
            <w:pPr>
              <w:spacing w:line="360" w:lineRule="auto"/>
              <w:ind w:firstLine="482"/>
              <w:rPr>
                <w:rFonts w:hint="eastAsia" w:ascii="宋体" w:hAnsi="宋体" w:eastAsia="宋体" w:cs="宋体"/>
                <w:color w:val="auto"/>
                <w:sz w:val="24"/>
                <w:szCs w:val="24"/>
                <w:shd w:val="clear" w:color="auto" w:fill="auto"/>
              </w:rPr>
            </w:pPr>
          </w:p>
        </w:tc>
        <w:tc>
          <w:tcPr>
            <w:tcW w:w="4320" w:type="dxa"/>
            <w:tcBorders>
              <w:bottom w:val="single" w:color="auto" w:sz="4" w:space="0"/>
            </w:tcBorders>
            <w:vAlign w:val="center"/>
          </w:tcPr>
          <w:p w14:paraId="3C2541B5">
            <w:pPr>
              <w:spacing w:line="360" w:lineRule="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同</w:t>
            </w:r>
            <w:r>
              <w:rPr>
                <w:rFonts w:hint="eastAsia" w:ascii="宋体" w:hAnsi="宋体" w:eastAsia="宋体" w:cs="宋体"/>
                <w:color w:val="auto"/>
                <w:sz w:val="24"/>
                <w:szCs w:val="24"/>
                <w:shd w:val="clear" w:color="auto" w:fill="auto"/>
                <w:lang w:eastAsia="zh-CN"/>
              </w:rPr>
              <w:t>意江山市财政局2025-202</w:t>
            </w: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lang w:eastAsia="zh-CN"/>
              </w:rPr>
              <w:t>年</w:t>
            </w:r>
            <w:r>
              <w:rPr>
                <w:rFonts w:hint="eastAsia" w:ascii="宋体" w:hAnsi="宋体" w:eastAsia="宋体" w:cs="宋体"/>
                <w:color w:val="auto"/>
                <w:sz w:val="24"/>
                <w:szCs w:val="24"/>
                <w:shd w:val="clear" w:color="auto" w:fill="auto"/>
                <w:lang w:val="en-US" w:eastAsia="zh-CN"/>
              </w:rPr>
              <w:t>造价</w:t>
            </w:r>
            <w:r>
              <w:rPr>
                <w:rFonts w:hint="eastAsia" w:ascii="宋体" w:hAnsi="宋体" w:eastAsia="宋体" w:cs="宋体"/>
                <w:color w:val="auto"/>
                <w:sz w:val="24"/>
                <w:szCs w:val="24"/>
                <w:shd w:val="clear" w:color="auto" w:fill="auto"/>
                <w:lang w:eastAsia="zh-CN"/>
              </w:rPr>
              <w:t>咨询服务框架协议单位采购项目招标需求中的结算办法执行</w:t>
            </w:r>
          </w:p>
        </w:tc>
      </w:tr>
      <w:tr w14:paraId="1140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jc w:val="center"/>
        </w:trPr>
        <w:tc>
          <w:tcPr>
            <w:tcW w:w="3385" w:type="dxa"/>
            <w:vAlign w:val="center"/>
          </w:tcPr>
          <w:p w14:paraId="1137B6B5">
            <w:pPr>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江山市财政局2025-2026年</w:t>
            </w:r>
            <w:r>
              <w:rPr>
                <w:rFonts w:hint="eastAsia" w:ascii="宋体" w:hAnsi="宋体" w:eastAsia="宋体" w:cs="宋体"/>
                <w:bCs/>
                <w:color w:val="auto"/>
                <w:sz w:val="24"/>
                <w:szCs w:val="24"/>
                <w:lang w:val="en-US" w:eastAsia="zh-CN"/>
              </w:rPr>
              <w:t>造价</w:t>
            </w:r>
            <w:r>
              <w:rPr>
                <w:rFonts w:hint="eastAsia" w:ascii="宋体" w:hAnsi="宋体" w:eastAsia="宋体" w:cs="宋体"/>
                <w:bCs/>
                <w:color w:val="auto"/>
                <w:sz w:val="24"/>
                <w:szCs w:val="24"/>
                <w:lang w:eastAsia="zh-CN"/>
              </w:rPr>
              <w:t>咨询服务框架协议单位</w:t>
            </w:r>
            <w:r>
              <w:rPr>
                <w:rFonts w:hint="eastAsia" w:ascii="宋体" w:hAnsi="宋体" w:eastAsia="宋体" w:cs="宋体"/>
                <w:bCs/>
                <w:color w:val="auto"/>
                <w:sz w:val="24"/>
                <w:szCs w:val="24"/>
              </w:rPr>
              <w:t>采购项目</w:t>
            </w:r>
          </w:p>
        </w:tc>
        <w:tc>
          <w:tcPr>
            <w:tcW w:w="1579" w:type="dxa"/>
            <w:vAlign w:val="top"/>
          </w:tcPr>
          <w:p w14:paraId="6A1FD82F">
            <w:pPr>
              <w:spacing w:line="360" w:lineRule="auto"/>
              <w:ind w:firstLine="482"/>
              <w:rPr>
                <w:rFonts w:hint="eastAsia" w:ascii="宋体" w:hAnsi="宋体" w:eastAsia="宋体" w:cs="宋体"/>
                <w:color w:val="auto"/>
                <w:sz w:val="24"/>
                <w:szCs w:val="24"/>
              </w:rPr>
            </w:pPr>
          </w:p>
        </w:tc>
        <w:tc>
          <w:tcPr>
            <w:tcW w:w="4320" w:type="dxa"/>
            <w:vAlign w:val="top"/>
          </w:tcPr>
          <w:p w14:paraId="4FCF577F">
            <w:pPr>
              <w:spacing w:line="360" w:lineRule="auto"/>
              <w:ind w:firstLine="482"/>
              <w:rPr>
                <w:rFonts w:hint="eastAsia" w:ascii="宋体" w:hAnsi="宋体" w:eastAsia="宋体" w:cs="宋体"/>
                <w:color w:val="auto"/>
                <w:sz w:val="24"/>
                <w:szCs w:val="24"/>
              </w:rPr>
            </w:pPr>
          </w:p>
        </w:tc>
      </w:tr>
    </w:tbl>
    <w:p w14:paraId="5850F8A8">
      <w:pPr>
        <w:spacing w:line="360" w:lineRule="auto"/>
        <w:ind w:firstLine="482"/>
        <w:rPr>
          <w:rFonts w:hint="eastAsia" w:ascii="仿宋_GB2312" w:eastAsia="仿宋_GB2312"/>
          <w:color w:val="auto"/>
          <w:sz w:val="24"/>
        </w:rPr>
      </w:pPr>
    </w:p>
    <w:p w14:paraId="17085C4F">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备注：1、服务期限承诺：填写“同意”， 填写“不同意” 者为废标。</w:t>
      </w:r>
    </w:p>
    <w:p w14:paraId="75FBF483">
      <w:pPr>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服务费用结算</w:t>
      </w:r>
      <w:r>
        <w:rPr>
          <w:rFonts w:hint="eastAsia" w:ascii="宋体" w:hAnsi="宋体" w:eastAsia="宋体" w:cs="宋体"/>
          <w:color w:val="auto"/>
          <w:sz w:val="24"/>
          <w:szCs w:val="24"/>
        </w:rPr>
        <w:t>：填写“同意”， 填写“不同意” 者为废标。</w:t>
      </w:r>
    </w:p>
    <w:p w14:paraId="02EA7CCE">
      <w:pPr>
        <w:adjustRightInd w:val="0"/>
        <w:snapToGrid w:val="0"/>
        <w:spacing w:line="360" w:lineRule="auto"/>
        <w:ind w:firstLine="1200" w:firstLineChars="500"/>
        <w:rPr>
          <w:rFonts w:hint="eastAsia" w:ascii="宋体" w:hAnsi="宋体" w:eastAsia="宋体" w:cs="宋体"/>
          <w:color w:val="auto"/>
          <w:sz w:val="24"/>
          <w:szCs w:val="24"/>
        </w:rPr>
      </w:pPr>
    </w:p>
    <w:p w14:paraId="146919BB">
      <w:pPr>
        <w:spacing w:line="360" w:lineRule="auto"/>
        <w:ind w:firstLine="3640" w:firstLineChars="1300"/>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rPr>
        <w:t>法定代表人签字</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20"/>
          <w:sz w:val="24"/>
          <w:szCs w:val="24"/>
        </w:rPr>
        <w:t>或盖章</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F6F5C3F">
      <w:pPr>
        <w:spacing w:line="360" w:lineRule="auto"/>
        <w:ind w:left="5039" w:leftChars="266" w:hanging="4480" w:hangingChars="1600"/>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20"/>
          <w:sz w:val="24"/>
          <w:szCs w:val="24"/>
          <w:lang w:eastAsia="zh-CN"/>
        </w:rPr>
        <w:t>供应商（</w:t>
      </w:r>
      <w:r>
        <w:rPr>
          <w:rFonts w:hint="eastAsia" w:ascii="宋体" w:hAnsi="宋体" w:eastAsia="宋体" w:cs="宋体"/>
          <w:color w:val="auto"/>
          <w:spacing w:val="20"/>
          <w:sz w:val="24"/>
          <w:szCs w:val="24"/>
        </w:rPr>
        <w:t>盖章</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C624AAE">
      <w:pPr>
        <w:tabs>
          <w:tab w:val="left" w:pos="1418"/>
        </w:tabs>
        <w:spacing w:line="360" w:lineRule="auto"/>
        <w:ind w:left="1418" w:hanging="567"/>
        <w:jc w:val="center"/>
        <w:rPr>
          <w:rFonts w:hint="eastAsia" w:ascii="宋体" w:hAnsi="宋体" w:eastAsia="宋体" w:cs="宋体"/>
          <w:color w:val="auto"/>
          <w:spacing w:val="20"/>
          <w:sz w:val="24"/>
          <w:szCs w:val="24"/>
          <w:u w:val="single"/>
        </w:rPr>
      </w:pPr>
    </w:p>
    <w:p w14:paraId="4D2006A6">
      <w:pPr>
        <w:tabs>
          <w:tab w:val="left" w:pos="1418"/>
        </w:tabs>
        <w:spacing w:line="360" w:lineRule="auto"/>
        <w:ind w:left="1418" w:hanging="567"/>
        <w:jc w:val="center"/>
        <w:rPr>
          <w:rFonts w:hint="eastAsia" w:ascii="宋体" w:hAnsi="宋体" w:eastAsia="宋体" w:cs="宋体"/>
          <w:color w:val="auto"/>
          <w:sz w:val="24"/>
          <w:szCs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pacing w:val="20"/>
          <w:sz w:val="24"/>
          <w:szCs w:val="24"/>
        </w:rPr>
        <w:t xml:space="preserve">            日     期：</w:t>
      </w:r>
      <w:r>
        <w:rPr>
          <w:rFonts w:hint="eastAsia" w:ascii="宋体" w:hAnsi="宋体" w:eastAsia="宋体" w:cs="宋体"/>
          <w:color w:val="auto"/>
          <w:spacing w:val="20"/>
          <w:sz w:val="24"/>
          <w:szCs w:val="24"/>
          <w:u w:val="single"/>
        </w:rPr>
        <w:t xml:space="preserve">        </w:t>
      </w:r>
    </w:p>
    <w:p w14:paraId="681CD678">
      <w:pPr>
        <w:pStyle w:val="32"/>
        <w:keepNext w:val="0"/>
        <w:pageBreakBefore w:val="0"/>
        <w:tabs>
          <w:tab w:val="clear" w:pos="720"/>
        </w:tabs>
        <w:snapToGrid w:val="0"/>
        <w:spacing w:before="120" w:after="120"/>
        <w:ind w:firstLine="2891" w:firstLineChars="900"/>
        <w:jc w:val="both"/>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14:paraId="6F1434C4">
      <w:pPr>
        <w:widowControl/>
        <w:spacing w:line="360" w:lineRule="auto"/>
        <w:ind w:firstLine="120" w:firstLineChars="50"/>
        <w:jc w:val="left"/>
        <w:rPr>
          <w:rFonts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E8D67CC">
      <w:pPr>
        <w:pStyle w:val="2"/>
        <w:numPr>
          <w:ilvl w:val="0"/>
          <w:numId w:val="0"/>
        </w:numPr>
        <w:rPr>
          <w:rFonts w:ascii="宋体" w:hAnsi="宋体" w:eastAsia="宋体" w:cs="宋体"/>
          <w:color w:val="auto"/>
        </w:rPr>
      </w:pPr>
    </w:p>
    <w:p w14:paraId="3ABB1D32">
      <w:pPr>
        <w:tabs>
          <w:tab w:val="left" w:pos="8085"/>
        </w:tabs>
        <w:spacing w:line="360" w:lineRule="auto"/>
        <w:ind w:firstLine="1285" w:firstLineChars="400"/>
        <w:jc w:val="left"/>
        <w:rPr>
          <w:rFonts w:ascii="宋体" w:hAnsi="宋体" w:eastAsia="宋体" w:cs="宋体"/>
          <w:b/>
          <w:color w:val="auto"/>
          <w:sz w:val="32"/>
          <w:szCs w:val="32"/>
        </w:rPr>
      </w:pPr>
    </w:p>
    <w:p w14:paraId="5D327751">
      <w:pPr>
        <w:tabs>
          <w:tab w:val="left" w:pos="8085"/>
        </w:tabs>
        <w:spacing w:line="360" w:lineRule="auto"/>
        <w:ind w:firstLine="1285" w:firstLineChars="400"/>
        <w:jc w:val="left"/>
        <w:rPr>
          <w:rFonts w:ascii="宋体" w:hAnsi="宋体" w:eastAsia="宋体" w:cs="宋体"/>
          <w:b/>
          <w:color w:val="auto"/>
          <w:sz w:val="32"/>
          <w:szCs w:val="32"/>
        </w:rPr>
      </w:pPr>
    </w:p>
    <w:p w14:paraId="3195AC7C">
      <w:pPr>
        <w:tabs>
          <w:tab w:val="left" w:pos="8085"/>
        </w:tabs>
        <w:spacing w:line="360" w:lineRule="auto"/>
        <w:ind w:firstLine="1285" w:firstLineChars="400"/>
        <w:jc w:val="left"/>
        <w:rPr>
          <w:rFonts w:ascii="宋体" w:hAnsi="宋体" w:eastAsia="宋体" w:cs="宋体"/>
          <w:b/>
          <w:color w:val="auto"/>
          <w:sz w:val="32"/>
          <w:szCs w:val="32"/>
        </w:rPr>
      </w:pPr>
    </w:p>
    <w:p w14:paraId="1E4BED22">
      <w:pPr>
        <w:tabs>
          <w:tab w:val="left" w:pos="8085"/>
        </w:tabs>
        <w:spacing w:line="360" w:lineRule="auto"/>
        <w:ind w:firstLine="1285" w:firstLineChars="400"/>
        <w:jc w:val="left"/>
        <w:rPr>
          <w:rFonts w:ascii="宋体" w:hAnsi="宋体" w:eastAsia="宋体" w:cs="宋体"/>
          <w:b/>
          <w:color w:val="auto"/>
          <w:sz w:val="32"/>
          <w:szCs w:val="32"/>
        </w:rPr>
      </w:pPr>
    </w:p>
    <w:p w14:paraId="25F091A3">
      <w:pPr>
        <w:tabs>
          <w:tab w:val="left" w:pos="8085"/>
        </w:tabs>
        <w:spacing w:line="360" w:lineRule="auto"/>
        <w:ind w:firstLine="1285" w:firstLineChars="400"/>
        <w:jc w:val="left"/>
        <w:rPr>
          <w:rFonts w:ascii="宋体" w:hAnsi="宋体" w:eastAsia="宋体" w:cs="宋体"/>
          <w:b/>
          <w:color w:val="auto"/>
          <w:sz w:val="32"/>
          <w:szCs w:val="32"/>
        </w:rPr>
      </w:pPr>
    </w:p>
    <w:p w14:paraId="41175895">
      <w:pPr>
        <w:tabs>
          <w:tab w:val="left" w:pos="8085"/>
        </w:tabs>
        <w:spacing w:line="360" w:lineRule="auto"/>
        <w:ind w:firstLine="1285" w:firstLineChars="400"/>
        <w:jc w:val="left"/>
        <w:rPr>
          <w:rFonts w:ascii="宋体" w:hAnsi="宋体" w:eastAsia="宋体" w:cs="宋体"/>
          <w:b/>
          <w:color w:val="auto"/>
          <w:sz w:val="32"/>
          <w:szCs w:val="32"/>
        </w:rPr>
      </w:pPr>
    </w:p>
    <w:p w14:paraId="015009D6">
      <w:pPr>
        <w:tabs>
          <w:tab w:val="left" w:pos="8085"/>
        </w:tabs>
        <w:spacing w:line="360" w:lineRule="auto"/>
        <w:ind w:firstLine="1285" w:firstLineChars="400"/>
        <w:jc w:val="left"/>
        <w:rPr>
          <w:rFonts w:ascii="宋体" w:hAnsi="宋体" w:eastAsia="宋体" w:cs="宋体"/>
          <w:b/>
          <w:color w:val="auto"/>
          <w:sz w:val="32"/>
          <w:szCs w:val="32"/>
        </w:rPr>
      </w:pPr>
    </w:p>
    <w:p w14:paraId="23D6EB9F">
      <w:pPr>
        <w:tabs>
          <w:tab w:val="left" w:pos="8085"/>
        </w:tabs>
        <w:spacing w:line="360" w:lineRule="auto"/>
        <w:ind w:firstLine="1285" w:firstLineChars="400"/>
        <w:jc w:val="left"/>
        <w:rPr>
          <w:rFonts w:ascii="宋体" w:hAnsi="宋体" w:eastAsia="宋体" w:cs="宋体"/>
          <w:b/>
          <w:color w:val="auto"/>
          <w:sz w:val="32"/>
          <w:szCs w:val="32"/>
        </w:rPr>
      </w:pPr>
    </w:p>
    <w:p w14:paraId="155DFA47">
      <w:pPr>
        <w:tabs>
          <w:tab w:val="left" w:pos="8085"/>
        </w:tabs>
        <w:spacing w:line="360" w:lineRule="auto"/>
        <w:ind w:firstLine="1285" w:firstLineChars="400"/>
        <w:jc w:val="left"/>
        <w:rPr>
          <w:rFonts w:ascii="宋体" w:hAnsi="宋体" w:eastAsia="宋体" w:cs="宋体"/>
          <w:b/>
          <w:color w:val="auto"/>
          <w:sz w:val="32"/>
          <w:szCs w:val="32"/>
        </w:rPr>
      </w:pPr>
    </w:p>
    <w:p w14:paraId="16E523D3">
      <w:pPr>
        <w:tabs>
          <w:tab w:val="left" w:pos="8085"/>
        </w:tabs>
        <w:spacing w:line="360" w:lineRule="auto"/>
        <w:ind w:firstLine="1285" w:firstLineChars="400"/>
        <w:jc w:val="left"/>
        <w:rPr>
          <w:rFonts w:ascii="宋体" w:hAnsi="宋体" w:eastAsia="宋体" w:cs="宋体"/>
          <w:b/>
          <w:color w:val="auto"/>
          <w:sz w:val="32"/>
          <w:szCs w:val="32"/>
        </w:rPr>
      </w:pPr>
    </w:p>
    <w:p w14:paraId="0B53748A">
      <w:pPr>
        <w:tabs>
          <w:tab w:val="left" w:pos="8085"/>
        </w:tabs>
        <w:spacing w:line="360" w:lineRule="auto"/>
        <w:ind w:firstLine="1285" w:firstLineChars="400"/>
        <w:jc w:val="left"/>
        <w:rPr>
          <w:rFonts w:ascii="宋体" w:hAnsi="宋体" w:eastAsia="宋体" w:cs="宋体"/>
          <w:b/>
          <w:color w:val="auto"/>
          <w:sz w:val="32"/>
          <w:szCs w:val="32"/>
        </w:rPr>
      </w:pPr>
    </w:p>
    <w:p w14:paraId="4CD86FC3">
      <w:pPr>
        <w:tabs>
          <w:tab w:val="left" w:pos="8085"/>
        </w:tabs>
        <w:spacing w:line="360" w:lineRule="auto"/>
        <w:ind w:firstLine="1285" w:firstLineChars="400"/>
        <w:jc w:val="left"/>
        <w:rPr>
          <w:rFonts w:ascii="宋体" w:hAnsi="宋体" w:eastAsia="宋体" w:cs="宋体"/>
          <w:b/>
          <w:color w:val="auto"/>
          <w:sz w:val="32"/>
          <w:szCs w:val="32"/>
        </w:rPr>
      </w:pPr>
    </w:p>
    <w:p w14:paraId="68BEF58D">
      <w:pPr>
        <w:tabs>
          <w:tab w:val="left" w:pos="8085"/>
        </w:tabs>
        <w:spacing w:line="360" w:lineRule="auto"/>
        <w:ind w:firstLine="1285" w:firstLineChars="400"/>
        <w:jc w:val="left"/>
        <w:rPr>
          <w:rFonts w:ascii="宋体" w:hAnsi="宋体" w:eastAsia="宋体" w:cs="宋体"/>
          <w:b/>
          <w:color w:val="auto"/>
          <w:sz w:val="32"/>
          <w:szCs w:val="32"/>
        </w:rPr>
      </w:pPr>
    </w:p>
    <w:p w14:paraId="3824BFD7">
      <w:pPr>
        <w:tabs>
          <w:tab w:val="left" w:pos="8085"/>
        </w:tabs>
        <w:spacing w:line="360" w:lineRule="auto"/>
        <w:ind w:firstLine="1285" w:firstLineChars="400"/>
        <w:jc w:val="left"/>
        <w:rPr>
          <w:rFonts w:ascii="宋体" w:hAnsi="宋体" w:eastAsia="宋体" w:cs="宋体"/>
          <w:b/>
          <w:color w:val="auto"/>
          <w:sz w:val="32"/>
          <w:szCs w:val="32"/>
        </w:rPr>
      </w:pPr>
    </w:p>
    <w:p w14:paraId="70A6ED53">
      <w:pPr>
        <w:tabs>
          <w:tab w:val="left" w:pos="8085"/>
        </w:tabs>
        <w:spacing w:line="360" w:lineRule="auto"/>
        <w:ind w:firstLine="1285" w:firstLineChars="400"/>
        <w:jc w:val="left"/>
        <w:rPr>
          <w:rFonts w:ascii="宋体" w:hAnsi="宋体" w:eastAsia="宋体" w:cs="宋体"/>
          <w:b/>
          <w:color w:val="auto"/>
          <w:sz w:val="32"/>
          <w:szCs w:val="32"/>
        </w:rPr>
      </w:pPr>
    </w:p>
    <w:p w14:paraId="0F317EDF">
      <w:pPr>
        <w:tabs>
          <w:tab w:val="left" w:pos="8085"/>
        </w:tabs>
        <w:spacing w:line="360" w:lineRule="auto"/>
        <w:ind w:firstLine="1285" w:firstLineChars="400"/>
        <w:jc w:val="left"/>
        <w:rPr>
          <w:rFonts w:ascii="宋体" w:hAnsi="宋体" w:eastAsia="宋体" w:cs="宋体"/>
          <w:b/>
          <w:color w:val="auto"/>
          <w:sz w:val="32"/>
          <w:szCs w:val="32"/>
        </w:rPr>
      </w:pPr>
    </w:p>
    <w:p w14:paraId="2432F664">
      <w:pPr>
        <w:tabs>
          <w:tab w:val="left" w:pos="8085"/>
        </w:tabs>
        <w:spacing w:line="360" w:lineRule="auto"/>
        <w:ind w:firstLine="1285" w:firstLineChars="400"/>
        <w:jc w:val="left"/>
        <w:rPr>
          <w:rFonts w:ascii="宋体" w:hAnsi="宋体" w:eastAsia="宋体" w:cs="宋体"/>
          <w:b/>
          <w:color w:val="auto"/>
          <w:sz w:val="32"/>
          <w:szCs w:val="32"/>
        </w:rPr>
      </w:pPr>
    </w:p>
    <w:p w14:paraId="5B52ECC3">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color w:val="auto"/>
        </w:rPr>
      </w:pPr>
      <w:r>
        <w:rPr>
          <w:rFonts w:hint="eastAsia" w:ascii="宋体" w:hAnsi="宋体" w:cs="宋体"/>
          <w:color w:val="auto"/>
        </w:rPr>
        <w:t>附件</w:t>
      </w:r>
    </w:p>
    <w:p w14:paraId="5FD17E25">
      <w:pPr>
        <w:spacing w:line="360" w:lineRule="auto"/>
        <w:rPr>
          <w:rFonts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3B12988E">
      <w:pPr>
        <w:spacing w:line="360" w:lineRule="auto"/>
        <w:jc w:val="center"/>
        <w:rPr>
          <w:rFonts w:ascii="宋体" w:hAnsi="宋体" w:eastAsia="宋体" w:cs="宋体"/>
          <w:b/>
          <w:color w:val="auto"/>
          <w:spacing w:val="6"/>
          <w:sz w:val="32"/>
          <w:szCs w:val="32"/>
        </w:rPr>
      </w:pPr>
      <w:bookmarkStart w:id="376" w:name="OLE_LINK14"/>
      <w:bookmarkStart w:id="377" w:name="OLE_LINK13"/>
      <w:r>
        <w:rPr>
          <w:rFonts w:hint="eastAsia" w:ascii="宋体" w:hAnsi="宋体" w:eastAsia="宋体" w:cs="宋体"/>
          <w:b/>
          <w:color w:val="auto"/>
          <w:spacing w:val="6"/>
          <w:sz w:val="32"/>
          <w:szCs w:val="32"/>
        </w:rPr>
        <w:t>残疾人福利性单位声明函</w:t>
      </w:r>
    </w:p>
    <w:bookmarkEnd w:id="376"/>
    <w:bookmarkEnd w:id="377"/>
    <w:p w14:paraId="2ADCC254">
      <w:pPr>
        <w:spacing w:line="360" w:lineRule="auto"/>
        <w:rPr>
          <w:rFonts w:ascii="宋体" w:hAnsi="宋体" w:eastAsia="宋体" w:cs="宋体"/>
          <w:b/>
          <w:color w:val="auto"/>
          <w:spacing w:val="6"/>
          <w:sz w:val="30"/>
          <w:szCs w:val="30"/>
        </w:rPr>
      </w:pPr>
    </w:p>
    <w:p w14:paraId="1FFEE69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F591B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FE69CE9">
      <w:pPr>
        <w:spacing w:line="360" w:lineRule="auto"/>
        <w:ind w:firstLine="480" w:firstLineChars="200"/>
        <w:rPr>
          <w:rFonts w:ascii="宋体" w:hAnsi="宋体" w:eastAsia="宋体" w:cs="宋体"/>
          <w:color w:val="auto"/>
          <w:sz w:val="24"/>
        </w:rPr>
      </w:pPr>
    </w:p>
    <w:p w14:paraId="2830D717">
      <w:pPr>
        <w:spacing w:line="360" w:lineRule="auto"/>
        <w:ind w:firstLine="480" w:firstLineChars="200"/>
        <w:rPr>
          <w:rFonts w:ascii="宋体" w:hAnsi="宋体" w:eastAsia="宋体" w:cs="宋体"/>
          <w:color w:val="auto"/>
          <w:sz w:val="24"/>
        </w:rPr>
      </w:pPr>
    </w:p>
    <w:p w14:paraId="38F4C5A3">
      <w:pPr>
        <w:tabs>
          <w:tab w:val="left" w:pos="4860"/>
        </w:tabs>
        <w:spacing w:line="360" w:lineRule="auto"/>
        <w:ind w:right="1560" w:firstLine="480" w:firstLineChars="200"/>
        <w:jc w:val="center"/>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0E8DDA55">
      <w:pPr>
        <w:tabs>
          <w:tab w:val="left" w:pos="4860"/>
        </w:tabs>
        <w:spacing w:line="360" w:lineRule="auto"/>
        <w:ind w:right="1560" w:firstLine="480" w:firstLineChars="200"/>
        <w:jc w:val="center"/>
        <w:rPr>
          <w:rFonts w:ascii="宋体" w:hAnsi="宋体" w:eastAsia="宋体" w:cs="宋体"/>
          <w:color w:val="auto"/>
          <w:sz w:val="24"/>
        </w:rPr>
      </w:pPr>
      <w:r>
        <w:rPr>
          <w:rFonts w:hint="eastAsia" w:ascii="宋体" w:hAnsi="宋体" w:eastAsia="宋体" w:cs="宋体"/>
          <w:color w:val="auto"/>
          <w:sz w:val="24"/>
        </w:rPr>
        <w:t xml:space="preserve">       日  期：</w:t>
      </w:r>
    </w:p>
    <w:p w14:paraId="02DE92E6">
      <w:pPr>
        <w:spacing w:line="360" w:lineRule="auto"/>
        <w:ind w:firstLine="480" w:firstLineChars="200"/>
        <w:rPr>
          <w:rFonts w:ascii="宋体" w:hAnsi="宋体" w:eastAsia="宋体" w:cs="宋体"/>
          <w:color w:val="auto"/>
          <w:sz w:val="24"/>
        </w:rPr>
      </w:pPr>
    </w:p>
    <w:p w14:paraId="5E024649">
      <w:pPr>
        <w:spacing w:line="360" w:lineRule="auto"/>
        <w:ind w:firstLine="420" w:firstLineChars="200"/>
        <w:rPr>
          <w:rFonts w:ascii="宋体" w:hAnsi="宋体" w:eastAsia="宋体" w:cs="宋体"/>
          <w:color w:val="auto"/>
        </w:rPr>
      </w:pPr>
    </w:p>
    <w:p w14:paraId="6D3CE4B3">
      <w:pPr>
        <w:spacing w:line="360" w:lineRule="auto"/>
        <w:ind w:firstLine="420" w:firstLineChars="200"/>
        <w:rPr>
          <w:rFonts w:ascii="宋体" w:hAnsi="宋体" w:eastAsia="宋体" w:cs="宋体"/>
          <w:color w:val="auto"/>
        </w:rPr>
      </w:pPr>
    </w:p>
    <w:p w14:paraId="0F9B1C8B">
      <w:pPr>
        <w:spacing w:line="360" w:lineRule="auto"/>
        <w:ind w:firstLine="420" w:firstLineChars="200"/>
        <w:rPr>
          <w:rFonts w:ascii="宋体" w:hAnsi="宋体" w:eastAsia="宋体" w:cs="宋体"/>
          <w:color w:val="auto"/>
        </w:rPr>
      </w:pPr>
    </w:p>
    <w:p w14:paraId="780F0101">
      <w:pPr>
        <w:spacing w:line="360" w:lineRule="auto"/>
        <w:ind w:firstLine="420" w:firstLineChars="200"/>
        <w:rPr>
          <w:rFonts w:ascii="宋体" w:hAnsi="宋体" w:eastAsia="宋体" w:cs="宋体"/>
          <w:color w:val="auto"/>
        </w:rPr>
      </w:pPr>
    </w:p>
    <w:p w14:paraId="39B50FED">
      <w:pPr>
        <w:spacing w:line="360" w:lineRule="auto"/>
        <w:rPr>
          <w:rFonts w:ascii="宋体" w:hAnsi="宋体" w:eastAsia="宋体" w:cs="宋体"/>
          <w:b/>
          <w:color w:val="auto"/>
          <w:sz w:val="24"/>
        </w:rPr>
      </w:pPr>
    </w:p>
    <w:p w14:paraId="4FEF7833">
      <w:pPr>
        <w:spacing w:line="360" w:lineRule="auto"/>
        <w:rPr>
          <w:rFonts w:ascii="宋体" w:hAnsi="宋体" w:eastAsia="宋体" w:cs="宋体"/>
          <w:b/>
          <w:color w:val="auto"/>
          <w:sz w:val="24"/>
        </w:rPr>
      </w:pPr>
    </w:p>
    <w:p w14:paraId="20022FD5">
      <w:pPr>
        <w:spacing w:line="360" w:lineRule="auto"/>
        <w:rPr>
          <w:rFonts w:ascii="宋体" w:hAnsi="宋体" w:eastAsia="宋体" w:cs="宋体"/>
          <w:b/>
          <w:color w:val="auto"/>
          <w:sz w:val="24"/>
        </w:rPr>
      </w:pPr>
    </w:p>
    <w:p w14:paraId="258FE4F0">
      <w:pPr>
        <w:spacing w:line="360" w:lineRule="auto"/>
        <w:rPr>
          <w:rFonts w:ascii="宋体" w:hAnsi="宋体" w:eastAsia="宋体" w:cs="宋体"/>
          <w:b/>
          <w:color w:val="auto"/>
          <w:sz w:val="24"/>
        </w:rPr>
      </w:pPr>
    </w:p>
    <w:p w14:paraId="014AC86D">
      <w:pPr>
        <w:spacing w:line="360" w:lineRule="auto"/>
        <w:rPr>
          <w:rFonts w:ascii="宋体" w:hAnsi="宋体" w:eastAsia="宋体" w:cs="宋体"/>
          <w:b/>
          <w:color w:val="auto"/>
          <w:sz w:val="24"/>
        </w:rPr>
      </w:pPr>
    </w:p>
    <w:p w14:paraId="316781B5">
      <w:pPr>
        <w:spacing w:line="360" w:lineRule="auto"/>
        <w:rPr>
          <w:rFonts w:ascii="宋体" w:hAnsi="宋体" w:eastAsia="宋体" w:cs="宋体"/>
          <w:b/>
          <w:color w:val="auto"/>
          <w:sz w:val="24"/>
        </w:rPr>
      </w:pPr>
    </w:p>
    <w:p w14:paraId="44089D88">
      <w:pPr>
        <w:pStyle w:val="6"/>
        <w:rPr>
          <w:rFonts w:hAnsi="宋体" w:cs="宋体"/>
          <w:b/>
          <w:bCs/>
          <w:color w:val="auto"/>
          <w:sz w:val="32"/>
          <w:szCs w:val="32"/>
          <w:lang w:val="en-US"/>
        </w:rPr>
      </w:pPr>
    </w:p>
    <w:p w14:paraId="025839A4">
      <w:pPr>
        <w:spacing w:line="360" w:lineRule="auto"/>
        <w:jc w:val="left"/>
        <w:rPr>
          <w:rFonts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2016BEB2">
      <w:pPr>
        <w:spacing w:line="360" w:lineRule="auto"/>
        <w:jc w:val="center"/>
        <w:rPr>
          <w:rFonts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7EFA0F73">
      <w:pPr>
        <w:snapToGrid w:val="0"/>
        <w:spacing w:before="312" w:beforeLines="100" w:line="360" w:lineRule="auto"/>
        <w:rPr>
          <w:rFonts w:ascii="宋体" w:hAnsi="宋体" w:eastAsia="宋体" w:cs="宋体"/>
          <w:bCs/>
          <w:color w:val="auto"/>
          <w:sz w:val="24"/>
        </w:rPr>
      </w:pPr>
      <w:r>
        <w:rPr>
          <w:rFonts w:hint="eastAsia" w:ascii="宋体" w:hAnsi="宋体" w:eastAsia="宋体" w:cs="宋体"/>
          <w:bCs/>
          <w:color w:val="auto"/>
          <w:sz w:val="24"/>
        </w:rPr>
        <w:t>一、质疑供应商基本信息</w:t>
      </w:r>
    </w:p>
    <w:p w14:paraId="7ACCF5BC">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7FB9D06C">
      <w:pPr>
        <w:snapToGrid w:val="0"/>
        <w:spacing w:line="360" w:lineRule="auto"/>
        <w:rPr>
          <w:rFonts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3AC2A277">
      <w:pPr>
        <w:snapToGrid w:val="0"/>
        <w:spacing w:line="360" w:lineRule="auto"/>
        <w:rPr>
          <w:rFonts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0D20BCF0">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26146C57">
      <w:pPr>
        <w:snapToGrid w:val="0"/>
        <w:spacing w:line="360" w:lineRule="auto"/>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052A49F0">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237FCFE">
      <w:pPr>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二、质疑项目基本情况</w:t>
      </w:r>
    </w:p>
    <w:p w14:paraId="3761A0CC">
      <w:pPr>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516CFE7D">
      <w:pPr>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63A6581">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4A96427A">
      <w:pPr>
        <w:snapToGrid w:val="0"/>
        <w:spacing w:line="360" w:lineRule="auto"/>
        <w:rPr>
          <w:rFonts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46E4AA26">
      <w:pPr>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三、质疑事项具体内容</w:t>
      </w:r>
    </w:p>
    <w:p w14:paraId="152D1322">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61E14F39">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E7B4C29">
      <w:pPr>
        <w:snapToGrid w:val="0"/>
        <w:spacing w:line="360" w:lineRule="auto"/>
        <w:rPr>
          <w:rFonts w:ascii="宋体" w:hAnsi="宋体" w:eastAsia="宋体" w:cs="宋体"/>
          <w:color w:val="auto"/>
          <w:sz w:val="24"/>
        </w:rPr>
      </w:pPr>
      <w:r>
        <w:rPr>
          <w:rFonts w:hint="eastAsia" w:ascii="宋体" w:hAnsi="宋体" w:eastAsia="宋体" w:cs="宋体"/>
          <w:color w:val="auto"/>
          <w:sz w:val="24"/>
          <w:u w:val="dotted"/>
        </w:rPr>
        <w:t xml:space="preserve">                                                       </w:t>
      </w:r>
    </w:p>
    <w:p w14:paraId="0425C622">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15EE360D">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u w:val="dotted"/>
        </w:rPr>
        <w:t xml:space="preserve">                                                     </w:t>
      </w:r>
    </w:p>
    <w:p w14:paraId="5B92D010">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质疑事项2</w:t>
      </w:r>
    </w:p>
    <w:p w14:paraId="72FA0DE3">
      <w:pPr>
        <w:snapToGrid w:val="0"/>
        <w:spacing w:line="360" w:lineRule="auto"/>
        <w:rPr>
          <w:rFonts w:ascii="宋体" w:hAnsi="宋体" w:eastAsia="宋体" w:cs="宋体"/>
          <w:color w:val="auto"/>
          <w:sz w:val="24"/>
        </w:rPr>
      </w:pPr>
      <w:r>
        <w:rPr>
          <w:rFonts w:hint="eastAsia" w:ascii="宋体" w:hAnsi="宋体" w:eastAsia="宋体" w:cs="宋体"/>
          <w:color w:val="auto"/>
          <w:sz w:val="24"/>
        </w:rPr>
        <w:t>……</w:t>
      </w:r>
    </w:p>
    <w:p w14:paraId="1000BE20">
      <w:pPr>
        <w:snapToGrid w:val="0"/>
        <w:spacing w:line="360" w:lineRule="auto"/>
        <w:rPr>
          <w:rFonts w:ascii="宋体" w:hAnsi="宋体" w:eastAsia="宋体" w:cs="宋体"/>
          <w:bCs/>
          <w:color w:val="auto"/>
          <w:sz w:val="24"/>
        </w:rPr>
      </w:pPr>
      <w:r>
        <w:rPr>
          <w:rFonts w:hint="eastAsia" w:ascii="宋体" w:hAnsi="宋体" w:eastAsia="宋体" w:cs="宋体"/>
          <w:bCs/>
          <w:color w:val="auto"/>
          <w:sz w:val="24"/>
        </w:rPr>
        <w:t>四、与质疑事项相关的质疑请求</w:t>
      </w:r>
    </w:p>
    <w:p w14:paraId="3B32220C">
      <w:pPr>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0144927">
      <w:pPr>
        <w:spacing w:line="360" w:lineRule="auto"/>
        <w:rPr>
          <w:rFonts w:ascii="宋体" w:hAnsi="宋体" w:eastAsia="宋体" w:cs="宋体"/>
          <w:color w:val="auto"/>
          <w:sz w:val="24"/>
        </w:rPr>
      </w:pPr>
      <w:r>
        <w:rPr>
          <w:rFonts w:hint="eastAsia" w:ascii="宋体" w:hAnsi="宋体" w:eastAsia="宋体" w:cs="宋体"/>
          <w:color w:val="auto"/>
          <w:sz w:val="24"/>
        </w:rPr>
        <w:t xml:space="preserve">签字(签章)：                   公章：                      </w:t>
      </w:r>
    </w:p>
    <w:p w14:paraId="0841EDB1">
      <w:pPr>
        <w:spacing w:line="360" w:lineRule="auto"/>
        <w:rPr>
          <w:rFonts w:ascii="宋体" w:hAnsi="宋体" w:eastAsia="宋体" w:cs="宋体"/>
          <w:color w:val="auto"/>
          <w:sz w:val="24"/>
        </w:rPr>
      </w:pPr>
      <w:r>
        <w:rPr>
          <w:rFonts w:hint="eastAsia" w:ascii="宋体" w:hAnsi="宋体" w:eastAsia="宋体" w:cs="宋体"/>
          <w:color w:val="auto"/>
          <w:sz w:val="24"/>
        </w:rPr>
        <w:t xml:space="preserve">日期：    </w:t>
      </w:r>
    </w:p>
    <w:p w14:paraId="67D385BD">
      <w:pPr>
        <w:spacing w:line="360" w:lineRule="auto"/>
        <w:jc w:val="center"/>
        <w:rPr>
          <w:rFonts w:ascii="宋体" w:hAnsi="宋体" w:eastAsia="宋体" w:cs="宋体"/>
          <w:b/>
          <w:bCs/>
          <w:color w:val="auto"/>
          <w:sz w:val="24"/>
        </w:rPr>
      </w:pPr>
    </w:p>
    <w:p w14:paraId="46B195FE">
      <w:pPr>
        <w:spacing w:line="360" w:lineRule="auto"/>
        <w:rPr>
          <w:rFonts w:ascii="宋体" w:hAnsi="宋体" w:eastAsia="宋体" w:cs="宋体"/>
          <w:b/>
          <w:color w:val="auto"/>
          <w:sz w:val="24"/>
        </w:rPr>
      </w:pPr>
    </w:p>
    <w:p w14:paraId="1ECB4B51">
      <w:pPr>
        <w:spacing w:line="360" w:lineRule="auto"/>
        <w:rPr>
          <w:rFonts w:ascii="宋体" w:hAnsi="宋体" w:eastAsia="宋体" w:cs="宋体"/>
          <w:b/>
          <w:color w:val="auto"/>
          <w:sz w:val="24"/>
        </w:rPr>
      </w:pPr>
    </w:p>
    <w:p w14:paraId="44AFAB1B">
      <w:pPr>
        <w:spacing w:line="360" w:lineRule="auto"/>
        <w:rPr>
          <w:rFonts w:ascii="宋体" w:hAnsi="宋体" w:eastAsia="宋体" w:cs="宋体"/>
          <w:b/>
          <w:color w:val="auto"/>
          <w:sz w:val="24"/>
        </w:rPr>
      </w:pPr>
    </w:p>
    <w:p w14:paraId="6013D414">
      <w:pPr>
        <w:spacing w:line="360" w:lineRule="auto"/>
        <w:rPr>
          <w:rFonts w:ascii="宋体" w:hAnsi="宋体" w:eastAsia="宋体" w:cs="宋体"/>
          <w:b/>
          <w:color w:val="auto"/>
          <w:sz w:val="24"/>
        </w:rPr>
      </w:pPr>
      <w:r>
        <w:rPr>
          <w:rFonts w:hint="eastAsia" w:ascii="宋体" w:hAnsi="宋体" w:eastAsia="宋体" w:cs="宋体"/>
          <w:b/>
          <w:color w:val="auto"/>
          <w:sz w:val="24"/>
        </w:rPr>
        <w:t>质疑函制作说明：</w:t>
      </w:r>
    </w:p>
    <w:p w14:paraId="08B39BF6">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17C2839C">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5742A797">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5C04A24">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71D31F84">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5.质疑函的质疑请求应与质疑事项相关。</w:t>
      </w:r>
    </w:p>
    <w:p w14:paraId="4967961C">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0C99927C">
      <w:pPr>
        <w:spacing w:line="360" w:lineRule="auto"/>
        <w:jc w:val="left"/>
        <w:rPr>
          <w:rFonts w:ascii="宋体" w:hAnsi="宋体" w:eastAsia="宋体" w:cs="宋体"/>
          <w:b/>
          <w:color w:val="auto"/>
          <w:spacing w:val="6"/>
          <w:sz w:val="32"/>
          <w:szCs w:val="32"/>
        </w:rPr>
      </w:pPr>
    </w:p>
    <w:p w14:paraId="347E184C">
      <w:pPr>
        <w:spacing w:line="360" w:lineRule="auto"/>
        <w:jc w:val="left"/>
        <w:rPr>
          <w:rFonts w:ascii="宋体" w:hAnsi="宋体" w:eastAsia="宋体" w:cs="宋体"/>
          <w:b/>
          <w:color w:val="auto"/>
          <w:spacing w:val="6"/>
          <w:sz w:val="32"/>
          <w:szCs w:val="32"/>
        </w:rPr>
      </w:pPr>
    </w:p>
    <w:p w14:paraId="092401A3">
      <w:pPr>
        <w:spacing w:line="360" w:lineRule="auto"/>
        <w:jc w:val="left"/>
        <w:rPr>
          <w:rFonts w:ascii="宋体" w:hAnsi="宋体" w:eastAsia="宋体" w:cs="宋体"/>
          <w:b/>
          <w:color w:val="auto"/>
          <w:spacing w:val="6"/>
          <w:sz w:val="32"/>
          <w:szCs w:val="32"/>
        </w:rPr>
      </w:pPr>
    </w:p>
    <w:p w14:paraId="3B7F6E61">
      <w:pPr>
        <w:spacing w:line="360" w:lineRule="auto"/>
        <w:jc w:val="left"/>
        <w:rPr>
          <w:rFonts w:ascii="宋体" w:hAnsi="宋体" w:eastAsia="宋体" w:cs="宋体"/>
          <w:b/>
          <w:color w:val="auto"/>
          <w:spacing w:val="6"/>
          <w:sz w:val="32"/>
          <w:szCs w:val="32"/>
        </w:rPr>
      </w:pPr>
    </w:p>
    <w:p w14:paraId="4B5B4223">
      <w:pPr>
        <w:spacing w:line="360" w:lineRule="auto"/>
        <w:jc w:val="left"/>
        <w:rPr>
          <w:rFonts w:ascii="宋体" w:hAnsi="宋体" w:eastAsia="宋体" w:cs="宋体"/>
          <w:b/>
          <w:color w:val="auto"/>
          <w:spacing w:val="6"/>
          <w:sz w:val="32"/>
          <w:szCs w:val="32"/>
        </w:rPr>
      </w:pPr>
    </w:p>
    <w:p w14:paraId="733F3F7A">
      <w:pPr>
        <w:spacing w:line="360" w:lineRule="auto"/>
        <w:jc w:val="left"/>
        <w:rPr>
          <w:rFonts w:ascii="宋体" w:hAnsi="宋体" w:eastAsia="宋体" w:cs="宋体"/>
          <w:b/>
          <w:color w:val="auto"/>
          <w:spacing w:val="6"/>
          <w:sz w:val="32"/>
          <w:szCs w:val="32"/>
        </w:rPr>
      </w:pPr>
    </w:p>
    <w:p w14:paraId="72415486">
      <w:pPr>
        <w:spacing w:line="360" w:lineRule="auto"/>
        <w:jc w:val="left"/>
        <w:rPr>
          <w:rFonts w:ascii="宋体" w:hAnsi="宋体" w:eastAsia="宋体" w:cs="宋体"/>
          <w:b/>
          <w:color w:val="auto"/>
          <w:spacing w:val="6"/>
          <w:sz w:val="32"/>
          <w:szCs w:val="32"/>
        </w:rPr>
      </w:pPr>
    </w:p>
    <w:p w14:paraId="2E1C8878">
      <w:pPr>
        <w:spacing w:line="360" w:lineRule="auto"/>
        <w:jc w:val="left"/>
        <w:rPr>
          <w:rFonts w:ascii="宋体" w:hAnsi="宋体" w:eastAsia="宋体" w:cs="宋体"/>
          <w:b/>
          <w:color w:val="auto"/>
          <w:spacing w:val="6"/>
          <w:sz w:val="32"/>
          <w:szCs w:val="32"/>
        </w:rPr>
      </w:pPr>
    </w:p>
    <w:p w14:paraId="3339A8A0">
      <w:pPr>
        <w:spacing w:line="360" w:lineRule="auto"/>
        <w:jc w:val="left"/>
        <w:rPr>
          <w:rFonts w:ascii="宋体" w:hAnsi="宋体" w:eastAsia="宋体" w:cs="宋体"/>
          <w:b/>
          <w:color w:val="auto"/>
          <w:spacing w:val="6"/>
          <w:sz w:val="32"/>
          <w:szCs w:val="32"/>
        </w:rPr>
      </w:pPr>
    </w:p>
    <w:p w14:paraId="2D66CC38">
      <w:pPr>
        <w:spacing w:line="360" w:lineRule="auto"/>
        <w:jc w:val="left"/>
        <w:rPr>
          <w:rFonts w:ascii="宋体" w:hAnsi="宋体" w:eastAsia="宋体" w:cs="宋体"/>
          <w:b/>
          <w:color w:val="auto"/>
          <w:spacing w:val="6"/>
          <w:sz w:val="32"/>
          <w:szCs w:val="32"/>
        </w:rPr>
      </w:pPr>
    </w:p>
    <w:p w14:paraId="22E54232">
      <w:pPr>
        <w:spacing w:line="360" w:lineRule="auto"/>
        <w:jc w:val="left"/>
        <w:rPr>
          <w:rFonts w:ascii="宋体" w:hAnsi="宋体" w:eastAsia="宋体" w:cs="宋体"/>
          <w:b/>
          <w:color w:val="auto"/>
          <w:spacing w:val="6"/>
          <w:sz w:val="32"/>
          <w:szCs w:val="32"/>
        </w:rPr>
      </w:pPr>
    </w:p>
    <w:p w14:paraId="6EBC4B11">
      <w:pPr>
        <w:spacing w:line="360" w:lineRule="auto"/>
        <w:jc w:val="left"/>
        <w:rPr>
          <w:rFonts w:ascii="宋体" w:hAnsi="宋体" w:eastAsia="宋体" w:cs="宋体"/>
          <w:b/>
          <w:color w:val="auto"/>
          <w:spacing w:val="6"/>
          <w:sz w:val="32"/>
          <w:szCs w:val="32"/>
        </w:rPr>
      </w:pPr>
    </w:p>
    <w:p w14:paraId="67C4127C">
      <w:pPr>
        <w:spacing w:line="360" w:lineRule="auto"/>
        <w:jc w:val="left"/>
        <w:rPr>
          <w:rFonts w:ascii="宋体" w:hAnsi="宋体" w:eastAsia="宋体" w:cs="宋体"/>
          <w:b/>
          <w:color w:val="auto"/>
          <w:spacing w:val="6"/>
          <w:sz w:val="32"/>
          <w:szCs w:val="32"/>
        </w:rPr>
      </w:pPr>
    </w:p>
    <w:p w14:paraId="690169AD">
      <w:pPr>
        <w:spacing w:line="360" w:lineRule="auto"/>
        <w:jc w:val="left"/>
        <w:rPr>
          <w:rFonts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1A7A0BAD">
      <w:pPr>
        <w:spacing w:line="360" w:lineRule="auto"/>
        <w:jc w:val="center"/>
        <w:rPr>
          <w:rFonts w:ascii="宋体" w:hAnsi="宋体" w:eastAsia="宋体" w:cs="宋体"/>
          <w:b/>
          <w:color w:val="auto"/>
          <w:sz w:val="24"/>
        </w:rPr>
      </w:pPr>
    </w:p>
    <w:p w14:paraId="4A08C174">
      <w:pPr>
        <w:spacing w:line="360" w:lineRule="auto"/>
        <w:jc w:val="center"/>
        <w:rPr>
          <w:rFonts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58CE2D05">
      <w:pPr>
        <w:spacing w:line="360" w:lineRule="auto"/>
        <w:rPr>
          <w:rFonts w:ascii="宋体" w:hAnsi="宋体" w:eastAsia="宋体" w:cs="宋体"/>
          <w:color w:val="auto"/>
          <w:sz w:val="24"/>
        </w:rPr>
      </w:pPr>
      <w:r>
        <w:rPr>
          <w:rFonts w:hint="eastAsia" w:ascii="宋体" w:hAnsi="宋体" w:eastAsia="宋体" w:cs="宋体"/>
          <w:color w:val="auto"/>
          <w:sz w:val="24"/>
        </w:rPr>
        <w:t>一、投诉相关主体基本情况</w:t>
      </w:r>
    </w:p>
    <w:p w14:paraId="6A34D6CC">
      <w:pPr>
        <w:spacing w:line="360" w:lineRule="auto"/>
        <w:rPr>
          <w:rFonts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3511AF56">
      <w:pPr>
        <w:spacing w:line="360" w:lineRule="auto"/>
        <w:rPr>
          <w:rFonts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B8C681D">
      <w:pPr>
        <w:tabs>
          <w:tab w:val="left" w:pos="6510"/>
        </w:tabs>
        <w:spacing w:line="360" w:lineRule="auto"/>
        <w:jc w:val="left"/>
        <w:rPr>
          <w:rFonts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3AD1CCC">
      <w:pPr>
        <w:tabs>
          <w:tab w:val="left" w:pos="6510"/>
        </w:tabs>
        <w:spacing w:line="360" w:lineRule="auto"/>
        <w:rPr>
          <w:rFonts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6B93126">
      <w:pPr>
        <w:spacing w:line="360" w:lineRule="auto"/>
        <w:rPr>
          <w:rFonts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3E81B24">
      <w:pPr>
        <w:spacing w:line="360" w:lineRule="auto"/>
        <w:rPr>
          <w:rFonts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058E74C3">
      <w:pPr>
        <w:spacing w:line="360" w:lineRule="auto"/>
        <w:rPr>
          <w:rFonts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5512FCE">
      <w:pPr>
        <w:spacing w:line="360" w:lineRule="auto"/>
        <w:rPr>
          <w:rFonts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66AED00">
      <w:pPr>
        <w:spacing w:line="360" w:lineRule="auto"/>
        <w:rPr>
          <w:rFonts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A5633B8">
      <w:pPr>
        <w:spacing w:line="360" w:lineRule="auto"/>
        <w:rPr>
          <w:rFonts w:ascii="宋体" w:hAnsi="宋体" w:eastAsia="宋体" w:cs="宋体"/>
          <w:color w:val="auto"/>
          <w:sz w:val="24"/>
        </w:rPr>
      </w:pPr>
      <w:r>
        <w:rPr>
          <w:rFonts w:hint="eastAsia" w:ascii="宋体" w:hAnsi="宋体" w:eastAsia="宋体" w:cs="宋体"/>
          <w:color w:val="auto"/>
          <w:sz w:val="24"/>
        </w:rPr>
        <w:t>被投诉人2</w:t>
      </w:r>
    </w:p>
    <w:p w14:paraId="6B60BD3A">
      <w:pPr>
        <w:spacing w:line="360" w:lineRule="auto"/>
        <w:rPr>
          <w:rFonts w:ascii="宋体" w:hAnsi="宋体" w:eastAsia="宋体" w:cs="宋体"/>
          <w:color w:val="auto"/>
          <w:sz w:val="24"/>
          <w:u w:val="dotted"/>
        </w:rPr>
      </w:pPr>
      <w:r>
        <w:rPr>
          <w:rFonts w:hint="eastAsia" w:ascii="宋体" w:hAnsi="宋体" w:eastAsia="宋体" w:cs="宋体"/>
          <w:color w:val="auto"/>
          <w:sz w:val="24"/>
        </w:rPr>
        <w:t>……</w:t>
      </w:r>
    </w:p>
    <w:p w14:paraId="5BF40053">
      <w:pPr>
        <w:spacing w:line="360" w:lineRule="auto"/>
        <w:rPr>
          <w:rFonts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DB3932E">
      <w:pPr>
        <w:spacing w:line="360" w:lineRule="auto"/>
        <w:rPr>
          <w:rFonts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D2B5651">
      <w:pPr>
        <w:spacing w:line="360" w:lineRule="auto"/>
        <w:rPr>
          <w:rFonts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6DD864">
      <w:pPr>
        <w:spacing w:line="360" w:lineRule="auto"/>
        <w:rPr>
          <w:rFonts w:ascii="宋体" w:hAnsi="宋体" w:eastAsia="宋体" w:cs="宋体"/>
          <w:color w:val="auto"/>
          <w:sz w:val="24"/>
        </w:rPr>
      </w:pPr>
      <w:r>
        <w:rPr>
          <w:rFonts w:hint="eastAsia" w:ascii="宋体" w:hAnsi="宋体" w:eastAsia="宋体" w:cs="宋体"/>
          <w:color w:val="auto"/>
          <w:sz w:val="24"/>
        </w:rPr>
        <w:t>二、投诉项目基本情况</w:t>
      </w:r>
    </w:p>
    <w:p w14:paraId="4ED64D33">
      <w:pPr>
        <w:spacing w:line="360" w:lineRule="auto"/>
        <w:rPr>
          <w:rFonts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39CB683D">
      <w:pPr>
        <w:spacing w:line="360" w:lineRule="auto"/>
        <w:rPr>
          <w:rFonts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3F148CF6">
      <w:pPr>
        <w:spacing w:line="360" w:lineRule="auto"/>
        <w:rPr>
          <w:rFonts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9FE3182">
      <w:pPr>
        <w:spacing w:line="360" w:lineRule="auto"/>
        <w:rPr>
          <w:rFonts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682CD212">
      <w:pPr>
        <w:spacing w:line="360" w:lineRule="auto"/>
        <w:rPr>
          <w:rFonts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2B195C4B">
      <w:pPr>
        <w:spacing w:line="360" w:lineRule="auto"/>
        <w:rPr>
          <w:rFonts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542F21B">
      <w:pPr>
        <w:spacing w:line="360" w:lineRule="auto"/>
        <w:rPr>
          <w:rFonts w:ascii="宋体" w:hAnsi="宋体" w:eastAsia="宋体" w:cs="宋体"/>
          <w:color w:val="auto"/>
          <w:sz w:val="24"/>
        </w:rPr>
      </w:pPr>
      <w:r>
        <w:rPr>
          <w:rFonts w:hint="eastAsia" w:ascii="宋体" w:hAnsi="宋体" w:eastAsia="宋体" w:cs="宋体"/>
          <w:color w:val="auto"/>
          <w:sz w:val="24"/>
        </w:rPr>
        <w:t>三、质疑基本情况</w:t>
      </w:r>
    </w:p>
    <w:p w14:paraId="4DDD4E05">
      <w:pPr>
        <w:spacing w:line="360" w:lineRule="auto"/>
        <w:ind w:firstLine="480" w:firstLineChars="200"/>
        <w:rPr>
          <w:rFonts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0A5C8694">
      <w:pPr>
        <w:spacing w:line="360" w:lineRule="auto"/>
        <w:rPr>
          <w:rFonts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75F3E5D">
      <w:pPr>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411C545">
      <w:pPr>
        <w:spacing w:line="360" w:lineRule="auto"/>
        <w:rPr>
          <w:rFonts w:ascii="宋体" w:hAnsi="宋体" w:eastAsia="宋体" w:cs="宋体"/>
          <w:color w:val="auto"/>
          <w:sz w:val="24"/>
        </w:rPr>
      </w:pPr>
      <w:r>
        <w:rPr>
          <w:rFonts w:hint="eastAsia" w:ascii="宋体" w:hAnsi="宋体" w:eastAsia="宋体" w:cs="宋体"/>
          <w:color w:val="auto"/>
          <w:sz w:val="24"/>
        </w:rPr>
        <w:t>四、投诉事项具体内容</w:t>
      </w:r>
    </w:p>
    <w:p w14:paraId="49218AB4">
      <w:pPr>
        <w:spacing w:line="360" w:lineRule="auto"/>
        <w:rPr>
          <w:rFonts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15E54F9">
      <w:pPr>
        <w:spacing w:line="360" w:lineRule="auto"/>
        <w:rPr>
          <w:rFonts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3746CB5E">
      <w:pPr>
        <w:spacing w:line="360" w:lineRule="auto"/>
        <w:rPr>
          <w:rFonts w:ascii="宋体" w:hAnsi="宋体" w:eastAsia="宋体" w:cs="宋体"/>
          <w:color w:val="auto"/>
          <w:sz w:val="24"/>
          <w:u w:val="dotted"/>
        </w:rPr>
      </w:pPr>
      <w:r>
        <w:rPr>
          <w:rFonts w:hint="eastAsia" w:ascii="宋体" w:hAnsi="宋体" w:eastAsia="宋体" w:cs="宋体"/>
          <w:color w:val="auto"/>
          <w:sz w:val="24"/>
          <w:u w:val="dotted"/>
        </w:rPr>
        <w:t xml:space="preserve">                                                      </w:t>
      </w:r>
    </w:p>
    <w:p w14:paraId="09A13B94">
      <w:pPr>
        <w:spacing w:line="360" w:lineRule="auto"/>
        <w:rPr>
          <w:rFonts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7336B2C4">
      <w:pPr>
        <w:spacing w:line="360" w:lineRule="auto"/>
        <w:rPr>
          <w:rFonts w:ascii="宋体" w:hAnsi="宋体" w:eastAsia="宋体" w:cs="宋体"/>
          <w:color w:val="auto"/>
          <w:sz w:val="24"/>
          <w:u w:val="dotted"/>
        </w:rPr>
      </w:pPr>
      <w:r>
        <w:rPr>
          <w:rFonts w:hint="eastAsia" w:ascii="宋体" w:hAnsi="宋体" w:eastAsia="宋体" w:cs="宋体"/>
          <w:color w:val="auto"/>
          <w:sz w:val="24"/>
          <w:u w:val="dotted"/>
        </w:rPr>
        <w:t xml:space="preserve">                                                      </w:t>
      </w:r>
    </w:p>
    <w:p w14:paraId="630B6ACC">
      <w:pPr>
        <w:spacing w:line="360" w:lineRule="auto"/>
        <w:rPr>
          <w:rFonts w:ascii="宋体" w:hAnsi="宋体" w:eastAsia="宋体" w:cs="宋体"/>
          <w:color w:val="auto"/>
          <w:sz w:val="24"/>
        </w:rPr>
      </w:pPr>
      <w:r>
        <w:rPr>
          <w:rFonts w:hint="eastAsia" w:ascii="宋体" w:hAnsi="宋体" w:eastAsia="宋体" w:cs="宋体"/>
          <w:color w:val="auto"/>
          <w:sz w:val="24"/>
        </w:rPr>
        <w:t>投诉事项2</w:t>
      </w:r>
    </w:p>
    <w:p w14:paraId="7FB7204F">
      <w:pPr>
        <w:spacing w:line="360" w:lineRule="auto"/>
        <w:rPr>
          <w:rFonts w:ascii="宋体" w:hAnsi="宋体" w:eastAsia="宋体" w:cs="宋体"/>
          <w:color w:val="auto"/>
          <w:sz w:val="24"/>
          <w:u w:val="dotted"/>
        </w:rPr>
      </w:pPr>
      <w:r>
        <w:rPr>
          <w:rFonts w:hint="eastAsia" w:ascii="宋体" w:hAnsi="宋体" w:eastAsia="宋体" w:cs="宋体"/>
          <w:color w:val="auto"/>
          <w:sz w:val="24"/>
        </w:rPr>
        <w:t>……</w:t>
      </w:r>
    </w:p>
    <w:p w14:paraId="2F640794">
      <w:pPr>
        <w:spacing w:line="360" w:lineRule="auto"/>
        <w:rPr>
          <w:rFonts w:ascii="宋体" w:hAnsi="宋体" w:eastAsia="宋体" w:cs="宋体"/>
          <w:color w:val="auto"/>
          <w:sz w:val="24"/>
        </w:rPr>
      </w:pPr>
      <w:r>
        <w:rPr>
          <w:rFonts w:hint="eastAsia" w:ascii="宋体" w:hAnsi="宋体" w:eastAsia="宋体" w:cs="宋体"/>
          <w:color w:val="auto"/>
          <w:sz w:val="24"/>
        </w:rPr>
        <w:t>五、与投诉事项相关的投诉请求</w:t>
      </w:r>
    </w:p>
    <w:p w14:paraId="2B201863">
      <w:pPr>
        <w:spacing w:line="360" w:lineRule="auto"/>
        <w:rPr>
          <w:rFonts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0E14CDBF">
      <w:pPr>
        <w:spacing w:line="360" w:lineRule="auto"/>
        <w:rPr>
          <w:rFonts w:ascii="宋体" w:hAnsi="宋体" w:eastAsia="宋体" w:cs="宋体"/>
          <w:color w:val="auto"/>
          <w:sz w:val="24"/>
          <w:u w:val="single"/>
        </w:rPr>
      </w:pPr>
      <w:r>
        <w:rPr>
          <w:rFonts w:hint="eastAsia" w:ascii="宋体" w:hAnsi="宋体" w:eastAsia="宋体" w:cs="宋体"/>
          <w:color w:val="auto"/>
          <w:sz w:val="24"/>
        </w:rPr>
        <w:t xml:space="preserve">                                                                                                    </w:t>
      </w:r>
    </w:p>
    <w:p w14:paraId="74E4F4AA">
      <w:pPr>
        <w:spacing w:line="360" w:lineRule="auto"/>
        <w:rPr>
          <w:rFonts w:ascii="宋体" w:hAnsi="宋体" w:eastAsia="宋体" w:cs="宋体"/>
          <w:color w:val="auto"/>
          <w:sz w:val="24"/>
        </w:rPr>
      </w:pPr>
      <w:r>
        <w:rPr>
          <w:rFonts w:hint="eastAsia" w:ascii="宋体" w:hAnsi="宋体" w:eastAsia="宋体" w:cs="宋体"/>
          <w:color w:val="auto"/>
          <w:sz w:val="24"/>
        </w:rPr>
        <w:t xml:space="preserve">签字(签章)：                   公章：                      </w:t>
      </w:r>
    </w:p>
    <w:p w14:paraId="7CEB7744">
      <w:pPr>
        <w:spacing w:line="360" w:lineRule="auto"/>
        <w:rPr>
          <w:rFonts w:ascii="宋体" w:hAnsi="宋体" w:eastAsia="宋体" w:cs="宋体"/>
          <w:color w:val="auto"/>
          <w:sz w:val="24"/>
        </w:rPr>
      </w:pPr>
      <w:r>
        <w:rPr>
          <w:rFonts w:hint="eastAsia" w:ascii="宋体" w:hAnsi="宋体" w:eastAsia="宋体" w:cs="宋体"/>
          <w:color w:val="auto"/>
          <w:sz w:val="24"/>
        </w:rPr>
        <w:t xml:space="preserve">日期：    </w:t>
      </w:r>
    </w:p>
    <w:p w14:paraId="54EF56F5">
      <w:pPr>
        <w:spacing w:line="360" w:lineRule="auto"/>
        <w:rPr>
          <w:rFonts w:ascii="宋体" w:hAnsi="宋体" w:eastAsia="宋体" w:cs="宋体"/>
          <w:b/>
          <w:color w:val="auto"/>
          <w:sz w:val="24"/>
        </w:rPr>
      </w:pPr>
    </w:p>
    <w:p w14:paraId="127551E7">
      <w:pPr>
        <w:spacing w:line="360" w:lineRule="auto"/>
        <w:rPr>
          <w:rFonts w:ascii="宋体" w:hAnsi="宋体" w:eastAsia="宋体" w:cs="宋体"/>
          <w:b/>
          <w:color w:val="auto"/>
          <w:sz w:val="24"/>
        </w:rPr>
      </w:pPr>
    </w:p>
    <w:p w14:paraId="6CFA6E06">
      <w:pPr>
        <w:spacing w:line="360" w:lineRule="auto"/>
        <w:rPr>
          <w:rFonts w:ascii="宋体" w:hAnsi="宋体" w:eastAsia="宋体" w:cs="宋体"/>
          <w:b/>
          <w:color w:val="auto"/>
          <w:sz w:val="24"/>
        </w:rPr>
      </w:pPr>
      <w:r>
        <w:rPr>
          <w:rFonts w:hint="eastAsia" w:ascii="宋体" w:hAnsi="宋体" w:eastAsia="宋体" w:cs="宋体"/>
          <w:b/>
          <w:color w:val="auto"/>
          <w:sz w:val="24"/>
        </w:rPr>
        <w:t>投诉书制作说明：</w:t>
      </w:r>
    </w:p>
    <w:p w14:paraId="0F61BC3B">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828E5F3">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1E4FF91">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2E5870C5">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296422F">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1E971E70">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6.投诉书的投诉请求应与投诉事项相关。</w:t>
      </w:r>
    </w:p>
    <w:p w14:paraId="0A241D5F">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541256B2">
      <w:pPr>
        <w:pStyle w:val="21"/>
        <w:ind w:firstLine="0"/>
        <w:rPr>
          <w:rFonts w:hAnsi="宋体" w:eastAsia="宋体" w:cs="宋体"/>
          <w:b/>
          <w:bCs/>
          <w:color w:val="auto"/>
          <w:sz w:val="32"/>
          <w:szCs w:val="32"/>
          <w:lang w:val="en-US"/>
        </w:rPr>
      </w:pPr>
    </w:p>
    <w:p w14:paraId="02F67AE4">
      <w:pPr>
        <w:autoSpaceDE w:val="0"/>
        <w:autoSpaceDN w:val="0"/>
        <w:jc w:val="center"/>
        <w:rPr>
          <w:rFonts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3F352375">
      <w:pPr>
        <w:spacing w:line="360" w:lineRule="auto"/>
        <w:rPr>
          <w:rFonts w:ascii="宋体" w:hAnsi="宋体" w:eastAsia="宋体" w:cs="宋体"/>
          <w:color w:val="auto"/>
          <w:sz w:val="24"/>
        </w:rPr>
      </w:pPr>
      <w:r>
        <w:rPr>
          <w:rFonts w:hint="eastAsia" w:ascii="宋体" w:hAnsi="宋体" w:eastAsia="宋体" w:cs="宋体"/>
          <w:color w:val="auto"/>
          <w:sz w:val="24"/>
          <w:u w:val="single"/>
        </w:rPr>
        <w:t>XXXX（采购人名称） 、</w:t>
      </w:r>
      <w:r>
        <w:rPr>
          <w:rFonts w:hint="eastAsia" w:ascii="宋体" w:hAnsi="宋体" w:eastAsia="宋体" w:cs="宋体"/>
          <w:color w:val="auto"/>
          <w:sz w:val="24"/>
          <w:u w:val="single"/>
          <w:lang w:eastAsia="zh-CN"/>
        </w:rPr>
        <w:t>江山惠捷信息技术咨询有限公司</w:t>
      </w:r>
      <w:r>
        <w:rPr>
          <w:rFonts w:hint="eastAsia" w:ascii="宋体" w:hAnsi="宋体" w:eastAsia="宋体" w:cs="宋体"/>
          <w:color w:val="auto"/>
          <w:sz w:val="24"/>
          <w:u w:val="single"/>
        </w:rPr>
        <w:t>:</w:t>
      </w:r>
    </w:p>
    <w:p w14:paraId="0B857F4E">
      <w:pPr>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【招标编号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130C24D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特此说明。</w:t>
      </w:r>
    </w:p>
    <w:p w14:paraId="522FEFBD">
      <w:pPr>
        <w:spacing w:line="360" w:lineRule="auto"/>
        <w:ind w:firstLine="494"/>
        <w:rPr>
          <w:rFonts w:ascii="宋体" w:hAnsi="宋体" w:eastAsia="宋体" w:cs="宋体"/>
          <w:color w:val="auto"/>
          <w:sz w:val="24"/>
        </w:rPr>
      </w:pPr>
    </w:p>
    <w:p w14:paraId="621CF803">
      <w:pPr>
        <w:spacing w:line="360" w:lineRule="auto"/>
        <w:ind w:firstLine="494"/>
        <w:rPr>
          <w:rFonts w:ascii="宋体" w:hAnsi="宋体" w:eastAsia="宋体" w:cs="宋体"/>
          <w:color w:val="auto"/>
          <w:sz w:val="24"/>
        </w:rPr>
      </w:pPr>
    </w:p>
    <w:p w14:paraId="583DB974">
      <w:pPr>
        <w:spacing w:line="360" w:lineRule="auto"/>
        <w:ind w:firstLine="494"/>
        <w:rPr>
          <w:rFonts w:ascii="宋体" w:hAnsi="宋体" w:eastAsia="宋体" w:cs="宋体"/>
          <w:color w:val="auto"/>
          <w:sz w:val="24"/>
        </w:rPr>
      </w:pPr>
    </w:p>
    <w:p w14:paraId="132C2781">
      <w:pPr>
        <w:spacing w:line="360" w:lineRule="auto"/>
        <w:ind w:firstLine="494"/>
        <w:rPr>
          <w:rFonts w:ascii="宋体" w:hAnsi="宋体" w:eastAsia="宋体" w:cs="宋体"/>
          <w:color w:val="auto"/>
          <w:sz w:val="24"/>
        </w:rPr>
      </w:pPr>
    </w:p>
    <w:p w14:paraId="2918B74A">
      <w:pPr>
        <w:spacing w:line="360" w:lineRule="auto"/>
        <w:ind w:right="480" w:firstLine="4080" w:firstLineChars="1700"/>
        <w:rPr>
          <w:rFonts w:ascii="宋体" w:hAnsi="宋体" w:eastAsia="宋体" w:cs="宋体"/>
          <w:color w:val="auto"/>
          <w:sz w:val="24"/>
        </w:rPr>
      </w:pPr>
      <w:r>
        <w:rPr>
          <w:rFonts w:hint="eastAsia" w:ascii="宋体" w:hAnsi="宋体" w:eastAsia="宋体" w:cs="宋体"/>
          <w:color w:val="auto"/>
          <w:sz w:val="24"/>
        </w:rPr>
        <w:t>投标单位（法定名称章）：</w:t>
      </w:r>
    </w:p>
    <w:p w14:paraId="46726E08">
      <w:pPr>
        <w:ind w:right="1440" w:firstLine="494"/>
        <w:jc w:val="center"/>
        <w:rPr>
          <w:rFonts w:ascii="宋体" w:hAnsi="宋体" w:eastAsia="宋体" w:cs="宋体"/>
          <w:color w:val="auto"/>
          <w:sz w:val="24"/>
        </w:rPr>
      </w:pPr>
      <w:r>
        <w:rPr>
          <w:rFonts w:hint="eastAsia" w:ascii="宋体" w:hAnsi="宋体" w:eastAsia="宋体" w:cs="宋体"/>
          <w:color w:val="auto"/>
          <w:sz w:val="24"/>
        </w:rPr>
        <w:t xml:space="preserve">                              日期：       年     月     日</w:t>
      </w:r>
    </w:p>
    <w:p w14:paraId="3BD0E795">
      <w:pPr>
        <w:rPr>
          <w:rFonts w:ascii="宋体" w:hAnsi="宋体" w:eastAsia="宋体" w:cs="宋体"/>
          <w:color w:val="auto"/>
          <w:sz w:val="24"/>
        </w:rPr>
      </w:pPr>
      <w:r>
        <w:rPr>
          <w:rFonts w:hint="eastAsia" w:ascii="宋体" w:hAnsi="宋体" w:eastAsia="宋体" w:cs="宋体"/>
          <w:b/>
          <w:bCs/>
          <w:color w:val="auto"/>
          <w:sz w:val="24"/>
        </w:rPr>
        <w:t>附：</w:t>
      </w:r>
    </w:p>
    <w:p w14:paraId="66DDEC8F">
      <w:pPr>
        <w:spacing w:line="360" w:lineRule="auto"/>
        <w:rPr>
          <w:rFonts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54BD37BD">
      <w:pPr>
        <w:autoSpaceDE w:val="0"/>
        <w:autoSpaceDN w:val="0"/>
        <w:jc w:val="center"/>
        <w:rPr>
          <w:rFonts w:ascii="宋体" w:hAnsi="宋体" w:eastAsia="宋体" w:cs="宋体"/>
          <w:b/>
          <w:color w:val="auto"/>
          <w:spacing w:val="6"/>
          <w:sz w:val="32"/>
          <w:szCs w:val="32"/>
        </w:rPr>
      </w:pPr>
    </w:p>
    <w:p w14:paraId="175EAE67">
      <w:pPr>
        <w:autoSpaceDE w:val="0"/>
        <w:autoSpaceDN w:val="0"/>
        <w:jc w:val="center"/>
        <w:rPr>
          <w:rFonts w:ascii="宋体" w:hAnsi="宋体" w:eastAsia="宋体" w:cs="宋体"/>
          <w:b/>
          <w:color w:val="auto"/>
          <w:spacing w:val="6"/>
          <w:sz w:val="32"/>
          <w:szCs w:val="32"/>
        </w:rPr>
      </w:pPr>
    </w:p>
    <w:p w14:paraId="0AF039F1">
      <w:pPr>
        <w:autoSpaceDE w:val="0"/>
        <w:autoSpaceDN w:val="0"/>
        <w:jc w:val="center"/>
        <w:rPr>
          <w:rFonts w:ascii="宋体" w:hAnsi="宋体" w:eastAsia="宋体" w:cs="宋体"/>
          <w:b/>
          <w:color w:val="auto"/>
          <w:spacing w:val="6"/>
          <w:sz w:val="32"/>
          <w:szCs w:val="32"/>
        </w:rPr>
      </w:pPr>
    </w:p>
    <w:p w14:paraId="6D077BC4">
      <w:pPr>
        <w:autoSpaceDE w:val="0"/>
        <w:autoSpaceDN w:val="0"/>
        <w:jc w:val="center"/>
        <w:rPr>
          <w:rFonts w:ascii="宋体" w:hAnsi="宋体" w:eastAsia="宋体" w:cs="宋体"/>
          <w:b/>
          <w:color w:val="auto"/>
          <w:spacing w:val="6"/>
          <w:sz w:val="32"/>
          <w:szCs w:val="32"/>
        </w:rPr>
      </w:pPr>
    </w:p>
    <w:p w14:paraId="35F58277">
      <w:pPr>
        <w:autoSpaceDE w:val="0"/>
        <w:autoSpaceDN w:val="0"/>
        <w:jc w:val="center"/>
        <w:rPr>
          <w:rFonts w:ascii="宋体" w:hAnsi="宋体" w:eastAsia="宋体" w:cs="宋体"/>
          <w:b/>
          <w:color w:val="auto"/>
          <w:spacing w:val="6"/>
          <w:sz w:val="32"/>
          <w:szCs w:val="32"/>
        </w:rPr>
      </w:pPr>
    </w:p>
    <w:p w14:paraId="122ACFE7">
      <w:pPr>
        <w:autoSpaceDE w:val="0"/>
        <w:autoSpaceDN w:val="0"/>
        <w:jc w:val="center"/>
        <w:rPr>
          <w:rFonts w:ascii="宋体" w:hAnsi="宋体" w:eastAsia="宋体" w:cs="宋体"/>
          <w:b/>
          <w:color w:val="auto"/>
          <w:spacing w:val="6"/>
          <w:sz w:val="32"/>
          <w:szCs w:val="32"/>
        </w:rPr>
      </w:pPr>
    </w:p>
    <w:p w14:paraId="571AC9BA">
      <w:pPr>
        <w:autoSpaceDE w:val="0"/>
        <w:autoSpaceDN w:val="0"/>
        <w:jc w:val="center"/>
        <w:rPr>
          <w:rFonts w:ascii="宋体" w:hAnsi="宋体" w:eastAsia="宋体" w:cs="宋体"/>
          <w:b/>
          <w:color w:val="auto"/>
          <w:spacing w:val="6"/>
          <w:sz w:val="32"/>
          <w:szCs w:val="32"/>
        </w:rPr>
      </w:pPr>
    </w:p>
    <w:p w14:paraId="296F06D6">
      <w:pPr>
        <w:autoSpaceDE w:val="0"/>
        <w:autoSpaceDN w:val="0"/>
        <w:jc w:val="center"/>
        <w:rPr>
          <w:rFonts w:ascii="宋体" w:hAnsi="宋体" w:eastAsia="宋体" w:cs="宋体"/>
          <w:b/>
          <w:color w:val="auto"/>
          <w:spacing w:val="6"/>
          <w:sz w:val="32"/>
          <w:szCs w:val="32"/>
        </w:rPr>
      </w:pPr>
    </w:p>
    <w:p w14:paraId="681164B7">
      <w:pPr>
        <w:autoSpaceDE w:val="0"/>
        <w:autoSpaceDN w:val="0"/>
        <w:jc w:val="center"/>
        <w:rPr>
          <w:rFonts w:ascii="宋体" w:hAnsi="宋体" w:eastAsia="宋体" w:cs="宋体"/>
          <w:b/>
          <w:color w:val="auto"/>
          <w:spacing w:val="6"/>
          <w:sz w:val="32"/>
          <w:szCs w:val="32"/>
        </w:rPr>
      </w:pPr>
    </w:p>
    <w:p w14:paraId="78B84AC7">
      <w:pPr>
        <w:autoSpaceDE w:val="0"/>
        <w:autoSpaceDN w:val="0"/>
        <w:rPr>
          <w:rFonts w:ascii="宋体" w:hAnsi="宋体" w:eastAsia="宋体" w:cs="宋体"/>
          <w:b/>
          <w:color w:val="auto"/>
          <w:spacing w:val="6"/>
          <w:sz w:val="32"/>
          <w:szCs w:val="32"/>
        </w:rPr>
      </w:pPr>
    </w:p>
    <w:p w14:paraId="25D92D39">
      <w:pPr>
        <w:autoSpaceDE w:val="0"/>
        <w:autoSpaceDN w:val="0"/>
        <w:jc w:val="center"/>
        <w:rPr>
          <w:rFonts w:ascii="宋体" w:hAnsi="宋体" w:eastAsia="宋体" w:cs="宋体"/>
          <w:b/>
          <w:bCs/>
          <w:color w:val="auto"/>
          <w:sz w:val="32"/>
          <w:szCs w:val="32"/>
        </w:rPr>
      </w:pPr>
      <w:r>
        <w:rPr>
          <w:rFonts w:hint="eastAsia" w:ascii="宋体" w:hAnsi="宋体" w:eastAsia="宋体" w:cs="宋体"/>
          <w:b/>
          <w:color w:val="auto"/>
          <w:spacing w:val="6"/>
          <w:sz w:val="32"/>
          <w:szCs w:val="32"/>
        </w:rPr>
        <w:t>附件5：</w:t>
      </w:r>
      <w:r>
        <w:rPr>
          <w:rFonts w:hint="eastAsia" w:ascii="宋体" w:hAnsi="宋体" w:eastAsia="宋体" w:cs="宋体"/>
          <w:b/>
          <w:color w:val="auto"/>
          <w:sz w:val="32"/>
          <w:szCs w:val="32"/>
        </w:rPr>
        <w:t>中小企业声明函</w:t>
      </w:r>
    </w:p>
    <w:p w14:paraId="39AB89CA">
      <w:pPr>
        <w:spacing w:line="360" w:lineRule="auto"/>
        <w:jc w:val="center"/>
        <w:rPr>
          <w:rFonts w:ascii="宋体" w:hAnsi="宋体" w:eastAsia="宋体" w:cs="宋体"/>
          <w:color w:val="auto"/>
          <w:sz w:val="24"/>
          <w:u w:val="single"/>
        </w:rPr>
      </w:pPr>
    </w:p>
    <w:p w14:paraId="5FEE4A51">
      <w:pPr>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49F53327">
      <w:pPr>
        <w:spacing w:line="360" w:lineRule="auto"/>
        <w:rPr>
          <w:rFonts w:ascii="宋体" w:hAnsi="宋体" w:eastAsia="宋体" w:cs="宋体"/>
          <w:color w:val="auto"/>
        </w:rPr>
      </w:pPr>
    </w:p>
    <w:p w14:paraId="1FE0F2E7">
      <w:pPr>
        <w:spacing w:line="360" w:lineRule="auto"/>
        <w:ind w:firstLine="360" w:firstLineChars="150"/>
        <w:jc w:val="left"/>
        <w:rPr>
          <w:rFonts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 号）的规定，本公司参加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单位名称）的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（项目名称）采购活动，服务全部全部为符合政策要求的中小企业承接的具体情况如下：</w:t>
      </w:r>
    </w:p>
    <w:p w14:paraId="12ACEAF8">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租赁和商务服务业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10A33728">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2EE2DF2">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p>
    <w:p w14:paraId="27074F2A">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41671E59">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58C6D37">
      <w:pPr>
        <w:spacing w:line="360" w:lineRule="auto"/>
        <w:ind w:right="1760"/>
        <w:jc w:val="right"/>
        <w:rPr>
          <w:rFonts w:ascii="宋体" w:hAnsi="宋体" w:eastAsia="宋体" w:cs="宋体"/>
          <w:color w:val="auto"/>
          <w:sz w:val="24"/>
        </w:rPr>
      </w:pPr>
      <w:r>
        <w:rPr>
          <w:rFonts w:hint="eastAsia" w:ascii="宋体" w:hAnsi="宋体" w:eastAsia="宋体" w:cs="宋体"/>
          <w:color w:val="auto"/>
          <w:sz w:val="24"/>
        </w:rPr>
        <w:t>投标人名称（电子签名）：</w:t>
      </w:r>
    </w:p>
    <w:p w14:paraId="630AE9C3">
      <w:pPr>
        <w:spacing w:line="360" w:lineRule="auto"/>
        <w:ind w:right="1120" w:firstLine="4680" w:firstLineChars="1950"/>
        <w:rPr>
          <w:rFonts w:ascii="宋体" w:hAnsi="宋体" w:eastAsia="宋体" w:cs="宋体"/>
          <w:color w:val="auto"/>
          <w:sz w:val="24"/>
        </w:rPr>
      </w:pPr>
      <w:r>
        <w:rPr>
          <w:rFonts w:hint="eastAsia" w:ascii="宋体" w:hAnsi="宋体" w:eastAsia="宋体" w:cs="宋体"/>
          <w:color w:val="auto"/>
          <w:sz w:val="24"/>
        </w:rPr>
        <w:t>日 期：</w:t>
      </w:r>
    </w:p>
    <w:p w14:paraId="502CE849">
      <w:pPr>
        <w:spacing w:line="360" w:lineRule="auto"/>
        <w:ind w:firstLine="310" w:firstLineChars="147"/>
        <w:jc w:val="left"/>
        <w:rPr>
          <w:rFonts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738ED50C">
      <w:pPr>
        <w:spacing w:line="360" w:lineRule="auto"/>
        <w:ind w:right="420"/>
        <w:rPr>
          <w:rFonts w:ascii="宋体" w:hAnsi="宋体" w:eastAsia="宋体" w:cs="宋体"/>
          <w:color w:val="auto"/>
          <w:sz w:val="24"/>
        </w:rPr>
      </w:pPr>
    </w:p>
    <w:p w14:paraId="1B6C27F5">
      <w:pPr>
        <w:spacing w:line="360" w:lineRule="auto"/>
        <w:ind w:right="420"/>
        <w:rPr>
          <w:rFonts w:ascii="宋体" w:hAnsi="宋体" w:eastAsia="宋体" w:cs="宋体"/>
          <w:color w:val="auto"/>
          <w:sz w:val="24"/>
        </w:rPr>
      </w:pPr>
      <w:r>
        <w:rPr>
          <w:rFonts w:hint="eastAsia" w:ascii="宋体" w:hAnsi="宋体" w:eastAsia="宋体" w:cs="宋体"/>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926CDA">
      <w:pPr>
        <w:spacing w:line="360" w:lineRule="auto"/>
        <w:ind w:right="420"/>
        <w:rPr>
          <w:rFonts w:ascii="宋体" w:hAnsi="宋体" w:eastAsia="宋体" w:cs="宋体"/>
          <w:color w:val="auto"/>
          <w:sz w:val="24"/>
        </w:rPr>
      </w:pPr>
    </w:p>
    <w:p w14:paraId="2A0663F1">
      <w:pPr>
        <w:pStyle w:val="10"/>
        <w:tabs>
          <w:tab w:val="left" w:pos="840"/>
        </w:tabs>
        <w:spacing w:line="360" w:lineRule="auto"/>
        <w:rPr>
          <w:rFonts w:hAnsi="宋体" w:cs="宋体"/>
          <w:b/>
          <w:color w:val="auto"/>
          <w:kern w:val="0"/>
          <w:sz w:val="32"/>
          <w:szCs w:val="32"/>
        </w:rPr>
      </w:pPr>
    </w:p>
    <w:sectPr>
      <w:pgSz w:w="11906" w:h="16838"/>
      <w:pgMar w:top="680" w:right="1417" w:bottom="68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F66A">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F95FA">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7F95FA">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A982">
    <w:pPr>
      <w:pStyle w:val="15"/>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2418080</wp:posOffset>
              </wp:positionH>
              <wp:positionV relativeFrom="paragraph">
                <wp:posOffset>0</wp:posOffset>
              </wp:positionV>
              <wp:extent cx="112204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220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B51E1">
                          <w:pPr>
                            <w:pStyle w:val="15"/>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0.4pt;margin-top:0pt;height:144pt;width:88.35pt;mso-position-horizontal-relative:margin;z-index:251659264;mso-width-relative:page;mso-height-relative:page;" filled="f" stroked="f" coordsize="21600,21600" o:gfxdata="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0lFMdcAAAAIAQAADwAAAAAAAAABACAAAAAiAAAAZHJzL2Rvd25yZXYueG1s&#10;UEsBAhQAFAAAAAgAh07iQDbbGncyAgAAVwQAAA4AAAAAAAAAAQAgAAAAJgEAAGRycy9lMm9Eb2Mu&#10;eG1sUEsFBgAAAAAGAAYAWQEAAMoFAAAAAA==&#10;">
              <v:fill on="f" focussize="0,0"/>
              <v:stroke on="f" weight="0.5pt"/>
              <v:imagedata o:title=""/>
              <o:lock v:ext="edit" aspectratio="f"/>
              <v:textbox inset="0mm,0mm,0mm,0mm" style="mso-fit-shape-to-text:t;">
                <w:txbxContent>
                  <w:p w14:paraId="186B51E1">
                    <w:pPr>
                      <w:pStyle w:val="15"/>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1A9F229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48CB">
    <w:pPr>
      <w:pStyle w:val="15"/>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860A3">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F6860A3">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661EE4E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BA20">
    <w:pPr>
      <w:pStyle w:val="15"/>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E1DDB">
                          <w:pPr>
                            <w:pStyle w:val="15"/>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A4E1DDB">
                    <w:pPr>
                      <w:pStyle w:val="15"/>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1C9FE0C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8BAA">
    <w:pPr>
      <w:pStyle w:val="15"/>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00F30">
                          <w:pPr>
                            <w:pStyle w:val="15"/>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A00F30">
                    <w:pPr>
                      <w:pStyle w:val="15"/>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171914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03D6">
    <w:pPr>
      <w:pStyle w:val="16"/>
      <w:rPr>
        <w:rFonts w:hint="eastAsia" w:eastAsiaTheme="minorEastAsia"/>
        <w:lang w:eastAsia="zh-CN"/>
      </w:rPr>
    </w:pPr>
    <w:r>
      <w:rPr>
        <w:rFonts w:hint="eastAsia"/>
      </w:rPr>
      <w:t xml:space="preserve">                                                               </w:t>
    </w:r>
    <w:r>
      <w:rPr>
        <w:rFonts w:hint="eastAsia"/>
        <w:lang w:eastAsia="zh-CN"/>
      </w:rPr>
      <w:t>政府采购征集文件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04DE">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D7DC">
    <w:pPr>
      <w:pStyle w:val="16"/>
    </w:pPr>
    <w:r>
      <w:t></w:t>
    </w:r>
    <w:r>
      <w:rPr>
        <w:rFonts w:hint="eastAsia"/>
      </w:rPr>
      <w:t xml:space="preserve">    </w:t>
    </w:r>
  </w:p>
  <w:p w14:paraId="1E5F43F4">
    <w:pPr>
      <w:pStyle w:val="16"/>
      <w:rPr>
        <w:rFonts w:hint="eastAsia" w:eastAsiaTheme="minorEastAsia"/>
        <w:lang w:eastAsia="zh-CN"/>
      </w:rPr>
    </w:pPr>
    <w:r>
      <w:rPr>
        <w:rFonts w:hint="eastAsia"/>
      </w:rPr>
      <w:t xml:space="preserve">                                                                </w:t>
    </w:r>
    <w:r>
      <w:rPr>
        <w:rFonts w:hint="eastAsia"/>
        <w:lang w:eastAsia="zh-CN"/>
      </w:rPr>
      <w:t>政府采购征集文件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7C80">
    <w:pPr>
      <w:pStyle w:val="16"/>
      <w:rPr>
        <w:rFonts w:hint="eastAsia" w:ascii="仿宋_GB2312" w:eastAsiaTheme="minorEastAsia"/>
        <w:b/>
        <w:i/>
        <w:u w:val="single"/>
        <w:lang w:eastAsia="zh-CN"/>
      </w:rPr>
    </w:pPr>
    <w:r>
      <w:t></w:t>
    </w:r>
    <w:r>
      <w:rPr>
        <w:rFonts w:hint="eastAsia"/>
      </w:rPr>
      <w:t xml:space="preserve">                                        </w:t>
    </w:r>
    <w:r>
      <w:rPr>
        <w:rFonts w:hint="eastAsia"/>
        <w:lang w:eastAsia="zh-CN"/>
      </w:rPr>
      <w:t>政府采购征集文件</w:t>
    </w:r>
  </w:p>
  <w:p w14:paraId="1D656E8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49AA">
    <w:pPr>
      <w:pStyle w:val="16"/>
      <w:rPr>
        <w:rFonts w:hint="eastAsia" w:eastAsiaTheme="minorEastAsia"/>
        <w:lang w:eastAsia="zh-CN"/>
      </w:rPr>
    </w:pPr>
    <w:r>
      <w:t></w:t>
    </w:r>
    <w:r>
      <w:rPr>
        <w:rFonts w:hint="eastAsia"/>
      </w:rPr>
      <w:t xml:space="preserve">                </w:t>
    </w:r>
    <w:r>
      <w:rPr>
        <w:rFonts w:hint="eastAsia"/>
        <w:lang w:eastAsia="zh-CN"/>
      </w:rPr>
      <w:t>政府采购征集文件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D8FF"/>
    <w:multiLevelType w:val="singleLevel"/>
    <w:tmpl w:val="A006D8FF"/>
    <w:lvl w:ilvl="0" w:tentative="0">
      <w:start w:val="1"/>
      <w:numFmt w:val="chineseCounting"/>
      <w:suff w:val="space"/>
      <w:lvlText w:val="%1、"/>
      <w:lvlJc w:val="left"/>
      <w:rPr>
        <w:rFonts w:hint="eastAsia"/>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EDB1B17"/>
    <w:multiLevelType w:val="singleLevel"/>
    <w:tmpl w:val="2EDB1B17"/>
    <w:lvl w:ilvl="0" w:tentative="0">
      <w:start w:val="5"/>
      <w:numFmt w:val="decimal"/>
      <w:suff w:val="space"/>
      <w:lvlText w:val="%1、"/>
      <w:lvlJc w:val="left"/>
    </w:lvl>
  </w:abstractNum>
  <w:abstractNum w:abstractNumId="4">
    <w:nsid w:val="40BDBDB8"/>
    <w:multiLevelType w:val="singleLevel"/>
    <w:tmpl w:val="40BDBDB8"/>
    <w:lvl w:ilvl="0" w:tentative="0">
      <w:start w:val="1"/>
      <w:numFmt w:val="chineseCounting"/>
      <w:suff w:val="nothing"/>
      <w:lvlText w:val="%1、"/>
      <w:lvlJc w:val="left"/>
      <w:pPr>
        <w:ind w:left="600" w:firstLine="0"/>
      </w:pPr>
      <w:rPr>
        <w:rFonts w:hint="eastAsia"/>
      </w:r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63A1256F"/>
    <w:multiLevelType w:val="singleLevel"/>
    <w:tmpl w:val="63A1256F"/>
    <w:lvl w:ilvl="0" w:tentative="0">
      <w:start w:val="4"/>
      <w:numFmt w:val="chineseCounting"/>
      <w:suff w:val="nothing"/>
      <w:lvlText w:val="%1、"/>
      <w:lvlJc w:val="left"/>
    </w:lvl>
  </w:abstractNum>
  <w:abstractNum w:abstractNumId="7">
    <w:nsid w:val="6F291086"/>
    <w:multiLevelType w:val="singleLevel"/>
    <w:tmpl w:val="6F291086"/>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TljNTM2ZmUxYWIyY2Y0MDQxNTUyMzg4ZTVjN2IifQ=="/>
  </w:docVars>
  <w:rsids>
    <w:rsidRoot w:val="005C3E82"/>
    <w:rsid w:val="000377B8"/>
    <w:rsid w:val="00061E5B"/>
    <w:rsid w:val="001253DF"/>
    <w:rsid w:val="00203162"/>
    <w:rsid w:val="00224FA0"/>
    <w:rsid w:val="002677DA"/>
    <w:rsid w:val="002830AC"/>
    <w:rsid w:val="0029140F"/>
    <w:rsid w:val="00295E11"/>
    <w:rsid w:val="003729F4"/>
    <w:rsid w:val="003A4AAC"/>
    <w:rsid w:val="00444063"/>
    <w:rsid w:val="0054350C"/>
    <w:rsid w:val="00565DE9"/>
    <w:rsid w:val="005708DE"/>
    <w:rsid w:val="00592993"/>
    <w:rsid w:val="005C3E82"/>
    <w:rsid w:val="005C51E8"/>
    <w:rsid w:val="00662284"/>
    <w:rsid w:val="006B0DB8"/>
    <w:rsid w:val="008C4DCD"/>
    <w:rsid w:val="009362D7"/>
    <w:rsid w:val="009C0EF6"/>
    <w:rsid w:val="009F3960"/>
    <w:rsid w:val="00A35C06"/>
    <w:rsid w:val="00A80011"/>
    <w:rsid w:val="00AE0064"/>
    <w:rsid w:val="00B448CE"/>
    <w:rsid w:val="00C53764"/>
    <w:rsid w:val="00C75E13"/>
    <w:rsid w:val="00D500EE"/>
    <w:rsid w:val="00D71A15"/>
    <w:rsid w:val="00D754E9"/>
    <w:rsid w:val="00DC7E68"/>
    <w:rsid w:val="00DD42CE"/>
    <w:rsid w:val="00E512E8"/>
    <w:rsid w:val="00E55231"/>
    <w:rsid w:val="00EA466A"/>
    <w:rsid w:val="00EC2160"/>
    <w:rsid w:val="00F01000"/>
    <w:rsid w:val="011B5183"/>
    <w:rsid w:val="01815DD7"/>
    <w:rsid w:val="01853566"/>
    <w:rsid w:val="01887125"/>
    <w:rsid w:val="01E116B8"/>
    <w:rsid w:val="02261AC7"/>
    <w:rsid w:val="02D34B04"/>
    <w:rsid w:val="02E57A12"/>
    <w:rsid w:val="02FC2E5F"/>
    <w:rsid w:val="02FF5E0F"/>
    <w:rsid w:val="032617F9"/>
    <w:rsid w:val="0341268A"/>
    <w:rsid w:val="036F6334"/>
    <w:rsid w:val="03834546"/>
    <w:rsid w:val="03AD2885"/>
    <w:rsid w:val="03DB429E"/>
    <w:rsid w:val="045B7E01"/>
    <w:rsid w:val="048E5F57"/>
    <w:rsid w:val="04BA4EF8"/>
    <w:rsid w:val="04C16FB3"/>
    <w:rsid w:val="04E05D77"/>
    <w:rsid w:val="04EA65CA"/>
    <w:rsid w:val="050B3EE2"/>
    <w:rsid w:val="05B52C41"/>
    <w:rsid w:val="05C32921"/>
    <w:rsid w:val="05F31CBE"/>
    <w:rsid w:val="060B569C"/>
    <w:rsid w:val="06170454"/>
    <w:rsid w:val="064757F7"/>
    <w:rsid w:val="06510168"/>
    <w:rsid w:val="065A62DD"/>
    <w:rsid w:val="069D0984"/>
    <w:rsid w:val="06A15BB8"/>
    <w:rsid w:val="06AC6856"/>
    <w:rsid w:val="06BA2D0A"/>
    <w:rsid w:val="06EC4B80"/>
    <w:rsid w:val="077F2133"/>
    <w:rsid w:val="07E76430"/>
    <w:rsid w:val="081433FF"/>
    <w:rsid w:val="085D1A5B"/>
    <w:rsid w:val="08BA3BD7"/>
    <w:rsid w:val="08DE7E02"/>
    <w:rsid w:val="090F03DC"/>
    <w:rsid w:val="0982318D"/>
    <w:rsid w:val="09F600D5"/>
    <w:rsid w:val="0AAB3624"/>
    <w:rsid w:val="0AFD2C6A"/>
    <w:rsid w:val="0B3518FE"/>
    <w:rsid w:val="0B664552"/>
    <w:rsid w:val="0BA97034"/>
    <w:rsid w:val="0BF743A2"/>
    <w:rsid w:val="0C0B75F0"/>
    <w:rsid w:val="0C2360F9"/>
    <w:rsid w:val="0C2A11BA"/>
    <w:rsid w:val="0C442547"/>
    <w:rsid w:val="0C704A46"/>
    <w:rsid w:val="0CAD3414"/>
    <w:rsid w:val="0CBD581F"/>
    <w:rsid w:val="0CC54599"/>
    <w:rsid w:val="0D10651F"/>
    <w:rsid w:val="0D217C84"/>
    <w:rsid w:val="0D75443C"/>
    <w:rsid w:val="0DA1770B"/>
    <w:rsid w:val="0E0F323D"/>
    <w:rsid w:val="0EDB4828"/>
    <w:rsid w:val="0EDD579E"/>
    <w:rsid w:val="0F0E528D"/>
    <w:rsid w:val="0F1B746E"/>
    <w:rsid w:val="0F555D2A"/>
    <w:rsid w:val="0F574322"/>
    <w:rsid w:val="0F8B511B"/>
    <w:rsid w:val="0FA46859"/>
    <w:rsid w:val="0FF525F5"/>
    <w:rsid w:val="1042341B"/>
    <w:rsid w:val="104629AC"/>
    <w:rsid w:val="106D1EE2"/>
    <w:rsid w:val="10C30646"/>
    <w:rsid w:val="11583CB1"/>
    <w:rsid w:val="1170483A"/>
    <w:rsid w:val="117A001A"/>
    <w:rsid w:val="11806798"/>
    <w:rsid w:val="11E427BD"/>
    <w:rsid w:val="1201693A"/>
    <w:rsid w:val="12792047"/>
    <w:rsid w:val="12D43372"/>
    <w:rsid w:val="12DE4EC5"/>
    <w:rsid w:val="12E12E73"/>
    <w:rsid w:val="12EB0A29"/>
    <w:rsid w:val="131503A2"/>
    <w:rsid w:val="134F3D1F"/>
    <w:rsid w:val="13D507CB"/>
    <w:rsid w:val="14187F9C"/>
    <w:rsid w:val="143615E2"/>
    <w:rsid w:val="14367CEB"/>
    <w:rsid w:val="145816A4"/>
    <w:rsid w:val="150507E4"/>
    <w:rsid w:val="15055708"/>
    <w:rsid w:val="150A3E19"/>
    <w:rsid w:val="157352BC"/>
    <w:rsid w:val="159C68AA"/>
    <w:rsid w:val="15BC13DB"/>
    <w:rsid w:val="16956924"/>
    <w:rsid w:val="169A066C"/>
    <w:rsid w:val="16AA4C0D"/>
    <w:rsid w:val="16B31E68"/>
    <w:rsid w:val="16B5354D"/>
    <w:rsid w:val="16D55A39"/>
    <w:rsid w:val="16EB4D7B"/>
    <w:rsid w:val="17064EDC"/>
    <w:rsid w:val="179D6E6D"/>
    <w:rsid w:val="17B66860"/>
    <w:rsid w:val="17D1320B"/>
    <w:rsid w:val="180B56C8"/>
    <w:rsid w:val="1855196E"/>
    <w:rsid w:val="189A6653"/>
    <w:rsid w:val="18B22038"/>
    <w:rsid w:val="19290887"/>
    <w:rsid w:val="1A4431C2"/>
    <w:rsid w:val="1AC27DB1"/>
    <w:rsid w:val="1B4D7803"/>
    <w:rsid w:val="1B9D6ED8"/>
    <w:rsid w:val="1CA069A0"/>
    <w:rsid w:val="1CD61E0C"/>
    <w:rsid w:val="1CEB5DB0"/>
    <w:rsid w:val="1D62051F"/>
    <w:rsid w:val="1D66062C"/>
    <w:rsid w:val="1E550234"/>
    <w:rsid w:val="1E5E67A4"/>
    <w:rsid w:val="1F1A61FD"/>
    <w:rsid w:val="1F216788"/>
    <w:rsid w:val="1FB97EE1"/>
    <w:rsid w:val="1FFC1157"/>
    <w:rsid w:val="21222BEB"/>
    <w:rsid w:val="216C71D8"/>
    <w:rsid w:val="216E2D30"/>
    <w:rsid w:val="2185036F"/>
    <w:rsid w:val="22523741"/>
    <w:rsid w:val="22553465"/>
    <w:rsid w:val="225C6E89"/>
    <w:rsid w:val="226B3CCA"/>
    <w:rsid w:val="229D5007"/>
    <w:rsid w:val="22A56A24"/>
    <w:rsid w:val="22B91FB4"/>
    <w:rsid w:val="22C9443C"/>
    <w:rsid w:val="23C92D05"/>
    <w:rsid w:val="23E65D46"/>
    <w:rsid w:val="24143BDC"/>
    <w:rsid w:val="241C6205"/>
    <w:rsid w:val="24637779"/>
    <w:rsid w:val="249F274E"/>
    <w:rsid w:val="24E81A0A"/>
    <w:rsid w:val="25075202"/>
    <w:rsid w:val="255B11CF"/>
    <w:rsid w:val="258F4DA5"/>
    <w:rsid w:val="25A70245"/>
    <w:rsid w:val="2601406E"/>
    <w:rsid w:val="26202245"/>
    <w:rsid w:val="263938EB"/>
    <w:rsid w:val="26F235A2"/>
    <w:rsid w:val="27083562"/>
    <w:rsid w:val="279851F0"/>
    <w:rsid w:val="28843208"/>
    <w:rsid w:val="2891148E"/>
    <w:rsid w:val="294C6666"/>
    <w:rsid w:val="296B2A24"/>
    <w:rsid w:val="29B1506D"/>
    <w:rsid w:val="29F23159"/>
    <w:rsid w:val="2A39033E"/>
    <w:rsid w:val="2A99073A"/>
    <w:rsid w:val="2B19305C"/>
    <w:rsid w:val="2C30103C"/>
    <w:rsid w:val="2C9816C9"/>
    <w:rsid w:val="2C9B724F"/>
    <w:rsid w:val="2D3920AF"/>
    <w:rsid w:val="2DA05D44"/>
    <w:rsid w:val="2DE17EAB"/>
    <w:rsid w:val="2DFB095C"/>
    <w:rsid w:val="2E396236"/>
    <w:rsid w:val="2E505146"/>
    <w:rsid w:val="2E825089"/>
    <w:rsid w:val="2E8542F3"/>
    <w:rsid w:val="2E9741E2"/>
    <w:rsid w:val="2EC84FB3"/>
    <w:rsid w:val="2F154F7A"/>
    <w:rsid w:val="2F262435"/>
    <w:rsid w:val="2F7846A6"/>
    <w:rsid w:val="305D5AC4"/>
    <w:rsid w:val="307F2F77"/>
    <w:rsid w:val="30FA7F26"/>
    <w:rsid w:val="3155755F"/>
    <w:rsid w:val="315C5815"/>
    <w:rsid w:val="31830FAC"/>
    <w:rsid w:val="318A56DC"/>
    <w:rsid w:val="31D57135"/>
    <w:rsid w:val="32625278"/>
    <w:rsid w:val="327F743B"/>
    <w:rsid w:val="32824C0A"/>
    <w:rsid w:val="3297706D"/>
    <w:rsid w:val="33C9088D"/>
    <w:rsid w:val="33ED0611"/>
    <w:rsid w:val="34D42255"/>
    <w:rsid w:val="35086DC3"/>
    <w:rsid w:val="355525F1"/>
    <w:rsid w:val="3566227F"/>
    <w:rsid w:val="364D1590"/>
    <w:rsid w:val="365652A6"/>
    <w:rsid w:val="36866B50"/>
    <w:rsid w:val="36A9316C"/>
    <w:rsid w:val="36BE4CF2"/>
    <w:rsid w:val="36D30063"/>
    <w:rsid w:val="36EF17AA"/>
    <w:rsid w:val="37465F9C"/>
    <w:rsid w:val="379D6832"/>
    <w:rsid w:val="38653F1B"/>
    <w:rsid w:val="386F1D64"/>
    <w:rsid w:val="38BA6422"/>
    <w:rsid w:val="38BE52F0"/>
    <w:rsid w:val="38D65D03"/>
    <w:rsid w:val="39375BB6"/>
    <w:rsid w:val="393F23CE"/>
    <w:rsid w:val="39474259"/>
    <w:rsid w:val="395773C2"/>
    <w:rsid w:val="39B21655"/>
    <w:rsid w:val="39E45F74"/>
    <w:rsid w:val="3A2E0894"/>
    <w:rsid w:val="3ABC67EF"/>
    <w:rsid w:val="3B787162"/>
    <w:rsid w:val="3BE050AF"/>
    <w:rsid w:val="3BEC3C35"/>
    <w:rsid w:val="3C5F6A31"/>
    <w:rsid w:val="3CAE5738"/>
    <w:rsid w:val="3CBD6E86"/>
    <w:rsid w:val="3D606F05"/>
    <w:rsid w:val="3D7A5D63"/>
    <w:rsid w:val="3D857A2D"/>
    <w:rsid w:val="3DCD77EB"/>
    <w:rsid w:val="3E405D02"/>
    <w:rsid w:val="3E6A711F"/>
    <w:rsid w:val="3E6B2BA9"/>
    <w:rsid w:val="3F4C4EA8"/>
    <w:rsid w:val="3FC83756"/>
    <w:rsid w:val="40443BDC"/>
    <w:rsid w:val="40934C11"/>
    <w:rsid w:val="40CE4476"/>
    <w:rsid w:val="40D56D39"/>
    <w:rsid w:val="40FB4904"/>
    <w:rsid w:val="40FC17EF"/>
    <w:rsid w:val="4122260C"/>
    <w:rsid w:val="418E42F9"/>
    <w:rsid w:val="423A4D61"/>
    <w:rsid w:val="424C7523"/>
    <w:rsid w:val="424E0A41"/>
    <w:rsid w:val="42665D29"/>
    <w:rsid w:val="4275673F"/>
    <w:rsid w:val="42E472EA"/>
    <w:rsid w:val="432F6DEC"/>
    <w:rsid w:val="4339374E"/>
    <w:rsid w:val="43B95111"/>
    <w:rsid w:val="43F868DC"/>
    <w:rsid w:val="442876C1"/>
    <w:rsid w:val="449E7E49"/>
    <w:rsid w:val="44EE7B89"/>
    <w:rsid w:val="44F54749"/>
    <w:rsid w:val="451A4ECC"/>
    <w:rsid w:val="451D3816"/>
    <w:rsid w:val="4569130A"/>
    <w:rsid w:val="45B8452D"/>
    <w:rsid w:val="460E7FDD"/>
    <w:rsid w:val="47316CFA"/>
    <w:rsid w:val="47541EBD"/>
    <w:rsid w:val="475528C1"/>
    <w:rsid w:val="477F5EA5"/>
    <w:rsid w:val="47C71DE9"/>
    <w:rsid w:val="47F6411F"/>
    <w:rsid w:val="48D8736F"/>
    <w:rsid w:val="48F52D05"/>
    <w:rsid w:val="48FE1FB0"/>
    <w:rsid w:val="493F3E51"/>
    <w:rsid w:val="49525546"/>
    <w:rsid w:val="49551F98"/>
    <w:rsid w:val="49614377"/>
    <w:rsid w:val="49893A22"/>
    <w:rsid w:val="49B62D6A"/>
    <w:rsid w:val="49BE2A08"/>
    <w:rsid w:val="4A181386"/>
    <w:rsid w:val="4A2671E5"/>
    <w:rsid w:val="4A286DF8"/>
    <w:rsid w:val="4A691CCC"/>
    <w:rsid w:val="4A6A12D2"/>
    <w:rsid w:val="4A6C1D87"/>
    <w:rsid w:val="4A957BFF"/>
    <w:rsid w:val="4AA14D27"/>
    <w:rsid w:val="4B335192"/>
    <w:rsid w:val="4BA8659C"/>
    <w:rsid w:val="4C8770FD"/>
    <w:rsid w:val="4CA417F4"/>
    <w:rsid w:val="4CEA0384"/>
    <w:rsid w:val="4CFE32B6"/>
    <w:rsid w:val="4D2040AF"/>
    <w:rsid w:val="4D4F5F8C"/>
    <w:rsid w:val="4D581C6E"/>
    <w:rsid w:val="4D7154D3"/>
    <w:rsid w:val="4D9D5D3F"/>
    <w:rsid w:val="4E014EE4"/>
    <w:rsid w:val="4E141AF5"/>
    <w:rsid w:val="4E6E16D4"/>
    <w:rsid w:val="4E715215"/>
    <w:rsid w:val="4E7B1301"/>
    <w:rsid w:val="4EC17E74"/>
    <w:rsid w:val="4ED30CFA"/>
    <w:rsid w:val="4EE70B73"/>
    <w:rsid w:val="4F44674B"/>
    <w:rsid w:val="4F913C2F"/>
    <w:rsid w:val="50677669"/>
    <w:rsid w:val="506F15DF"/>
    <w:rsid w:val="5114335D"/>
    <w:rsid w:val="51295B34"/>
    <w:rsid w:val="514A6592"/>
    <w:rsid w:val="51697382"/>
    <w:rsid w:val="51982C79"/>
    <w:rsid w:val="51B600BF"/>
    <w:rsid w:val="51F54EFF"/>
    <w:rsid w:val="51FB05C5"/>
    <w:rsid w:val="52225A74"/>
    <w:rsid w:val="52BD6FD8"/>
    <w:rsid w:val="52E2611B"/>
    <w:rsid w:val="53570229"/>
    <w:rsid w:val="537D5CCE"/>
    <w:rsid w:val="539E6832"/>
    <w:rsid w:val="539E6EE9"/>
    <w:rsid w:val="541B0CC2"/>
    <w:rsid w:val="542B425C"/>
    <w:rsid w:val="54420492"/>
    <w:rsid w:val="546D3F89"/>
    <w:rsid w:val="54815C87"/>
    <w:rsid w:val="54881B1B"/>
    <w:rsid w:val="54B5236C"/>
    <w:rsid w:val="555E4046"/>
    <w:rsid w:val="557C2C32"/>
    <w:rsid w:val="55932321"/>
    <w:rsid w:val="55A63D53"/>
    <w:rsid w:val="55D13972"/>
    <w:rsid w:val="56157516"/>
    <w:rsid w:val="568E54D0"/>
    <w:rsid w:val="56F259BB"/>
    <w:rsid w:val="57007337"/>
    <w:rsid w:val="573F28C8"/>
    <w:rsid w:val="579B7BC5"/>
    <w:rsid w:val="58206051"/>
    <w:rsid w:val="588A40FE"/>
    <w:rsid w:val="58A209A8"/>
    <w:rsid w:val="58A36539"/>
    <w:rsid w:val="5927664D"/>
    <w:rsid w:val="59D32AE1"/>
    <w:rsid w:val="5A0A4957"/>
    <w:rsid w:val="5A3362D0"/>
    <w:rsid w:val="5A8E253F"/>
    <w:rsid w:val="5B8772DA"/>
    <w:rsid w:val="5BD63A45"/>
    <w:rsid w:val="5C1679B6"/>
    <w:rsid w:val="5C4A491D"/>
    <w:rsid w:val="5C5648C6"/>
    <w:rsid w:val="5C594777"/>
    <w:rsid w:val="5C7C4E64"/>
    <w:rsid w:val="5CDC08DD"/>
    <w:rsid w:val="5D07138F"/>
    <w:rsid w:val="5D580FAF"/>
    <w:rsid w:val="5DB9307F"/>
    <w:rsid w:val="5DBE214D"/>
    <w:rsid w:val="5DE70CC9"/>
    <w:rsid w:val="5DEE7F08"/>
    <w:rsid w:val="5E84265B"/>
    <w:rsid w:val="5EB24D97"/>
    <w:rsid w:val="5EEF2741"/>
    <w:rsid w:val="60740473"/>
    <w:rsid w:val="60AD02F5"/>
    <w:rsid w:val="60F06AA7"/>
    <w:rsid w:val="610752B8"/>
    <w:rsid w:val="615714EE"/>
    <w:rsid w:val="61935084"/>
    <w:rsid w:val="61A802E1"/>
    <w:rsid w:val="62053FC2"/>
    <w:rsid w:val="622E6C9C"/>
    <w:rsid w:val="637349EC"/>
    <w:rsid w:val="638F5E5F"/>
    <w:rsid w:val="640079C3"/>
    <w:rsid w:val="64211084"/>
    <w:rsid w:val="65693E49"/>
    <w:rsid w:val="65AC4FE3"/>
    <w:rsid w:val="65B92CA0"/>
    <w:rsid w:val="65BE445F"/>
    <w:rsid w:val="663B3641"/>
    <w:rsid w:val="666A088F"/>
    <w:rsid w:val="66736148"/>
    <w:rsid w:val="66842554"/>
    <w:rsid w:val="67020D9C"/>
    <w:rsid w:val="672E4453"/>
    <w:rsid w:val="6730135F"/>
    <w:rsid w:val="67D3505C"/>
    <w:rsid w:val="685D7F2F"/>
    <w:rsid w:val="687C2F3E"/>
    <w:rsid w:val="689405D0"/>
    <w:rsid w:val="68F465B0"/>
    <w:rsid w:val="690507DD"/>
    <w:rsid w:val="694E2980"/>
    <w:rsid w:val="69A940ED"/>
    <w:rsid w:val="69B903B3"/>
    <w:rsid w:val="6A3A3E04"/>
    <w:rsid w:val="6A51239B"/>
    <w:rsid w:val="6A597B05"/>
    <w:rsid w:val="6A6D77C3"/>
    <w:rsid w:val="6AAB537D"/>
    <w:rsid w:val="6B563F51"/>
    <w:rsid w:val="6BD12C58"/>
    <w:rsid w:val="6BF5120D"/>
    <w:rsid w:val="6C033F0E"/>
    <w:rsid w:val="6C184383"/>
    <w:rsid w:val="6C3461AB"/>
    <w:rsid w:val="6C954645"/>
    <w:rsid w:val="6CAB610F"/>
    <w:rsid w:val="6CC87B57"/>
    <w:rsid w:val="6CF6155E"/>
    <w:rsid w:val="6D172F48"/>
    <w:rsid w:val="6D3D6914"/>
    <w:rsid w:val="6D940592"/>
    <w:rsid w:val="6DA334FE"/>
    <w:rsid w:val="6DF115D5"/>
    <w:rsid w:val="6E1C51C8"/>
    <w:rsid w:val="6E293B12"/>
    <w:rsid w:val="70881161"/>
    <w:rsid w:val="709C1F05"/>
    <w:rsid w:val="70E20E18"/>
    <w:rsid w:val="715A3122"/>
    <w:rsid w:val="71781F98"/>
    <w:rsid w:val="71AF12E6"/>
    <w:rsid w:val="71E76F16"/>
    <w:rsid w:val="720F63DA"/>
    <w:rsid w:val="724D2B51"/>
    <w:rsid w:val="72723A68"/>
    <w:rsid w:val="72B74299"/>
    <w:rsid w:val="72D04055"/>
    <w:rsid w:val="72EF5511"/>
    <w:rsid w:val="72FA787B"/>
    <w:rsid w:val="73873251"/>
    <w:rsid w:val="739F314A"/>
    <w:rsid w:val="73AF7BFF"/>
    <w:rsid w:val="743D68E8"/>
    <w:rsid w:val="75596F4B"/>
    <w:rsid w:val="756F0374"/>
    <w:rsid w:val="75866AAA"/>
    <w:rsid w:val="75A3343A"/>
    <w:rsid w:val="75A773F6"/>
    <w:rsid w:val="75B457CD"/>
    <w:rsid w:val="75BE03E4"/>
    <w:rsid w:val="76481C1D"/>
    <w:rsid w:val="76817E61"/>
    <w:rsid w:val="76952F8B"/>
    <w:rsid w:val="769F6FA8"/>
    <w:rsid w:val="76F00857"/>
    <w:rsid w:val="76F24729"/>
    <w:rsid w:val="76FF59DC"/>
    <w:rsid w:val="770E01A4"/>
    <w:rsid w:val="77C10720"/>
    <w:rsid w:val="77C274FD"/>
    <w:rsid w:val="787823A0"/>
    <w:rsid w:val="78995222"/>
    <w:rsid w:val="79273853"/>
    <w:rsid w:val="796F165C"/>
    <w:rsid w:val="7A5447FA"/>
    <w:rsid w:val="7A822A34"/>
    <w:rsid w:val="7AAD54BC"/>
    <w:rsid w:val="7AC900E0"/>
    <w:rsid w:val="7B1D19B6"/>
    <w:rsid w:val="7BCD5BC6"/>
    <w:rsid w:val="7BE8353A"/>
    <w:rsid w:val="7C230068"/>
    <w:rsid w:val="7C2376DC"/>
    <w:rsid w:val="7C954CB9"/>
    <w:rsid w:val="7D4B6B00"/>
    <w:rsid w:val="7E7E09BD"/>
    <w:rsid w:val="7EC45854"/>
    <w:rsid w:val="7F2D7FA3"/>
    <w:rsid w:val="7F8A280C"/>
    <w:rsid w:val="7FA36202"/>
    <w:rsid w:val="7FAB22C1"/>
    <w:rsid w:val="7FCE1F34"/>
    <w:rsid w:val="7FEA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5"/>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6">
    <w:name w:val="Body Text"/>
    <w:basedOn w:val="1"/>
    <w:next w:val="1"/>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7">
    <w:name w:val="Body Text Indent"/>
    <w:basedOn w:val="1"/>
    <w:next w:val="1"/>
    <w:qFormat/>
    <w:uiPriority w:val="99"/>
    <w:pPr>
      <w:spacing w:line="480" w:lineRule="exact"/>
      <w:ind w:firstLine="480" w:firstLineChars="200"/>
    </w:pPr>
    <w:rPr>
      <w:rFonts w:ascii="宋体" w:hAnsi="宋体" w:cs="宋体"/>
      <w:sz w:val="24"/>
      <w:szCs w:val="24"/>
    </w:rPr>
  </w:style>
  <w:style w:type="paragraph" w:styleId="8">
    <w:name w:val="Block Text"/>
    <w:basedOn w:val="1"/>
    <w:qFormat/>
    <w:uiPriority w:val="0"/>
    <w:pPr>
      <w:tabs>
        <w:tab w:val="left" w:pos="1620"/>
      </w:tabs>
      <w:spacing w:line="360" w:lineRule="auto"/>
      <w:ind w:left="420" w:right="12" w:rightChars="12" w:firstLine="525"/>
    </w:pPr>
    <w:rPr>
      <w:rFonts w:ascii="宋体"/>
      <w:sz w:val="24"/>
    </w:r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1"/>
    <w:qFormat/>
    <w:uiPriority w:val="0"/>
    <w:pPr>
      <w:adjustRightInd w:val="0"/>
    </w:pPr>
    <w:rPr>
      <w:rFonts w:ascii="宋体" w:hAnsi="Courier New" w:eastAsia="宋体" w:cs="Arial"/>
      <w:snapToGrid w:val="0"/>
      <w:szCs w:val="21"/>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ody Text Indent 2"/>
    <w:basedOn w:val="1"/>
    <w:next w:val="13"/>
    <w:qFormat/>
    <w:uiPriority w:val="0"/>
    <w:pPr>
      <w:spacing w:line="360" w:lineRule="auto"/>
      <w:ind w:firstLine="601"/>
      <w:textAlignment w:val="baseline"/>
    </w:pPr>
    <w:rPr>
      <w:rFonts w:ascii="宋体"/>
      <w:kern w:val="0"/>
      <w:sz w:val="28"/>
      <w:szCs w:val="20"/>
    </w:rPr>
  </w:style>
  <w:style w:type="paragraph" w:styleId="13">
    <w:name w:val="toc 1"/>
    <w:basedOn w:val="1"/>
    <w:next w:val="1"/>
    <w:qFormat/>
    <w:uiPriority w:val="0"/>
  </w:style>
  <w:style w:type="paragraph" w:styleId="14">
    <w:name w:val="Balloon Text"/>
    <w:basedOn w:val="1"/>
    <w:link w:val="36"/>
    <w:qFormat/>
    <w:uiPriority w:val="0"/>
    <w:rPr>
      <w:sz w:val="18"/>
      <w:szCs w:val="18"/>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next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8">
    <w:name w:val="toc 6"/>
    <w:basedOn w:val="1"/>
    <w:next w:val="1"/>
    <w:qFormat/>
    <w:uiPriority w:val="0"/>
    <w:pPr>
      <w:ind w:left="1400"/>
      <w:jc w:val="left"/>
    </w:pPr>
    <w:rPr>
      <w:sz w:val="18"/>
    </w:rPr>
  </w:style>
  <w:style w:type="paragraph" w:styleId="1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20">
    <w:name w:val="Title"/>
    <w:basedOn w:val="1"/>
    <w:next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21">
    <w:name w:val="Body Text First Indent"/>
    <w:basedOn w:val="1"/>
    <w:next w:val="18"/>
    <w:qFormat/>
    <w:uiPriority w:val="0"/>
    <w:pPr>
      <w:ind w:firstLine="420"/>
    </w:pPr>
    <w:rPr>
      <w:rFonts w:hAnsiTheme="minorHAnsi" w:eastAsiaTheme="minorEastAsia" w:cstheme="minorBidi"/>
      <w:snapToGrid/>
      <w:szCs w:val="22"/>
    </w:r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rPr>
      <w:rFonts w:ascii="Arial" w:hAnsi="Arial" w:eastAsia="黑体" w:cs="Arial"/>
      <w:snapToGrid w:val="0"/>
      <w:kern w:val="0"/>
      <w:szCs w:val="21"/>
    </w:rPr>
  </w:style>
  <w:style w:type="paragraph" w:customStyle="1" w:styleId="26">
    <w:name w:val="正文首行缩进 21"/>
    <w:basedOn w:val="27"/>
    <w:qFormat/>
    <w:uiPriority w:val="0"/>
    <w:pPr>
      <w:adjustRightInd/>
      <w:spacing w:after="120" w:line="240" w:lineRule="auto"/>
      <w:ind w:left="420" w:leftChars="200" w:firstLine="210"/>
    </w:pPr>
    <w:rPr>
      <w:sz w:val="21"/>
    </w:rPr>
  </w:style>
  <w:style w:type="paragraph" w:customStyle="1" w:styleId="27">
    <w:name w:val="正文文本缩进1"/>
    <w:basedOn w:val="1"/>
    <w:next w:val="1"/>
    <w:qFormat/>
    <w:uiPriority w:val="0"/>
    <w:pPr>
      <w:spacing w:line="480" w:lineRule="exact"/>
      <w:ind w:firstLine="480" w:firstLineChars="200"/>
    </w:pPr>
    <w:rPr>
      <w:rFonts w:ascii="宋体" w:hAnsi="宋体"/>
      <w:sz w:val="24"/>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2"/>
    <w:basedOn w:val="1"/>
    <w:qFormat/>
    <w:uiPriority w:val="0"/>
    <w:pPr>
      <w:adjustRightInd w:val="0"/>
      <w:spacing w:before="156" w:line="360" w:lineRule="auto"/>
      <w:ind w:firstLine="510" w:firstLineChars="200"/>
    </w:pPr>
    <w:rPr>
      <w:rFonts w:eastAsia="宋体"/>
      <w:sz w:val="24"/>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列表段落1"/>
    <w:basedOn w:val="1"/>
    <w:qFormat/>
    <w:uiPriority w:val="34"/>
    <w:pPr>
      <w:ind w:firstLine="420" w:firstLineChars="200"/>
    </w:pPr>
    <w:rPr>
      <w:sz w:val="32"/>
    </w:rPr>
  </w:style>
  <w:style w:type="paragraph" w:customStyle="1" w:styleId="35">
    <w:name w:val="List Paragraph"/>
    <w:basedOn w:val="1"/>
    <w:qFormat/>
    <w:uiPriority w:val="1"/>
    <w:pPr>
      <w:spacing w:before="3"/>
      <w:ind w:left="120" w:hanging="241"/>
    </w:pPr>
  </w:style>
  <w:style w:type="character" w:customStyle="1" w:styleId="36">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37">
    <w:name w:val="Table Paragraph"/>
    <w:basedOn w:val="1"/>
    <w:qFormat/>
    <w:uiPriority w:val="1"/>
    <w:rPr>
      <w:rFonts w:ascii="宋体" w:hAnsi="宋体" w:eastAsia="宋体" w:cs="宋体"/>
      <w:lang w:val="zh-CN" w:bidi="zh-CN"/>
    </w:rPr>
  </w:style>
  <w:style w:type="paragraph" w:customStyle="1" w:styleId="38">
    <w:name w:val="BodyText1I2"/>
    <w:basedOn w:val="39"/>
    <w:next w:val="1"/>
    <w:qFormat/>
    <w:uiPriority w:val="0"/>
    <w:pPr>
      <w:tabs>
        <w:tab w:val="left" w:pos="435"/>
      </w:tabs>
      <w:spacing w:after="120"/>
      <w:ind w:left="420" w:leftChars="200" w:firstLine="420" w:firstLineChars="200"/>
      <w:jc w:val="both"/>
      <w:textAlignment w:val="baseline"/>
    </w:pPr>
    <w:rPr>
      <w:sz w:val="28"/>
    </w:rPr>
  </w:style>
  <w:style w:type="paragraph" w:customStyle="1" w:styleId="39">
    <w:name w:val="BodyTextIndent"/>
    <w:basedOn w:val="1"/>
    <w:qFormat/>
    <w:uiPriority w:val="0"/>
    <w:pPr>
      <w:spacing w:after="120"/>
      <w:ind w:left="420" w:leftChars="200"/>
      <w:jc w:val="both"/>
      <w:textAlignment w:val="baseline"/>
    </w:pPr>
  </w:style>
  <w:style w:type="paragraph" w:customStyle="1" w:styleId="4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41">
    <w:name w:val="p0"/>
    <w:basedOn w:val="1"/>
    <w:qFormat/>
    <w:uiPriority w:val="0"/>
    <w:pPr>
      <w:widowControl/>
      <w:jc w:val="left"/>
    </w:pPr>
    <w:rPr>
      <w:rFonts w:ascii="宋体" w:hAnsi="宋体"/>
      <w:kern w:val="0"/>
      <w:sz w:val="20"/>
      <w:szCs w:val="20"/>
    </w:rPr>
  </w:style>
  <w:style w:type="character" w:customStyle="1" w:styleId="42">
    <w:name w:val="15"/>
    <w:qFormat/>
    <w:uiPriority w:val="0"/>
    <w:rPr>
      <w:rFonts w:hint="default" w:ascii="Times New Roman" w:hAnsi="Times New Roman" w:cs="Times New Roman"/>
      <w:color w:val="464445"/>
      <w:u w:val="none"/>
    </w:rPr>
  </w:style>
  <w:style w:type="character" w:customStyle="1" w:styleId="43">
    <w:name w:val="标题 字符"/>
    <w:qFormat/>
    <w:uiPriority w:val="10"/>
    <w:rPr>
      <w:rFonts w:ascii="Cambria" w:hAnsi="Cambria"/>
      <w:b/>
      <w:bCs/>
      <w:kern w:val="0"/>
      <w:sz w:val="24"/>
      <w:szCs w:val="32"/>
    </w:rPr>
  </w:style>
  <w:style w:type="character" w:customStyle="1" w:styleId="44">
    <w:name w:val="副标题 字符"/>
    <w:qFormat/>
    <w:uiPriority w:val="11"/>
    <w:rPr>
      <w:rFonts w:ascii="Calibri Light" w:hAnsi="Calibri Light"/>
      <w:b/>
      <w:bCs/>
      <w:kern w:val="28"/>
      <w:sz w:val="32"/>
      <w:szCs w:val="32"/>
    </w:rPr>
  </w:style>
  <w:style w:type="paragraph" w:customStyle="1" w:styleId="45">
    <w:name w:val="纯文本1"/>
    <w:basedOn w:val="46"/>
    <w:qFormat/>
    <w:uiPriority w:val="0"/>
    <w:pPr>
      <w:tabs>
        <w:tab w:val="right" w:leader="dot" w:pos="8268"/>
      </w:tabs>
      <w:adjustRightInd/>
    </w:pPr>
    <w:rPr>
      <w:rFonts w:ascii="宋体"/>
      <w:kern w:val="0"/>
      <w:sz w:val="20"/>
      <w:szCs w:val="20"/>
    </w:rPr>
  </w:style>
  <w:style w:type="paragraph" w:customStyle="1" w:styleId="46">
    <w:name w:val="正文1"/>
    <w:basedOn w:val="9"/>
    <w:next w:val="1"/>
    <w:qFormat/>
    <w:uiPriority w:val="0"/>
    <w:pPr>
      <w:ind w:left="0" w:leftChars="0" w:firstLine="480" w:firstLineChars="200"/>
    </w:pPr>
    <w:rPr>
      <w:rFonts w:ascii="仿宋_GB2312" w:hAnsi="Courier New" w:eastAsia="仿宋_GB2312"/>
      <w:kern w:val="28"/>
      <w:sz w:val="24"/>
    </w:rPr>
  </w:style>
  <w:style w:type="paragraph" w:customStyle="1" w:styleId="47">
    <w:name w:val="纯文本3"/>
    <w:basedOn w:val="48"/>
    <w:qFormat/>
    <w:uiPriority w:val="0"/>
    <w:pPr>
      <w:widowControl/>
      <w:jc w:val="left"/>
    </w:pPr>
    <w:rPr>
      <w:rFonts w:ascii="宋体" w:hAnsi="Courier New"/>
    </w:rPr>
  </w:style>
  <w:style w:type="paragraph" w:customStyle="1" w:styleId="48">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7277</Words>
  <Characters>7962</Characters>
  <Lines>438</Lines>
  <Paragraphs>123</Paragraphs>
  <TotalTime>7</TotalTime>
  <ScaleCrop>false</ScaleCrop>
  <LinksUpToDate>false</LinksUpToDate>
  <CharactersWithSpaces>8302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2022-04-02T02:08:00Z</dcterms:created>
  <dc:creator>Administrator</dc:creator>
  <cp:lastModifiedBy>Administrator</cp:lastModifiedBy>
  <cp:lastPrinted>2025-03-24T06:23:00Z</cp:lastPrinted>
  <dcterms:modified xsi:type="dcterms:W3CDTF">2025-04-21T06:37:29Z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730E8A637E9D4D01A729CDF557DEEED0</vt:lpwstr>
  </property>
  <property fmtid="{D5CDD505-2E9C-101B-9397-08002B2CF9AE}" pid="4" name="KSOTemplateDocerSaveRecord">
    <vt:lpwstr>eyJoZGlkIjoiZjRlOGIwMmIyMDQzMDVkZTAyZDBhZjNkYzk1ZWNlNjkifQ==</vt:lpwstr>
  </property>
</Properties>
</file>