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衢州学院</w:t>
      </w:r>
    </w:p>
    <w:p>
      <w:pPr>
        <w:spacing w:line="360" w:lineRule="auto"/>
        <w:jc w:val="center"/>
        <w:rPr>
          <w:rFonts w:hint="eastAsia" w:ascii="宋体" w:hAnsi="宋体" w:cs="宋体"/>
          <w:b/>
          <w:bCs/>
          <w:kern w:val="0"/>
          <w:sz w:val="44"/>
          <w:szCs w:val="44"/>
        </w:rPr>
      </w:pPr>
      <w:bookmarkStart w:id="0" w:name="OLE_LINK1"/>
      <w:bookmarkStart w:id="1" w:name="OLE_LINK14"/>
      <w:r>
        <w:rPr>
          <w:rFonts w:hint="eastAsia" w:ascii="宋体" w:hAnsi="宋体" w:cs="宋体"/>
          <w:b/>
          <w:bCs/>
          <w:kern w:val="0"/>
          <w:sz w:val="44"/>
          <w:szCs w:val="44"/>
        </w:rPr>
        <w:t>校园</w:t>
      </w:r>
      <w:r>
        <w:rPr>
          <w:rFonts w:hint="eastAsia" w:ascii="宋体" w:hAnsi="宋体" w:cs="宋体"/>
          <w:b/>
          <w:bCs/>
          <w:kern w:val="0"/>
          <w:sz w:val="44"/>
          <w:szCs w:val="44"/>
          <w:lang w:eastAsia="zh-CN"/>
        </w:rPr>
        <w:t>软件正版化</w:t>
      </w:r>
      <w:r>
        <w:rPr>
          <w:rFonts w:hint="eastAsia" w:ascii="宋体" w:hAnsi="宋体" w:cs="宋体"/>
          <w:b/>
          <w:bCs/>
          <w:kern w:val="0"/>
          <w:sz w:val="44"/>
          <w:szCs w:val="44"/>
        </w:rPr>
        <w:t>服务</w:t>
      </w:r>
      <w:bookmarkEnd w:id="0"/>
      <w:r>
        <w:rPr>
          <w:rFonts w:hint="eastAsia" w:ascii="宋体" w:hAnsi="宋体" w:cs="宋体"/>
          <w:b/>
          <w:bCs/>
          <w:kern w:val="0"/>
          <w:sz w:val="44"/>
          <w:szCs w:val="44"/>
        </w:rPr>
        <w:t>项目</w:t>
      </w:r>
      <w:bookmarkEnd w:id="1"/>
    </w:p>
    <w:p>
      <w:pPr>
        <w:snapToGrid w:val="0"/>
        <w:jc w:val="center"/>
        <w:rPr>
          <w:rFonts w:ascii="宋体" w:hAnsi="宋体"/>
          <w:b/>
          <w:bCs/>
          <w:sz w:val="32"/>
          <w:szCs w:val="32"/>
        </w:rPr>
      </w:pPr>
      <w:r>
        <w:rPr>
          <w:rFonts w:hint="eastAsia" w:ascii="宋体" w:hAnsi="宋体"/>
          <w:b/>
          <w:bCs/>
          <w:sz w:val="32"/>
          <w:szCs w:val="32"/>
        </w:rPr>
        <w:t>（</w:t>
      </w:r>
      <w:r>
        <w:rPr>
          <w:rFonts w:hint="eastAsia" w:ascii="宋体" w:hAnsi="宋体"/>
          <w:b/>
          <w:bCs/>
          <w:color w:val="000000"/>
          <w:sz w:val="32"/>
        </w:rPr>
        <w:t>信息技术中心</w:t>
      </w:r>
      <w:r>
        <w:rPr>
          <w:rFonts w:hint="eastAsia" w:ascii="宋体" w:hAnsi="宋体"/>
          <w:b/>
          <w:bCs/>
          <w:sz w:val="32"/>
          <w:szCs w:val="32"/>
        </w:rPr>
        <w:t>）</w:t>
      </w:r>
    </w:p>
    <w:p>
      <w:pPr>
        <w:snapToGrid w:val="0"/>
        <w:rPr>
          <w:rFonts w:ascii="宋体" w:hAnsi="宋体"/>
          <w:sz w:val="32"/>
        </w:rPr>
      </w:pPr>
    </w:p>
    <w:p>
      <w:pPr>
        <w:spacing w:before="100" w:beforeAutospacing="1" w:after="100" w:afterAutospacing="1" w:line="800" w:lineRule="exact"/>
        <w:jc w:val="center"/>
        <w:rPr>
          <w:rFonts w:ascii="宋体" w:hAnsi="宋体"/>
          <w:b/>
          <w:bCs/>
          <w:sz w:val="72"/>
          <w:szCs w:val="72"/>
        </w:rPr>
      </w:pPr>
      <w:r>
        <w:rPr>
          <w:rFonts w:hint="eastAsia" w:ascii="宋体" w:hAnsi="宋体"/>
          <w:b/>
          <w:bCs/>
          <w:sz w:val="72"/>
          <w:szCs w:val="72"/>
        </w:rPr>
        <w:t>竞</w:t>
      </w:r>
    </w:p>
    <w:p>
      <w:pPr>
        <w:spacing w:line="800" w:lineRule="exact"/>
        <w:jc w:val="center"/>
        <w:rPr>
          <w:rFonts w:ascii="宋体" w:hAnsi="宋体"/>
          <w:b/>
          <w:bCs/>
          <w:sz w:val="72"/>
        </w:rPr>
      </w:pPr>
      <w:r>
        <w:rPr>
          <w:rFonts w:hint="eastAsia" w:ascii="宋体" w:hAnsi="宋体"/>
          <w:b/>
          <w:bCs/>
          <w:sz w:val="72"/>
        </w:rPr>
        <w:t>争</w:t>
      </w:r>
    </w:p>
    <w:p>
      <w:pPr>
        <w:spacing w:line="800" w:lineRule="exact"/>
        <w:jc w:val="center"/>
        <w:rPr>
          <w:rFonts w:ascii="宋体" w:hAnsi="宋体"/>
          <w:b/>
          <w:bCs/>
          <w:sz w:val="72"/>
        </w:rPr>
      </w:pPr>
      <w:r>
        <w:rPr>
          <w:rFonts w:hint="eastAsia" w:ascii="宋体" w:hAnsi="宋体"/>
          <w:b/>
          <w:bCs/>
          <w:sz w:val="72"/>
        </w:rPr>
        <w:t>性</w:t>
      </w:r>
    </w:p>
    <w:p>
      <w:pPr>
        <w:spacing w:line="800" w:lineRule="exact"/>
        <w:jc w:val="center"/>
        <w:rPr>
          <w:rFonts w:ascii="宋体" w:hAnsi="宋体"/>
          <w:b/>
          <w:bCs/>
          <w:sz w:val="72"/>
        </w:rPr>
      </w:pPr>
      <w:r>
        <w:rPr>
          <w:rFonts w:hint="eastAsia" w:ascii="宋体" w:hAnsi="宋体"/>
          <w:b/>
          <w:bCs/>
          <w:sz w:val="72"/>
        </w:rPr>
        <w:t>磋</w:t>
      </w:r>
    </w:p>
    <w:p>
      <w:pPr>
        <w:spacing w:line="800" w:lineRule="exact"/>
        <w:jc w:val="center"/>
        <w:rPr>
          <w:rFonts w:ascii="宋体" w:hAnsi="宋体"/>
          <w:b/>
          <w:bCs/>
          <w:sz w:val="72"/>
        </w:rPr>
      </w:pPr>
      <w:r>
        <w:rPr>
          <w:rFonts w:hint="eastAsia" w:ascii="宋体" w:hAnsi="宋体"/>
          <w:b/>
          <w:bCs/>
          <w:sz w:val="72"/>
        </w:rPr>
        <w:t>商</w:t>
      </w:r>
    </w:p>
    <w:p>
      <w:pPr>
        <w:spacing w:line="800" w:lineRule="exact"/>
        <w:jc w:val="center"/>
        <w:rPr>
          <w:rFonts w:ascii="宋体" w:hAnsi="宋体"/>
          <w:b/>
          <w:bCs/>
          <w:sz w:val="72"/>
        </w:rPr>
      </w:pPr>
      <w:r>
        <w:rPr>
          <w:rFonts w:hint="eastAsia" w:ascii="宋体" w:hAnsi="宋体"/>
          <w:b/>
          <w:bCs/>
          <w:sz w:val="72"/>
        </w:rPr>
        <w:t>文</w:t>
      </w:r>
    </w:p>
    <w:p>
      <w:pPr>
        <w:spacing w:line="800" w:lineRule="exact"/>
        <w:jc w:val="center"/>
        <w:rPr>
          <w:rFonts w:ascii="宋体" w:hAnsi="宋体"/>
          <w:b/>
          <w:sz w:val="28"/>
          <w:szCs w:val="20"/>
        </w:rPr>
      </w:pPr>
      <w:r>
        <w:rPr>
          <w:rFonts w:hint="eastAsia" w:ascii="宋体" w:hAnsi="宋体"/>
          <w:b/>
          <w:bCs/>
          <w:sz w:val="72"/>
        </w:rPr>
        <w:t>件</w:t>
      </w:r>
    </w:p>
    <w:p>
      <w:pPr>
        <w:snapToGrid w:val="0"/>
        <w:jc w:val="center"/>
        <w:rPr>
          <w:rFonts w:ascii="宋体" w:hAnsi="宋体"/>
          <w:b/>
          <w:sz w:val="28"/>
          <w:szCs w:val="20"/>
        </w:rPr>
      </w:pPr>
    </w:p>
    <w:p>
      <w:pPr>
        <w:snapToGrid w:val="0"/>
        <w:jc w:val="center"/>
        <w:rPr>
          <w:rFonts w:ascii="宋体" w:hAnsi="宋体"/>
          <w:b/>
          <w:sz w:val="28"/>
          <w:szCs w:val="20"/>
        </w:rPr>
      </w:pPr>
    </w:p>
    <w:p>
      <w:pPr>
        <w:pStyle w:val="4"/>
      </w:pPr>
    </w:p>
    <w:p>
      <w:pPr>
        <w:pStyle w:val="5"/>
      </w:pPr>
    </w:p>
    <w:p>
      <w:pPr>
        <w:spacing w:line="360" w:lineRule="auto"/>
        <w:jc w:val="center"/>
        <w:rPr>
          <w:rFonts w:ascii="宋体" w:hAnsi="宋体"/>
          <w:b/>
          <w:bCs/>
          <w:sz w:val="32"/>
        </w:rPr>
      </w:pPr>
      <w:r>
        <w:rPr>
          <w:rFonts w:hint="eastAsia" w:ascii="宋体" w:hAnsi="宋体"/>
          <w:b/>
          <w:bCs/>
          <w:sz w:val="32"/>
        </w:rPr>
        <w:t>采购单位：衢州学院</w:t>
      </w:r>
    </w:p>
    <w:p>
      <w:pPr>
        <w:spacing w:line="360" w:lineRule="auto"/>
        <w:jc w:val="center"/>
        <w:rPr>
          <w:rFonts w:hint="eastAsia" w:ascii="宋体" w:hAnsi="宋体"/>
          <w:b/>
          <w:bCs/>
          <w:sz w:val="32"/>
        </w:rPr>
      </w:pPr>
      <w:r>
        <w:rPr>
          <w:rFonts w:hint="eastAsia" w:ascii="宋体" w:hAnsi="宋体"/>
          <w:b/>
          <w:bCs/>
          <w:sz w:val="32"/>
        </w:rPr>
        <w:t>202</w:t>
      </w:r>
      <w:r>
        <w:rPr>
          <w:rFonts w:hint="eastAsia" w:ascii="宋体" w:hAnsi="宋体"/>
          <w:b/>
          <w:bCs/>
          <w:sz w:val="32"/>
          <w:lang w:val="en-US" w:eastAsia="zh-CN"/>
        </w:rPr>
        <w:t>5</w:t>
      </w:r>
      <w:r>
        <w:rPr>
          <w:rFonts w:hint="eastAsia" w:ascii="宋体" w:hAnsi="宋体"/>
          <w:b/>
          <w:bCs/>
          <w:sz w:val="32"/>
        </w:rPr>
        <w:t>年</w:t>
      </w:r>
      <w:r>
        <w:rPr>
          <w:rFonts w:hint="eastAsia" w:ascii="宋体" w:hAnsi="宋体"/>
          <w:b/>
          <w:bCs/>
          <w:sz w:val="32"/>
          <w:lang w:val="en-US" w:eastAsia="zh-CN"/>
        </w:rPr>
        <w:t>5</w:t>
      </w:r>
      <w:r>
        <w:rPr>
          <w:rFonts w:hint="eastAsia" w:ascii="宋体" w:hAnsi="宋体"/>
          <w:b/>
          <w:bCs/>
          <w:sz w:val="32"/>
        </w:rPr>
        <w:t>月</w:t>
      </w:r>
    </w:p>
    <w:p>
      <w:pPr>
        <w:spacing w:line="360" w:lineRule="auto"/>
        <w:jc w:val="center"/>
        <w:rPr>
          <w:rFonts w:hint="eastAsia" w:ascii="宋体" w:hAnsi="宋体"/>
          <w:b/>
          <w:bCs/>
          <w:sz w:val="32"/>
        </w:rPr>
      </w:pPr>
    </w:p>
    <w:p>
      <w:pPr>
        <w:pStyle w:val="14"/>
        <w:jc w:val="both"/>
        <w:rPr>
          <w:rFonts w:ascii="宋体" w:hAnsi="宋体"/>
          <w:sz w:val="44"/>
          <w:szCs w:val="44"/>
        </w:rPr>
      </w:pPr>
    </w:p>
    <w:p>
      <w:pPr>
        <w:pStyle w:val="14"/>
        <w:jc w:val="both"/>
        <w:rPr>
          <w:rFonts w:ascii="宋体" w:hAnsi="宋体"/>
          <w:sz w:val="44"/>
          <w:szCs w:val="44"/>
        </w:rPr>
      </w:pPr>
    </w:p>
    <w:p>
      <w:pPr>
        <w:pStyle w:val="14"/>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rPr>
          <w:rFonts w:ascii="宋体" w:hAnsi="宋体"/>
        </w:rPr>
      </w:pPr>
    </w:p>
    <w:p>
      <w:pPr>
        <w:ind w:firstLine="160" w:firstLineChars="50"/>
        <w:jc w:val="center"/>
        <w:rPr>
          <w:rFonts w:ascii="宋体" w:hAnsi="宋体"/>
          <w:bCs/>
          <w:sz w:val="32"/>
        </w:rPr>
      </w:pPr>
      <w:r>
        <w:rPr>
          <w:rFonts w:hint="eastAsia" w:ascii="宋体" w:hAnsi="宋体"/>
          <w:bCs/>
          <w:sz w:val="32"/>
          <w:szCs w:val="36"/>
        </w:rPr>
        <w:t xml:space="preserve">第一章 </w:t>
      </w:r>
      <w:r>
        <w:rPr>
          <w:rFonts w:hint="eastAsia" w:ascii="宋体" w:hAnsi="宋体"/>
          <w:bCs/>
          <w:sz w:val="32"/>
        </w:rPr>
        <w:t>竞争性磋商采购公告…………………………</w:t>
      </w:r>
      <w:r>
        <w:rPr>
          <w:rFonts w:ascii="宋体" w:hAnsi="宋体"/>
          <w:bCs/>
          <w:sz w:val="32"/>
        </w:rPr>
        <w:t>3</w:t>
      </w:r>
    </w:p>
    <w:p>
      <w:pPr>
        <w:jc w:val="center"/>
        <w:rPr>
          <w:rFonts w:ascii="宋体" w:hAnsi="宋体"/>
          <w:bCs/>
          <w:sz w:val="32"/>
        </w:rPr>
      </w:pPr>
    </w:p>
    <w:p>
      <w:pPr>
        <w:ind w:firstLine="480" w:firstLineChars="150"/>
        <w:jc w:val="both"/>
        <w:rPr>
          <w:rFonts w:ascii="宋体" w:hAnsi="宋体"/>
          <w:bCs/>
          <w:sz w:val="32"/>
        </w:rPr>
      </w:pPr>
      <w:r>
        <w:rPr>
          <w:rFonts w:hint="eastAsia" w:ascii="宋体" w:hAnsi="宋体"/>
          <w:bCs/>
          <w:sz w:val="32"/>
        </w:rPr>
        <w:t>第二章 响应人须知……………………………………5</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lang w:val="en-US" w:eastAsia="zh-CN"/>
        </w:rPr>
        <w:t xml:space="preserve"> </w:t>
      </w:r>
      <w:r>
        <w:rPr>
          <w:rFonts w:hint="eastAsia" w:ascii="宋体" w:hAnsi="宋体"/>
          <w:bCs/>
          <w:sz w:val="32"/>
        </w:rPr>
        <w:t>第三章 采购需求………………………………………</w:t>
      </w:r>
      <w:r>
        <w:rPr>
          <w:rFonts w:ascii="宋体" w:hAnsi="宋体"/>
          <w:bCs/>
          <w:sz w:val="32"/>
        </w:rPr>
        <w:t>1</w:t>
      </w:r>
      <w:r>
        <w:rPr>
          <w:rFonts w:hint="eastAsia" w:ascii="宋体" w:hAnsi="宋体"/>
          <w:bCs/>
          <w:sz w:val="32"/>
        </w:rPr>
        <w:t>2</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第四章 评审办法………………………………………1</w:t>
      </w:r>
      <w:r>
        <w:rPr>
          <w:rFonts w:hint="eastAsia" w:ascii="宋体" w:hAnsi="宋体"/>
          <w:bCs/>
          <w:sz w:val="32"/>
          <w:lang w:val="en-US" w:eastAsia="zh-CN"/>
        </w:rPr>
        <w:t>6</w:t>
      </w:r>
    </w:p>
    <w:p>
      <w:pPr>
        <w:jc w:val="center"/>
        <w:rPr>
          <w:rFonts w:ascii="宋体" w:hAnsi="宋体"/>
          <w:bCs/>
          <w:sz w:val="32"/>
        </w:rPr>
      </w:pPr>
    </w:p>
    <w:p>
      <w:pPr>
        <w:ind w:firstLine="160" w:firstLineChars="50"/>
        <w:jc w:val="center"/>
        <w:rPr>
          <w:rFonts w:hint="default" w:ascii="宋体" w:hAnsi="宋体" w:eastAsia="宋体"/>
          <w:bCs/>
          <w:sz w:val="32"/>
          <w:lang w:val="en-US" w:eastAsia="zh-CN"/>
        </w:rPr>
      </w:pPr>
      <w:r>
        <w:rPr>
          <w:rFonts w:hint="eastAsia" w:ascii="宋体" w:hAnsi="宋体"/>
          <w:bCs/>
          <w:sz w:val="32"/>
        </w:rPr>
        <w:t xml:space="preserve"> 第五章 合同主要条款</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20</w:t>
      </w:r>
    </w:p>
    <w:p>
      <w:pPr>
        <w:tabs>
          <w:tab w:val="left" w:pos="7200"/>
        </w:tabs>
        <w:jc w:val="center"/>
        <w:rPr>
          <w:rFonts w:ascii="宋体" w:hAnsi="宋体"/>
          <w:bCs/>
          <w:sz w:val="32"/>
        </w:rPr>
      </w:pPr>
    </w:p>
    <w:p>
      <w:pPr>
        <w:ind w:firstLine="160" w:firstLineChars="50"/>
        <w:jc w:val="center"/>
        <w:rPr>
          <w:rFonts w:hint="default" w:ascii="宋体" w:hAnsi="宋体" w:eastAsia="宋体"/>
          <w:sz w:val="28"/>
          <w:lang w:val="en-US" w:eastAsia="zh-CN"/>
        </w:rPr>
      </w:pPr>
      <w:r>
        <w:rPr>
          <w:rFonts w:hint="eastAsia" w:ascii="宋体" w:hAnsi="宋体"/>
          <w:bCs/>
          <w:sz w:val="32"/>
        </w:rPr>
        <w:t xml:space="preserve"> 第六章 应提交的有关材料格式范例</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23</w:t>
      </w:r>
    </w:p>
    <w:p>
      <w:pPr>
        <w:spacing w:line="400" w:lineRule="exact"/>
        <w:jc w:val="center"/>
        <w:outlineLvl w:val="0"/>
        <w:rPr>
          <w:rFonts w:hint="eastAsia" w:ascii="宋体" w:hAnsi="宋体"/>
          <w:b/>
          <w:bCs/>
          <w:sz w:val="32"/>
        </w:rPr>
      </w:pPr>
      <w:r>
        <w:rPr>
          <w:rFonts w:ascii="宋体" w:hAnsi="宋体"/>
          <w:sz w:val="32"/>
        </w:rPr>
        <w:br w:type="page"/>
      </w:r>
      <w:r>
        <w:rPr>
          <w:rFonts w:hint="eastAsia" w:ascii="宋体" w:hAnsi="宋体"/>
          <w:b/>
          <w:bCs/>
          <w:sz w:val="32"/>
        </w:rPr>
        <w:t>第一章  竞争性磋商采购公告</w:t>
      </w:r>
    </w:p>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ascii="Times New Roman" w:hAnsi="Times New Roman" w:cs="Times New Roman"/>
        </w:rPr>
      </w:pPr>
      <w:r>
        <w:rPr>
          <w:rFonts w:hint="eastAsia" w:ascii="宋体" w:hAnsi="宋体"/>
          <w:bCs/>
          <w:sz w:val="24"/>
        </w:rPr>
        <w:t>根据</w:t>
      </w:r>
      <w:r>
        <w:rPr>
          <w:rFonts w:hint="eastAsia" w:ascii="宋体" w:hAnsi="宋体"/>
          <w:bCs/>
          <w:sz w:val="24"/>
          <w:lang w:val="en-US" w:eastAsia="zh-CN"/>
        </w:rPr>
        <w:t>学校</w:t>
      </w:r>
      <w:r>
        <w:rPr>
          <w:rFonts w:hint="eastAsia" w:ascii="宋体" w:hAnsi="宋体"/>
          <w:bCs/>
          <w:sz w:val="24"/>
        </w:rPr>
        <w:t>工作实际需要，现就</w:t>
      </w:r>
      <w:r>
        <w:rPr>
          <w:rFonts w:hint="eastAsia" w:ascii="宋体" w:hAnsi="宋体" w:cs="Times New Roman"/>
          <w:b/>
          <w:bCs w:val="0"/>
          <w:sz w:val="24"/>
        </w:rPr>
        <w:t>衢州学院校园</w:t>
      </w:r>
      <w:r>
        <w:rPr>
          <w:rFonts w:hint="eastAsia" w:ascii="宋体" w:hAnsi="宋体" w:cs="Times New Roman"/>
          <w:b/>
          <w:bCs w:val="0"/>
          <w:sz w:val="24"/>
          <w:lang w:eastAsia="zh-CN"/>
        </w:rPr>
        <w:t>软件正版化</w:t>
      </w:r>
      <w:r>
        <w:rPr>
          <w:rFonts w:hint="eastAsia" w:ascii="宋体" w:hAnsi="宋体" w:cs="Times New Roman"/>
          <w:b/>
          <w:bCs w:val="0"/>
          <w:sz w:val="24"/>
        </w:rPr>
        <w:t>服务项目</w:t>
      </w:r>
      <w:r>
        <w:rPr>
          <w:rFonts w:hint="eastAsia" w:ascii="宋体" w:hAnsi="宋体" w:cs="Times New Roman"/>
          <w:bCs/>
          <w:sz w:val="24"/>
        </w:rPr>
        <w:t>进行竞争性磋商，</w:t>
      </w:r>
      <w:r>
        <w:rPr>
          <w:rFonts w:hint="eastAsia" w:ascii="Times New Roman" w:hAnsi="Times New Roman" w:cs="Times New Roman"/>
        </w:rPr>
        <w:t>欢迎符合相关资质条件的供应商参与。</w:t>
      </w:r>
    </w:p>
    <w:p>
      <w:pPr>
        <w:keepNext w:val="0"/>
        <w:keepLines w:val="0"/>
        <w:pageBreakBefore w:val="0"/>
        <w:widowControl/>
        <w:shd w:val="clear" w:color="auto" w:fill="FFFFFF"/>
        <w:tabs>
          <w:tab w:val="left" w:pos="4158"/>
        </w:tabs>
        <w:kinsoku/>
        <w:wordWrap/>
        <w:overflowPunct/>
        <w:topLinePunct w:val="0"/>
        <w:autoSpaceDE/>
        <w:autoSpaceDN/>
        <w:bidi w:val="0"/>
        <w:adjustRightInd/>
        <w:snapToGrid/>
        <w:spacing w:line="420" w:lineRule="exact"/>
        <w:ind w:firstLine="482" w:firstLineChars="200"/>
        <w:jc w:val="left"/>
        <w:textAlignment w:val="auto"/>
        <w:rPr>
          <w:rFonts w:ascii="宋体" w:hAnsi="宋体"/>
          <w:b/>
          <w:sz w:val="24"/>
        </w:rPr>
      </w:pPr>
      <w:r>
        <w:rPr>
          <w:rFonts w:hint="eastAsia" w:ascii="宋体" w:hAnsi="宋体"/>
          <w:b/>
          <w:bCs/>
          <w:sz w:val="24"/>
        </w:rPr>
        <w:t>一、项目名称：</w:t>
      </w:r>
      <w:bookmarkStart w:id="2" w:name="OLE_LINK2"/>
      <w:r>
        <w:rPr>
          <w:rFonts w:hint="eastAsia" w:ascii="宋体" w:hAnsi="宋体" w:cs="Times New Roman"/>
          <w:b/>
          <w:bCs/>
          <w:sz w:val="24"/>
        </w:rPr>
        <w:t>衢州学院校园</w:t>
      </w:r>
      <w:r>
        <w:rPr>
          <w:rFonts w:hint="eastAsia" w:ascii="宋体" w:hAnsi="宋体" w:cs="Times New Roman"/>
          <w:b/>
          <w:bCs/>
          <w:sz w:val="24"/>
          <w:lang w:eastAsia="zh-CN"/>
        </w:rPr>
        <w:t>软件正版化</w:t>
      </w:r>
      <w:r>
        <w:rPr>
          <w:rFonts w:hint="eastAsia" w:ascii="宋体" w:hAnsi="宋体" w:cs="Times New Roman"/>
          <w:b/>
          <w:bCs/>
          <w:sz w:val="24"/>
        </w:rPr>
        <w:t>服务项</w:t>
      </w:r>
      <w:r>
        <w:rPr>
          <w:rFonts w:hint="eastAsia" w:ascii="宋体" w:hAnsi="宋体"/>
          <w:b/>
          <w:bCs/>
          <w:sz w:val="24"/>
        </w:rPr>
        <w:t>目</w:t>
      </w:r>
      <w:bookmarkEnd w:id="2"/>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left"/>
        <w:textAlignment w:val="auto"/>
        <w:rPr>
          <w:rFonts w:hint="default" w:ascii="宋体" w:hAnsi="宋体" w:eastAsia="宋体"/>
          <w:b/>
          <w:sz w:val="24"/>
          <w:lang w:val="en-US" w:eastAsia="zh-CN"/>
        </w:rPr>
      </w:pPr>
      <w:r>
        <w:rPr>
          <w:rFonts w:hint="eastAsia" w:ascii="宋体" w:hAnsi="宋体"/>
          <w:b/>
          <w:bCs/>
          <w:sz w:val="24"/>
        </w:rPr>
        <w:t>二、项目编号：</w:t>
      </w:r>
      <w:r>
        <w:rPr>
          <w:rFonts w:hint="eastAsia" w:ascii="宋体" w:hAnsi="宋体"/>
          <w:b/>
          <w:sz w:val="24"/>
          <w:lang w:eastAsia="zh-CN"/>
        </w:rPr>
        <w:t>衢院磋2025-0</w:t>
      </w:r>
      <w:r>
        <w:rPr>
          <w:rFonts w:hint="eastAsia" w:ascii="宋体" w:hAnsi="宋体"/>
          <w:b/>
          <w:sz w:val="24"/>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left"/>
        <w:textAlignment w:val="auto"/>
        <w:rPr>
          <w:rFonts w:ascii="宋体" w:hAnsi="宋体"/>
          <w:b/>
          <w:bCs/>
          <w:sz w:val="24"/>
        </w:rPr>
      </w:pPr>
      <w:r>
        <w:rPr>
          <w:rFonts w:hint="eastAsia" w:ascii="宋体" w:hAnsi="宋体"/>
          <w:b/>
          <w:bCs/>
          <w:sz w:val="24"/>
        </w:rPr>
        <w:t>三、项目概况</w:t>
      </w:r>
      <w:r>
        <w:rPr>
          <w:rFonts w:ascii="宋体" w:hAnsi="宋体"/>
          <w:b/>
          <w:bCs/>
          <w:sz w:val="24"/>
        </w:rPr>
        <w:t>:</w:t>
      </w:r>
    </w:p>
    <w:tbl>
      <w:tblPr>
        <w:tblStyle w:val="1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960"/>
        <w:gridCol w:w="855"/>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采购内容</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数量</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单位</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预算金额（元）</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hint="default" w:ascii="宋体" w:hAnsi="宋体" w:eastAsia="宋体" w:cs="宋体"/>
                <w:kern w:val="2"/>
                <w:sz w:val="24"/>
                <w:szCs w:val="24"/>
                <w:lang w:val="en-US" w:eastAsia="zh-CN" w:bidi="ar-SA"/>
              </w:rPr>
            </w:pPr>
            <w:r>
              <w:rPr>
                <w:rFonts w:hint="eastAsia" w:ascii="宋体" w:hAnsi="宋体" w:cs="宋体"/>
                <w:sz w:val="24"/>
              </w:rPr>
              <w:t>正版化软件授权服务、管理平台及售后服务</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ascii="宋体" w:hAnsi="宋体" w:eastAsia="宋体" w:cs="宋体"/>
                <w:kern w:val="2"/>
                <w:sz w:val="24"/>
                <w:szCs w:val="24"/>
                <w:lang w:val="en-US" w:eastAsia="zh-CN" w:bidi="ar-SA"/>
              </w:rPr>
            </w:pPr>
            <w:r>
              <w:rPr>
                <w:rFonts w:hint="eastAsia" w:ascii="宋体" w:hAnsi="宋体" w:cs="宋体"/>
                <w:sz w:val="24"/>
              </w:rPr>
              <w:t>1</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年</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30</w:t>
            </w:r>
            <w:r>
              <w:rPr>
                <w:rFonts w:ascii="宋体" w:hAnsi="宋体" w:cs="宋体"/>
                <w:color w:val="000000"/>
                <w:sz w:val="24"/>
              </w:rPr>
              <w:t>0000</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eastAsia="宋体" w:cs="宋体"/>
                <w:kern w:val="0"/>
                <w:sz w:val="24"/>
                <w:lang w:eastAsia="zh-CN"/>
              </w:rPr>
            </w:pPr>
            <w:bookmarkStart w:id="3" w:name="B12_简要技术要求、用途"/>
            <w:bookmarkEnd w:id="3"/>
            <w:r>
              <w:rPr>
                <w:rFonts w:hint="eastAsia" w:ascii="宋体" w:hAnsi="宋体" w:cs="宋体"/>
                <w:sz w:val="24"/>
                <w:lang w:eastAsia="zh-CN"/>
              </w:rPr>
              <w:t>以</w:t>
            </w:r>
            <w:r>
              <w:rPr>
                <w:rFonts w:hint="eastAsia" w:ascii="宋体" w:hAnsi="宋体" w:cs="宋体"/>
                <w:sz w:val="24"/>
              </w:rPr>
              <w:t>磋商文件第三章</w:t>
            </w:r>
            <w:r>
              <w:rPr>
                <w:rFonts w:hint="eastAsia" w:ascii="宋体" w:hAnsi="宋体" w:cs="宋体"/>
                <w:sz w:val="24"/>
                <w:lang w:eastAsia="zh-CN"/>
              </w:rPr>
              <w:t>为准</w:t>
            </w:r>
          </w:p>
        </w:tc>
      </w:tr>
    </w:tbl>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bookmarkStart w:id="4" w:name="B13_备注"/>
      <w:bookmarkEnd w:id="4"/>
      <w:r>
        <w:rPr>
          <w:rFonts w:hint="eastAsia" w:ascii="宋体" w:hAnsi="宋体"/>
          <w:b/>
          <w:bCs/>
          <w:sz w:val="24"/>
        </w:rPr>
        <w:t>四、供应商资格要求</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1.满足《中华人民共和国政府采购法》第二十二条规定；未被“信用中国”（</w:t>
      </w:r>
      <w:r>
        <w:rPr>
          <w:rFonts w:hint="eastAsia" w:ascii="Times New Roman" w:hAnsi="Times New Roman"/>
          <w:kern w:val="2"/>
        </w:rPr>
        <w:t>https://www.creditchina.gov.cn/</w:t>
      </w:r>
      <w:r>
        <w:rPr>
          <w:rFonts w:hint="eastAsia" w:cs="宋体"/>
        </w:rPr>
        <w:t>)、中国政府采购网（</w:t>
      </w:r>
      <w:r>
        <w:rPr>
          <w:rFonts w:hint="eastAsia" w:ascii="Times New Roman" w:hAnsi="Times New Roman"/>
          <w:kern w:val="2"/>
        </w:rPr>
        <w:t>http://www.ccgp.gov.cn/</w:t>
      </w:r>
      <w:r>
        <w:rPr>
          <w:rFonts w:hint="eastAsia" w:cs="宋体"/>
        </w:rPr>
        <w:t>）列入失信被执行人、重大税收违法案件当事人名单、政府采购严重违法失信行为记录名单。</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2.落实政府采购政策需满足的资格要求：无。</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3.本项目的特定资格要求：无。</w:t>
      </w:r>
    </w:p>
    <w:p>
      <w:pPr>
        <w:pStyle w:val="13"/>
        <w:keepNext w:val="0"/>
        <w:keepLines w:val="0"/>
        <w:pageBreakBefore w:val="0"/>
        <w:kinsoku/>
        <w:wordWrap/>
        <w:topLinePunct w:val="0"/>
        <w:bidi w:val="0"/>
        <w:spacing w:beforeAutospacing="0" w:afterAutospacing="0" w:line="420" w:lineRule="exact"/>
        <w:ind w:firstLine="480" w:firstLineChars="200"/>
        <w:jc w:val="both"/>
        <w:rPr>
          <w:rFonts w:hint="default" w:ascii="宋体" w:hAnsi="宋体" w:eastAsia="宋体" w:cs="宋体"/>
          <w:lang w:val="en-US" w:eastAsia="zh-CN"/>
        </w:rPr>
      </w:pPr>
      <w:r>
        <w:rPr>
          <w:rFonts w:hint="eastAsia" w:ascii="宋体" w:hAnsi="宋体" w:eastAsia="宋体" w:cs="宋体"/>
        </w:rPr>
        <w:t>4.本项目</w:t>
      </w:r>
      <w:r>
        <w:rPr>
          <w:rFonts w:hint="eastAsia" w:ascii="宋体" w:hAnsi="宋体" w:eastAsia="宋体" w:cs="宋体"/>
          <w:lang w:eastAsia="zh-CN"/>
        </w:rPr>
        <w:t>（</w:t>
      </w:r>
      <w:r>
        <w:rPr>
          <w:rFonts w:hint="eastAsia" w:ascii="宋体" w:hAnsi="宋体" w:eastAsia="宋体" w:cs="宋体"/>
          <w:lang w:val="en-US" w:eastAsia="zh-CN"/>
        </w:rPr>
        <w:t>是</w:t>
      </w:r>
      <w:r>
        <w:rPr>
          <w:rFonts w:hint="eastAsia" w:ascii="宋体" w:hAnsi="宋体" w:eastAsia="宋体" w:cs="宋体"/>
          <w:lang w:eastAsia="zh-CN"/>
        </w:rPr>
        <w:t>）</w:t>
      </w:r>
      <w:r>
        <w:rPr>
          <w:rFonts w:hint="eastAsia" w:ascii="宋体" w:hAnsi="宋体" w:eastAsia="宋体" w:cs="宋体"/>
        </w:rPr>
        <w:t>接受联合体投标。</w:t>
      </w:r>
    </w:p>
    <w:p>
      <w:pPr>
        <w:keepNext w:val="0"/>
        <w:keepLines w:val="0"/>
        <w:pageBreakBefore w:val="0"/>
        <w:kinsoku/>
        <w:wordWrap/>
        <w:topLinePunct w:val="0"/>
        <w:bidi w:val="0"/>
        <w:spacing w:line="420" w:lineRule="exact"/>
        <w:ind w:firstLine="482" w:firstLineChars="200"/>
        <w:rPr>
          <w:rFonts w:ascii="宋体" w:hAnsi="宋体"/>
          <w:b/>
          <w:bCs/>
          <w:sz w:val="24"/>
        </w:rPr>
      </w:pPr>
      <w:r>
        <w:rPr>
          <w:rFonts w:hint="eastAsia" w:ascii="宋体" w:hAnsi="宋体"/>
          <w:b/>
          <w:bCs/>
          <w:sz w:val="24"/>
        </w:rPr>
        <w:t>五、磋商文件获取网址及方式</w:t>
      </w:r>
    </w:p>
    <w:p>
      <w:pPr>
        <w:keepNext w:val="0"/>
        <w:keepLines w:val="0"/>
        <w:pageBreakBefore w:val="0"/>
        <w:widowControl/>
        <w:shd w:val="clear" w:color="auto" w:fill="FFFFFF"/>
        <w:kinsoku/>
        <w:wordWrap/>
        <w:topLinePunct w:val="0"/>
        <w:bidi w:val="0"/>
        <w:spacing w:line="420" w:lineRule="exact"/>
        <w:ind w:firstLine="480" w:firstLineChars="200"/>
        <w:rPr>
          <w:sz w:val="24"/>
        </w:rPr>
      </w:pPr>
      <w:r>
        <w:rPr>
          <w:rFonts w:hint="eastAsia" w:ascii="宋体" w:hAnsi="宋体"/>
          <w:sz w:val="24"/>
        </w:rPr>
        <w:t>本项目无需报名。磋</w:t>
      </w:r>
      <w:r>
        <w:rPr>
          <w:rFonts w:hint="eastAsia" w:ascii="宋体" w:hAnsi="宋体"/>
          <w:bCs/>
          <w:sz w:val="24"/>
        </w:rPr>
        <w:t>商文件可在浙江政府采购网</w:t>
      </w:r>
      <w:r>
        <w:rPr>
          <w:rFonts w:hint="eastAsia"/>
          <w:sz w:val="24"/>
        </w:rPr>
        <w:t>（https://zfcg.czt.zj.gov.cn/）或</w:t>
      </w:r>
      <w:r>
        <w:rPr>
          <w:sz w:val="24"/>
        </w:rPr>
        <w:t>衢州学院信息公开网（http</w:t>
      </w:r>
      <w:r>
        <w:rPr>
          <w:rFonts w:hint="eastAsia"/>
          <w:sz w:val="24"/>
        </w:rPr>
        <w:t>s</w:t>
      </w:r>
      <w:r>
        <w:rPr>
          <w:sz w:val="24"/>
        </w:rPr>
        <w:t>://xxgk.qzc.edu.cn）</w:t>
      </w:r>
      <w:r>
        <w:rPr>
          <w:rFonts w:hint="eastAsia"/>
          <w:sz w:val="24"/>
        </w:rPr>
        <w:t>、</w:t>
      </w:r>
      <w:r>
        <w:rPr>
          <w:rFonts w:hint="eastAsia" w:ascii="宋体" w:hAnsi="宋体"/>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六、递交磋商响应文件截止及磋商时间</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
          <w:bCs/>
          <w:sz w:val="24"/>
        </w:rPr>
      </w:pPr>
      <w:r>
        <w:rPr>
          <w:rFonts w:hint="eastAsia" w:ascii="宋体" w:hAnsi="宋体"/>
          <w:bCs/>
          <w:sz w:val="24"/>
        </w:rPr>
        <w:t>递交响应文件截止及磋商时间：</w:t>
      </w:r>
      <w:r>
        <w:rPr>
          <w:rFonts w:hint="eastAsia" w:ascii="宋体" w:hAnsi="宋体"/>
          <w:b/>
          <w:bCs/>
          <w:sz w:val="24"/>
        </w:rPr>
        <w:t>202</w:t>
      </w:r>
      <w:r>
        <w:rPr>
          <w:rFonts w:hint="eastAsia" w:ascii="宋体" w:hAnsi="宋体"/>
          <w:b/>
          <w:bCs/>
          <w:sz w:val="24"/>
          <w:lang w:val="en-US" w:eastAsia="zh-CN"/>
        </w:rPr>
        <w:t>5</w:t>
      </w:r>
      <w:r>
        <w:rPr>
          <w:rFonts w:ascii="宋体" w:hAnsi="宋体"/>
          <w:b/>
          <w:bCs/>
          <w:sz w:val="24"/>
        </w:rPr>
        <w:t>年</w:t>
      </w:r>
      <w:r>
        <w:rPr>
          <w:rFonts w:hint="eastAsia" w:ascii="宋体" w:hAnsi="宋体"/>
          <w:b/>
          <w:bCs/>
          <w:sz w:val="24"/>
          <w:lang w:val="en-US" w:eastAsia="zh-CN"/>
        </w:rPr>
        <w:t>6</w:t>
      </w:r>
      <w:r>
        <w:rPr>
          <w:rFonts w:hint="eastAsia" w:ascii="宋体" w:hAnsi="宋体"/>
          <w:b/>
          <w:bCs/>
          <w:sz w:val="24"/>
        </w:rPr>
        <w:t>月</w:t>
      </w:r>
      <w:r>
        <w:rPr>
          <w:rFonts w:hint="eastAsia" w:ascii="宋体" w:hAnsi="宋体"/>
          <w:b/>
          <w:bCs/>
          <w:sz w:val="24"/>
          <w:lang w:val="en-US" w:eastAsia="zh-CN"/>
        </w:rPr>
        <w:t>10</w:t>
      </w:r>
      <w:r>
        <w:rPr>
          <w:rFonts w:hint="eastAsia" w:ascii="宋体" w:hAnsi="宋体"/>
          <w:b/>
          <w:bCs/>
          <w:sz w:val="24"/>
        </w:rPr>
        <w:t>日</w:t>
      </w:r>
      <w:r>
        <w:rPr>
          <w:rFonts w:hint="eastAsia" w:ascii="宋体" w:hAnsi="宋体"/>
          <w:b/>
          <w:bCs/>
          <w:sz w:val="24"/>
          <w:lang w:val="en-US" w:eastAsia="zh-CN"/>
        </w:rPr>
        <w:t>9：00</w:t>
      </w:r>
      <w:r>
        <w:rPr>
          <w:rFonts w:ascii="宋体" w:hAnsi="宋体"/>
          <w:b/>
          <w:bCs/>
          <w:sz w:val="24"/>
        </w:rPr>
        <w:t>时</w:t>
      </w:r>
      <w:r>
        <w:rPr>
          <w:rFonts w:hint="eastAsia" w:ascii="宋体" w:hAnsi="宋体"/>
          <w:b/>
          <w:sz w:val="24"/>
        </w:rPr>
        <w:t>（</w:t>
      </w:r>
      <w:r>
        <w:rPr>
          <w:rFonts w:hint="eastAsia" w:ascii="宋体" w:hAnsi="宋体"/>
          <w:b/>
          <w:bCs/>
          <w:sz w:val="24"/>
        </w:rPr>
        <w:t>北京时间）。</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七、递交磋商响应文件地点</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衢州学院行政楼开标室（</w:t>
      </w:r>
      <w:r>
        <w:rPr>
          <w:rFonts w:ascii="宋体" w:hAnsi="宋体"/>
          <w:bCs/>
          <w:sz w:val="24"/>
        </w:rPr>
        <w:t>121</w:t>
      </w:r>
      <w:r>
        <w:rPr>
          <w:rFonts w:hint="eastAsia" w:ascii="宋体" w:hAnsi="宋体"/>
          <w:bCs/>
          <w:sz w:val="24"/>
        </w:rPr>
        <w:t>室）。</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八、磋商保证金</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磋商保证金（人民币）：0元。</w:t>
      </w:r>
    </w:p>
    <w:p>
      <w:pPr>
        <w:keepNext w:val="0"/>
        <w:keepLines w:val="0"/>
        <w:pageBreakBefore w:val="0"/>
        <w:widowControl/>
        <w:kinsoku/>
        <w:wordWrap/>
        <w:topLinePunct w:val="0"/>
        <w:bidi w:val="0"/>
        <w:spacing w:line="420" w:lineRule="exact"/>
        <w:ind w:firstLine="482"/>
        <w:rPr>
          <w:rFonts w:ascii="宋体" w:hAnsi="宋体"/>
          <w:b/>
          <w:bCs/>
          <w:sz w:val="24"/>
        </w:rPr>
      </w:pPr>
      <w:r>
        <w:rPr>
          <w:rFonts w:hint="eastAsia" w:ascii="宋体" w:hAnsi="宋体"/>
          <w:b/>
          <w:bCs/>
          <w:sz w:val="24"/>
        </w:rPr>
        <w:t>九、其他事项</w:t>
      </w:r>
    </w:p>
    <w:p>
      <w:pPr>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ascii="宋体" w:hAnsi="宋体"/>
          <w:kern w:val="0"/>
          <w:sz w:val="24"/>
        </w:rPr>
      </w:pPr>
      <w:r>
        <w:rPr>
          <w:rFonts w:hint="eastAsia" w:ascii="宋体" w:hAnsi="宋体"/>
          <w:bCs/>
          <w:sz w:val="24"/>
        </w:rPr>
        <w:t>（一）</w:t>
      </w:r>
      <w:r>
        <w:rPr>
          <w:rFonts w:hint="eastAsia" w:ascii="宋体" w:hAnsi="宋体"/>
          <w:kern w:val="0"/>
          <w:sz w:val="24"/>
        </w:rPr>
        <w:t>本公告自发布之日起公告期限为3个工作日。</w:t>
      </w:r>
      <w:bookmarkStart w:id="5" w:name="OLE_LINK6"/>
      <w:r>
        <w:rPr>
          <w:rFonts w:hint="eastAsia" w:ascii="宋体" w:hAnsi="宋体"/>
          <w:kern w:val="0"/>
          <w:sz w:val="24"/>
          <w:lang w:val="en-US" w:eastAsia="zh-CN"/>
        </w:rPr>
        <w:t>响应人</w:t>
      </w:r>
      <w:r>
        <w:rPr>
          <w:rFonts w:hint="eastAsia" w:ascii="宋体" w:hAnsi="宋体" w:eastAsia="宋体" w:cs="宋体"/>
          <w:kern w:val="2"/>
          <w:sz w:val="24"/>
          <w:szCs w:val="24"/>
          <w:lang w:val="en-US" w:eastAsia="zh-CN" w:bidi="ar-SA"/>
        </w:rPr>
        <w:t>认为采购文件使自己的权益受到损害的，可以自获取采购文件之日或者采购</w:t>
      </w:r>
      <w:bookmarkStart w:id="6" w:name="OLE_LINK8"/>
      <w:r>
        <w:rPr>
          <w:rFonts w:hint="eastAsia" w:ascii="宋体" w:hAnsi="宋体" w:eastAsia="宋体" w:cs="宋体"/>
          <w:kern w:val="2"/>
          <w:sz w:val="24"/>
          <w:szCs w:val="24"/>
          <w:lang w:val="en-US" w:eastAsia="zh-CN" w:bidi="ar-SA"/>
        </w:rPr>
        <w:t>公告期限届满之日</w:t>
      </w:r>
      <w:bookmarkEnd w:id="6"/>
      <w:r>
        <w:rPr>
          <w:rFonts w:hint="eastAsia" w:ascii="宋体" w:hAnsi="宋体" w:eastAsia="宋体" w:cs="宋体"/>
          <w:kern w:val="2"/>
          <w:sz w:val="24"/>
          <w:szCs w:val="24"/>
          <w:lang w:val="en-US" w:eastAsia="zh-CN" w:bidi="ar-SA"/>
        </w:rPr>
        <w:t>（公告期限届满后获取采购文件的，以公告期限届满之日为准）起7个工作日内，</w:t>
      </w:r>
      <w:r>
        <w:rPr>
          <w:rFonts w:hint="eastAsia" w:ascii="宋体" w:hAnsi="宋体" w:cs="宋体"/>
          <w:kern w:val="0"/>
          <w:sz w:val="24"/>
          <w:szCs w:val="24"/>
        </w:rPr>
        <w:t>以书面形式向衢州学院采购管理办公室（联系人：郑老师，联系电话：0570-8015028，15345707715）提出质疑</w:t>
      </w:r>
      <w:r>
        <w:rPr>
          <w:rFonts w:hint="eastAsia" w:ascii="宋体" w:hAnsi="宋体" w:cs="宋体"/>
          <w:kern w:val="0"/>
          <w:sz w:val="24"/>
          <w:szCs w:val="24"/>
          <w:lang w:eastAsia="zh-CN"/>
        </w:rPr>
        <w:t>。</w:t>
      </w:r>
    </w:p>
    <w:bookmarkEnd w:id="5"/>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sz w:val="24"/>
        </w:rPr>
        <w:t>（二）</w:t>
      </w:r>
      <w:r>
        <w:rPr>
          <w:rFonts w:hint="eastAsia" w:hAnsi="宋体"/>
          <w:kern w:val="2"/>
          <w:sz w:val="24"/>
          <w:szCs w:val="24"/>
        </w:rPr>
        <w:t>根据《关于在政府采购活动中查询及使用信用记录有关问题的通知》财库〔2016〕125号的规定：</w:t>
      </w:r>
    </w:p>
    <w:p>
      <w:pPr>
        <w:pStyle w:val="9"/>
        <w:keepNext w:val="0"/>
        <w:keepLines w:val="0"/>
        <w:pageBreakBefore w:val="0"/>
        <w:kinsoku/>
        <w:wordWrap/>
        <w:topLinePunct w:val="0"/>
        <w:bidi w:val="0"/>
        <w:snapToGrid w:val="0"/>
        <w:spacing w:line="420" w:lineRule="exact"/>
        <w:ind w:firstLine="480" w:firstLineChars="200"/>
        <w:jc w:val="both"/>
        <w:rPr>
          <w:rFonts w:hAnsi="宋体"/>
          <w:kern w:val="2"/>
          <w:sz w:val="24"/>
          <w:szCs w:val="24"/>
        </w:rPr>
      </w:pPr>
      <w:r>
        <w:rPr>
          <w:rFonts w:hint="eastAsia" w:hAnsi="宋体"/>
          <w:kern w:val="2"/>
          <w:sz w:val="24"/>
          <w:szCs w:val="24"/>
        </w:rPr>
        <w:t>1.采购人或采购代理机构将对本项目响应人的信用记录进行查询。查询渠道为信用中国网站（</w:t>
      </w:r>
      <w:r>
        <w:rPr>
          <w:rFonts w:hint="eastAsia" w:ascii="Times New Roman" w:hAnsi="Times New Roman"/>
          <w:kern w:val="2"/>
          <w:sz w:val="24"/>
          <w:szCs w:val="24"/>
        </w:rPr>
        <w:t>https://www.creditchina.gov.cn/</w:t>
      </w:r>
      <w:r>
        <w:rPr>
          <w:rFonts w:hint="eastAsia" w:hAnsi="宋体"/>
          <w:kern w:val="2"/>
          <w:sz w:val="24"/>
          <w:szCs w:val="24"/>
        </w:rPr>
        <w:t>）、中国政府采购网（</w:t>
      </w:r>
      <w:r>
        <w:rPr>
          <w:rFonts w:hint="eastAsia" w:ascii="Times New Roman" w:hAnsi="Times New Roman"/>
          <w:kern w:val="2"/>
          <w:sz w:val="24"/>
          <w:szCs w:val="24"/>
        </w:rPr>
        <w:t>http://www.ccgp.gov.cn/</w:t>
      </w:r>
      <w:r>
        <w:rPr>
          <w:rFonts w:hint="eastAsia" w:hAnsi="宋体"/>
          <w:kern w:val="2"/>
          <w:sz w:val="24"/>
          <w:szCs w:val="24"/>
        </w:rPr>
        <w:t>）；</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2.截止时点：提交响应文件截止时间前3年内；</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3.查询记录和证据的留存：信用信息查询记录和证据以网页截图等方式留存。</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420" w:lineRule="exact"/>
        <w:ind w:firstLine="480" w:firstLineChars="200"/>
        <w:rPr>
          <w:rFonts w:ascii="宋体" w:hAnsi="宋体"/>
          <w:sz w:val="24"/>
        </w:rPr>
      </w:pPr>
      <w:r>
        <w:rPr>
          <w:rFonts w:hint="eastAsia" w:ascii="宋体" w:hAnsi="宋体"/>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420" w:lineRule="exact"/>
        <w:ind w:firstLine="482" w:firstLineChars="200"/>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响应</w:t>
      </w:r>
      <w:r>
        <w:rPr>
          <w:rFonts w:ascii="宋体" w:hAnsi="宋体"/>
          <w:b/>
          <w:bCs/>
          <w:sz w:val="24"/>
        </w:rPr>
        <w:t>人在响应过程中的一切费用自负。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一</w:t>
      </w:r>
      <w:r>
        <w:rPr>
          <w:rFonts w:ascii="宋体" w:hAnsi="宋体"/>
          <w:b/>
          <w:bCs/>
          <w:sz w:val="24"/>
        </w:rPr>
        <w:t>、本公告发布网址：</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bookmarkStart w:id="7" w:name="OLE_LINK7"/>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bookmarkEnd w:id="7"/>
    <w:p>
      <w:pPr>
        <w:keepNext w:val="0"/>
        <w:keepLines w:val="0"/>
        <w:pageBreakBefore w:val="0"/>
        <w:tabs>
          <w:tab w:val="left" w:pos="2366"/>
        </w:tabs>
        <w:kinsoku/>
        <w:wordWrap/>
        <w:topLinePunct w:val="0"/>
        <w:bidi w:val="0"/>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二</w:t>
      </w:r>
      <w:r>
        <w:rPr>
          <w:rFonts w:ascii="宋体" w:hAnsi="宋体"/>
          <w:b/>
          <w:bCs/>
          <w:sz w:val="24"/>
        </w:rPr>
        <w:t>、本</w:t>
      </w:r>
      <w:r>
        <w:rPr>
          <w:rFonts w:hint="eastAsia" w:ascii="宋体" w:hAnsi="宋体"/>
          <w:b/>
          <w:bCs/>
          <w:sz w:val="24"/>
        </w:rPr>
        <w:t>磋商</w:t>
      </w:r>
      <w:r>
        <w:rPr>
          <w:rFonts w:ascii="宋体" w:hAnsi="宋体"/>
          <w:b/>
          <w:bCs/>
          <w:sz w:val="24"/>
        </w:rPr>
        <w:t>文件由衢州学院</w:t>
      </w:r>
      <w:r>
        <w:rPr>
          <w:rFonts w:hint="eastAsia"/>
          <w:b/>
          <w:bCs/>
          <w:sz w:val="24"/>
        </w:rPr>
        <w:t>实验室与资产管理处</w:t>
      </w:r>
      <w:r>
        <w:rPr>
          <w:rFonts w:ascii="宋体" w:hAnsi="宋体"/>
          <w:b/>
          <w:bCs/>
          <w:sz w:val="24"/>
        </w:rPr>
        <w:t>、</w:t>
      </w:r>
      <w:r>
        <w:rPr>
          <w:rFonts w:hint="eastAsia"/>
          <w:b/>
          <w:bCs/>
          <w:color w:val="000000"/>
          <w:sz w:val="24"/>
        </w:rPr>
        <w:t>信息技术中心</w:t>
      </w:r>
      <w:r>
        <w:rPr>
          <w:rFonts w:ascii="宋体" w:hAnsi="宋体"/>
          <w:b/>
          <w:bCs/>
          <w:sz w:val="24"/>
        </w:rPr>
        <w:t>负责解释。</w:t>
      </w:r>
    </w:p>
    <w:p>
      <w:pPr>
        <w:keepNext w:val="0"/>
        <w:keepLines w:val="0"/>
        <w:pageBreakBefore w:val="0"/>
        <w:tabs>
          <w:tab w:val="left" w:pos="2366"/>
        </w:tabs>
        <w:kinsoku/>
        <w:wordWrap/>
        <w:topLinePunct w:val="0"/>
        <w:bidi w:val="0"/>
        <w:spacing w:line="420" w:lineRule="exact"/>
        <w:ind w:left="645" w:leftChars="250" w:hanging="120" w:hangingChars="50"/>
        <w:rPr>
          <w:rFonts w:ascii="宋体" w:hAnsi="宋体"/>
          <w:sz w:val="24"/>
        </w:rPr>
      </w:pPr>
      <w:r>
        <w:rPr>
          <w:rFonts w:ascii="宋体" w:hAnsi="宋体"/>
          <w:b/>
          <w:bCs/>
          <w:sz w:val="24"/>
        </w:rPr>
        <w:t>十</w:t>
      </w:r>
      <w:r>
        <w:rPr>
          <w:rFonts w:hint="eastAsia" w:ascii="宋体" w:hAnsi="宋体"/>
          <w:b/>
          <w:bCs/>
          <w:sz w:val="24"/>
        </w:rPr>
        <w:t>三</w:t>
      </w:r>
      <w:r>
        <w:rPr>
          <w:rFonts w:ascii="宋体" w:hAnsi="宋体"/>
          <w:b/>
          <w:bCs/>
          <w:sz w:val="24"/>
        </w:rPr>
        <w:t>、联系方式</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 xml:space="preserve">采购人名称：衢州学院 </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联系地址：浙江省衢州市九华北大道78号；邮政编码：324000。</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联系人：周老师；电话：0570-8015042，18957039862。</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项目技术答疑联系人：范老师，电话：0</w:t>
      </w:r>
      <w:r>
        <w:rPr>
          <w:rFonts w:ascii="宋体" w:hAnsi="宋体"/>
          <w:color w:val="000000"/>
          <w:kern w:val="0"/>
          <w:sz w:val="24"/>
        </w:rPr>
        <w:t>570-8020313</w:t>
      </w:r>
      <w:r>
        <w:rPr>
          <w:rFonts w:hint="eastAsia" w:ascii="宋体" w:hAnsi="宋体"/>
          <w:color w:val="000000"/>
          <w:kern w:val="0"/>
          <w:sz w:val="24"/>
          <w:lang w:eastAsia="zh-CN"/>
        </w:rPr>
        <w:t>，13587106407</w:t>
      </w:r>
      <w:r>
        <w:rPr>
          <w:rFonts w:hint="eastAsia" w:ascii="宋体" w:hAnsi="宋体"/>
          <w:color w:val="000000"/>
          <w:kern w:val="0"/>
          <w:sz w:val="24"/>
        </w:rPr>
        <w:t>。</w:t>
      </w:r>
    </w:p>
    <w:p>
      <w:pPr>
        <w:keepNext w:val="0"/>
        <w:keepLines w:val="0"/>
        <w:pageBreakBefore w:val="0"/>
        <w:kinsoku/>
        <w:wordWrap/>
        <w:topLinePunct w:val="0"/>
        <w:bidi w:val="0"/>
        <w:spacing w:line="420" w:lineRule="exact"/>
        <w:jc w:val="right"/>
        <w:rPr>
          <w:rFonts w:ascii="宋体" w:hAnsi="宋体"/>
          <w:bCs/>
          <w:sz w:val="24"/>
        </w:rPr>
      </w:pPr>
      <w:r>
        <w:rPr>
          <w:rFonts w:ascii="宋体" w:hAnsi="宋体"/>
          <w:bCs/>
          <w:sz w:val="24"/>
        </w:rPr>
        <w:t>衢州学院</w:t>
      </w:r>
      <w:r>
        <w:rPr>
          <w:rFonts w:hint="eastAsia" w:ascii="宋体" w:hAnsi="宋体"/>
          <w:bCs/>
          <w:sz w:val="24"/>
        </w:rPr>
        <w:t>实验室与资产管理处</w:t>
      </w:r>
    </w:p>
    <w:p>
      <w:pPr>
        <w:keepNext w:val="0"/>
        <w:keepLines w:val="0"/>
        <w:pageBreakBefore w:val="0"/>
        <w:kinsoku/>
        <w:wordWrap/>
        <w:topLinePunct w:val="0"/>
        <w:bidi w:val="0"/>
        <w:spacing w:line="420" w:lineRule="exact"/>
        <w:ind w:right="120" w:firstLine="5400" w:firstLineChars="2250"/>
        <w:jc w:val="right"/>
        <w:rPr>
          <w:rFonts w:ascii="宋体" w:hAnsi="宋体"/>
          <w:bCs/>
          <w:sz w:val="24"/>
        </w:rPr>
      </w:pPr>
      <w:r>
        <w:rPr>
          <w:rFonts w:hint="eastAsia" w:ascii="宋体" w:hAnsi="宋体"/>
          <w:bCs/>
          <w:sz w:val="24"/>
        </w:rPr>
        <w:t>202</w:t>
      </w:r>
      <w:r>
        <w:rPr>
          <w:rFonts w:hint="eastAsia" w:ascii="宋体" w:hAnsi="宋体"/>
          <w:bCs/>
          <w:sz w:val="24"/>
          <w:lang w:val="en-US" w:eastAsia="zh-CN"/>
        </w:rPr>
        <w:t>5</w:t>
      </w:r>
      <w:r>
        <w:rPr>
          <w:rFonts w:ascii="宋体" w:hAnsi="宋体"/>
          <w:bCs/>
          <w:sz w:val="24"/>
        </w:rPr>
        <w:t>年</w:t>
      </w:r>
      <w:r>
        <w:rPr>
          <w:rFonts w:hint="eastAsia" w:ascii="宋体" w:hAnsi="宋体"/>
          <w:bCs/>
          <w:sz w:val="24"/>
          <w:lang w:val="en-US" w:eastAsia="zh-CN"/>
        </w:rPr>
        <w:t>5</w:t>
      </w:r>
      <w:r>
        <w:rPr>
          <w:rFonts w:ascii="宋体" w:hAnsi="宋体"/>
          <w:bCs/>
          <w:sz w:val="24"/>
        </w:rPr>
        <w:t>月</w:t>
      </w:r>
      <w:r>
        <w:rPr>
          <w:rFonts w:hint="eastAsia" w:ascii="宋体" w:hAnsi="宋体"/>
          <w:bCs/>
          <w:sz w:val="24"/>
          <w:lang w:val="en-US" w:eastAsia="zh-CN"/>
        </w:rPr>
        <w:t>28</w:t>
      </w:r>
      <w:bookmarkStart w:id="17" w:name="_GoBack"/>
      <w:bookmarkEnd w:id="17"/>
      <w:r>
        <w:rPr>
          <w:rFonts w:ascii="宋体" w:hAnsi="宋体"/>
          <w:bCs/>
          <w:sz w:val="24"/>
        </w:rPr>
        <w:t>日</w:t>
      </w:r>
    </w:p>
    <w:p>
      <w:pPr>
        <w:numPr>
          <w:ilvl w:val="0"/>
          <w:numId w:val="2"/>
        </w:numPr>
        <w:jc w:val="center"/>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 xml:space="preserve"> 响应人须知</w:t>
      </w:r>
    </w:p>
    <w:p/>
    <w:p>
      <w:pPr>
        <w:keepNext w:val="0"/>
        <w:keepLines w:val="0"/>
        <w:pageBreakBefore w:val="0"/>
        <w:kinsoku/>
        <w:wordWrap/>
        <w:topLinePunct w:val="0"/>
        <w:bidi w:val="0"/>
        <w:adjustRightInd w:val="0"/>
        <w:snapToGrid w:val="0"/>
        <w:spacing w:line="440" w:lineRule="exact"/>
        <w:ind w:firstLine="593" w:firstLineChars="246"/>
        <w:rPr>
          <w:rFonts w:ascii="宋体" w:hAnsi="宋体" w:cs="仿宋_GB2312"/>
          <w:b/>
          <w:sz w:val="24"/>
        </w:rPr>
      </w:pPr>
      <w:r>
        <w:rPr>
          <w:rFonts w:hint="eastAsia" w:ascii="宋体" w:hAnsi="宋体" w:cs="仿宋_GB2312"/>
          <w:b/>
          <w:sz w:val="24"/>
        </w:rPr>
        <w:t>一、总则</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sz w:val="24"/>
        </w:rPr>
      </w:pPr>
      <w:r>
        <w:rPr>
          <w:rFonts w:hint="eastAsia" w:ascii="宋体" w:hAnsi="宋体" w:cs="仿宋_GB2312"/>
          <w:b/>
          <w:bCs/>
          <w:sz w:val="24"/>
        </w:rPr>
        <w:t>（一）</w:t>
      </w:r>
      <w:r>
        <w:rPr>
          <w:rFonts w:hint="eastAsia" w:ascii="宋体" w:hAnsi="宋体" w:cs="仿宋_GB2312"/>
          <w:b/>
          <w:sz w:val="24"/>
        </w:rPr>
        <w:t>适用范围</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仅适用于本次竞争性磋商文件中的采购项目。</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（二）定义</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1.</w:t>
      </w:r>
      <w:r>
        <w:rPr>
          <w:rFonts w:hint="eastAsia" w:ascii="宋体" w:hAnsi="宋体" w:cs="仿宋_GB2312"/>
          <w:sz w:val="24"/>
        </w:rPr>
        <w:t>“采购人”系指组织本次磋商的衢州学院。</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2.</w:t>
      </w:r>
      <w:r>
        <w:rPr>
          <w:rFonts w:hint="eastAsia" w:ascii="宋体" w:hAnsi="宋体" w:cs="仿宋_GB2312"/>
          <w:sz w:val="24"/>
        </w:rPr>
        <w:t>“响应人”系指向采购人提交磋商响应文件的供应商。</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“▲”系指实质性要求条款。</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转包与分包：本项目不允许转包。分包须经采购人书面同意后方可实施。</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特别说明：</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）响应人在响应活动中提供任何虚假材料</w:t>
      </w:r>
      <w:r>
        <w:rPr>
          <w:rFonts w:ascii="宋体" w:hAnsi="宋体" w:cs="仿宋_GB2312"/>
          <w:sz w:val="24"/>
        </w:rPr>
        <w:t>,</w:t>
      </w:r>
      <w:r>
        <w:rPr>
          <w:rFonts w:hint="eastAsia" w:ascii="宋体" w:hAnsi="宋体" w:cs="仿宋_GB2312"/>
          <w:sz w:val="24"/>
        </w:rPr>
        <w:t>其响应无效，并报监管部门查处；成交后发现的</w:t>
      </w:r>
      <w:r>
        <w:rPr>
          <w:rFonts w:ascii="宋体" w:hAnsi="宋体" w:cs="仿宋_GB2312"/>
          <w:sz w:val="24"/>
        </w:rPr>
        <w:t>,</w:t>
      </w:r>
      <w:r>
        <w:rPr>
          <w:rFonts w:hint="eastAsia" w:ascii="宋体" w:hAnsi="宋体" w:cs="仿宋_GB2312"/>
          <w:sz w:val="24"/>
        </w:rPr>
        <w:t>中标人须依照《中华人民共和国消费者权益保护法》第</w:t>
      </w:r>
      <w:r>
        <w:rPr>
          <w:rFonts w:ascii="宋体" w:hAnsi="宋体" w:cs="仿宋_GB2312"/>
          <w:sz w:val="24"/>
        </w:rPr>
        <w:t>49</w:t>
      </w:r>
      <w:r>
        <w:rPr>
          <w:rFonts w:hint="eastAsia" w:ascii="宋体" w:hAnsi="宋体" w:cs="仿宋_GB2312"/>
          <w:sz w:val="24"/>
        </w:rPr>
        <w:t>条之规定双倍赔偿采购人，且民事赔偿并不免除违法响应人的行政与刑事责任。</w:t>
      </w:r>
    </w:p>
    <w:p>
      <w:pPr>
        <w:keepNext w:val="0"/>
        <w:keepLines w:val="0"/>
        <w:pageBreakBefore w:val="0"/>
        <w:numPr>
          <w:ilvl w:val="0"/>
          <w:numId w:val="3"/>
        </w:numPr>
        <w:kinsoku/>
        <w:wordWrap/>
        <w:topLinePunct w:val="0"/>
        <w:autoSpaceDE w:val="0"/>
        <w:autoSpaceDN w:val="0"/>
        <w:bidi w:val="0"/>
        <w:adjustRightInd w:val="0"/>
        <w:spacing w:line="440" w:lineRule="exact"/>
        <w:ind w:firstLine="470" w:firstLineChars="196"/>
        <w:outlineLvl w:val="1"/>
        <w:rPr>
          <w:rFonts w:hint="eastAsia" w:ascii="宋体" w:hAnsi="宋体"/>
          <w:sz w:val="24"/>
        </w:rPr>
      </w:pPr>
      <w:r>
        <w:rPr>
          <w:rFonts w:hint="eastAsia" w:ascii="宋体" w:hAnsi="宋体"/>
          <w:sz w:val="24"/>
        </w:rPr>
        <w:t>成交供应商可凭本项目成交合同向银行机构办理贷款业务。</w:t>
      </w:r>
    </w:p>
    <w:p>
      <w:pPr>
        <w:keepNext w:val="0"/>
        <w:keepLines w:val="0"/>
        <w:pageBreakBefore w:val="0"/>
        <w:kinsoku/>
        <w:wordWrap/>
        <w:topLinePunct w:val="0"/>
        <w:autoSpaceDE w:val="0"/>
        <w:autoSpaceDN w:val="0"/>
        <w:bidi w:val="0"/>
        <w:adjustRightInd w:val="0"/>
        <w:spacing w:line="440" w:lineRule="exact"/>
        <w:ind w:firstLine="472" w:firstLineChars="196"/>
        <w:jc w:val="left"/>
        <w:outlineLvl w:val="2"/>
        <w:rPr>
          <w:rFonts w:ascii="宋体" w:hAnsi="宋体"/>
          <w:b/>
          <w:sz w:val="24"/>
        </w:rPr>
      </w:pPr>
      <w:r>
        <w:rPr>
          <w:rFonts w:hint="eastAsia" w:ascii="宋体" w:hAnsi="宋体"/>
          <w:b/>
          <w:sz w:val="24"/>
        </w:rPr>
        <w:t>（三）采购方式</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hint="eastAsia" w:ascii="宋体" w:hAnsi="宋体"/>
          <w:sz w:val="24"/>
        </w:rPr>
        <w:t>本次采购采用竞争性磋商方式进行。</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kern w:val="0"/>
          <w:sz w:val="24"/>
        </w:rPr>
      </w:pPr>
      <w:r>
        <w:rPr>
          <w:rFonts w:hint="eastAsia" w:ascii="宋体" w:hAnsi="宋体" w:cs="仿宋_GB2312"/>
          <w:b/>
          <w:sz w:val="24"/>
        </w:rPr>
        <w:t>（四）</w:t>
      </w:r>
      <w:r>
        <w:rPr>
          <w:rFonts w:hint="eastAsia" w:ascii="宋体" w:hAnsi="宋体" w:cs="仿宋_GB2312"/>
          <w:b/>
          <w:kern w:val="0"/>
          <w:sz w:val="24"/>
        </w:rPr>
        <w:t>磋商相关费用</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无论竞争性磋商结果如何，磋商</w:t>
      </w:r>
      <w:r>
        <w:rPr>
          <w:rFonts w:hint="eastAsia" w:ascii="宋体" w:hAnsi="宋体" w:cs="仿宋_GB2312"/>
          <w:bCs/>
          <w:sz w:val="24"/>
        </w:rPr>
        <w:t>响</w:t>
      </w:r>
      <w:r>
        <w:rPr>
          <w:rFonts w:hint="eastAsia" w:ascii="宋体" w:hAnsi="宋体" w:cs="仿宋_GB2312"/>
          <w:sz w:val="24"/>
        </w:rPr>
        <w:t>应人均应自行承担所有与磋商响应有关的全部费用。</w:t>
      </w:r>
    </w:p>
    <w:p>
      <w:pPr>
        <w:pStyle w:val="9"/>
        <w:keepNext w:val="0"/>
        <w:keepLines w:val="0"/>
        <w:pageBreakBefore w:val="0"/>
        <w:kinsoku/>
        <w:wordWrap/>
        <w:topLinePunct w:val="0"/>
        <w:bidi w:val="0"/>
        <w:snapToGrid w:val="0"/>
        <w:spacing w:line="440" w:lineRule="exact"/>
        <w:ind w:firstLine="472" w:firstLineChars="196"/>
        <w:outlineLvl w:val="1"/>
        <w:rPr>
          <w:rFonts w:hAnsi="宋体" w:cs="仿宋_GB2312"/>
          <w:b/>
          <w:sz w:val="24"/>
        </w:rPr>
      </w:pPr>
      <w:r>
        <w:rPr>
          <w:rFonts w:hint="eastAsia" w:hAnsi="宋体" w:cs="仿宋_GB2312"/>
          <w:b/>
          <w:sz w:val="24"/>
        </w:rPr>
        <w:t>（五）磋商文件的澄清与修改</w:t>
      </w:r>
    </w:p>
    <w:p>
      <w:pPr>
        <w:autoSpaceDE w:val="0"/>
        <w:autoSpaceDN w:val="0"/>
        <w:adjustRightInd w:val="0"/>
        <w:spacing w:line="360" w:lineRule="auto"/>
        <w:ind w:firstLine="480" w:firstLineChars="200"/>
        <w:jc w:val="left"/>
        <w:rPr>
          <w:rFonts w:hint="eastAsia" w:ascii="宋体" w:hAnsi="宋体" w:eastAsia="宋体" w:cs="仿宋_GB2312"/>
          <w:kern w:val="0"/>
          <w:sz w:val="24"/>
          <w:szCs w:val="20"/>
          <w:lang w:val="en-US" w:eastAsia="zh-CN" w:bidi="ar-SA"/>
        </w:rPr>
      </w:pPr>
      <w:r>
        <w:rPr>
          <w:rFonts w:hint="eastAsia" w:ascii="宋体" w:hAnsi="宋体" w:eastAsia="宋体" w:cs="仿宋_GB2312"/>
          <w:kern w:val="0"/>
          <w:sz w:val="24"/>
          <w:szCs w:val="20"/>
          <w:lang w:val="en-US" w:eastAsia="zh-CN" w:bidi="ar-SA"/>
        </w:rPr>
        <w:t>1.响应人应认真阅读本磋商文件，发现其中有误或有不合理要求的，响应人可以在公告期限届满之日起七个工作日内以书面形式要求采购人澄清。采购人对已发出的磋商文件进行必要澄清、答复、修改或补充的，应当在磋商文件要求提交响应文件截止时间七日前，在原磋商公告发布媒体上发布更正公告。</w:t>
      </w:r>
    </w:p>
    <w:p>
      <w:pPr>
        <w:pStyle w:val="9"/>
        <w:keepNext w:val="0"/>
        <w:keepLines w:val="0"/>
        <w:pageBreakBefore w:val="0"/>
        <w:kinsoku/>
        <w:wordWrap/>
        <w:topLinePunct w:val="0"/>
        <w:bidi w:val="0"/>
        <w:snapToGrid w:val="0"/>
        <w:spacing w:line="440" w:lineRule="exact"/>
        <w:ind w:firstLine="480" w:firstLineChars="200"/>
        <w:rPr>
          <w:rFonts w:hAnsi="宋体" w:cs="仿宋_GB2312"/>
          <w:sz w:val="24"/>
        </w:rPr>
      </w:pPr>
      <w:r>
        <w:rPr>
          <w:rFonts w:hint="eastAsia" w:hAnsi="宋体" w:cs="仿宋_GB2312"/>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440" w:lineRule="exact"/>
        <w:ind w:firstLine="470" w:firstLineChars="196"/>
        <w:jc w:val="left"/>
        <w:outlineLvl w:val="1"/>
        <w:rPr>
          <w:rFonts w:ascii="宋体" w:hAnsi="宋体" w:cs="仿宋_GB2312"/>
          <w:kern w:val="0"/>
          <w:sz w:val="24"/>
          <w:szCs w:val="20"/>
        </w:rPr>
      </w:pPr>
      <w:r>
        <w:rPr>
          <w:rFonts w:hint="eastAsia" w:ascii="宋体" w:hAnsi="宋体" w:cs="仿宋_GB2312"/>
          <w:kern w:val="0"/>
          <w:sz w:val="24"/>
          <w:szCs w:val="20"/>
        </w:rPr>
        <w:t>3.磋商文件澄清、答复、修改、补充的内容为磋商文件的组成部分。</w:t>
      </w:r>
    </w:p>
    <w:p>
      <w:pPr>
        <w:pStyle w:val="9"/>
        <w:keepNext w:val="0"/>
        <w:keepLines w:val="0"/>
        <w:pageBreakBefore w:val="0"/>
        <w:kinsoku/>
        <w:wordWrap/>
        <w:topLinePunct w:val="0"/>
        <w:bidi w:val="0"/>
        <w:snapToGrid w:val="0"/>
        <w:spacing w:line="440" w:lineRule="exact"/>
        <w:ind w:firstLine="472" w:firstLineChars="196"/>
        <w:outlineLvl w:val="1"/>
        <w:rPr>
          <w:rFonts w:hAnsi="宋体" w:cs="仿宋_GB2312"/>
          <w:b/>
          <w:bCs/>
          <w:sz w:val="24"/>
        </w:rPr>
      </w:pPr>
      <w:r>
        <w:rPr>
          <w:rFonts w:hint="eastAsia" w:hAnsi="宋体" w:cs="仿宋_GB2312"/>
          <w:b/>
          <w:bCs/>
          <w:sz w:val="24"/>
        </w:rPr>
        <w:t>（六）质疑与投诉</w:t>
      </w:r>
    </w:p>
    <w:p>
      <w:pPr>
        <w:keepNext w:val="0"/>
        <w:keepLines w:val="0"/>
        <w:pageBreakBefore w:val="0"/>
        <w:tabs>
          <w:tab w:val="left" w:pos="2366"/>
        </w:tabs>
        <w:kinsoku/>
        <w:wordWrap/>
        <w:topLinePunct w:val="0"/>
        <w:bidi w:val="0"/>
        <w:spacing w:line="440" w:lineRule="exact"/>
        <w:ind w:firstLine="493"/>
        <w:rPr>
          <w:rFonts w:ascii="宋体" w:hAnsi="宋体"/>
          <w:bCs/>
          <w:sz w:val="24"/>
        </w:rPr>
      </w:pPr>
      <w:r>
        <w:rPr>
          <w:rFonts w:hint="eastAsia" w:ascii="宋体" w:hAnsi="宋体" w:cs="仿宋_GB2312"/>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kern w:val="0"/>
          <w:sz w:val="24"/>
          <w:szCs w:val="20"/>
        </w:rPr>
        <w:t>）；</w:t>
      </w:r>
      <w:r>
        <w:rPr>
          <w:rFonts w:hint="eastAsia" w:ascii="宋体" w:hAnsi="宋体"/>
          <w:bCs/>
          <w:sz w:val="24"/>
        </w:rPr>
        <w:t>响应人对采购办的质疑答复不满意或其未在规定时间内作出答复的，可以在答复期满后十五个工作日内向</w:t>
      </w:r>
      <w:r>
        <w:rPr>
          <w:rFonts w:ascii="宋体" w:hAnsi="宋体"/>
          <w:sz w:val="24"/>
        </w:rPr>
        <w:t>纪检监察室</w:t>
      </w:r>
      <w:r>
        <w:rPr>
          <w:rFonts w:hint="eastAsia" w:ascii="宋体" w:hAnsi="宋体"/>
          <w:bCs/>
          <w:sz w:val="24"/>
        </w:rPr>
        <w:t>投诉</w:t>
      </w:r>
      <w:r>
        <w:rPr>
          <w:rFonts w:ascii="宋体" w:hAnsi="宋体"/>
          <w:sz w:val="24"/>
        </w:rPr>
        <w:t>（</w:t>
      </w:r>
      <w:r>
        <w:rPr>
          <w:rFonts w:hint="eastAsia" w:ascii="宋体" w:hAnsi="宋体"/>
          <w:sz w:val="24"/>
        </w:rPr>
        <w:t>联系人：吴老师，联系电话：</w:t>
      </w:r>
      <w:r>
        <w:rPr>
          <w:rFonts w:ascii="宋体" w:hAnsi="宋体"/>
          <w:sz w:val="24"/>
        </w:rPr>
        <w:t>0570-80</w:t>
      </w:r>
      <w:r>
        <w:rPr>
          <w:rFonts w:hint="eastAsia" w:ascii="宋体" w:hAnsi="宋体"/>
          <w:sz w:val="24"/>
        </w:rPr>
        <w:t>28690</w:t>
      </w:r>
      <w:r>
        <w:rPr>
          <w:rFonts w:ascii="宋体" w:hAnsi="宋体"/>
          <w:sz w:val="24"/>
        </w:rPr>
        <w:t>）</w:t>
      </w:r>
      <w:r>
        <w:rPr>
          <w:rFonts w:hint="eastAsia" w:ascii="宋体" w:hAnsi="宋体"/>
          <w:bCs/>
          <w:sz w:val="24"/>
        </w:rPr>
        <w:t>。</w:t>
      </w:r>
    </w:p>
    <w:p>
      <w:pPr>
        <w:keepNext w:val="0"/>
        <w:keepLines w:val="0"/>
        <w:pageBreakBefore w:val="0"/>
        <w:widowControl/>
        <w:kinsoku/>
        <w:wordWrap/>
        <w:topLinePunct w:val="0"/>
        <w:bidi w:val="0"/>
        <w:spacing w:line="440" w:lineRule="exact"/>
        <w:ind w:firstLine="480"/>
        <w:jc w:val="left"/>
        <w:rPr>
          <w:rFonts w:ascii="宋体" w:hAnsi="宋体"/>
          <w:bCs/>
          <w:sz w:val="24"/>
        </w:rPr>
      </w:pPr>
      <w:r>
        <w:rPr>
          <w:rFonts w:ascii="宋体" w:hAnsi="宋体"/>
          <w:bCs/>
          <w:sz w:val="24"/>
        </w:rPr>
        <w:t>2.</w:t>
      </w:r>
      <w:r>
        <w:rPr>
          <w:rFonts w:hint="eastAsia" w:ascii="宋体" w:hAnsi="宋体"/>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bCs/>
          <w:sz w:val="24"/>
        </w:rPr>
      </w:pPr>
      <w:r>
        <w:rPr>
          <w:rFonts w:hint="eastAsia" w:ascii="宋体" w:hAnsi="宋体" w:cs="仿宋_GB2312"/>
          <w:b/>
          <w:bCs/>
          <w:sz w:val="24"/>
        </w:rPr>
        <w:t>二、磋商响应文件的编制</w:t>
      </w:r>
    </w:p>
    <w:p>
      <w:pPr>
        <w:keepNext w:val="0"/>
        <w:keepLines w:val="0"/>
        <w:pageBreakBefore w:val="0"/>
        <w:kinsoku/>
        <w:wordWrap/>
        <w:topLinePunct w:val="0"/>
        <w:autoSpaceDE w:val="0"/>
        <w:autoSpaceDN w:val="0"/>
        <w:bidi w:val="0"/>
        <w:adjustRightInd w:val="0"/>
        <w:spacing w:line="440" w:lineRule="exact"/>
        <w:ind w:left="461"/>
        <w:jc w:val="left"/>
        <w:rPr>
          <w:rFonts w:ascii="宋体" w:hAnsi="宋体"/>
          <w:sz w:val="24"/>
        </w:rPr>
      </w:pPr>
      <w:r>
        <w:rPr>
          <w:rFonts w:hint="eastAsia" w:ascii="宋体" w:hAnsi="宋体" w:cs="仿宋_GB2312"/>
          <w:b/>
          <w:bCs/>
          <w:sz w:val="24"/>
        </w:rPr>
        <w:t>（一）</w:t>
      </w:r>
      <w:r>
        <w:rPr>
          <w:rFonts w:hint="eastAsia" w:ascii="宋体" w:hAnsi="宋体"/>
          <w:sz w:val="24"/>
        </w:rPr>
        <w:t>本竞争性磋商文件由以下部</w:t>
      </w:r>
      <w:r>
        <w:rPr>
          <w:rFonts w:hint="eastAsia" w:ascii="宋体" w:hAnsi="宋体"/>
          <w:sz w:val="24"/>
          <w:lang w:val="en-US" w:eastAsia="zh-CN"/>
        </w:rPr>
        <w:t>分</w:t>
      </w:r>
      <w:r>
        <w:rPr>
          <w:rFonts w:hint="eastAsia" w:ascii="宋体" w:hAnsi="宋体"/>
          <w:sz w:val="24"/>
        </w:rPr>
        <w:t>组成：</w:t>
      </w:r>
    </w:p>
    <w:p>
      <w:pPr>
        <w:keepNext w:val="0"/>
        <w:keepLines w:val="0"/>
        <w:pageBreakBefore w:val="0"/>
        <w:kinsoku/>
        <w:wordWrap/>
        <w:topLinePunct w:val="0"/>
        <w:autoSpaceDE w:val="0"/>
        <w:autoSpaceDN w:val="0"/>
        <w:bidi w:val="0"/>
        <w:adjustRightInd w:val="0"/>
        <w:spacing w:line="440" w:lineRule="exact"/>
        <w:ind w:left="461" w:firstLine="78"/>
        <w:jc w:val="left"/>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磋商公告；</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响应人须知；</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采购需求；</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评审办法；</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5.</w:t>
      </w:r>
      <w:r>
        <w:rPr>
          <w:rFonts w:hint="eastAsia" w:ascii="宋体" w:hAnsi="宋体"/>
          <w:sz w:val="24"/>
        </w:rPr>
        <w:t>合同主要条款；</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应提交的有关材料格式范例。</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宋体"/>
          <w:b/>
          <w:bCs/>
          <w:sz w:val="24"/>
        </w:rPr>
      </w:pPr>
      <w:r>
        <w:rPr>
          <w:rFonts w:hint="eastAsia" w:ascii="宋体" w:hAnsi="宋体" w:cs="宋体"/>
          <w:b/>
          <w:bCs/>
          <w:sz w:val="24"/>
        </w:rPr>
        <w:t>（二）磋商响应文件的组成</w:t>
      </w:r>
    </w:p>
    <w:p>
      <w:pPr>
        <w:keepNext w:val="0"/>
        <w:keepLines w:val="0"/>
        <w:pageBreakBefore w:val="0"/>
        <w:kinsoku/>
        <w:wordWrap/>
        <w:topLinePunct w:val="0"/>
        <w:bidi w:val="0"/>
        <w:spacing w:line="440" w:lineRule="exact"/>
        <w:ind w:firstLine="482" w:firstLineChars="200"/>
        <w:rPr>
          <w:rFonts w:ascii="宋体" w:hAnsi="宋体" w:cs="宋体"/>
          <w:b/>
          <w:sz w:val="24"/>
        </w:rPr>
      </w:pPr>
      <w:r>
        <w:rPr>
          <w:rFonts w:hint="eastAsia" w:ascii="宋体" w:hAnsi="宋体" w:cs="宋体"/>
          <w:b/>
          <w:sz w:val="24"/>
        </w:rPr>
        <w:t>1.资格与报价文件内容</w:t>
      </w:r>
    </w:p>
    <w:tbl>
      <w:tblPr>
        <w:tblStyle w:val="15"/>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sz w:val="24"/>
              </w:rPr>
              <w:t>▲</w:t>
            </w:r>
            <w:r>
              <w:rPr>
                <w:rFonts w:hint="eastAsia" w:ascii="宋体" w:hAnsi="宋体" w:cs="宋体"/>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tabs>
                <w:tab w:val="left" w:pos="720"/>
                <w:tab w:val="left" w:pos="814"/>
              </w:tabs>
              <w:kinsoku/>
              <w:wordWrap/>
              <w:overflowPunct/>
              <w:topLinePunct w:val="0"/>
              <w:bidi w:val="0"/>
              <w:adjustRightInd w:val="0"/>
              <w:snapToGrid/>
              <w:spacing w:line="440" w:lineRule="exact"/>
              <w:ind w:right="17" w:rightChars="8"/>
              <w:jc w:val="left"/>
              <w:textAlignment w:val="auto"/>
              <w:rPr>
                <w:rFonts w:ascii="宋体" w:hAnsi="宋体" w:cs="宋体"/>
                <w:sz w:val="24"/>
              </w:rPr>
            </w:pPr>
            <w:r>
              <w:rPr>
                <w:rFonts w:hint="eastAsia" w:ascii="宋体" w:hAnsi="宋体" w:cs="宋体"/>
                <w:sz w:val="24"/>
              </w:rPr>
              <w:t>6.报价一览表。报价以人民币为结算币种</w:t>
            </w:r>
            <w:bookmarkStart w:id="8" w:name="OLE_LINK3"/>
            <w:r>
              <w:rPr>
                <w:rFonts w:hint="eastAsia" w:ascii="宋体" w:hAnsi="宋体" w:cs="宋体"/>
                <w:sz w:val="24"/>
              </w:rPr>
              <w:t>，包括所有操作系统(桌面系统) 软件许可授权服务</w:t>
            </w:r>
            <w:r>
              <w:rPr>
                <w:rFonts w:hint="eastAsia" w:ascii="宋体" w:hAnsi="宋体" w:cs="宋体"/>
                <w:sz w:val="24"/>
                <w:lang w:eastAsia="zh-CN"/>
              </w:rPr>
              <w:t>、</w:t>
            </w:r>
            <w:r>
              <w:rPr>
                <w:rFonts w:hint="eastAsia" w:ascii="宋体" w:hAnsi="宋体" w:cs="宋体"/>
                <w:sz w:val="24"/>
              </w:rPr>
              <w:t>办公软件(office)套件软件许可授权服务</w:t>
            </w:r>
            <w:r>
              <w:rPr>
                <w:rFonts w:hint="eastAsia" w:ascii="宋体" w:hAnsi="宋体" w:cs="宋体"/>
                <w:sz w:val="24"/>
                <w:lang w:eastAsia="zh-CN"/>
              </w:rPr>
              <w:t>、</w:t>
            </w:r>
            <w:r>
              <w:rPr>
                <w:rFonts w:hint="eastAsia" w:ascii="宋体" w:hAnsi="宋体" w:cs="宋体"/>
                <w:sz w:val="24"/>
              </w:rPr>
              <w:t>软件正版化管理平台</w:t>
            </w:r>
            <w:r>
              <w:rPr>
                <w:rFonts w:hint="eastAsia" w:ascii="宋体" w:hAnsi="宋体" w:cs="宋体"/>
                <w:sz w:val="24"/>
                <w:lang w:eastAsia="zh-CN"/>
              </w:rPr>
              <w:t>、</w:t>
            </w:r>
            <w:r>
              <w:rPr>
                <w:rFonts w:hint="eastAsia" w:ascii="宋体" w:hAnsi="宋体" w:cs="宋体"/>
                <w:sz w:val="24"/>
              </w:rPr>
              <w:t>售后服务、税费等一切费用。</w:t>
            </w:r>
            <w:bookmarkEnd w:id="8"/>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lang w:val="en-US" w:eastAsia="zh-CN"/>
              </w:rPr>
            </w:pPr>
            <w:r>
              <w:rPr>
                <w:rFonts w:hint="eastAsia"/>
              </w:rPr>
              <w:t>格式</w:t>
            </w:r>
            <w:r>
              <w:rPr>
                <w:rFonts w:hint="eastAsia"/>
                <w:lang w:val="en-US" w:eastAsia="zh-CN"/>
              </w:rPr>
              <w:t>九~</w:t>
            </w:r>
          </w:p>
          <w:p>
            <w:pPr>
              <w:autoSpaceDE w:val="0"/>
              <w:autoSpaceDN w:val="0"/>
              <w:adjustRightInd w:val="0"/>
              <w:spacing w:line="360" w:lineRule="auto"/>
              <w:jc w:val="center"/>
              <w:rPr>
                <w:rFonts w:ascii="宋体" w:hAnsi="宋体" w:cs="宋体"/>
                <w:sz w:val="24"/>
              </w:rPr>
            </w:pPr>
            <w:r>
              <w:rPr>
                <w:rFonts w:hint="eastAsia" w:ascii="Times New Roman" w:hAnsi="Times New Roman" w:eastAsia="宋体" w:cs="Times New Roman"/>
                <w:kern w:val="2"/>
                <w:sz w:val="21"/>
                <w:szCs w:val="24"/>
                <w:lang w:val="en-US" w:eastAsia="zh-CN" w:bidi="ar-SA"/>
              </w:rPr>
              <w:t>格式十一</w:t>
            </w:r>
          </w:p>
        </w:tc>
      </w:tr>
    </w:tbl>
    <w:p>
      <w:pPr>
        <w:spacing w:line="360" w:lineRule="auto"/>
        <w:ind w:firstLine="241" w:firstLineChars="100"/>
        <w:rPr>
          <w:rFonts w:ascii="宋体" w:hAnsi="宋体" w:cs="宋体"/>
          <w:b/>
          <w:sz w:val="24"/>
        </w:rPr>
      </w:pPr>
      <w:r>
        <w:rPr>
          <w:rFonts w:hint="eastAsia" w:ascii="宋体" w:hAnsi="宋体" w:cs="宋体"/>
          <w:b/>
          <w:sz w:val="24"/>
        </w:rPr>
        <w:t>2.商务技术文件内容</w:t>
      </w:r>
    </w:p>
    <w:tbl>
      <w:tblPr>
        <w:tblStyle w:val="1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宋体"/>
                <w:b w:val="0"/>
                <w:bCs w:val="0"/>
                <w:color w:val="000000"/>
                <w:sz w:val="24"/>
              </w:rPr>
              <w:t>4.</w:t>
            </w:r>
            <w:bookmarkStart w:id="9" w:name="OLE_LINK9"/>
            <w:r>
              <w:rPr>
                <w:rFonts w:hint="eastAsia" w:ascii="宋体" w:hAnsi="宋体" w:cs="宋体"/>
                <w:b w:val="0"/>
                <w:bCs w:val="0"/>
                <w:color w:val="000000"/>
                <w:sz w:val="24"/>
                <w:lang w:val="en-US" w:eastAsia="zh-CN"/>
              </w:rPr>
              <w:t>商务</w:t>
            </w:r>
            <w:r>
              <w:rPr>
                <w:rFonts w:hint="eastAsia" w:ascii="宋体" w:hAnsi="宋体" w:cs="宋体"/>
                <w:b w:val="0"/>
                <w:bCs w:val="0"/>
                <w:color w:val="000000"/>
                <w:sz w:val="24"/>
              </w:rPr>
              <w:t>、</w:t>
            </w:r>
            <w:r>
              <w:rPr>
                <w:rFonts w:hint="eastAsia" w:ascii="宋体" w:hAnsi="宋体" w:cs="宋体"/>
                <w:b w:val="0"/>
                <w:bCs w:val="0"/>
                <w:color w:val="000000"/>
                <w:sz w:val="24"/>
                <w:lang w:val="en-US" w:eastAsia="zh-CN"/>
              </w:rPr>
              <w:t>技术要求</w:t>
            </w:r>
            <w:r>
              <w:rPr>
                <w:rFonts w:hint="eastAsia" w:ascii="宋体" w:hAnsi="宋体" w:cs="宋体"/>
                <w:b w:val="0"/>
                <w:bCs w:val="0"/>
                <w:color w:val="000000"/>
                <w:sz w:val="24"/>
              </w:rPr>
              <w:t>偏离表</w:t>
            </w:r>
            <w:bookmarkEnd w:id="9"/>
            <w:r>
              <w:rPr>
                <w:rFonts w:hint="eastAsia" w:ascii="宋体" w:hAnsi="宋体" w:cs="宋体"/>
                <w:b w:val="0"/>
                <w:bCs w:val="0"/>
                <w:color w:val="000000"/>
                <w:sz w:val="24"/>
              </w:rPr>
              <w:t>：</w:t>
            </w:r>
            <w:r>
              <w:rPr>
                <w:rFonts w:hint="eastAsia" w:ascii="宋体" w:hAnsi="宋体" w:cs="宋体"/>
                <w:bCs/>
                <w:color w:val="000000"/>
                <w:sz w:val="24"/>
              </w:rPr>
              <w:t>要求</w:t>
            </w:r>
            <w:r>
              <w:rPr>
                <w:rFonts w:hint="eastAsia" w:ascii="宋体" w:hAnsi="宋体" w:cs="宋体"/>
                <w:color w:val="000000"/>
                <w:sz w:val="24"/>
              </w:rPr>
              <w:t>偏离表上逐项说明</w:t>
            </w:r>
            <w:r>
              <w:rPr>
                <w:rFonts w:hint="eastAsia" w:ascii="宋体" w:hAnsi="宋体" w:cs="宋体"/>
                <w:color w:val="000000"/>
                <w:sz w:val="24"/>
                <w:lang w:val="en-US" w:eastAsia="zh-CN"/>
              </w:rPr>
              <w:t>商务</w:t>
            </w:r>
            <w:r>
              <w:rPr>
                <w:rFonts w:hint="eastAsia" w:ascii="宋体" w:hAnsi="宋体" w:cs="宋体"/>
                <w:color w:val="000000"/>
                <w:sz w:val="24"/>
              </w:rPr>
              <w:t>、</w:t>
            </w:r>
            <w:r>
              <w:rPr>
                <w:rFonts w:hint="eastAsia" w:ascii="宋体" w:hAnsi="宋体" w:cs="宋体"/>
                <w:color w:val="000000"/>
                <w:sz w:val="24"/>
                <w:lang w:val="en-US" w:eastAsia="zh-CN"/>
              </w:rPr>
              <w:t>技术</w:t>
            </w:r>
            <w:r>
              <w:rPr>
                <w:rFonts w:hint="eastAsia" w:ascii="宋体" w:hAnsi="宋体" w:cs="宋体"/>
                <w:color w:val="000000"/>
                <w:sz w:val="24"/>
              </w:rPr>
              <w:t>服务与</w:t>
            </w:r>
            <w:r>
              <w:rPr>
                <w:rFonts w:hint="eastAsia" w:ascii="宋体" w:hAnsi="宋体" w:cs="宋体"/>
                <w:color w:val="000000"/>
                <w:sz w:val="24"/>
                <w:lang w:val="en-US" w:eastAsia="zh-CN"/>
              </w:rPr>
              <w:t>磋商</w:t>
            </w:r>
            <w:r>
              <w:rPr>
                <w:rFonts w:hint="eastAsia" w:ascii="宋体" w:hAnsi="宋体" w:cs="宋体"/>
                <w:color w:val="000000"/>
                <w:sz w:val="24"/>
              </w:rPr>
              <w:t>文件中所提要求的不同点以及完全不同之处</w:t>
            </w:r>
          </w:p>
        </w:tc>
        <w:tc>
          <w:tcPr>
            <w:tcW w:w="1531" w:type="dxa"/>
            <w:vAlign w:val="center"/>
          </w:tcPr>
          <w:p>
            <w:pPr>
              <w:autoSpaceDE w:val="0"/>
              <w:autoSpaceDN w:val="0"/>
              <w:adjustRightIn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zh-CN"/>
              </w:rPr>
              <w:t>技术支持和售后服务承诺书</w:t>
            </w:r>
            <w:r>
              <w:rPr>
                <w:rFonts w:hint="eastAsia" w:ascii="宋体" w:hAnsi="宋体"/>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6</w:t>
            </w:r>
            <w:r>
              <w:rPr>
                <w:rFonts w:hint="eastAsia" w:ascii="宋体" w:hAnsi="宋体"/>
                <w:sz w:val="24"/>
              </w:rPr>
              <w:t>.响应文件编制：响应文件内容要求完整、简洁明了、上传清晰、编排有序。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rPr>
              <w:t>响应人同类项目实施情况一览表，</w:t>
            </w:r>
            <w:r>
              <w:rPr>
                <w:rFonts w:hint="eastAsia" w:ascii="宋体" w:hAnsi="宋体" w:cs="宋体"/>
                <w:color w:val="FF0000"/>
                <w:sz w:val="24"/>
              </w:rPr>
              <w:t>须提供202</w:t>
            </w:r>
            <w:r>
              <w:rPr>
                <w:rFonts w:hint="eastAsia" w:ascii="宋体" w:hAnsi="宋体" w:cs="宋体"/>
                <w:color w:val="FF0000"/>
                <w:sz w:val="24"/>
                <w:lang w:val="en-US" w:eastAsia="zh-CN"/>
              </w:rPr>
              <w:t>2</w:t>
            </w:r>
            <w:r>
              <w:rPr>
                <w:rFonts w:hint="eastAsia" w:ascii="宋体" w:hAnsi="宋体" w:cs="宋体"/>
                <w:color w:val="FF0000"/>
                <w:sz w:val="24"/>
              </w:rPr>
              <w:t>年1月1日至今实施的类似项目合同复印件（加盖公章），相关实施经验及成功案例介绍（要求提供有关情况，包括：项目名称、项目基本内容、联系人及电话，项目金额等）。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bookmarkStart w:id="10" w:name="OLE_LINK11"/>
            <w:r>
              <w:rPr>
                <w:rFonts w:hint="eastAsia" w:ascii="宋体" w:hAnsi="宋体" w:cs="宋体"/>
                <w:sz w:val="24"/>
              </w:rPr>
              <w:t>格式</w:t>
            </w:r>
            <w:r>
              <w:rPr>
                <w:rFonts w:hint="eastAsia" w:ascii="宋体" w:hAnsi="宋体" w:cs="宋体"/>
                <w:sz w:val="24"/>
                <w:lang w:val="en-US" w:eastAsia="zh-CN"/>
              </w:rPr>
              <w:t>八</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.响应人认为有必要提供的其它资料</w:t>
            </w:r>
          </w:p>
        </w:tc>
        <w:tc>
          <w:tcPr>
            <w:tcW w:w="1531" w:type="dxa"/>
            <w:vAlign w:val="center"/>
          </w:tcPr>
          <w:p>
            <w:pPr>
              <w:autoSpaceDE w:val="0"/>
              <w:autoSpaceDN w:val="0"/>
              <w:adjustRightInd w:val="0"/>
              <w:spacing w:line="360" w:lineRule="auto"/>
              <w:jc w:val="center"/>
              <w:rPr>
                <w:rFonts w:hint="eastAsia" w:eastAsia="宋体"/>
                <w:lang w:val="en-US" w:eastAsia="zh-CN"/>
              </w:rPr>
            </w:pPr>
          </w:p>
        </w:tc>
      </w:tr>
    </w:tbl>
    <w:p>
      <w:pPr>
        <w:keepNext w:val="0"/>
        <w:keepLines w:val="0"/>
        <w:pageBreakBefore w:val="0"/>
        <w:kinsoku/>
        <w:wordWrap/>
        <w:topLinePunct w:val="0"/>
        <w:bidi w:val="0"/>
        <w:adjustRightInd w:val="0"/>
        <w:snapToGrid w:val="0"/>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（三）响应文件的语言及计量</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（四）磋商响应报价</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hint="eastAsia" w:ascii="宋体" w:hAnsi="宋体" w:cs="仿宋"/>
          <w:sz w:val="24"/>
          <w:lang w:val="en-US" w:eastAsia="zh-CN"/>
        </w:rPr>
        <w:t>1.</w:t>
      </w:r>
      <w:r>
        <w:rPr>
          <w:rFonts w:hint="eastAsia" w:ascii="宋体" w:hAnsi="宋体" w:cs="仿宋"/>
          <w:sz w:val="24"/>
        </w:rPr>
        <w:t>磋商响应报价应按磋商文件中相关附表格式填报。</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（五）磋商响应文件的有效期</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cs="仿宋"/>
          <w:sz w:val="24"/>
        </w:rPr>
        <w:t>2.</w:t>
      </w:r>
      <w:r>
        <w:rPr>
          <w:rFonts w:hint="eastAsia" w:ascii="宋体" w:hAnsi="宋体" w:cs="仿宋"/>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（六）响应文件的签署</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．供应商应按本须知的相关要求准备响应文件，</w:t>
      </w:r>
      <w:r>
        <w:rPr>
          <w:rFonts w:hint="eastAsia" w:ascii="宋体" w:hAnsi="宋体"/>
          <w:b/>
          <w:sz w:val="24"/>
        </w:rPr>
        <w:t>响应文件须清楚地标明“正本”、“副本”。</w:t>
      </w:r>
      <w:r>
        <w:rPr>
          <w:rFonts w:hint="eastAsia" w:ascii="宋体" w:hAnsi="宋体"/>
          <w:sz w:val="24"/>
        </w:rPr>
        <w:t>若正本和副本有差异，以正本为准。</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3.</w:t>
      </w:r>
      <w:r>
        <w:rPr>
          <w:rFonts w:hint="eastAsia" w:ascii="宋体" w:hAnsi="宋体"/>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sz w:val="24"/>
        </w:rPr>
        <w:t>文件的副本可采用正本的复印件。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4</w:t>
      </w:r>
      <w:r>
        <w:rPr>
          <w:rFonts w:hint="eastAsia" w:ascii="宋体" w:hAnsi="宋体"/>
          <w:b/>
          <w:sz w:val="24"/>
          <w:lang w:val="en-US" w:eastAsia="zh-CN"/>
        </w:rPr>
        <w:t>.</w:t>
      </w:r>
      <w:r>
        <w:rPr>
          <w:rFonts w:hint="eastAsia" w:ascii="宋体" w:hAnsi="宋体"/>
          <w:b/>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bCs/>
          <w:sz w:val="24"/>
        </w:rPr>
      </w:pPr>
      <w:r>
        <w:rPr>
          <w:rFonts w:ascii="宋体" w:hAnsi="宋体"/>
          <w:b/>
          <w:sz w:val="24"/>
        </w:rPr>
        <w:t>5</w:t>
      </w:r>
      <w:r>
        <w:rPr>
          <w:rFonts w:hint="eastAsia" w:ascii="宋体" w:hAnsi="宋体"/>
          <w:b/>
          <w:sz w:val="24"/>
          <w:lang w:val="en-US" w:eastAsia="zh-CN"/>
        </w:rPr>
        <w:t>.</w:t>
      </w:r>
      <w:r>
        <w:rPr>
          <w:rFonts w:hint="eastAsia" w:ascii="宋体" w:hAnsi="宋体"/>
          <w:b/>
          <w:sz w:val="24"/>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7</w:t>
      </w:r>
      <w:r>
        <w:rPr>
          <w:rFonts w:hint="eastAsia" w:ascii="宋体" w:hAnsi="宋体"/>
          <w:sz w:val="24"/>
          <w:lang w:val="en-US" w:eastAsia="zh-CN"/>
        </w:rPr>
        <w:t>.</w:t>
      </w:r>
      <w:r>
        <w:rPr>
          <w:rFonts w:hint="eastAsia" w:ascii="宋体" w:hAnsi="宋体"/>
          <w:sz w:val="24"/>
        </w:rPr>
        <w:t>电报、电话、传真形式的响应文件概不接受。</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（七）响应文件的密封和标记</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1</w:t>
      </w:r>
      <w:r>
        <w:rPr>
          <w:rFonts w:ascii="宋体" w:hAnsi="宋体"/>
          <w:sz w:val="24"/>
        </w:rPr>
        <w:t>.</w:t>
      </w:r>
      <w:r>
        <w:rPr>
          <w:rFonts w:hint="eastAsia" w:ascii="宋体" w:hAnsi="宋体" w:cs="仿宋_GB2312"/>
          <w:b/>
          <w:sz w:val="24"/>
        </w:rPr>
        <w:t>资格与报价文件、商务技术文件合一装订，</w:t>
      </w:r>
      <w:r>
        <w:rPr>
          <w:rFonts w:hint="eastAsia" w:ascii="宋体" w:hAnsi="宋体"/>
          <w:b/>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2</w:t>
      </w:r>
      <w:r>
        <w:rPr>
          <w:rFonts w:hint="eastAsia" w:ascii="宋体" w:hAnsi="宋体"/>
          <w:sz w:val="24"/>
        </w:rPr>
        <w:t>．</w:t>
      </w:r>
      <w:r>
        <w:rPr>
          <w:rFonts w:hint="eastAsia" w:ascii="宋体" w:hAnsi="宋体"/>
          <w:b/>
          <w:sz w:val="24"/>
        </w:rPr>
        <w:t>封面均应注明：项目名称、项目编号、供应商名称、磋商响应文件名称</w:t>
      </w:r>
      <w:r>
        <w:rPr>
          <w:rFonts w:hint="eastAsia" w:ascii="宋体" w:hAnsi="宋体"/>
          <w:sz w:val="24"/>
        </w:rPr>
        <w:t>。</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三、响应文件的递交</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（一）递交响应文件截止时间及地点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．供应商请于</w:t>
      </w:r>
      <w:r>
        <w:rPr>
          <w:rFonts w:hint="eastAsia" w:ascii="宋体" w:hAnsi="宋体"/>
          <w:bCs/>
          <w:sz w:val="24"/>
        </w:rPr>
        <w:t>磋商截止时间前将</w:t>
      </w:r>
      <w:r>
        <w:rPr>
          <w:rFonts w:hint="eastAsia" w:ascii="宋体" w:hAnsi="宋体"/>
          <w:sz w:val="24"/>
        </w:rPr>
        <w:t>响应文件递交至指定地点，逾期不予接收。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sz w:val="24"/>
        </w:rPr>
      </w:pPr>
      <w:r>
        <w:rPr>
          <w:rFonts w:hint="eastAsia" w:ascii="宋体" w:hAnsi="宋体"/>
          <w:b/>
          <w:sz w:val="24"/>
        </w:rPr>
        <w:t>▲</w:t>
      </w:r>
      <w:r>
        <w:rPr>
          <w:rFonts w:ascii="宋体" w:hAnsi="宋体"/>
          <w:b/>
          <w:sz w:val="24"/>
        </w:rPr>
        <w:t>2</w:t>
      </w:r>
      <w:r>
        <w:rPr>
          <w:rFonts w:hint="eastAsia" w:ascii="宋体" w:hAnsi="宋体"/>
          <w:b/>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（二）响应文件的修改和撤销</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5.</w:t>
      </w:r>
      <w:r>
        <w:rPr>
          <w:rFonts w:hint="eastAsia" w:ascii="宋体" w:hAnsi="宋体"/>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四、无效的响应文件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磋商截止时间以后送达的磋商响应文件；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仅以非纸制文本形式递交的磋商响应文件；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rPr>
        <w:t>不具备磋商文件规定资格要求；</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4.</w:t>
      </w:r>
      <w:r>
        <w:rPr>
          <w:rFonts w:hint="eastAsia" w:ascii="宋体" w:hAnsi="宋体"/>
          <w:sz w:val="24"/>
        </w:rPr>
        <w:t>由于包装不妥等导致磋商文件在送交途中严重破损或失散的；</w:t>
      </w:r>
    </w:p>
    <w:p>
      <w:pPr>
        <w:keepNext w:val="0"/>
        <w:keepLines w:val="0"/>
        <w:pageBreakBefore w:val="0"/>
        <w:kinsoku/>
        <w:wordWrap/>
        <w:topLinePunct w:val="0"/>
        <w:bidi w:val="0"/>
        <w:snapToGrid w:val="0"/>
        <w:spacing w:line="440" w:lineRule="exact"/>
        <w:ind w:firstLine="482" w:firstLineChars="200"/>
        <w:jc w:val="left"/>
        <w:rPr>
          <w:rFonts w:ascii="宋体" w:hAnsi="宋体"/>
          <w:b/>
          <w:sz w:val="24"/>
        </w:rPr>
      </w:pPr>
      <w:r>
        <w:rPr>
          <w:rFonts w:ascii="宋体" w:hAnsi="宋体"/>
          <w:b/>
          <w:sz w:val="24"/>
        </w:rPr>
        <w:t>5.</w:t>
      </w:r>
      <w:r>
        <w:rPr>
          <w:rFonts w:hint="eastAsia" w:ascii="宋体" w:hAnsi="宋体"/>
          <w:b/>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6.</w:t>
      </w:r>
      <w:r>
        <w:rPr>
          <w:rFonts w:hint="eastAsia" w:ascii="宋体" w:hAnsi="宋体"/>
          <w:b/>
          <w:bCs/>
          <w:sz w:val="24"/>
        </w:rPr>
        <w:t>存在“▲”条款的负偏离或不满足要求的；</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7.</w:t>
      </w:r>
      <w:r>
        <w:rPr>
          <w:rFonts w:hint="eastAsia" w:ascii="宋体" w:hAnsi="宋体"/>
          <w:b/>
          <w:bCs/>
          <w:sz w:val="24"/>
        </w:rPr>
        <w:t>磋商有效期、交货时间、质保期条款不满足磋商文件要求的。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8.</w:t>
      </w:r>
      <w:r>
        <w:rPr>
          <w:rFonts w:hint="eastAsia" w:ascii="宋体" w:hAnsi="宋体"/>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9.</w:t>
      </w:r>
      <w:r>
        <w:rPr>
          <w:rFonts w:hint="eastAsia" w:ascii="宋体" w:hAnsi="宋体"/>
          <w:sz w:val="24"/>
        </w:rPr>
        <w:t>磋商响应文件关键内容字迹模糊、无法辨认的，又不予以书面说明及澄清的；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10.</w:t>
      </w:r>
      <w:r>
        <w:rPr>
          <w:rFonts w:hint="eastAsia" w:ascii="宋体" w:hAnsi="宋体"/>
          <w:sz w:val="24"/>
        </w:rPr>
        <w:t>报价超出采购预算价的；</w:t>
      </w:r>
    </w:p>
    <w:p>
      <w:pPr>
        <w:keepNext w:val="0"/>
        <w:keepLines w:val="0"/>
        <w:pageBreakBefore w:val="0"/>
        <w:kinsoku/>
        <w:wordWrap/>
        <w:topLinePunct w:val="0"/>
        <w:bidi w:val="0"/>
        <w:spacing w:line="440" w:lineRule="exact"/>
        <w:ind w:firstLine="480" w:firstLineChars="200"/>
        <w:rPr>
          <w:rFonts w:hint="eastAsia" w:ascii="宋体" w:hAnsi="宋体" w:cs="Times New Roman"/>
          <w:color w:val="FF0000"/>
          <w:sz w:val="24"/>
          <w:lang w:val="en-US" w:eastAsia="zh-CN"/>
        </w:rPr>
      </w:pPr>
      <w:r>
        <w:rPr>
          <w:rFonts w:hint="eastAsia" w:ascii="宋体" w:hAnsi="宋体" w:cs="Times New Roman"/>
          <w:color w:val="FF0000"/>
          <w:sz w:val="24"/>
          <w:lang w:val="en-US" w:eastAsia="zh-CN"/>
        </w:rPr>
        <w:t>11.参与同一标段的供应商响应</w:t>
      </w:r>
      <w:r>
        <w:rPr>
          <w:rFonts w:hint="eastAsia" w:ascii="宋体" w:hAnsi="宋体" w:cs="Times New Roman"/>
          <w:color w:val="FF0000"/>
          <w:sz w:val="24"/>
        </w:rPr>
        <w:t>文件细节错误一致且无合理解释等情形</w:t>
      </w:r>
      <w:r>
        <w:rPr>
          <w:rFonts w:hint="eastAsia" w:ascii="宋体" w:hAnsi="宋体" w:cs="Times New Roman"/>
          <w:color w:val="FF0000"/>
          <w:sz w:val="24"/>
          <w:lang w:val="en-US" w:eastAsia="zh-CN"/>
        </w:rPr>
        <w:t>的</w:t>
      </w:r>
      <w:r>
        <w:rPr>
          <w:rFonts w:hint="eastAsia" w:ascii="宋体" w:hAnsi="宋体" w:cs="Times New Roman"/>
          <w:color w:val="FF0000"/>
          <w:sz w:val="24"/>
          <w:lang w:eastAsia="zh-CN"/>
        </w:rPr>
        <w:t>；</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2</w:t>
      </w:r>
      <w:r>
        <w:rPr>
          <w:rFonts w:ascii="宋体" w:hAnsi="宋体" w:cs="Times New Roman"/>
          <w:sz w:val="24"/>
        </w:rPr>
        <w:t>.</w:t>
      </w:r>
      <w:r>
        <w:rPr>
          <w:rFonts w:hint="eastAsia" w:ascii="宋体" w:hAnsi="宋体" w:cs="Times New Roman"/>
          <w:sz w:val="24"/>
        </w:rPr>
        <w:t>提供虚假材料谋取成交的；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3</w:t>
      </w:r>
      <w:r>
        <w:rPr>
          <w:rFonts w:ascii="宋体" w:hAnsi="宋体" w:cs="Times New Roman"/>
          <w:sz w:val="24"/>
        </w:rPr>
        <w:t>.</w:t>
      </w:r>
      <w:r>
        <w:rPr>
          <w:rFonts w:hint="eastAsia" w:ascii="宋体" w:hAnsi="宋体" w:cs="Times New Roman"/>
          <w:sz w:val="24"/>
        </w:rPr>
        <w:t>响应人串通磋商的；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4</w:t>
      </w:r>
      <w:r>
        <w:rPr>
          <w:rFonts w:ascii="宋体" w:hAnsi="宋体" w:cs="Times New Roman"/>
          <w:sz w:val="24"/>
        </w:rPr>
        <w:t>.</w:t>
      </w:r>
      <w:r>
        <w:rPr>
          <w:rFonts w:hint="eastAsia" w:ascii="宋体" w:hAnsi="宋体" w:cs="Times New Roman"/>
          <w:sz w:val="24"/>
        </w:rPr>
        <w:t>响应文件含有采购人不能接受的附件条件的；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5</w:t>
      </w:r>
      <w:r>
        <w:rPr>
          <w:rFonts w:ascii="宋体" w:hAnsi="宋体" w:cs="Times New Roman"/>
          <w:sz w:val="24"/>
        </w:rPr>
        <w:t>.</w:t>
      </w:r>
      <w:r>
        <w:rPr>
          <w:rFonts w:hint="eastAsia" w:ascii="宋体" w:hAnsi="宋体" w:cs="Times New Roman"/>
          <w:sz w:val="24"/>
        </w:rPr>
        <w:t>不符合法律、法规和采购文件规定的其他实质性要求的。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2" w:firstLineChars="196"/>
        <w:textAlignment w:val="auto"/>
        <w:outlineLvl w:val="1"/>
        <w:rPr>
          <w:rFonts w:ascii="宋体" w:hAnsi="宋体"/>
          <w:b/>
          <w:sz w:val="24"/>
        </w:rPr>
      </w:pPr>
      <w:r>
        <w:rPr>
          <w:rFonts w:hint="eastAsia" w:ascii="宋体" w:hAnsi="宋体"/>
          <w:b/>
          <w:sz w:val="24"/>
        </w:rPr>
        <w:t>五、磋商、评审和成交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（一）磋商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hint="eastAsia" w:ascii="宋体" w:hAnsi="宋体"/>
          <w:sz w:val="24"/>
        </w:rPr>
        <w:t>采购人将在规定的日期、时间和地点组织磋商会。供应商的法定代表人或其授权代表应参加磋商会并签到。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（二）磋商小组</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磋商小组依法由三人及以上成员组成，并对响应文件进行审查、质疑、评估和比较。</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磋商期间，供应商法定代表人或授权代表必须在场，负责解答有关事宜。如不在场，则事后不得对采购过程及结果提出异议。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（三）磋商、评审程序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工作人员宣布磋商截止时间（截止时间以国家授时中心标准时间为准）和磋商会议开始。</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工作人员介绍参加磋商会的人员，宣布评审期间的有关事项；告知应当回避的情形，提请有关人员回避。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工作人员确认供应商法定代表人或授权代表资格、到场等情况。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工作人员检查各供应商的标函密封、标记情况。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5</w:t>
      </w:r>
      <w:r>
        <w:rPr>
          <w:rFonts w:hint="eastAsia" w:ascii="宋体" w:hAnsi="宋体"/>
          <w:sz w:val="24"/>
          <w:lang w:val="en-US" w:eastAsia="zh-CN"/>
        </w:rPr>
        <w:t>.</w:t>
      </w:r>
      <w:r>
        <w:rPr>
          <w:rFonts w:hint="eastAsia" w:ascii="宋体" w:hAnsi="宋体"/>
          <w:sz w:val="24"/>
        </w:rPr>
        <w:t>工作人员按磋商响应文件递交时间的逆顺序当众启封各供应商的响应文件，送磋商小组进行审查。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 xml:space="preserve">磋商小组对各供应商的响应文件进行评审，并按响应文件开启的逆顺序与供应商进行磋商，磋商可以进行多轮。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7</w:t>
      </w:r>
      <w:r>
        <w:rPr>
          <w:rFonts w:hint="eastAsia" w:ascii="宋体" w:hAnsi="宋体"/>
          <w:sz w:val="24"/>
          <w:lang w:val="en-US" w:eastAsia="zh-CN"/>
        </w:rPr>
        <w:t>.</w:t>
      </w:r>
      <w:r>
        <w:rPr>
          <w:rFonts w:hint="eastAsia" w:ascii="宋体" w:hAnsi="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8</w:t>
      </w:r>
      <w:r>
        <w:rPr>
          <w:rFonts w:hint="eastAsia" w:ascii="宋体" w:hAnsi="宋体"/>
          <w:sz w:val="24"/>
          <w:lang w:val="en-US" w:eastAsia="zh-CN"/>
        </w:rPr>
        <w:t>.</w:t>
      </w:r>
      <w:r>
        <w:rPr>
          <w:rFonts w:hint="eastAsia" w:ascii="宋体" w:hAnsi="宋体"/>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9.</w:t>
      </w:r>
      <w:r>
        <w:rPr>
          <w:rFonts w:hint="eastAsia" w:ascii="宋体" w:hAnsi="宋体" w:cs="仿宋_GB2312"/>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hint="eastAsia" w:ascii="宋体" w:hAnsi="宋体" w:cs="仿宋_GB2312"/>
          <w:sz w:val="24"/>
        </w:rPr>
        <w:t>家。最后报价是供应商响应文件的有效组成部分。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（四）成交</w:t>
      </w:r>
    </w:p>
    <w:p>
      <w:pPr>
        <w:pStyle w:val="9"/>
        <w:keepNext w:val="0"/>
        <w:keepLines w:val="0"/>
        <w:pageBreakBefore w:val="0"/>
        <w:kinsoku/>
        <w:wordWrap/>
        <w:topLinePunct w:val="0"/>
        <w:bidi w:val="0"/>
        <w:snapToGrid w:val="0"/>
        <w:spacing w:line="440" w:lineRule="exact"/>
        <w:ind w:firstLine="482"/>
        <w:rPr>
          <w:rFonts w:hAnsi="宋体"/>
          <w:sz w:val="24"/>
        </w:rPr>
      </w:pPr>
      <w:r>
        <w:rPr>
          <w:rFonts w:hint="eastAsia" w:hAnsi="宋体"/>
          <w:sz w:val="24"/>
        </w:rPr>
        <w:t>评审结束后，</w:t>
      </w:r>
      <w:r>
        <w:rPr>
          <w:rFonts w:hint="eastAsia" w:ascii="宋体" w:hAnsi="宋体" w:cs="宋体"/>
          <w:color w:val="auto"/>
          <w:sz w:val="24"/>
          <w:highlight w:val="none"/>
          <w:lang w:val="en-US" w:eastAsia="zh-CN"/>
        </w:rPr>
        <w:t>经采购人复核相关证明材料，且</w:t>
      </w:r>
      <w:r>
        <w:rPr>
          <w:rFonts w:hint="eastAsia" w:ascii="宋体" w:hAnsi="宋体" w:cs="宋体"/>
          <w:color w:val="auto"/>
          <w:sz w:val="24"/>
          <w:highlight w:val="none"/>
        </w:rPr>
        <w:t>结果公示一个工作日无异议后，</w:t>
      </w:r>
      <w:r>
        <w:rPr>
          <w:rFonts w:hint="eastAsia" w:hAnsi="宋体"/>
          <w:sz w:val="24"/>
        </w:rPr>
        <w:t>，由衢州学院</w:t>
      </w:r>
      <w:r>
        <w:rPr>
          <w:rFonts w:hint="eastAsia" w:hAnsi="宋体"/>
          <w:sz w:val="24"/>
          <w:lang w:val="en-US" w:eastAsia="zh-CN"/>
        </w:rPr>
        <w:t>实验室与资产管理处</w:t>
      </w:r>
      <w:r>
        <w:rPr>
          <w:rFonts w:hint="eastAsia" w:hAnsi="宋体"/>
          <w:sz w:val="24"/>
        </w:rPr>
        <w:t>向成交人签发《成交通知书》。</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六、合同授予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成交人拖延、拒签合同的，取消成交资格。</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竞争性磋商文件、澄清文件、响应文件等，均为签订合同的依据。</w:t>
      </w:r>
    </w:p>
    <w:p>
      <w:pPr>
        <w:keepNext w:val="0"/>
        <w:keepLines w:val="0"/>
        <w:pageBreakBefore w:val="0"/>
        <w:kinsoku/>
        <w:wordWrap/>
        <w:topLinePunct w:val="0"/>
        <w:bidi w:val="0"/>
        <w:spacing w:line="440" w:lineRule="exact"/>
        <w:ind w:firstLine="482" w:firstLineChars="200"/>
        <w:rPr>
          <w:rFonts w:ascii="宋体" w:hAnsi="宋体"/>
          <w:b/>
          <w:sz w:val="24"/>
        </w:rPr>
      </w:pPr>
      <w:r>
        <w:rPr>
          <w:rFonts w:hint="eastAsia" w:ascii="宋体" w:hAnsi="宋体"/>
          <w:b/>
          <w:sz w:val="24"/>
        </w:rPr>
        <w:t>七、履约保证金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本项目无需提供履约保证金。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keepNext w:val="0"/>
        <w:keepLines w:val="0"/>
        <w:pageBreakBefore w:val="0"/>
        <w:kinsoku/>
        <w:wordWrap/>
        <w:topLinePunct w:val="0"/>
        <w:bidi w:val="0"/>
        <w:spacing w:line="440" w:lineRule="exact"/>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质疑答复联系人：郑老师</w:t>
      </w:r>
      <w:r>
        <w:rPr>
          <w:rFonts w:hint="eastAsia" w:ascii="宋体" w:hAnsi="宋体"/>
          <w:kern w:val="0"/>
          <w:sz w:val="24"/>
          <w:lang w:eastAsia="zh-CN"/>
        </w:rPr>
        <w:t>；</w:t>
      </w:r>
      <w:r>
        <w:rPr>
          <w:rFonts w:hint="eastAsia" w:ascii="宋体" w:hAnsi="宋体"/>
          <w:kern w:val="0"/>
          <w:sz w:val="24"/>
        </w:rPr>
        <w:t>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w:t>
      </w:r>
      <w:r>
        <w:rPr>
          <w:rFonts w:hint="eastAsia" w:ascii="宋体" w:hAnsi="宋体"/>
          <w:kern w:val="0"/>
          <w:sz w:val="24"/>
          <w:lang w:eastAsia="zh-CN"/>
        </w:rPr>
        <w:t>；</w:t>
      </w:r>
      <w:r>
        <w:rPr>
          <w:rFonts w:hint="eastAsia" w:ascii="宋体" w:hAnsi="宋体"/>
          <w:kern w:val="0"/>
          <w:sz w:val="24"/>
        </w:rPr>
        <w:t>电话：</w:t>
      </w:r>
      <w:r>
        <w:rPr>
          <w:rFonts w:ascii="宋体" w:hAnsi="宋体"/>
          <w:kern w:val="0"/>
          <w:sz w:val="24"/>
        </w:rPr>
        <w:t>0570-8015042，18957039862。</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ascii="宋体" w:hAnsi="宋体"/>
          <w:kern w:val="0"/>
          <w:sz w:val="24"/>
        </w:rPr>
        <w:t>项目技术答疑联系人：</w:t>
      </w:r>
      <w:r>
        <w:rPr>
          <w:rFonts w:hint="eastAsia" w:ascii="宋体" w:hAnsi="宋体"/>
          <w:color w:val="000000"/>
          <w:kern w:val="0"/>
          <w:sz w:val="24"/>
        </w:rPr>
        <w:t>范老师，电话：0</w:t>
      </w:r>
      <w:r>
        <w:rPr>
          <w:rFonts w:ascii="宋体" w:hAnsi="宋体"/>
          <w:color w:val="000000"/>
          <w:kern w:val="0"/>
          <w:sz w:val="24"/>
        </w:rPr>
        <w:t>570-8020313</w:t>
      </w:r>
      <w:r>
        <w:rPr>
          <w:rFonts w:hint="eastAsia" w:ascii="宋体" w:hAnsi="宋体"/>
          <w:color w:val="000000"/>
          <w:kern w:val="0"/>
          <w:sz w:val="24"/>
          <w:lang w:eastAsia="zh-CN"/>
        </w:rPr>
        <w:t>，13587106407</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p>
    <w:p>
      <w:pPr>
        <w:spacing w:line="360" w:lineRule="auto"/>
        <w:ind w:firstLine="643" w:firstLineChars="200"/>
        <w:jc w:val="center"/>
        <w:rPr>
          <w:rFonts w:ascii="宋体" w:hAnsi="宋体" w:cs="宋体"/>
          <w:b/>
          <w:sz w:val="32"/>
          <w:szCs w:val="32"/>
        </w:rPr>
      </w:pPr>
    </w:p>
    <w:p>
      <w:pPr>
        <w:spacing w:line="360" w:lineRule="auto"/>
        <w:ind w:firstLine="643" w:firstLineChars="200"/>
        <w:jc w:val="center"/>
        <w:rPr>
          <w:rFonts w:ascii="宋体" w:hAnsi="宋体" w:cs="宋体"/>
          <w:b/>
          <w:sz w:val="32"/>
          <w:szCs w:val="32"/>
        </w:rPr>
      </w:pPr>
    </w:p>
    <w:p>
      <w:pPr>
        <w:rPr>
          <w:rFonts w:ascii="宋体" w:hAnsi="宋体" w:cs="宋体"/>
          <w:b/>
          <w:sz w:val="32"/>
          <w:szCs w:val="32"/>
        </w:rPr>
      </w:pPr>
      <w:r>
        <w:rPr>
          <w:rFonts w:ascii="宋体" w:hAnsi="宋体" w:cs="宋体"/>
          <w:b/>
          <w:sz w:val="32"/>
          <w:szCs w:val="32"/>
        </w:rPr>
        <w:br w:type="page"/>
      </w:r>
    </w:p>
    <w:p>
      <w:pPr>
        <w:numPr>
          <w:ilvl w:val="0"/>
          <w:numId w:val="4"/>
        </w:numPr>
        <w:spacing w:line="320" w:lineRule="exact"/>
        <w:jc w:val="center"/>
        <w:rPr>
          <w:rFonts w:ascii="宋体" w:hAnsi="宋体" w:cs="宋体"/>
          <w:b/>
          <w:sz w:val="32"/>
          <w:szCs w:val="32"/>
        </w:rPr>
      </w:pPr>
      <w:r>
        <w:rPr>
          <w:rFonts w:hint="eastAsia" w:ascii="宋体" w:hAnsi="宋体" w:cs="宋体"/>
          <w:b/>
          <w:sz w:val="32"/>
          <w:szCs w:val="32"/>
        </w:rPr>
        <w:t xml:space="preserve"> 采购需求</w:t>
      </w:r>
    </w:p>
    <w:p/>
    <w:p>
      <w:pPr>
        <w:keepNext w:val="0"/>
        <w:keepLines w:val="0"/>
        <w:pageBreakBefore w:val="0"/>
        <w:widowControl w:val="0"/>
        <w:numPr>
          <w:ilvl w:val="0"/>
          <w:numId w:val="5"/>
        </w:numPr>
        <w:tabs>
          <w:tab w:val="left" w:pos="2366"/>
        </w:tabs>
        <w:kinsoku/>
        <w:wordWrap/>
        <w:overflowPunct/>
        <w:topLinePunct w:val="0"/>
        <w:autoSpaceDE/>
        <w:autoSpaceDN/>
        <w:bidi w:val="0"/>
        <w:adjustRightInd/>
        <w:snapToGrid/>
        <w:spacing w:line="440" w:lineRule="exact"/>
        <w:ind w:firstLine="495"/>
        <w:textAlignment w:val="auto"/>
        <w:rPr>
          <w:rFonts w:hint="eastAsia" w:ascii="宋体" w:hAnsi="宋体" w:cs="宋体"/>
          <w:b/>
          <w:kern w:val="0"/>
          <w:sz w:val="24"/>
        </w:rPr>
      </w:pPr>
      <w:bookmarkStart w:id="11" w:name="_Toc201078659"/>
      <w:r>
        <w:rPr>
          <w:rFonts w:hint="eastAsia" w:ascii="宋体" w:hAnsi="宋体" w:cs="宋体"/>
          <w:b/>
          <w:kern w:val="0"/>
          <w:sz w:val="24"/>
        </w:rPr>
        <w:t>采购内容</w:t>
      </w:r>
    </w:p>
    <w:tbl>
      <w:tblPr>
        <w:tblStyle w:val="15"/>
        <w:tblpPr w:leftFromText="180" w:rightFromText="180" w:vertAnchor="text" w:horzAnchor="page" w:tblpX="2058" w:tblpY="133"/>
        <w:tblOverlap w:val="never"/>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213"/>
        <w:gridCol w:w="1200"/>
        <w:gridCol w:w="1062"/>
        <w:gridCol w:w="1613"/>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rPr>
            </w:pPr>
            <w:r>
              <w:rPr>
                <w:rFonts w:hint="eastAsia" w:ascii="宋体" w:hAnsi="宋体" w:cs="宋体"/>
                <w:bCs/>
                <w:color w:val="auto"/>
                <w:sz w:val="24"/>
                <w:highlight w:val="none"/>
              </w:rPr>
              <w:t>采购内容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数量</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单位</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预算金额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元</w:t>
            </w:r>
            <w:r>
              <w:rPr>
                <w:rFonts w:hint="eastAsia" w:ascii="宋体" w:hAnsi="宋体" w:cs="宋体"/>
                <w:bCs/>
                <w:color w:val="auto"/>
                <w:sz w:val="24"/>
                <w:highlight w:val="none"/>
                <w:lang w:eastAsia="zh-CN"/>
              </w:rPr>
              <w:t>）</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r>
              <w:rPr>
                <w:rFonts w:hint="eastAsia"/>
              </w:rPr>
              <w:t>正版化软件授权服务、管理平台及售后服务</w:t>
            </w:r>
          </w:p>
        </w:tc>
        <w:tc>
          <w:tcPr>
            <w:tcW w:w="1200" w:type="dxa"/>
            <w:tcBorders>
              <w:left w:val="single" w:color="auto" w:sz="4" w:space="0"/>
              <w:right w:val="single" w:color="auto" w:sz="4" w:space="0"/>
            </w:tcBorders>
            <w:noWrap w:val="0"/>
            <w:vAlign w:val="center"/>
          </w:tcPr>
          <w:p>
            <w:pPr>
              <w:spacing w:line="276"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w:t>
            </w:r>
          </w:p>
        </w:tc>
        <w:tc>
          <w:tcPr>
            <w:tcW w:w="1062" w:type="dxa"/>
            <w:tcBorders>
              <w:left w:val="single" w:color="auto" w:sz="4" w:space="0"/>
              <w:right w:val="single" w:color="auto" w:sz="4" w:space="0"/>
            </w:tcBorders>
            <w:noWrap w:val="0"/>
            <w:vAlign w:val="center"/>
          </w:tcPr>
          <w:p>
            <w:pPr>
              <w:spacing w:line="276"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年</w:t>
            </w:r>
          </w:p>
        </w:tc>
        <w:tc>
          <w:tcPr>
            <w:tcW w:w="1613" w:type="dxa"/>
            <w:tcBorders>
              <w:left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300000</w:t>
            </w:r>
          </w:p>
        </w:tc>
        <w:tc>
          <w:tcPr>
            <w:tcW w:w="1025" w:type="dxa"/>
            <w:tcBorders>
              <w:left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p>
        </w:tc>
      </w:tr>
    </w:tbl>
    <w:p>
      <w:pPr>
        <w:keepNext w:val="0"/>
        <w:keepLines w:val="0"/>
        <w:pageBreakBefore w:val="0"/>
        <w:widowControl w:val="0"/>
        <w:numPr>
          <w:ilvl w:val="0"/>
          <w:numId w:val="5"/>
        </w:numPr>
        <w:tabs>
          <w:tab w:val="left" w:pos="2366"/>
        </w:tabs>
        <w:kinsoku/>
        <w:wordWrap/>
        <w:overflowPunct/>
        <w:topLinePunct w:val="0"/>
        <w:autoSpaceDE/>
        <w:autoSpaceDN/>
        <w:bidi w:val="0"/>
        <w:adjustRightInd/>
        <w:snapToGrid/>
        <w:spacing w:line="440" w:lineRule="exact"/>
        <w:ind w:firstLine="495"/>
        <w:textAlignment w:val="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技术要求</w:t>
      </w:r>
    </w:p>
    <w:p>
      <w:pPr>
        <w:spacing w:line="360" w:lineRule="auto"/>
        <w:ind w:firstLine="482" w:firstLineChars="200"/>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bCs w:val="0"/>
          <w:color w:val="000000" w:themeColor="text1"/>
          <w:sz w:val="24"/>
          <w14:textFill>
            <w14:solidFill>
              <w14:schemeClr w14:val="tx1"/>
            </w14:solidFill>
          </w14:textFill>
        </w:rPr>
        <w:t>1</w:t>
      </w:r>
      <w:r>
        <w:rPr>
          <w:rFonts w:hint="eastAsia" w:ascii="宋体" w:hAnsi="宋体" w:cs="宋体"/>
          <w:b/>
          <w:bCs w:val="0"/>
          <w:color w:val="000000" w:themeColor="text1"/>
          <w:sz w:val="24"/>
          <w:lang w:val="en-US" w:eastAsia="zh-CN"/>
          <w14:textFill>
            <w14:solidFill>
              <w14:schemeClr w14:val="tx1"/>
            </w14:solidFill>
          </w14:textFill>
        </w:rPr>
        <w:t>.</w:t>
      </w:r>
      <w:r>
        <w:rPr>
          <w:rFonts w:hint="eastAsia" w:ascii="宋体" w:hAnsi="宋体" w:eastAsia="宋体" w:cs="宋体"/>
          <w:b/>
          <w:bCs w:val="0"/>
          <w:color w:val="000000" w:themeColor="text1"/>
          <w:sz w:val="24"/>
          <w14:textFill>
            <w14:solidFill>
              <w14:schemeClr w14:val="tx1"/>
            </w14:solidFill>
          </w14:textFill>
        </w:rPr>
        <w:t>操作系统(桌面系统) 软件许可授权服务：</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授权方式：Microsoft Campus Agreement；</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涵盖范围：覆盖全校所有固定资产电脑，办公室、教室、实验室和图书馆等场所的所有计算机（包括在校人员的电脑和笔记本）；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1年使用期限；</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授权产品：包括操作系统不低于Windows 11 专业版/ windows 10 专业版等和1年内的升级版本使用；</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产品语言：中英文2种版本；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（6）其他：</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1）上述软件可自由升级或降级使用；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2）合同期内上述软件如有升级版本，授权对升级版本同样有效；</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3）合同期内所有新增计算机不再加收任何费用；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4）软件更新和技术支持，包括电话支持和在线支持；</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5）合同期内价格不变。</w:t>
      </w:r>
    </w:p>
    <w:p>
      <w:pPr>
        <w:spacing w:line="360" w:lineRule="auto"/>
        <w:ind w:firstLine="482"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bCs w:val="0"/>
          <w:color w:val="000000" w:themeColor="text1"/>
          <w:sz w:val="24"/>
          <w14:textFill>
            <w14:solidFill>
              <w14:schemeClr w14:val="tx1"/>
            </w14:solidFill>
          </w14:textFill>
        </w:rPr>
        <w:t>2</w:t>
      </w:r>
      <w:r>
        <w:rPr>
          <w:rFonts w:hint="eastAsia" w:ascii="宋体" w:hAnsi="宋体" w:cs="宋体"/>
          <w:b/>
          <w:bCs w:val="0"/>
          <w:color w:val="000000" w:themeColor="text1"/>
          <w:sz w:val="24"/>
          <w:lang w:val="en-US" w:eastAsia="zh-CN"/>
          <w14:textFill>
            <w14:solidFill>
              <w14:schemeClr w14:val="tx1"/>
            </w14:solidFill>
          </w14:textFill>
        </w:rPr>
        <w:t>.</w:t>
      </w:r>
      <w:r>
        <w:rPr>
          <w:rFonts w:hint="eastAsia" w:ascii="宋体" w:hAnsi="宋体" w:eastAsia="宋体" w:cs="宋体"/>
          <w:b/>
          <w:bCs w:val="0"/>
          <w:color w:val="000000" w:themeColor="text1"/>
          <w:sz w:val="24"/>
          <w14:textFill>
            <w14:solidFill>
              <w14:schemeClr w14:val="tx1"/>
            </w14:solidFill>
          </w14:textFill>
        </w:rPr>
        <w:t>办公软件(office)套件软件许可授权服务：</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授权方式：Microsoft Campus Agreement；</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涵盖范围：覆盖全校所有固定资产电脑，办公室、教室、实验室和图书馆等场所的所有计算机（包括在校人员的电脑和笔记本）；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1年使用期限；</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授权产品：包括办公软件不低于Office 2024专业增强版/ Office 2019专业增强版/ Office 2016专业增强版、Office for mac 2024标准版/ Office for mac 2021标准版/ Office for mac 2019标准版等和1年内的升级版本使用；</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产品语言：中英文2种版本；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（6）其他：</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1）上述软件可自由升级或降级使用；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2）合同期内上述软件如有升级版本，授权对升级版本同样有效；</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3）合同期内所有新增计算机不再加收任何费用；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4）软件更新和技术支持，包括电话支持和在线支持；</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5）合同期内价格不变。</w:t>
      </w:r>
    </w:p>
    <w:p>
      <w:pPr>
        <w:spacing w:line="360" w:lineRule="auto"/>
        <w:ind w:firstLine="482" w:firstLineChars="200"/>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lang w:val="en-US" w:eastAsia="zh-CN"/>
          <w14:textFill>
            <w14:solidFill>
              <w14:schemeClr w14:val="tx1"/>
            </w14:solidFill>
          </w14:textFill>
        </w:rPr>
        <w:t>3.</w:t>
      </w:r>
      <w:r>
        <w:rPr>
          <w:rFonts w:hint="eastAsia" w:ascii="宋体" w:hAnsi="宋体" w:eastAsia="宋体" w:cs="宋体"/>
          <w:b/>
          <w:bCs w:val="0"/>
          <w:color w:val="000000" w:themeColor="text1"/>
          <w:sz w:val="24"/>
          <w14:textFill>
            <w14:solidFill>
              <w14:schemeClr w14:val="tx1"/>
            </w14:solidFill>
          </w14:textFill>
        </w:rPr>
        <w:t>软件资源与服务管理平台及服务</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平台包括软件资源授权与管理系统1套和软件资源使用与服务系统1套，平台采用标准开发接口，可实现与“全校统一身份认证体系”对接，实现统一的用户身份验证和权限管理，其中软件资源授权与管理系统提供自动软件下载与分发、密钥激活和授权使用记录报告等功能，实现对软件资源统一管理；</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平台提供多种授权方式：批量激活方式，安装操作系统和软件后会自动连接至激活服务器进行激活，无需输入序列号；验证码激活方式，平台以加密形式保存激活码和激活服务器信息，登录平台获取可提供激活的验证码，在客户端输入验证码即可完成激活操作，可对验证码进行管理，严格限制激活次数；</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分为客户端、补丁升级服务端、应用激活服务端和管理后台共四大主要模块，可使用统一账号登录客户端选择激活方式和应用进行申请，在管理员分配的激活次数下对自己的系统或应用软件进行激活。主要模块：软件使用授权申请、软件使用授权审批、密钥激活和授权使用记录报告、软件使用记录、各类软件使用统计/分析/报表、软件激活记录/统计/分析/报表、软件下载与使用记录/统计、报表，软件资源使用与服务系统主要包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1）软件安装介质上传/下载；</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2）软件补丁与升级；</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3）部署服务管理；</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4）软件自助安装：可在平台中通过网络安装管理员预先定义好的驱动程序和软件；</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5）客户服务支撑对接（获得电话邮件服务支持）；</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6）对软件进行多版本控制管理，管理员可在后台自由对软件版本进行管理控制；</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7）提供智能激活客户端功能，具备自动识别操作系统功能的激活工具，保障用户信息安全，提供正版化检查功能；整个激活过程保证不泄露(包括秘钥在内)任何的涉密信息。</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8）平台自带独立的用户管理系统，可实现独立设置用户在平台中的使用权限，支持在平台内对用户信息进行编辑；</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9）平台支持多级部门管理且每级部门可单独设置管理员来管理本部门的下级部门和用户的权限及激活次数的分配；</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10）平台支持不同身份类型用户在注册的时候进行激活次数的自动分配，管理员可通过后台对用户的激活次数手动进行分配，用户可通过激活客户端方便的进行新的激活次数的申请，用户的激活次数申请在后台管理员审核通过后正式下发；</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11）用户的激活次数授权模式符合多级部门管理的模式，即本级部门的激活数量上限是分配给下级部门及用户的激活次数的上限；</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12）在用户使用统一身份认证系统账号密码登录后，直接通过点击即可完成整个激活操作；</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13）整个激活过程保证不泄露（包括秘钥在内）任何的涉密信息；</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14）一年提供不少于2次的更新服务，服务内容包括软件/文档/视频资料更新、平台定制开发、身份认证对接、平台系统优化；</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15）平台提供平台操作系统和办公软件的使用技巧、方法的文档和视频资料；</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16）平台提供一套操作系统和办公软件的安装文档的详细教程；</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17）平台对用户的下载、激活、注册、激活次数分配等数据进行实时记录且按照时间、软件及软件类型、用户身份类型及部门、激活状态等元素进行多维度的使用统计，支持将统计数据进行Excel导出；</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18）平台提供的服务符合第三方软件提供商的使用管理规范，避免因在系统和软件的使用过程中因为不符合第三方软件提供商的软件使用规定而产生的软件使用规范问题；</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19）平台的关键数据必须进行加密存储和传输，避免数据在存储和传输的过程中可能产生的安全隐患；</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20）支持≥1000人的同时访问和下载，能够满足页面访问速度≤3秒、最大延时＜5秒；</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21）管理员可通过平台的管理后台对系统的以下数据进行自主管理和维护：平台网站的banner、通告、技术支持联系信息；新增、编辑、删除常见问题、帮助文档、学习资源（包括文档资源和视频资源）、通知公告等内容；</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22）日志管理包括用户的登录日志（包括登录成功和失败以及登录失败的原因）、管理员的登录日志（包括登录成功和失败以及登录失败的原因）、管理员操作日志等，登录日志包括登录的账号、时间、IP、登录结果、登录失败原因，操作日志包括操作的账号、时间、IP、操作的功能模块、操作的内容，提供相应的查询界面，可按照时段、账号、IP等条件进行查询备份和归档；</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23）支持及服务响应标准：针对校内用户在使用平台提供的各项功能中遇到的各种问题提供全面的技术支持服务，向校内用户提供平台咨询提供5*8的技术支持服务，提供400技术专线服务以电话、即时通讯、电子邮件的方式为校内用户提供技术支持服务，服务即时响应且响应时间不超过24小时；</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24）培训</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提供激活等程序操作培训，每年不少于2次的培训服务，培训内容包括最新操作系统、办公软件、平台的使用、平台管理员、平台系统维护工作人员的培训，制定培训计划和方案文档及培训的其他相关文档。</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82" w:firstLineChars="200"/>
        <w:jc w:val="left"/>
        <w:textAlignment w:val="auto"/>
        <w:outlineLvl w:val="2"/>
        <w:rPr>
          <w:rFonts w:ascii="宋体" w:hAnsi="宋体" w:cs="宋体"/>
          <w:sz w:val="24"/>
        </w:rPr>
      </w:pPr>
      <w:r>
        <w:rPr>
          <w:rFonts w:hint="eastAsia" w:ascii="宋体" w:hAnsi="宋体" w:cs="宋体"/>
          <w:b/>
          <w:kern w:val="0"/>
          <w:sz w:val="24"/>
          <w:lang w:val="en-US" w:eastAsia="zh-CN"/>
        </w:rPr>
        <w:t>三</w:t>
      </w:r>
      <w:r>
        <w:rPr>
          <w:rFonts w:hint="eastAsia" w:ascii="宋体" w:hAnsi="宋体" w:cs="宋体"/>
          <w:b/>
          <w:kern w:val="0"/>
          <w:sz w:val="24"/>
        </w:rPr>
        <w:t>、商务要求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1.工期要求</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双方合同签订后</w:t>
      </w:r>
      <w:r>
        <w:rPr>
          <w:rFonts w:hint="eastAsia" w:asciiTheme="majorEastAsia" w:hAnsiTheme="majorEastAsia" w:eastAsiaTheme="majorEastAsia" w:cstheme="majorEastAsia"/>
          <w:sz w:val="24"/>
          <w:szCs w:val="32"/>
          <w:lang w:val="en-US" w:eastAsia="zh-CN"/>
        </w:rPr>
        <w:t>15天内</w:t>
      </w:r>
      <w:r>
        <w:rPr>
          <w:rFonts w:hint="eastAsia" w:asciiTheme="majorEastAsia" w:hAnsiTheme="majorEastAsia" w:eastAsiaTheme="majorEastAsia" w:cstheme="majorEastAsia"/>
          <w:sz w:val="24"/>
          <w:szCs w:val="32"/>
        </w:rPr>
        <w:t>交付。</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2.质量要求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0" w:firstLineChars="196"/>
        <w:jc w:val="left"/>
        <w:textAlignment w:val="auto"/>
        <w:outlineLvl w:val="3"/>
        <w:rPr>
          <w:rFonts w:ascii="宋体" w:hAnsi="宋体" w:cs="宋体"/>
          <w:b/>
          <w:kern w:val="0"/>
          <w:sz w:val="24"/>
        </w:rPr>
      </w:pPr>
      <w:r>
        <w:rPr>
          <w:rFonts w:hint="eastAsia" w:ascii="宋体" w:hAnsi="宋体" w:cs="宋体"/>
          <w:kern w:val="0"/>
          <w:sz w:val="24"/>
        </w:rPr>
        <w:t>供应商</w:t>
      </w:r>
      <w:r>
        <w:rPr>
          <w:rFonts w:hint="eastAsia" w:ascii="宋体" w:hAnsi="宋体" w:cs="宋体"/>
          <w:sz w:val="24"/>
        </w:rPr>
        <w:t>须严格按照</w:t>
      </w:r>
      <w:r>
        <w:rPr>
          <w:rFonts w:hint="eastAsia" w:ascii="宋体" w:hAnsi="宋体" w:cs="宋体"/>
          <w:sz w:val="24"/>
          <w:lang w:eastAsia="zh-CN"/>
        </w:rPr>
        <w:t>磋商</w:t>
      </w:r>
      <w:r>
        <w:rPr>
          <w:rFonts w:hint="eastAsia" w:ascii="宋体" w:hAnsi="宋体" w:cs="宋体"/>
          <w:sz w:val="24"/>
        </w:rPr>
        <w:t>文件规定的要求服务，确保质量。</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hint="eastAsia" w:ascii="宋体" w:hAnsi="宋体" w:cs="宋体"/>
          <w:b/>
          <w:kern w:val="0"/>
          <w:sz w:val="24"/>
        </w:rPr>
      </w:pPr>
      <w:r>
        <w:rPr>
          <w:rFonts w:hint="eastAsia" w:ascii="宋体" w:hAnsi="宋体" w:cs="宋体"/>
          <w:b/>
          <w:kern w:val="0"/>
          <w:sz w:val="24"/>
        </w:rPr>
        <w:t>3.付款方式</w:t>
      </w:r>
    </w:p>
    <w:p>
      <w:pPr>
        <w:widowControl/>
        <w:shd w:val="clear" w:color="auto" w:fill="FFFFFF"/>
        <w:overflowPunct w:val="0"/>
        <w:spacing w:line="420" w:lineRule="exact"/>
        <w:ind w:firstLine="470" w:firstLineChars="196"/>
        <w:jc w:val="left"/>
      </w:pPr>
      <w:r>
        <w:rPr>
          <w:rFonts w:hint="eastAsia" w:ascii="宋体" w:hAnsi="宋体" w:cs="宋体"/>
          <w:color w:val="000000" w:themeColor="text1"/>
          <w:kern w:val="0"/>
          <w:sz w:val="24"/>
          <w14:textFill>
            <w14:solidFill>
              <w14:schemeClr w14:val="tx1"/>
            </w14:solidFill>
          </w14:textFill>
        </w:rPr>
        <w:t>项目验收合格并在收到供应商提供的</w:t>
      </w:r>
      <w:r>
        <w:rPr>
          <w:rFonts w:hint="eastAsia" w:ascii="宋体" w:hAnsi="宋体" w:cs="宋体"/>
          <w:color w:val="000000" w:themeColor="text1"/>
          <w:kern w:val="0"/>
          <w:sz w:val="24"/>
          <w:lang w:val="en-US" w:eastAsia="zh-CN"/>
          <w14:textFill>
            <w14:solidFill>
              <w14:schemeClr w14:val="tx1"/>
            </w14:solidFill>
          </w14:textFill>
        </w:rPr>
        <w:t>有效增值税</w:t>
      </w:r>
      <w:r>
        <w:rPr>
          <w:rFonts w:hint="eastAsia" w:ascii="宋体" w:hAnsi="宋体" w:cs="宋体"/>
          <w:color w:val="000000" w:themeColor="text1"/>
          <w:kern w:val="0"/>
          <w:sz w:val="24"/>
          <w14:textFill>
            <w14:solidFill>
              <w14:schemeClr w14:val="tx1"/>
            </w14:solidFill>
          </w14:textFill>
        </w:rPr>
        <w:t>发票后</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个工作日内，采购人向供应商一次性支付合同</w:t>
      </w:r>
      <w:r>
        <w:rPr>
          <w:rFonts w:hint="eastAsia" w:ascii="宋体" w:hAnsi="宋体" w:cs="宋体"/>
          <w:color w:val="000000" w:themeColor="text1"/>
          <w:kern w:val="0"/>
          <w:sz w:val="24"/>
          <w:lang w:val="en-US" w:eastAsia="zh-CN"/>
          <w14:textFill>
            <w14:solidFill>
              <w14:schemeClr w14:val="tx1"/>
            </w14:solidFill>
          </w14:textFill>
        </w:rPr>
        <w:t>全款</w:t>
      </w:r>
      <w:r>
        <w:rPr>
          <w:rFonts w:hint="eastAsia" w:ascii="宋体" w:hAnsi="宋体" w:cs="宋体"/>
          <w:color w:val="000000" w:themeColor="text1"/>
          <w:kern w:val="0"/>
          <w:sz w:val="24"/>
          <w14:textFill>
            <w14:solidFill>
              <w14:schemeClr w14:val="tx1"/>
            </w14:solidFill>
          </w14:textFill>
        </w:rPr>
        <w:t>。</w:t>
      </w:r>
    </w:p>
    <w:bookmarkEnd w:id="11"/>
    <w:p>
      <w:pPr>
        <w:keepNext w:val="0"/>
        <w:keepLines w:val="0"/>
        <w:pageBreakBefore w:val="0"/>
        <w:kinsoku/>
        <w:wordWrap/>
        <w:topLinePunct w:val="0"/>
        <w:autoSpaceDE/>
        <w:autoSpaceDN/>
        <w:bidi w:val="0"/>
        <w:adjustRightInd/>
        <w:snapToGrid/>
        <w:spacing w:line="440" w:lineRule="exact"/>
        <w:textAlignment w:val="auto"/>
      </w:pPr>
      <w:r>
        <w:rPr>
          <w:rFonts w:hint="eastAsia" w:ascii="宋体" w:hAnsi="宋体"/>
          <w:b/>
          <w:bCs/>
          <w:sz w:val="32"/>
          <w:szCs w:val="32"/>
        </w:rPr>
        <w:br w:type="page"/>
      </w:r>
    </w:p>
    <w:p>
      <w:pPr>
        <w:numPr>
          <w:ilvl w:val="0"/>
          <w:numId w:val="0"/>
        </w:numPr>
        <w:spacing w:line="360" w:lineRule="auto"/>
        <w:ind w:leftChars="0"/>
        <w:jc w:val="center"/>
        <w:rPr>
          <w:rFonts w:hint="eastAsia" w:ascii="宋体" w:hAnsi="宋体"/>
          <w:b/>
          <w:bCs/>
          <w:sz w:val="32"/>
          <w:szCs w:val="32"/>
        </w:rPr>
      </w:pPr>
      <w:r>
        <w:rPr>
          <w:rFonts w:hint="eastAsia" w:ascii="宋体" w:hAnsi="宋体"/>
          <w:b/>
          <w:bCs/>
          <w:sz w:val="32"/>
          <w:szCs w:val="32"/>
          <w:lang w:val="en-US" w:eastAsia="zh-CN"/>
        </w:rPr>
        <w:t xml:space="preserve">第四章  </w:t>
      </w:r>
      <w:r>
        <w:rPr>
          <w:rFonts w:hint="eastAsia" w:ascii="宋体" w:hAnsi="宋体"/>
          <w:b/>
          <w:bCs/>
          <w:sz w:val="32"/>
          <w:szCs w:val="32"/>
        </w:rPr>
        <w:t>评审办法</w:t>
      </w:r>
    </w:p>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仿宋_GB2312"/>
          <w:b/>
          <w:bCs/>
          <w:sz w:val="24"/>
        </w:rPr>
      </w:pPr>
      <w:r>
        <w:rPr>
          <w:rFonts w:hint="eastAsia" w:ascii="宋体" w:hAnsi="宋体" w:cs="仿宋_GB2312"/>
          <w:b/>
          <w:bCs/>
          <w:sz w:val="24"/>
        </w:rPr>
        <w:t>一、磋商原则及办法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ascii="宋体" w:hAnsi="宋体" w:cs="仿宋_GB2312"/>
          <w:sz w:val="24"/>
        </w:rPr>
        <w:t>1.</w:t>
      </w:r>
      <w:r>
        <w:rPr>
          <w:rFonts w:hint="eastAsia" w:ascii="宋体" w:hAnsi="宋体" w:cs="仿宋_GB2312"/>
          <w:sz w:val="24"/>
        </w:rPr>
        <w:t>采购人依法组建磋商小组，磋商小组由3人及以上组成。磋商小组对响应文件进行审查、评议和比较，对采购内容进行必要的磋商。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如供应商响应文件不符合采购要求的，或含有采购人不能接受的附加条件的，磋商小组有权拒绝其响应文件。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在磋商期间，响应人应派代表参加磋商，响应人如不派代表参加的，事后不得对采购相关人员、磋商过程和磋商结果提出异议。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在磋商过程中，磋商小组可以根据磋商文件和磋商情况实质性变动采购需求中的技术、服务要求以及合同草案条款。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hint="eastAsia" w:ascii="宋体" w:hAnsi="宋体" w:cs="仿宋_GB2312"/>
          <w:sz w:val="24"/>
        </w:rPr>
        <w:t>家。最终报价是供应商响应文件的有效组成部分。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8.本次磋商采用综合评分法，总分</w:t>
      </w:r>
      <w:r>
        <w:rPr>
          <w:rFonts w:ascii="宋体" w:hAnsi="宋体" w:cs="仿宋_GB2312"/>
          <w:sz w:val="24"/>
        </w:rPr>
        <w:t>100</w:t>
      </w:r>
      <w:r>
        <w:rPr>
          <w:rFonts w:hint="eastAsia" w:ascii="宋体" w:hAnsi="宋体" w:cs="仿宋_GB2312"/>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hint="eastAsia" w:ascii="宋体" w:hAnsi="宋体" w:cs="仿宋_GB2312"/>
          <w:sz w:val="24"/>
        </w:rPr>
        <w:t>位。</w:t>
      </w:r>
    </w:p>
    <w:p>
      <w:pPr>
        <w:pStyle w:val="9"/>
        <w:snapToGrid w:val="0"/>
        <w:spacing w:line="360" w:lineRule="auto"/>
        <w:outlineLvl w:val="1"/>
        <w:rPr>
          <w:rFonts w:hAnsi="宋体"/>
          <w:b/>
          <w:sz w:val="24"/>
        </w:rPr>
      </w:pPr>
    </w:p>
    <w:p>
      <w:pPr>
        <w:pStyle w:val="9"/>
        <w:snapToGrid w:val="0"/>
        <w:spacing w:line="360" w:lineRule="auto"/>
        <w:outlineLvl w:val="1"/>
        <w:rPr>
          <w:rFonts w:hAnsi="宋体"/>
          <w:b/>
          <w:sz w:val="24"/>
        </w:rPr>
      </w:pPr>
    </w:p>
    <w:p>
      <w:pPr>
        <w:pStyle w:val="9"/>
        <w:numPr>
          <w:ilvl w:val="0"/>
          <w:numId w:val="6"/>
        </w:numPr>
        <w:snapToGrid w:val="0"/>
        <w:spacing w:line="360" w:lineRule="auto"/>
        <w:ind w:firstLine="482" w:firstLineChars="200"/>
        <w:outlineLvl w:val="1"/>
        <w:rPr>
          <w:rFonts w:hAnsi="宋体"/>
          <w:b/>
          <w:sz w:val="24"/>
        </w:rPr>
      </w:pPr>
      <w:r>
        <w:rPr>
          <w:rFonts w:hint="eastAsia" w:hAnsi="宋体"/>
          <w:b/>
          <w:sz w:val="24"/>
        </w:rPr>
        <w:t>评审内容及评审标准</w:t>
      </w:r>
    </w:p>
    <w:tbl>
      <w:tblPr>
        <w:tblStyle w:val="15"/>
        <w:tblpPr w:leftFromText="180" w:rightFromText="180" w:vertAnchor="text" w:horzAnchor="margin" w:tblpXSpec="center" w:tblpY="404"/>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5207"/>
        <w:gridCol w:w="86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类  别</w:t>
            </w: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项  目</w:t>
            </w:r>
          </w:p>
        </w:tc>
        <w:tc>
          <w:tcPr>
            <w:tcW w:w="5207"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具体描述评分细则及标准</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分值</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79"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报价</w:t>
            </w:r>
          </w:p>
          <w:p>
            <w:pPr>
              <w:widowControl/>
              <w:spacing w:line="360" w:lineRule="auto"/>
              <w:jc w:val="center"/>
              <w:rPr>
                <w:rFonts w:ascii="宋体" w:hAnsi="宋体" w:cs="宋体"/>
                <w:color w:val="000000"/>
                <w:sz w:val="24"/>
              </w:rPr>
            </w:pPr>
            <w:r>
              <w:rPr>
                <w:rFonts w:hint="eastAsia" w:ascii="宋体" w:hAnsi="宋体" w:cs="宋体"/>
                <w:color w:val="000000"/>
                <w:sz w:val="24"/>
              </w:rPr>
              <w:t>得分</w:t>
            </w:r>
          </w:p>
          <w:p>
            <w:pPr>
              <w:widowControl/>
              <w:spacing w:line="360" w:lineRule="auto"/>
              <w:jc w:val="center"/>
              <w:rPr>
                <w:rFonts w:ascii="宋体" w:hAnsi="宋体" w:cs="宋体"/>
                <w:color w:val="000000"/>
                <w:sz w:val="24"/>
              </w:rPr>
            </w:pPr>
            <w:r>
              <w:rPr>
                <w:rFonts w:hint="eastAsia" w:ascii="宋体" w:hAnsi="宋体" w:cs="宋体"/>
                <w:color w:val="000000"/>
                <w:sz w:val="24"/>
              </w:rPr>
              <w:t>10分</w:t>
            </w:r>
          </w:p>
        </w:tc>
        <w:tc>
          <w:tcPr>
            <w:tcW w:w="1392"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报  价</w:t>
            </w:r>
          </w:p>
        </w:tc>
        <w:tc>
          <w:tcPr>
            <w:tcW w:w="5207" w:type="dxa"/>
            <w:vAlign w:val="center"/>
          </w:tcPr>
          <w:p>
            <w:pPr>
              <w:spacing w:line="360" w:lineRule="auto"/>
              <w:rPr>
                <w:rFonts w:ascii="宋体" w:hAnsi="宋体" w:cs="宋体"/>
                <w:color w:val="000000"/>
                <w:sz w:val="24"/>
              </w:rPr>
            </w:pPr>
            <w:r>
              <w:rPr>
                <w:rFonts w:hint="eastAsia" w:ascii="宋体" w:hAnsi="宋体" w:cs="仿宋_GB2312"/>
                <w:b/>
                <w:bCs/>
                <w:color w:val="000000"/>
                <w:sz w:val="24"/>
              </w:rPr>
              <w:t>本次采购项目预算：300000元。</w:t>
            </w:r>
            <w:r>
              <w:rPr>
                <w:rFonts w:hint="eastAsia" w:ascii="宋体" w:hAnsi="宋体" w:cs="仿宋_GB2312"/>
                <w:color w:val="000000"/>
                <w:sz w:val="24"/>
              </w:rPr>
              <w:t>基准价为所有响应人有效报价的最低价，报价得分=(基准价/最终报价)×10，四舍五入，保留两位小数。报价高于预算价格的，为无效投响应文件。</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10分</w:t>
            </w:r>
          </w:p>
        </w:tc>
        <w:tc>
          <w:tcPr>
            <w:tcW w:w="1008" w:type="dxa"/>
            <w:vAlign w:val="center"/>
          </w:tcPr>
          <w:p>
            <w:pPr>
              <w:widowControl/>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79" w:type="dxa"/>
            <w:vMerge w:val="restart"/>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技术得分90分</w:t>
            </w:r>
          </w:p>
        </w:tc>
        <w:tc>
          <w:tcPr>
            <w:tcW w:w="1392" w:type="dxa"/>
            <w:vAlign w:val="center"/>
          </w:tcPr>
          <w:p>
            <w:pPr>
              <w:widowControl/>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体系认证</w:t>
            </w:r>
          </w:p>
        </w:tc>
        <w:tc>
          <w:tcPr>
            <w:tcW w:w="5207" w:type="dxa"/>
            <w:vAlign w:val="center"/>
          </w:tcPr>
          <w:p>
            <w:pPr>
              <w:widowControl/>
              <w:spacing w:line="400" w:lineRule="exact"/>
              <w:rPr>
                <w:rFonts w:hint="eastAsia" w:ascii="宋体" w:hAnsi="宋体" w:eastAsia="宋体" w:cs="宋体"/>
                <w:kern w:val="2"/>
                <w:sz w:val="24"/>
                <w:szCs w:val="24"/>
                <w:lang w:val="en-US" w:eastAsia="zh-CN" w:bidi="ar-SA"/>
              </w:rPr>
            </w:pPr>
            <w:r>
              <w:rPr>
                <w:rFonts w:hint="eastAsia" w:ascii="宋体" w:hAnsi="宋体" w:cs="仿宋_GB2312"/>
                <w:sz w:val="24"/>
              </w:rPr>
              <w:t>响应人具备ISO9001质量管理体系认证</w:t>
            </w:r>
            <w:bookmarkStart w:id="12" w:name="OLE_LINK13"/>
            <w:r>
              <w:rPr>
                <w:rFonts w:hint="eastAsia" w:ascii="宋体" w:hAnsi="宋体" w:cs="仿宋_GB2312"/>
                <w:sz w:val="24"/>
              </w:rPr>
              <w:t>（响应文件中提供有效证书原件</w:t>
            </w:r>
            <w:r>
              <w:rPr>
                <w:rFonts w:hint="eastAsia" w:ascii="宋体" w:hAnsi="宋体" w:cs="仿宋_GB2312"/>
                <w:sz w:val="24"/>
                <w:lang w:val="en-US" w:eastAsia="zh-CN"/>
              </w:rPr>
              <w:t>复印件</w:t>
            </w:r>
            <w:r>
              <w:rPr>
                <w:rFonts w:hint="eastAsia" w:ascii="宋体" w:hAnsi="宋体" w:cs="仿宋_GB2312"/>
                <w:sz w:val="24"/>
              </w:rPr>
              <w:t>加盖公章，未提供的不得分）</w:t>
            </w:r>
            <w:bookmarkEnd w:id="12"/>
            <w:r>
              <w:rPr>
                <w:rFonts w:hint="eastAsia" w:ascii="宋体" w:hAnsi="宋体" w:cs="仿宋_GB2312"/>
                <w:sz w:val="24"/>
              </w:rPr>
              <w:t>，符合上述要求的得1分。</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lang w:val="en-US" w:eastAsia="zh-CN"/>
              </w:rPr>
              <w:t>1分</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79" w:type="dxa"/>
            <w:vMerge w:val="continue"/>
            <w:vAlign w:val="center"/>
          </w:tcPr>
          <w:p>
            <w:pPr>
              <w:widowControl/>
              <w:spacing w:line="360" w:lineRule="auto"/>
              <w:jc w:val="center"/>
              <w:rPr>
                <w:rFonts w:hint="eastAsia" w:ascii="宋体" w:hAnsi="宋体" w:cs="宋体"/>
                <w:color w:val="000000"/>
                <w:sz w:val="24"/>
              </w:rPr>
            </w:pPr>
          </w:p>
        </w:tc>
        <w:tc>
          <w:tcPr>
            <w:tcW w:w="1392"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类似项目</w:t>
            </w:r>
          </w:p>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实施经验</w:t>
            </w:r>
          </w:p>
        </w:tc>
        <w:tc>
          <w:tcPr>
            <w:tcW w:w="5207" w:type="dxa"/>
            <w:vAlign w:val="center"/>
          </w:tcPr>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cs="仿宋_GB2312"/>
                <w:color w:val="auto"/>
                <w:sz w:val="24"/>
              </w:rPr>
              <w:t>响应人自202</w:t>
            </w:r>
            <w:r>
              <w:rPr>
                <w:rFonts w:hint="eastAsia" w:ascii="宋体" w:hAnsi="宋体" w:cs="仿宋_GB2312"/>
                <w:color w:val="auto"/>
                <w:sz w:val="24"/>
                <w:lang w:val="en-US" w:eastAsia="zh-CN"/>
              </w:rPr>
              <w:t>2</w:t>
            </w:r>
            <w:r>
              <w:rPr>
                <w:rFonts w:hint="eastAsia" w:ascii="宋体" w:hAnsi="宋体" w:cs="仿宋_GB2312"/>
                <w:color w:val="auto"/>
                <w:sz w:val="24"/>
              </w:rPr>
              <w:t>年1月1日以来至今类似项目成功实施案例（以合同签订时间为准），每提供一个有效合同原件的复印件</w:t>
            </w:r>
            <w:r>
              <w:rPr>
                <w:rFonts w:hint="eastAsia" w:ascii="宋体" w:hAnsi="宋体" w:cs="仿宋_GB2312"/>
                <w:color w:val="auto"/>
                <w:sz w:val="24"/>
                <w:lang w:eastAsia="zh-CN"/>
              </w:rPr>
              <w:t>（</w:t>
            </w:r>
            <w:r>
              <w:rPr>
                <w:rFonts w:hint="eastAsia" w:ascii="宋体" w:hAnsi="宋体" w:cs="宋体"/>
                <w:color w:val="auto"/>
                <w:sz w:val="24"/>
              </w:rPr>
              <w:t>加盖</w:t>
            </w:r>
            <w:r>
              <w:rPr>
                <w:rFonts w:hint="eastAsia" w:ascii="宋体" w:hAnsi="宋体" w:cs="仿宋_GB2312"/>
                <w:color w:val="auto"/>
                <w:sz w:val="24"/>
              </w:rPr>
              <w:t>响应人</w:t>
            </w:r>
            <w:r>
              <w:rPr>
                <w:rFonts w:hint="eastAsia" w:ascii="宋体" w:hAnsi="宋体" w:cs="宋体"/>
                <w:color w:val="auto"/>
                <w:sz w:val="24"/>
              </w:rPr>
              <w:t>公</w:t>
            </w:r>
            <w:r>
              <w:rPr>
                <w:rFonts w:hint="eastAsia" w:ascii="宋体" w:hAnsi="宋体" w:cs="宋体"/>
                <w:color w:val="auto"/>
                <w:sz w:val="24"/>
                <w:lang w:val="en-US" w:eastAsia="zh-CN"/>
              </w:rPr>
              <w:t>章</w:t>
            </w:r>
            <w:r>
              <w:rPr>
                <w:rFonts w:hint="eastAsia" w:ascii="宋体" w:hAnsi="宋体" w:cs="宋体"/>
                <w:color w:val="auto"/>
                <w:sz w:val="24"/>
                <w:lang w:eastAsia="zh-CN"/>
              </w:rPr>
              <w:t>）</w:t>
            </w:r>
            <w:r>
              <w:rPr>
                <w:rFonts w:hint="eastAsia" w:ascii="宋体" w:hAnsi="宋体" w:cs="仿宋_GB2312"/>
                <w:color w:val="auto"/>
                <w:sz w:val="24"/>
              </w:rPr>
              <w:t>得</w:t>
            </w:r>
            <w:r>
              <w:rPr>
                <w:rFonts w:hint="eastAsia" w:ascii="宋体" w:hAnsi="宋体" w:cs="仿宋_GB2312"/>
                <w:color w:val="auto"/>
                <w:sz w:val="24"/>
                <w:lang w:val="en-US" w:eastAsia="zh-CN"/>
              </w:rPr>
              <w:t>0.5</w:t>
            </w:r>
            <w:r>
              <w:rPr>
                <w:rFonts w:hint="eastAsia" w:ascii="宋体" w:hAnsi="宋体" w:cs="仿宋_GB2312"/>
                <w:color w:val="auto"/>
                <w:sz w:val="24"/>
              </w:rPr>
              <w:t>分，</w:t>
            </w:r>
            <w:r>
              <w:rPr>
                <w:rFonts w:hint="eastAsia" w:ascii="宋体" w:hAnsi="宋体" w:cs="宋体"/>
                <w:color w:val="auto"/>
                <w:sz w:val="24"/>
              </w:rPr>
              <w:t>最高得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仿宋_GB2312"/>
                <w:color w:val="auto"/>
                <w:sz w:val="24"/>
              </w:rPr>
              <w:t>合同原件带至现场备查，无合同原件不得分。</w:t>
            </w:r>
            <w:r>
              <w:rPr>
                <w:rFonts w:hint="eastAsia" w:ascii="宋体" w:hAnsi="宋体" w:cs="宋体"/>
                <w:color w:val="auto"/>
                <w:sz w:val="24"/>
                <w:lang w:eastAsia="zh-CN"/>
              </w:rPr>
              <w:t>（</w:t>
            </w:r>
            <w:r>
              <w:rPr>
                <w:rFonts w:hint="eastAsia" w:ascii="宋体" w:hAnsi="宋体" w:cs="宋体"/>
                <w:color w:val="auto"/>
                <w:sz w:val="24"/>
                <w:lang w:val="en-US" w:eastAsia="zh-CN"/>
              </w:rPr>
              <w:t>0-1分</w:t>
            </w:r>
            <w:r>
              <w:rPr>
                <w:rFonts w:hint="eastAsia" w:ascii="宋体" w:hAnsi="宋体" w:cs="宋体"/>
                <w:color w:val="auto"/>
                <w:sz w:val="24"/>
                <w:lang w:eastAsia="zh-CN"/>
              </w:rPr>
              <w:t>）</w:t>
            </w:r>
          </w:p>
        </w:tc>
        <w:tc>
          <w:tcPr>
            <w:tcW w:w="865" w:type="dxa"/>
            <w:vAlign w:val="center"/>
          </w:tcPr>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r>
              <w:rPr>
                <w:rFonts w:hint="eastAsia" w:ascii="宋体" w:hAnsi="宋体" w:cs="宋体"/>
                <w:color w:val="auto"/>
                <w:sz w:val="24"/>
              </w:rPr>
              <w:t>分</w:t>
            </w:r>
          </w:p>
        </w:tc>
        <w:tc>
          <w:tcPr>
            <w:tcW w:w="1008" w:type="dxa"/>
            <w:vAlign w:val="center"/>
          </w:tcPr>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rPr>
              <w:t>响应</w:t>
            </w:r>
            <w:r>
              <w:rPr>
                <w:rFonts w:hint="eastAsia" w:ascii="宋体" w:hAnsi="宋体" w:cs="宋体"/>
                <w:color w:val="000000"/>
                <w:sz w:val="24"/>
                <w:lang w:val="en-US" w:eastAsia="zh-CN"/>
              </w:rPr>
              <w:t>程度</w:t>
            </w:r>
          </w:p>
        </w:tc>
        <w:tc>
          <w:tcPr>
            <w:tcW w:w="5207" w:type="dxa"/>
            <w:vAlign w:val="center"/>
          </w:tcPr>
          <w:p>
            <w:pPr>
              <w:widowControl/>
              <w:spacing w:line="360" w:lineRule="auto"/>
              <w:rPr>
                <w:rFonts w:hint="eastAsia" w:ascii="宋体" w:hAnsi="宋体" w:eastAsia="宋体" w:cs="仿宋_GB2312"/>
                <w:sz w:val="24"/>
                <w:lang w:eastAsia="zh-CN"/>
              </w:rPr>
            </w:pPr>
            <w:r>
              <w:rPr>
                <w:rFonts w:hint="eastAsia" w:ascii="宋体" w:hAnsi="宋体" w:cs="仿宋_GB2312"/>
                <w:sz w:val="24"/>
                <w:lang w:bidi="ar"/>
              </w:rPr>
              <w:t>全部满足采购文件中的项目技术需求得</w:t>
            </w:r>
            <w:r>
              <w:rPr>
                <w:rFonts w:hint="eastAsia" w:ascii="宋体" w:hAnsi="宋体" w:cs="仿宋_GB2312"/>
                <w:sz w:val="24"/>
                <w:lang w:val="en-US" w:eastAsia="zh-CN" w:bidi="ar"/>
              </w:rPr>
              <w:t>36</w:t>
            </w:r>
            <w:r>
              <w:rPr>
                <w:rFonts w:hint="eastAsia" w:ascii="宋体" w:hAnsi="宋体" w:cs="仿宋_GB2312"/>
                <w:sz w:val="24"/>
                <w:lang w:bidi="ar"/>
              </w:rPr>
              <w:t>分。标注“★”的关键指标（条款、参数）低于采购需求（负偏离）的或未做出明确响应的每项扣</w:t>
            </w:r>
            <w:r>
              <w:rPr>
                <w:rFonts w:hint="eastAsia" w:ascii="宋体" w:hAnsi="宋体" w:cs="仿宋_GB2312"/>
                <w:sz w:val="24"/>
                <w:lang w:val="en-US" w:eastAsia="zh-CN" w:bidi="ar"/>
              </w:rPr>
              <w:t>2</w:t>
            </w:r>
            <w:r>
              <w:rPr>
                <w:rFonts w:hint="eastAsia" w:ascii="宋体" w:hAnsi="宋体" w:cs="仿宋_GB2312"/>
                <w:sz w:val="24"/>
                <w:lang w:bidi="ar"/>
              </w:rPr>
              <w:t>分，其余指标低于采购需求（负偏离）的或未做出明确响应的每项扣</w:t>
            </w:r>
            <w:r>
              <w:rPr>
                <w:rFonts w:hint="eastAsia" w:ascii="宋体" w:hAnsi="宋体" w:cs="仿宋_GB2312"/>
                <w:sz w:val="24"/>
                <w:lang w:val="en-US" w:eastAsia="zh-CN" w:bidi="ar"/>
              </w:rPr>
              <w:t>1</w:t>
            </w:r>
            <w:r>
              <w:rPr>
                <w:rFonts w:hint="eastAsia" w:ascii="宋体" w:hAnsi="宋体" w:cs="仿宋_GB2312"/>
                <w:sz w:val="24"/>
                <w:lang w:bidi="ar"/>
              </w:rPr>
              <w:t>分，扣完为止。</w:t>
            </w:r>
            <w:r>
              <w:rPr>
                <w:rFonts w:hint="eastAsia" w:ascii="宋体" w:hAnsi="宋体" w:cs="仿宋_GB2312"/>
                <w:sz w:val="24"/>
                <w:lang w:eastAsia="zh-CN"/>
              </w:rPr>
              <w:t>（</w:t>
            </w:r>
            <w:r>
              <w:rPr>
                <w:rFonts w:hint="eastAsia" w:ascii="宋体" w:hAnsi="宋体" w:cs="仿宋_GB2312"/>
                <w:sz w:val="24"/>
                <w:lang w:val="en-US" w:eastAsia="zh-CN"/>
              </w:rPr>
              <w:t>0-36分</w:t>
            </w:r>
            <w:r>
              <w:rPr>
                <w:rFonts w:hint="eastAsia" w:ascii="宋体" w:hAnsi="宋体" w:cs="仿宋_GB2312"/>
                <w:sz w:val="24"/>
                <w:lang w:eastAsia="zh-CN"/>
              </w:rPr>
              <w:t>）</w:t>
            </w:r>
          </w:p>
          <w:p>
            <w:pPr>
              <w:widowControl/>
              <w:spacing w:line="360" w:lineRule="auto"/>
              <w:rPr>
                <w:rFonts w:ascii="宋体" w:hAnsi="宋体" w:cs="仿宋_GB2312"/>
                <w:sz w:val="24"/>
              </w:rPr>
            </w:pPr>
            <w:r>
              <w:rPr>
                <w:rFonts w:ascii="宋体" w:hAnsi="宋体" w:cs="仿宋_GB2312"/>
                <w:b/>
                <w:bCs/>
                <w:sz w:val="24"/>
              </w:rPr>
              <w:t>注：</w:t>
            </w:r>
            <w:r>
              <w:rPr>
                <w:rFonts w:hint="eastAsia" w:ascii="宋体" w:hAnsi="宋体" w:cs="仿宋_GB2312"/>
                <w:b/>
                <w:bCs/>
                <w:sz w:val="24"/>
                <w:lang w:val="en-US" w:eastAsia="zh-CN"/>
              </w:rPr>
              <w:t>磋商</w:t>
            </w:r>
            <w:r>
              <w:rPr>
                <w:rFonts w:ascii="宋体" w:hAnsi="宋体" w:cs="仿宋_GB2312"/>
                <w:b/>
                <w:bCs/>
                <w:sz w:val="24"/>
              </w:rPr>
              <w:t>文件中要求提供证明材料的内容，若未提供的视为负偏离。</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6</w:t>
            </w:r>
            <w:r>
              <w:rPr>
                <w:rFonts w:hint="eastAsia" w:ascii="宋体" w:hAnsi="宋体" w:cs="宋体"/>
                <w:color w:val="000000"/>
                <w:sz w:val="24"/>
              </w:rPr>
              <w:t>分</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Merge w:val="restart"/>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投入人员情况</w:t>
            </w:r>
          </w:p>
        </w:tc>
        <w:tc>
          <w:tcPr>
            <w:tcW w:w="5207" w:type="dxa"/>
            <w:vAlign w:val="center"/>
          </w:tcPr>
          <w:p>
            <w:pPr>
              <w:widowControl/>
              <w:spacing w:line="360" w:lineRule="auto"/>
              <w:rPr>
                <w:rFonts w:hint="default" w:ascii="宋体" w:hAnsi="宋体" w:cs="宋体"/>
                <w:color w:val="000000"/>
                <w:sz w:val="24"/>
                <w:lang w:val="en-US"/>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color w:val="000000"/>
                <w:sz w:val="24"/>
                <w:lang w:val="en-US" w:eastAsia="zh-CN"/>
              </w:rPr>
              <w:t>根据响应人</w:t>
            </w:r>
            <w:r>
              <w:rPr>
                <w:rFonts w:ascii="宋体" w:hAnsi="宋体" w:cs="宋体"/>
                <w:color w:val="000000"/>
                <w:sz w:val="24"/>
              </w:rPr>
              <w:t>拟派项目</w:t>
            </w:r>
            <w:r>
              <w:rPr>
                <w:rFonts w:hint="eastAsia" w:ascii="宋体" w:hAnsi="宋体" w:cs="宋体"/>
                <w:color w:val="000000"/>
                <w:sz w:val="24"/>
              </w:rPr>
              <w:t>经理</w:t>
            </w:r>
            <w:r>
              <w:rPr>
                <w:rFonts w:hint="eastAsia" w:ascii="宋体" w:hAnsi="宋体" w:cs="宋体"/>
                <w:color w:val="000000"/>
                <w:sz w:val="24"/>
                <w:lang w:eastAsia="zh-CN"/>
              </w:rPr>
              <w:t>的</w:t>
            </w:r>
            <w:r>
              <w:rPr>
                <w:rFonts w:hint="eastAsia" w:cs="宋体" w:asciiTheme="minorEastAsia" w:hAnsiTheme="minorEastAsia" w:eastAsiaTheme="minorEastAsia"/>
                <w:kern w:val="0"/>
                <w:sz w:val="24"/>
                <w:lang w:val="en-US" w:eastAsia="zh-CN"/>
              </w:rPr>
              <w:t>学历、技术专业水平、工作经验等情况综合评分。</w:t>
            </w:r>
            <w:r>
              <w:rPr>
                <w:rFonts w:hint="eastAsia" w:ascii="宋体" w:hAnsi="宋体" w:cs="宋体"/>
                <w:color w:val="000000"/>
                <w:sz w:val="24"/>
                <w:lang w:eastAsia="zh-CN"/>
              </w:rPr>
              <w:t>（</w:t>
            </w:r>
            <w:r>
              <w:rPr>
                <w:rFonts w:hint="eastAsia" w:ascii="宋体" w:hAnsi="宋体" w:cs="宋体"/>
                <w:color w:val="000000"/>
                <w:sz w:val="24"/>
                <w:lang w:val="en-US" w:eastAsia="zh-CN"/>
              </w:rPr>
              <w:t>2,1,0分</w:t>
            </w:r>
            <w:r>
              <w:rPr>
                <w:rFonts w:hint="eastAsia" w:ascii="宋体" w:hAnsi="宋体" w:cs="宋体"/>
                <w:color w:val="000000"/>
                <w:sz w:val="24"/>
                <w:lang w:eastAsia="zh-CN"/>
              </w:rPr>
              <w:t>）</w:t>
            </w:r>
          </w:p>
          <w:p>
            <w:pPr>
              <w:widowControl/>
              <w:spacing w:line="360" w:lineRule="exact"/>
              <w:rPr>
                <w:rFonts w:hint="eastAsia" w:cs="宋体" w:asciiTheme="minorEastAsia" w:hAnsiTheme="minorEastAsia" w:eastAsiaTheme="minorEastAsia"/>
                <w:kern w:val="0"/>
                <w:sz w:val="24"/>
                <w:lang w:val="en-US" w:eastAsia="zh-CN"/>
              </w:rPr>
            </w:pPr>
            <w:r>
              <w:rPr>
                <w:rFonts w:hint="eastAsia" w:ascii="宋体" w:hAnsi="宋体" w:cs="宋体"/>
                <w:color w:val="000000"/>
                <w:sz w:val="24"/>
                <w:lang w:val="en-US" w:eastAsia="zh-CN"/>
              </w:rPr>
              <w:t>2</w:t>
            </w:r>
            <w:r>
              <w:rPr>
                <w:rFonts w:hint="eastAsia" w:ascii="宋体" w:hAnsi="宋体" w:cs="宋体"/>
                <w:color w:val="000000"/>
                <w:sz w:val="24"/>
              </w:rPr>
              <w:t>.</w:t>
            </w:r>
            <w:r>
              <w:rPr>
                <w:rFonts w:hint="eastAsia" w:cs="宋体" w:asciiTheme="minorEastAsia" w:hAnsiTheme="minorEastAsia" w:eastAsiaTheme="minorEastAsia"/>
                <w:kern w:val="0"/>
                <w:sz w:val="24"/>
                <w:lang w:val="en-US" w:eastAsia="zh-CN"/>
              </w:rPr>
              <w:t>根据响应人拟投入本项目的技术力量和人力资源，包括但不限于人员数量、分工安排、人员学历、技术专业水平、工作经验等情况综合评分。（8,7,6,5,4,3,2,1,0分）</w:t>
            </w:r>
          </w:p>
          <w:p>
            <w:pPr>
              <w:widowControl/>
              <w:spacing w:line="360" w:lineRule="auto"/>
              <w:rPr>
                <w:rFonts w:ascii="宋体" w:hAnsi="宋体" w:cs="宋体"/>
                <w:color w:val="000000"/>
                <w:sz w:val="24"/>
              </w:rPr>
            </w:pPr>
            <w:r>
              <w:rPr>
                <w:rFonts w:hint="eastAsia" w:cs="宋体" w:asciiTheme="minorEastAsia" w:hAnsiTheme="minorEastAsia" w:eastAsiaTheme="minorEastAsia"/>
                <w:b/>
                <w:bCs/>
                <w:kern w:val="0"/>
                <w:sz w:val="24"/>
                <w:lang w:val="en-US" w:eastAsia="zh-CN"/>
              </w:rPr>
              <w:t>注：响应人在响应文件中需提供项目组人员相关证书及本单位近3个月社保缴纳证明复印件加盖响应人公章。</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分</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bookmarkStart w:id="13" w:name="OLE_LINK10"/>
            <w:r>
              <w:rPr>
                <w:rFonts w:hint="eastAsia" w:ascii="宋体" w:hAnsi="宋体" w:cs="宋体"/>
                <w:color w:val="000000"/>
                <w:sz w:val="24"/>
                <w:lang w:val="en-US" w:eastAsia="zh-CN"/>
              </w:rPr>
              <w:t>主观分</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服务方案</w:t>
            </w:r>
          </w:p>
        </w:tc>
        <w:tc>
          <w:tcPr>
            <w:tcW w:w="5207" w:type="dxa"/>
            <w:vAlign w:val="center"/>
          </w:tcPr>
          <w:p>
            <w:pPr>
              <w:widowControl/>
              <w:spacing w:line="360" w:lineRule="auto"/>
              <w:jc w:val="left"/>
              <w:rPr>
                <w:rFonts w:hint="eastAsia" w:ascii="宋体" w:hAnsi="宋体" w:eastAsia="宋体" w:cs="宋体"/>
                <w:color w:val="000000"/>
                <w:sz w:val="24"/>
                <w:lang w:eastAsia="zh-CN"/>
              </w:rPr>
            </w:pPr>
            <w:r>
              <w:rPr>
                <w:rFonts w:ascii="宋体" w:hAnsi="宋体" w:eastAsia="宋体" w:cs="宋体"/>
                <w:color w:val="000000"/>
                <w:sz w:val="24"/>
              </w:rPr>
              <w:t>1</w:t>
            </w:r>
            <w:r>
              <w:rPr>
                <w:rFonts w:hint="default" w:ascii="宋体" w:hAnsi="宋体" w:eastAsia="宋体" w:cs="宋体"/>
                <w:color w:val="000000"/>
                <w:sz w:val="24"/>
              </w:rPr>
              <w:t>.</w:t>
            </w:r>
            <w:r>
              <w:rPr>
                <w:rFonts w:ascii="宋体" w:hAnsi="宋体" w:eastAsia="宋体" w:cs="宋体"/>
                <w:color w:val="000000"/>
                <w:sz w:val="24"/>
              </w:rPr>
              <w:t>实施方案：根据</w:t>
            </w:r>
            <w:r>
              <w:rPr>
                <w:rFonts w:hint="default" w:ascii="宋体" w:hAnsi="宋体" w:eastAsia="宋体" w:cs="宋体"/>
                <w:color w:val="000000"/>
                <w:sz w:val="24"/>
              </w:rPr>
              <w:t>响应</w:t>
            </w:r>
            <w:r>
              <w:rPr>
                <w:rFonts w:ascii="宋体" w:hAnsi="宋体" w:eastAsia="宋体" w:cs="宋体"/>
                <w:color w:val="000000"/>
                <w:sz w:val="24"/>
              </w:rPr>
              <w:t>人提供的整体服务实施方案的完整性、合理性进行综合评</w:t>
            </w:r>
            <w:r>
              <w:rPr>
                <w:rFonts w:hint="eastAsia" w:ascii="宋体" w:hAnsi="宋体" w:cs="宋体"/>
                <w:color w:val="000000"/>
                <w:sz w:val="24"/>
                <w:lang w:val="en-US" w:eastAsia="zh-CN"/>
              </w:rPr>
              <w:t>分</w:t>
            </w:r>
            <w:r>
              <w:rPr>
                <w:rFonts w:ascii="宋体" w:hAnsi="宋体" w:eastAsia="宋体" w:cs="宋体"/>
                <w:color w:val="000000"/>
                <w:sz w:val="24"/>
              </w:rPr>
              <w:t>。</w:t>
            </w:r>
            <w:bookmarkStart w:id="14" w:name="OLE_LINK12"/>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bookmarkEnd w:id="14"/>
          </w:p>
          <w:p>
            <w:pPr>
              <w:widowControl/>
              <w:spacing w:line="360" w:lineRule="auto"/>
              <w:rPr>
                <w:rFonts w:ascii="宋体" w:hAnsi="宋体" w:eastAsia="宋体" w:cs="宋体"/>
                <w:color w:val="000000"/>
                <w:sz w:val="24"/>
              </w:rPr>
            </w:pPr>
            <w:r>
              <w:rPr>
                <w:rFonts w:ascii="宋体" w:hAnsi="宋体" w:eastAsia="宋体" w:cs="宋体"/>
                <w:color w:val="000000"/>
                <w:sz w:val="24"/>
              </w:rPr>
              <w:t>2</w:t>
            </w:r>
            <w:r>
              <w:rPr>
                <w:rFonts w:hint="default" w:ascii="宋体" w:hAnsi="宋体" w:eastAsia="宋体" w:cs="宋体"/>
                <w:color w:val="000000"/>
                <w:sz w:val="24"/>
              </w:rPr>
              <w:t>.</w:t>
            </w:r>
            <w:r>
              <w:rPr>
                <w:rFonts w:ascii="宋体" w:hAnsi="宋体" w:eastAsia="宋体" w:cs="宋体"/>
                <w:color w:val="000000"/>
                <w:sz w:val="24"/>
              </w:rPr>
              <w:t>对接方案：根据</w:t>
            </w:r>
            <w:r>
              <w:rPr>
                <w:rFonts w:hint="default" w:ascii="宋体" w:hAnsi="宋体" w:eastAsia="宋体" w:cs="宋体"/>
                <w:color w:val="000000"/>
                <w:sz w:val="24"/>
              </w:rPr>
              <w:t>响应人</w:t>
            </w:r>
            <w:r>
              <w:rPr>
                <w:rFonts w:ascii="宋体" w:hAnsi="宋体" w:eastAsia="宋体" w:cs="宋体"/>
                <w:color w:val="000000"/>
                <w:sz w:val="24"/>
              </w:rPr>
              <w:t>提供的正版软件管理平台实现数据对接方案的可行性、合理性进行综合评</w:t>
            </w:r>
            <w:r>
              <w:rPr>
                <w:rFonts w:hint="eastAsia" w:ascii="宋体" w:hAnsi="宋体" w:cs="宋体"/>
                <w:color w:val="000000"/>
                <w:sz w:val="24"/>
                <w:lang w:val="en-US" w:eastAsia="zh-CN"/>
              </w:rPr>
              <w:t>分</w:t>
            </w:r>
            <w:r>
              <w:rPr>
                <w:rFonts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p>
            <w:pPr>
              <w:spacing w:line="360" w:lineRule="auto"/>
            </w:pPr>
            <w:r>
              <w:rPr>
                <w:rFonts w:ascii="宋体" w:hAnsi="宋体" w:eastAsia="宋体" w:cs="宋体"/>
                <w:color w:val="000000"/>
                <w:sz w:val="24"/>
              </w:rPr>
              <w:t>3</w:t>
            </w:r>
            <w:r>
              <w:rPr>
                <w:rFonts w:hint="default" w:ascii="宋体" w:hAnsi="宋体" w:eastAsia="宋体" w:cs="宋体"/>
                <w:color w:val="000000"/>
                <w:sz w:val="24"/>
              </w:rPr>
              <w:t>.</w:t>
            </w:r>
            <w:r>
              <w:rPr>
                <w:rFonts w:ascii="宋体" w:hAnsi="宋体" w:eastAsia="宋体" w:cs="宋体"/>
                <w:color w:val="000000"/>
                <w:sz w:val="24"/>
              </w:rPr>
              <w:t>运行及验收方案：根据</w:t>
            </w:r>
            <w:r>
              <w:rPr>
                <w:rFonts w:hint="default" w:ascii="宋体" w:hAnsi="宋体" w:eastAsia="宋体" w:cs="宋体"/>
                <w:color w:val="000000"/>
                <w:sz w:val="24"/>
              </w:rPr>
              <w:t>响应人</w:t>
            </w:r>
            <w:r>
              <w:rPr>
                <w:rFonts w:ascii="宋体" w:hAnsi="宋体" w:eastAsia="宋体" w:cs="宋体"/>
                <w:color w:val="000000"/>
                <w:sz w:val="24"/>
              </w:rPr>
              <w:t>提供的测试、试运行、验收方法或方案的详细性、完整性进行综合评</w:t>
            </w:r>
            <w:r>
              <w:rPr>
                <w:rFonts w:hint="eastAsia" w:ascii="宋体" w:hAnsi="宋体" w:cs="宋体"/>
                <w:color w:val="000000"/>
                <w:sz w:val="24"/>
                <w:lang w:val="en-US" w:eastAsia="zh-CN"/>
              </w:rPr>
              <w:t>分</w:t>
            </w:r>
            <w:r>
              <w:rPr>
                <w:rFonts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ascii="宋体" w:hAnsi="宋体"/>
                <w:color w:val="000000"/>
                <w:sz w:val="24"/>
              </w:rPr>
            </w:pPr>
            <w:r>
              <w:rPr>
                <w:rFonts w:hint="eastAsia" w:ascii="宋体" w:hAnsi="宋体" w:cs="宋体"/>
                <w:color w:val="000000"/>
                <w:sz w:val="24"/>
              </w:rPr>
              <w:t>15分</w:t>
            </w:r>
          </w:p>
        </w:tc>
        <w:tc>
          <w:tcPr>
            <w:tcW w:w="1008" w:type="dxa"/>
            <w:vAlign w:val="center"/>
          </w:tcPr>
          <w:p>
            <w:pPr>
              <w:widowControl/>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服务保障</w:t>
            </w:r>
          </w:p>
        </w:tc>
        <w:tc>
          <w:tcPr>
            <w:tcW w:w="5207" w:type="dxa"/>
            <w:vAlign w:val="center"/>
          </w:tcPr>
          <w:p>
            <w:pPr>
              <w:widowControl/>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1.风险控制方案：根据响应人提供的在服务中存在的风险分析及对应解决方案的合理性、可行性进行综合评</w:t>
            </w:r>
            <w:r>
              <w:rPr>
                <w:rFonts w:hint="eastAsia" w:asciiTheme="minorEastAsia" w:hAnsiTheme="minorEastAsia" w:eastAsiaTheme="minorEastAsia" w:cstheme="minorEastAsia"/>
                <w:sz w:val="24"/>
                <w:lang w:val="en-US" w:eastAsia="zh-CN"/>
              </w:rPr>
              <w:t>分</w:t>
            </w:r>
            <w:r>
              <w:rPr>
                <w:rFonts w:hint="eastAsia" w:asciiTheme="minorEastAsia" w:hAnsiTheme="minorEastAsia" w:eastAsiaTheme="minorEastAsia" w:cstheme="minorEastAsia"/>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p>
            <w:pPr>
              <w:pStyle w:val="18"/>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rPr>
              <w:t>2.质量保障方案：根据响应人提供的保障服务质量保障措施的合理性、可行性进行综合评</w:t>
            </w:r>
            <w:r>
              <w:rPr>
                <w:rFonts w:hint="eastAsia" w:asciiTheme="minorEastAsia" w:hAnsiTheme="minorEastAsia" w:eastAsiaTheme="minorEastAsia" w:cstheme="minorEastAsia"/>
                <w:sz w:val="24"/>
                <w:lang w:val="en-US" w:eastAsia="zh-CN"/>
              </w:rPr>
              <w:t>分</w:t>
            </w:r>
            <w:r>
              <w:rPr>
                <w:rFonts w:hint="eastAsia" w:asciiTheme="minorEastAsia" w:hAnsiTheme="minorEastAsia" w:eastAsiaTheme="minorEastAsia" w:cstheme="minorEastAsia"/>
                <w:sz w:val="24"/>
              </w:rPr>
              <w:t>。</w:t>
            </w:r>
            <w:bookmarkStart w:id="15" w:name="OLE_LINK4"/>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bookmarkEnd w:id="15"/>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10分</w:t>
            </w:r>
          </w:p>
        </w:tc>
        <w:tc>
          <w:tcPr>
            <w:tcW w:w="1008"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培训方案</w:t>
            </w:r>
          </w:p>
        </w:tc>
        <w:tc>
          <w:tcPr>
            <w:tcW w:w="5207" w:type="dxa"/>
            <w:vAlign w:val="center"/>
          </w:tcPr>
          <w:p>
            <w:pPr>
              <w:widowControl/>
              <w:spacing w:line="360" w:lineRule="auto"/>
              <w:rPr>
                <w:rFonts w:ascii="宋体" w:hAnsi="宋体" w:cs="宋体"/>
                <w:color w:val="000000"/>
                <w:sz w:val="24"/>
              </w:rPr>
            </w:pPr>
            <w:r>
              <w:rPr>
                <w:rFonts w:ascii="宋体" w:hAnsi="宋体" w:cs="宋体"/>
                <w:color w:val="000000"/>
                <w:sz w:val="24"/>
              </w:rPr>
              <w:t>根据</w:t>
            </w:r>
            <w:r>
              <w:rPr>
                <w:rFonts w:hint="eastAsia" w:ascii="宋体" w:hAnsi="宋体" w:cs="宋体"/>
                <w:color w:val="000000"/>
                <w:sz w:val="24"/>
              </w:rPr>
              <w:t>响应人</w:t>
            </w:r>
            <w:r>
              <w:rPr>
                <w:rFonts w:ascii="宋体" w:hAnsi="宋体" w:cs="宋体"/>
                <w:color w:val="000000"/>
                <w:sz w:val="24"/>
              </w:rPr>
              <w:t>提供的针对本项目培训方案（包括但不限于培训次数、培训计划、培训范围、培训措施等）的详细完整性、可操作性进行综合评</w:t>
            </w:r>
            <w:r>
              <w:rPr>
                <w:rFonts w:hint="eastAsia" w:ascii="宋体" w:hAnsi="宋体" w:cs="宋体"/>
                <w:color w:val="000000"/>
                <w:sz w:val="24"/>
                <w:lang w:val="en-US" w:eastAsia="zh-CN"/>
              </w:rPr>
              <w:t>分</w:t>
            </w:r>
            <w:r>
              <w:rPr>
                <w:rFonts w:ascii="宋体" w:hAnsi="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5分</w:t>
            </w:r>
          </w:p>
        </w:tc>
        <w:tc>
          <w:tcPr>
            <w:tcW w:w="1008"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79" w:type="dxa"/>
            <w:vMerge w:val="continue"/>
          </w:tcPr>
          <w:p>
            <w:pPr>
              <w:widowControl/>
              <w:spacing w:line="360" w:lineRule="auto"/>
              <w:jc w:val="left"/>
              <w:rPr>
                <w:rFonts w:ascii="宋体" w:hAnsi="宋体" w:cs="宋体"/>
                <w:color w:val="000000"/>
                <w:sz w:val="24"/>
              </w:rPr>
            </w:pP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服务承诺</w:t>
            </w:r>
          </w:p>
        </w:tc>
        <w:tc>
          <w:tcPr>
            <w:tcW w:w="5207" w:type="dxa"/>
            <w:vAlign w:val="center"/>
          </w:tcPr>
          <w:p>
            <w:pPr>
              <w:widowControl/>
              <w:spacing w:line="360" w:lineRule="auto"/>
              <w:jc w:val="left"/>
              <w:rPr>
                <w:rFonts w:ascii="宋体" w:hAnsi="宋体" w:cs="宋体"/>
                <w:color w:val="000000"/>
                <w:sz w:val="24"/>
              </w:rPr>
            </w:pPr>
            <w:r>
              <w:rPr>
                <w:rFonts w:ascii="宋体" w:hAnsi="宋体" w:cs="宋体"/>
                <w:color w:val="000000"/>
                <w:sz w:val="24"/>
              </w:rPr>
              <w:t>根据</w:t>
            </w:r>
            <w:r>
              <w:rPr>
                <w:rFonts w:hint="eastAsia" w:ascii="宋体" w:hAnsi="宋体" w:cs="仿宋_GB2312"/>
                <w:sz w:val="24"/>
              </w:rPr>
              <w:t>响应人</w:t>
            </w:r>
            <w:r>
              <w:rPr>
                <w:rFonts w:ascii="宋体" w:hAnsi="宋体" w:cs="宋体"/>
                <w:color w:val="000000"/>
                <w:sz w:val="24"/>
              </w:rPr>
              <w:t>提供的服务便捷性、响应时间、问题解决时限承诺等内容进行综合评分。</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5分</w:t>
            </w:r>
          </w:p>
        </w:tc>
        <w:tc>
          <w:tcPr>
            <w:tcW w:w="1008"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79" w:type="dxa"/>
          </w:tcPr>
          <w:p>
            <w:pPr>
              <w:widowControl/>
              <w:spacing w:line="360" w:lineRule="auto"/>
              <w:jc w:val="left"/>
              <w:rPr>
                <w:rFonts w:ascii="宋体" w:hAnsi="宋体" w:cs="宋体"/>
                <w:color w:val="000000"/>
                <w:sz w:val="24"/>
              </w:rPr>
            </w:pPr>
          </w:p>
        </w:tc>
        <w:tc>
          <w:tcPr>
            <w:tcW w:w="1392" w:type="dxa"/>
            <w:vAlign w:val="center"/>
          </w:tcPr>
          <w:p>
            <w:pPr>
              <w:widowControl/>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部署方案</w:t>
            </w:r>
          </w:p>
        </w:tc>
        <w:tc>
          <w:tcPr>
            <w:tcW w:w="5207" w:type="dxa"/>
            <w:vAlign w:val="center"/>
          </w:tcPr>
          <w:p>
            <w:pPr>
              <w:widowControl/>
              <w:spacing w:line="360" w:lineRule="auto"/>
              <w:jc w:val="left"/>
              <w:rPr>
                <w:rFonts w:ascii="宋体" w:hAnsi="宋体" w:cs="宋体"/>
                <w:color w:val="000000"/>
                <w:sz w:val="24"/>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根据投标人针对项目需求提出的详细深化设计和软件部署实施方案情况综合评分（要求内容完整详细、部署合理可行）。</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5分</w:t>
            </w:r>
          </w:p>
        </w:tc>
        <w:tc>
          <w:tcPr>
            <w:tcW w:w="1008"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79" w:type="dxa"/>
          </w:tcPr>
          <w:p>
            <w:pPr>
              <w:widowControl/>
              <w:spacing w:line="360" w:lineRule="auto"/>
              <w:jc w:val="left"/>
              <w:rPr>
                <w:rFonts w:ascii="宋体" w:hAnsi="宋体" w:cs="宋体"/>
                <w:color w:val="000000"/>
                <w:sz w:val="24"/>
              </w:rPr>
            </w:pPr>
          </w:p>
        </w:tc>
        <w:tc>
          <w:tcPr>
            <w:tcW w:w="1392"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制度方案</w:t>
            </w:r>
          </w:p>
        </w:tc>
        <w:tc>
          <w:tcPr>
            <w:tcW w:w="5207" w:type="dxa"/>
            <w:vAlign w:val="center"/>
          </w:tcPr>
          <w:p>
            <w:pPr>
              <w:widowControl/>
              <w:spacing w:line="360" w:lineRule="auto"/>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根据投标人建立的完善的软件管理制度，定期开展软件合规检查的次数、发现的问题及处理情况综合评分（要求工作日常检查、工作考核和责任追究制度明确详细，并提供能有效执行的措施）。</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2,1,0分</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p>
        </w:tc>
        <w:tc>
          <w:tcPr>
            <w:tcW w:w="865"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2分</w:t>
            </w:r>
          </w:p>
        </w:tc>
        <w:tc>
          <w:tcPr>
            <w:tcW w:w="1008"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主观分</w:t>
            </w:r>
          </w:p>
        </w:tc>
      </w:tr>
    </w:tbl>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ascii="宋体" w:hAnsi="宋体" w:cs="宋体"/>
          <w:b/>
          <w:sz w:val="30"/>
          <w:szCs w:val="30"/>
        </w:rPr>
      </w:pPr>
      <w:r>
        <w:rPr>
          <w:rFonts w:hint="eastAsia" w:ascii="宋体" w:hAnsi="宋体" w:cs="宋体"/>
          <w:b/>
          <w:sz w:val="30"/>
          <w:szCs w:val="30"/>
        </w:rPr>
        <w:t>第五章  合同主要条款</w:t>
      </w:r>
    </w:p>
    <w:p>
      <w:pPr>
        <w:keepNext w:val="0"/>
        <w:keepLines w:val="0"/>
        <w:pageBreakBefore w:val="0"/>
        <w:kinsoku/>
        <w:wordWrap/>
        <w:topLinePunct w:val="0"/>
        <w:bidi w:val="0"/>
        <w:spacing w:line="440" w:lineRule="exact"/>
        <w:jc w:val="center"/>
        <w:rPr>
          <w:rFonts w:hint="eastAsia" w:ascii="宋体" w:hAnsi="宋体" w:cs="宋体"/>
          <w:b/>
          <w:sz w:val="30"/>
          <w:szCs w:val="30"/>
        </w:rPr>
      </w:pPr>
      <w:r>
        <w:rPr>
          <w:rFonts w:hint="eastAsia" w:ascii="宋体" w:hAnsi="宋体" w:cs="宋体"/>
          <w:b/>
          <w:color w:val="000000"/>
          <w:sz w:val="32"/>
          <w:szCs w:val="32"/>
        </w:rPr>
        <w:t>衢州学院校园</w:t>
      </w:r>
      <w:r>
        <w:rPr>
          <w:rFonts w:hint="eastAsia" w:ascii="宋体" w:hAnsi="宋体" w:cs="宋体"/>
          <w:b/>
          <w:color w:val="000000"/>
          <w:sz w:val="32"/>
          <w:szCs w:val="32"/>
          <w:lang w:eastAsia="zh-CN"/>
        </w:rPr>
        <w:t>软件正版化</w:t>
      </w:r>
      <w:r>
        <w:rPr>
          <w:rFonts w:hint="eastAsia" w:ascii="宋体" w:hAnsi="宋体" w:cs="宋体"/>
          <w:b/>
          <w:color w:val="000000"/>
          <w:sz w:val="32"/>
          <w:szCs w:val="32"/>
        </w:rPr>
        <w:t>服务项目</w:t>
      </w:r>
      <w:r>
        <w:rPr>
          <w:rFonts w:hint="eastAsia" w:ascii="宋体" w:hAnsi="宋体" w:cs="宋体"/>
          <w:b/>
          <w:sz w:val="30"/>
          <w:szCs w:val="30"/>
        </w:rPr>
        <w:t>合同</w:t>
      </w:r>
    </w:p>
    <w:p>
      <w:pPr>
        <w:keepNext w:val="0"/>
        <w:keepLines w:val="0"/>
        <w:pageBreakBefore w:val="0"/>
        <w:kinsoku/>
        <w:wordWrap/>
        <w:topLinePunct w:val="0"/>
        <w:bidi w:val="0"/>
        <w:spacing w:line="440" w:lineRule="exact"/>
        <w:jc w:val="center"/>
        <w:rPr>
          <w:rFonts w:ascii="宋体" w:hAnsi="宋体" w:cs="宋体"/>
          <w:b/>
          <w:bCs/>
          <w:sz w:val="24"/>
          <w:szCs w:val="24"/>
        </w:rPr>
      </w:pP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甲方：衢州学院</w:t>
      </w:r>
      <w:r>
        <w:rPr>
          <w:rFonts w:hint="eastAsia" w:ascii="宋体" w:hAnsi="宋体"/>
          <w:color w:val="000000" w:themeColor="text1"/>
          <w:sz w:val="24"/>
          <w:lang w:val="en-US" w:eastAsia="zh-CN"/>
          <w14:textFill>
            <w14:solidFill>
              <w14:schemeClr w14:val="tx1"/>
            </w14:solidFill>
          </w14:textFill>
        </w:rPr>
        <w:t xml:space="preserve">                </w:t>
      </w:r>
      <w:r>
        <w:rPr>
          <w:rFonts w:hint="eastAsia"/>
        </w:rPr>
        <w:t xml:space="preserve">   </w:t>
      </w:r>
      <w:r>
        <w:rPr>
          <w:rFonts w:hint="eastAsia" w:ascii="宋体" w:hAnsi="宋体"/>
          <w:color w:val="000000" w:themeColor="text1"/>
          <w:sz w:val="24"/>
          <w14:textFill>
            <w14:solidFill>
              <w14:schemeClr w14:val="tx1"/>
            </w14:solidFill>
          </w14:textFill>
        </w:rPr>
        <w:t>乙方：</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地址：衢州市九华北大道78号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color w:val="auto"/>
          <w:sz w:val="24"/>
          <w:lang w:val="en-US" w:eastAsia="zh-CN"/>
        </w:rPr>
        <w:t>九华北大道78号</w:t>
      </w:r>
    </w:p>
    <w:p>
      <w:pPr>
        <w:keepNext w:val="0"/>
        <w:keepLines w:val="0"/>
        <w:pageBreakBefore w:val="0"/>
        <w:kinsoku/>
        <w:wordWrap/>
        <w:topLinePunct w:val="0"/>
        <w:bidi w:val="0"/>
        <w:spacing w:line="440" w:lineRule="exact"/>
        <w:ind w:firstLine="482" w:firstLineChars="200"/>
        <w:rPr>
          <w:rFonts w:ascii="宋体" w:hAnsi="宋体" w:cs="宋体"/>
          <w:b/>
          <w:bCs/>
          <w:sz w:val="24"/>
          <w:szCs w:val="24"/>
        </w:rPr>
      </w:pPr>
      <w:r>
        <w:rPr>
          <w:rFonts w:hint="eastAsia" w:ascii="宋体" w:hAnsi="宋体" w:cs="宋体"/>
          <w:b/>
          <w:bCs/>
          <w:sz w:val="24"/>
          <w:szCs w:val="24"/>
        </w:rPr>
        <w:t>一、说  明</w:t>
      </w:r>
    </w:p>
    <w:p>
      <w:pPr>
        <w:pStyle w:val="13"/>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3"/>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2.制定“合同主要条款”的依据是《</w:t>
      </w:r>
      <w:r>
        <w:rPr>
          <w:rFonts w:hint="eastAsia"/>
          <w:kern w:val="2"/>
          <w:sz w:val="24"/>
          <w:szCs w:val="24"/>
        </w:rPr>
        <w:t>中华人民共和国民法典</w:t>
      </w:r>
      <w:r>
        <w:rPr>
          <w:rFonts w:hint="eastAsia" w:cs="宋体"/>
          <w:kern w:val="2"/>
          <w:sz w:val="24"/>
          <w:szCs w:val="24"/>
        </w:rPr>
        <w:t>》,有关磋商文件、响应文件、磋商小组文件、承诺书等均为本合同的附件，与本合同有同等效力，在本合同没有约定的情况下，按以上文件执行。</w:t>
      </w:r>
    </w:p>
    <w:p>
      <w:pPr>
        <w:pStyle w:val="13"/>
        <w:keepNext w:val="0"/>
        <w:keepLines w:val="0"/>
        <w:pageBreakBefore w:val="0"/>
        <w:kinsoku/>
        <w:wordWrap/>
        <w:topLinePunct w:val="0"/>
        <w:bidi w:val="0"/>
        <w:spacing w:beforeAutospacing="0" w:afterAutospacing="0" w:line="440" w:lineRule="exact"/>
        <w:ind w:firstLine="482" w:firstLineChars="200"/>
        <w:rPr>
          <w:rFonts w:hint="default" w:cs="宋体"/>
          <w:b/>
          <w:bCs/>
          <w:kern w:val="2"/>
          <w:sz w:val="24"/>
          <w:szCs w:val="24"/>
          <w:lang w:val="en-US" w:eastAsia="zh-CN"/>
        </w:rPr>
      </w:pPr>
      <w:r>
        <w:rPr>
          <w:rFonts w:hint="eastAsia" w:cs="宋体"/>
          <w:b/>
          <w:bCs/>
          <w:kern w:val="2"/>
          <w:sz w:val="24"/>
          <w:szCs w:val="24"/>
          <w:lang w:val="en-US" w:eastAsia="zh-CN"/>
        </w:rPr>
        <w:t>二、采购内容及合同金额</w:t>
      </w:r>
    </w:p>
    <w:p>
      <w:pPr>
        <w:keepNext w:val="0"/>
        <w:keepLines w:val="0"/>
        <w:pageBreakBefore w:val="0"/>
        <w:kinsoku/>
        <w:wordWrap/>
        <w:topLinePunct w:val="0"/>
        <w:bidi w:val="0"/>
        <w:spacing w:line="360" w:lineRule="auto"/>
        <w:jc w:val="right"/>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 xml:space="preserve">金额单位：元 </w:t>
      </w:r>
    </w:p>
    <w:tbl>
      <w:tblPr>
        <w:tblStyle w:val="1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715"/>
        <w:gridCol w:w="1050"/>
        <w:gridCol w:w="1335"/>
        <w:gridCol w:w="126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1"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序号</w:t>
            </w:r>
          </w:p>
        </w:tc>
        <w:tc>
          <w:tcPr>
            <w:tcW w:w="271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名 称</w:t>
            </w:r>
          </w:p>
        </w:tc>
        <w:tc>
          <w:tcPr>
            <w:tcW w:w="105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数量</w:t>
            </w:r>
          </w:p>
        </w:tc>
        <w:tc>
          <w:tcPr>
            <w:tcW w:w="133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单位</w:t>
            </w:r>
          </w:p>
        </w:tc>
        <w:tc>
          <w:tcPr>
            <w:tcW w:w="126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单价</w:t>
            </w:r>
          </w:p>
        </w:tc>
        <w:tc>
          <w:tcPr>
            <w:tcW w:w="130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16" w:type="dxa"/>
            <w:gridSpan w:val="2"/>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   计</w:t>
            </w: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3900" w:type="dxa"/>
            <w:gridSpan w:val="3"/>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6"/>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合同总价：（人民币）                     ￥：</w:t>
            </w:r>
          </w:p>
        </w:tc>
      </w:tr>
    </w:tbl>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注：以上合同总价包括所有操作系统(桌面系统) 软件许可授权服务</w:t>
      </w:r>
      <w:r>
        <w:rPr>
          <w:rFonts w:hint="eastAsia" w:ascii="宋体" w:hAnsi="宋体" w:eastAsiaTheme="minorEastAsia" w:cstheme="minorBidi"/>
          <w:color w:val="000000" w:themeColor="text1"/>
          <w:sz w:val="24"/>
          <w:szCs w:val="24"/>
          <w:highlight w:val="none"/>
          <w:lang w:eastAsia="zh-CN"/>
          <w14:textFill>
            <w14:solidFill>
              <w14:schemeClr w14:val="tx1"/>
            </w14:solidFill>
          </w14:textFill>
        </w:rPr>
        <w:t>、</w:t>
      </w:r>
      <w:r>
        <w:rPr>
          <w:rFonts w:hint="eastAsia" w:ascii="宋体" w:hAnsi="宋体" w:eastAsiaTheme="minorEastAsia" w:cstheme="minorBidi"/>
          <w:color w:val="000000" w:themeColor="text1"/>
          <w:sz w:val="24"/>
          <w:szCs w:val="24"/>
          <w:highlight w:val="none"/>
          <w14:textFill>
            <w14:solidFill>
              <w14:schemeClr w14:val="tx1"/>
            </w14:solidFill>
          </w14:textFill>
        </w:rPr>
        <w:t>办公软件(office)套件软件许可授权服务</w:t>
      </w:r>
      <w:r>
        <w:rPr>
          <w:rFonts w:hint="eastAsia" w:ascii="宋体" w:hAnsi="宋体" w:eastAsiaTheme="minorEastAsia" w:cstheme="minorBidi"/>
          <w:color w:val="000000" w:themeColor="text1"/>
          <w:sz w:val="24"/>
          <w:szCs w:val="24"/>
          <w:highlight w:val="none"/>
          <w:lang w:eastAsia="zh-CN"/>
          <w14:textFill>
            <w14:solidFill>
              <w14:schemeClr w14:val="tx1"/>
            </w14:solidFill>
          </w14:textFill>
        </w:rPr>
        <w:t>、</w:t>
      </w:r>
      <w:r>
        <w:rPr>
          <w:rFonts w:hint="eastAsia" w:ascii="宋体" w:hAnsi="宋体" w:eastAsiaTheme="minorEastAsia" w:cstheme="minorBidi"/>
          <w:color w:val="000000" w:themeColor="text1"/>
          <w:sz w:val="24"/>
          <w:szCs w:val="24"/>
          <w:highlight w:val="none"/>
          <w14:textFill>
            <w14:solidFill>
              <w14:schemeClr w14:val="tx1"/>
            </w14:solidFill>
          </w14:textFill>
        </w:rPr>
        <w:t>软件正版化管理平台</w:t>
      </w:r>
      <w:r>
        <w:rPr>
          <w:rFonts w:hint="eastAsia" w:ascii="宋体" w:hAnsi="宋体" w:eastAsiaTheme="minorEastAsia" w:cstheme="minorBidi"/>
          <w:color w:val="000000" w:themeColor="text1"/>
          <w:sz w:val="24"/>
          <w:szCs w:val="24"/>
          <w:highlight w:val="none"/>
          <w:lang w:eastAsia="zh-CN"/>
          <w14:textFill>
            <w14:solidFill>
              <w14:schemeClr w14:val="tx1"/>
            </w14:solidFill>
          </w14:textFill>
        </w:rPr>
        <w:t>、</w:t>
      </w:r>
      <w:r>
        <w:rPr>
          <w:rFonts w:hint="eastAsia" w:ascii="宋体" w:hAnsi="宋体" w:eastAsiaTheme="minorEastAsia" w:cstheme="minorBidi"/>
          <w:color w:val="000000" w:themeColor="text1"/>
          <w:sz w:val="24"/>
          <w:szCs w:val="24"/>
          <w:highlight w:val="none"/>
          <w14:textFill>
            <w14:solidFill>
              <w14:schemeClr w14:val="tx1"/>
            </w14:solidFill>
          </w14:textFill>
        </w:rPr>
        <w:t>售后服务、税费等一切费用。</w:t>
      </w:r>
    </w:p>
    <w:p>
      <w:pPr>
        <w:pStyle w:val="13"/>
        <w:keepNext w:val="0"/>
        <w:keepLines w:val="0"/>
        <w:pageBreakBefore w:val="0"/>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三</w:t>
      </w:r>
      <w:r>
        <w:rPr>
          <w:rFonts w:hint="eastAsia" w:cs="宋体"/>
          <w:b/>
          <w:bCs/>
          <w:kern w:val="2"/>
          <w:sz w:val="24"/>
          <w:szCs w:val="24"/>
        </w:rPr>
        <w:t>、交付时间及地点</w:t>
      </w:r>
    </w:p>
    <w:p>
      <w:pPr>
        <w:pStyle w:val="8"/>
        <w:tabs>
          <w:tab w:val="left" w:pos="297"/>
        </w:tabs>
        <w:spacing w:after="0" w:line="444" w:lineRule="exact"/>
        <w:ind w:left="0" w:leftChars="0" w:firstLine="480" w:firstLineChars="200"/>
        <w:rPr>
          <w:rFonts w:ascii="宋体" w:hAnsi="宋体" w:cs="宋体" w:eastAsiaTheme="majorEastAsia"/>
          <w:sz w:val="24"/>
          <w:szCs w:val="24"/>
        </w:rPr>
      </w:pPr>
      <w:r>
        <w:rPr>
          <w:rFonts w:hint="eastAsia" w:asciiTheme="majorEastAsia" w:hAnsiTheme="majorEastAsia" w:eastAsiaTheme="majorEastAsia" w:cstheme="majorEastAsia"/>
          <w:sz w:val="24"/>
          <w:szCs w:val="24"/>
        </w:rPr>
        <w:t>双方合同签订后</w:t>
      </w:r>
      <w:r>
        <w:rPr>
          <w:rFonts w:hint="eastAsia" w:asciiTheme="majorEastAsia" w:hAnsiTheme="majorEastAsia" w:eastAsiaTheme="majorEastAsia" w:cstheme="majorEastAsia"/>
          <w:sz w:val="24"/>
          <w:szCs w:val="24"/>
          <w:lang w:val="en-US" w:eastAsia="zh-CN"/>
        </w:rPr>
        <w:t>15天</w:t>
      </w:r>
      <w:r>
        <w:rPr>
          <w:rFonts w:hint="eastAsia" w:asciiTheme="majorEastAsia" w:hAnsiTheme="majorEastAsia" w:eastAsiaTheme="majorEastAsia" w:cstheme="majorEastAsia"/>
          <w:sz w:val="24"/>
          <w:szCs w:val="24"/>
        </w:rPr>
        <w:t>交付</w:t>
      </w:r>
      <w:r>
        <w:rPr>
          <w:rFonts w:hint="eastAsia" w:asciiTheme="majorEastAsia" w:hAnsiTheme="majorEastAsia" w:eastAsiaTheme="majorEastAsia" w:cstheme="majorEastAsia"/>
          <w:sz w:val="24"/>
          <w:szCs w:val="24"/>
          <w:lang w:eastAsia="zh-CN"/>
        </w:rPr>
        <w:t>甲方，</w:t>
      </w:r>
      <w:r>
        <w:rPr>
          <w:rFonts w:hint="eastAsia"/>
          <w:color w:val="auto"/>
          <w:kern w:val="0"/>
          <w:sz w:val="24"/>
          <w:lang w:val="en-US" w:eastAsia="zh-CN"/>
        </w:rPr>
        <w:t>交付地点为甲方所在地或甲方指定的地方。</w:t>
      </w:r>
    </w:p>
    <w:p>
      <w:pPr>
        <w:pStyle w:val="8"/>
        <w:keepNext w:val="0"/>
        <w:keepLines w:val="0"/>
        <w:pageBreakBefore w:val="0"/>
        <w:tabs>
          <w:tab w:val="left" w:pos="297"/>
        </w:tabs>
        <w:kinsoku/>
        <w:wordWrap/>
        <w:topLinePunct w:val="0"/>
        <w:bidi w:val="0"/>
        <w:spacing w:line="440" w:lineRule="exact"/>
        <w:ind w:left="0" w:leftChars="0" w:firstLine="482" w:firstLineChars="200"/>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、付款方式</w:t>
      </w:r>
    </w:p>
    <w:p>
      <w:pPr>
        <w:widowControl/>
        <w:shd w:val="clear" w:color="auto" w:fill="FFFFFF"/>
        <w:overflowPunct w:val="0"/>
        <w:spacing w:line="420" w:lineRule="exact"/>
        <w:ind w:firstLine="470" w:firstLineChars="196"/>
        <w:jc w:val="left"/>
      </w:pPr>
      <w:r>
        <w:rPr>
          <w:rFonts w:hint="eastAsia" w:ascii="宋体" w:hAnsi="宋体" w:cs="宋体"/>
          <w:color w:val="000000" w:themeColor="text1"/>
          <w:kern w:val="0"/>
          <w:sz w:val="24"/>
          <w14:textFill>
            <w14:solidFill>
              <w14:schemeClr w14:val="tx1"/>
            </w14:solidFill>
          </w14:textFill>
        </w:rPr>
        <w:t>项目验收合格并在收到</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提供的</w:t>
      </w:r>
      <w:r>
        <w:rPr>
          <w:rFonts w:hint="eastAsia" w:ascii="宋体" w:hAnsi="宋体" w:cs="宋体"/>
          <w:color w:val="000000" w:themeColor="text1"/>
          <w:kern w:val="0"/>
          <w:sz w:val="24"/>
          <w:lang w:val="en-US" w:eastAsia="zh-CN"/>
          <w14:textFill>
            <w14:solidFill>
              <w14:schemeClr w14:val="tx1"/>
            </w14:solidFill>
          </w14:textFill>
        </w:rPr>
        <w:t>有效增值税</w:t>
      </w:r>
      <w:r>
        <w:rPr>
          <w:rFonts w:hint="eastAsia" w:ascii="宋体" w:hAnsi="宋体" w:cs="宋体"/>
          <w:color w:val="000000" w:themeColor="text1"/>
          <w:kern w:val="0"/>
          <w:sz w:val="24"/>
          <w14:textFill>
            <w14:solidFill>
              <w14:schemeClr w14:val="tx1"/>
            </w14:solidFill>
          </w14:textFill>
        </w:rPr>
        <w:t>发票后</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个工作日内，</w:t>
      </w:r>
      <w:r>
        <w:rPr>
          <w:rFonts w:hint="eastAsia" w:ascii="宋体" w:hAnsi="宋体" w:cs="宋体"/>
          <w:color w:val="000000" w:themeColor="text1"/>
          <w:kern w:val="0"/>
          <w:sz w:val="24"/>
          <w:lang w:val="en-US" w:eastAsia="zh-CN"/>
          <w14:textFill>
            <w14:solidFill>
              <w14:schemeClr w14:val="tx1"/>
            </w14:solidFill>
          </w14:textFill>
        </w:rPr>
        <w:t>甲方</w:t>
      </w:r>
      <w:r>
        <w:rPr>
          <w:rFonts w:hint="eastAsia" w:ascii="宋体" w:hAnsi="宋体" w:cs="宋体"/>
          <w:color w:val="000000" w:themeColor="text1"/>
          <w:kern w:val="0"/>
          <w:sz w:val="24"/>
          <w14:textFill>
            <w14:solidFill>
              <w14:schemeClr w14:val="tx1"/>
            </w14:solidFill>
          </w14:textFill>
        </w:rPr>
        <w:t>向</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一次性支付合同</w:t>
      </w:r>
      <w:r>
        <w:rPr>
          <w:rFonts w:hint="eastAsia" w:ascii="宋体" w:hAnsi="宋体" w:cs="宋体"/>
          <w:color w:val="000000" w:themeColor="text1"/>
          <w:kern w:val="0"/>
          <w:sz w:val="24"/>
          <w:lang w:val="en-US" w:eastAsia="zh-CN"/>
          <w14:textFill>
            <w14:solidFill>
              <w14:schemeClr w14:val="tx1"/>
            </w14:solidFill>
          </w14:textFill>
        </w:rPr>
        <w:t>全款</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乙方银行账户信息：</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开户银行：</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户    名：</w:t>
      </w:r>
    </w:p>
    <w:p>
      <w:pPr>
        <w:keepNext w:val="0"/>
        <w:keepLines w:val="0"/>
        <w:pageBreakBefore w:val="0"/>
        <w:kinsoku/>
        <w:wordWrap/>
        <w:topLinePunct w:val="0"/>
        <w:bidi w:val="0"/>
        <w:spacing w:line="440" w:lineRule="exact"/>
        <w:ind w:firstLine="480" w:firstLineChars="200"/>
        <w:rPr>
          <w:rFonts w:hint="eastAsia" w:ascii="宋体" w:hAnsi="宋体" w:cs="宋体"/>
          <w:sz w:val="24"/>
          <w:szCs w:val="24"/>
        </w:rPr>
      </w:pPr>
      <w:r>
        <w:rPr>
          <w:rFonts w:hint="eastAsia" w:ascii="宋体" w:hAnsi="宋体" w:cs="宋体"/>
          <w:sz w:val="24"/>
          <w:szCs w:val="24"/>
        </w:rPr>
        <w:t>银行账号：</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五、甲方权利义务 </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2.负责检查监督乙方服务工作的实施情况。</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3.根据本合同规定，按时向乙方支付应付服务费用。</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4.国家法律、法规所规定由甲方承担的其它责任。</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六、乙方权利义务 </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1.对本合同规定的委托服务范围内的项目提供服务的义务。</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2.根据本合同的规定向甲方收取相关服务费用。</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3.及时向甲方通告本项目服务范围内有关服务的重大事项。</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4.接受项目行业管理部门及政府有关部门的指导，接受甲方的监督。</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5.国家法律、法规所规定由乙方承担的其它责任。</w:t>
      </w:r>
    </w:p>
    <w:p>
      <w:pPr>
        <w:pStyle w:val="13"/>
        <w:keepNext w:val="0"/>
        <w:keepLines w:val="0"/>
        <w:pageBreakBefore w:val="0"/>
        <w:tabs>
          <w:tab w:val="right" w:pos="8312"/>
        </w:tabs>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七</w:t>
      </w:r>
      <w:r>
        <w:rPr>
          <w:rFonts w:hint="eastAsia" w:cs="宋体"/>
          <w:b/>
          <w:bCs/>
          <w:kern w:val="2"/>
          <w:sz w:val="24"/>
          <w:szCs w:val="24"/>
        </w:rPr>
        <w:t>、违约责任</w:t>
      </w:r>
      <w:r>
        <w:rPr>
          <w:rFonts w:hint="eastAsia" w:cs="宋体"/>
          <w:b/>
          <w:bCs/>
          <w:kern w:val="2"/>
          <w:sz w:val="24"/>
          <w:szCs w:val="24"/>
        </w:rPr>
        <w:tab/>
      </w:r>
    </w:p>
    <w:p>
      <w:pPr>
        <w:pStyle w:val="9"/>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.甲乙双方必须遵守本合同并执行合同中的各项规定，保证本合同的正常履行。</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乙方逾期履行合同包括逾期交货、逾期提供售后服务的，自逾期之日起，向甲方每日偿付合同总价千分之二的滞纳金；乙方逾期30日不能交货的，甲方有权解除合同，甲方解除合同的，乙方应另行按合同总价的20%向甲方支付违约金。</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.因甲方原因逾期支付货款的，自逾期之日起，向乙方每日偿付未付款金额千分之二的滞纳金。</w:t>
      </w:r>
    </w:p>
    <w:p>
      <w:pPr>
        <w:pStyle w:val="9"/>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lang w:val="en-US" w:eastAsia="zh-CN"/>
        </w:rPr>
        <w:t>5</w:t>
      </w:r>
      <w:r>
        <w:rPr>
          <w:rFonts w:hint="eastAsia" w:hAnsi="宋体" w:cs="宋体"/>
          <w:sz w:val="24"/>
          <w:szCs w:val="24"/>
        </w:rPr>
        <w:t>.乙方在验收合格之日起三个月内违反本合同有关质量保证及售后服务承诺的，应按合同总价的10%向甲方支付违约金；在验收合格之日起三个月后发生质量问题的，按售后服务承诺处理。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、不可抗力事件处理</w:t>
      </w:r>
    </w:p>
    <w:p>
      <w:pPr>
        <w:pStyle w:val="9"/>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1.在执行合同期限内，任何一方因不可抗力事件</w:t>
      </w:r>
      <w:r>
        <w:rPr>
          <w:rFonts w:hint="eastAsia" w:hAnsi="宋体" w:cs="宋体"/>
          <w:color w:val="auto"/>
          <w:sz w:val="24"/>
          <w:szCs w:val="24"/>
          <w:lang w:eastAsia="zh-CN"/>
        </w:rPr>
        <w:t>所致</w:t>
      </w:r>
      <w:r>
        <w:rPr>
          <w:rFonts w:hint="eastAsia" w:hAnsi="宋体" w:cs="宋体"/>
          <w:color w:val="auto"/>
          <w:sz w:val="24"/>
          <w:szCs w:val="24"/>
        </w:rPr>
        <w:t>不能履行合同，则合同履行期可延长，延长期与不可抗力影响期相同。</w:t>
      </w:r>
    </w:p>
    <w:p>
      <w:pPr>
        <w:pStyle w:val="9"/>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2.不可抗力事件发生后，应立即通知对方，并寄送有关权威机构出具的证明。</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3.不可抗力事件延续60天以上，双方应通过友好协商，确定是否继续履行合同。</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九</w:t>
      </w:r>
      <w:r>
        <w:rPr>
          <w:rFonts w:hint="eastAsia" w:hAnsi="宋体" w:cs="宋体"/>
          <w:b/>
          <w:bCs/>
          <w:sz w:val="24"/>
          <w:szCs w:val="24"/>
        </w:rPr>
        <w:t>、争议的解决</w:t>
      </w:r>
    </w:p>
    <w:p>
      <w:pPr>
        <w:pStyle w:val="20"/>
        <w:keepNext w:val="0"/>
        <w:keepLines w:val="0"/>
        <w:pageBreakBefore w:val="0"/>
        <w:kinsoku/>
        <w:wordWrap/>
        <w:topLinePunct w:val="0"/>
        <w:bidi w:val="0"/>
        <w:snapToGrid w:val="0"/>
        <w:spacing w:line="440" w:lineRule="exact"/>
        <w:ind w:firstLine="480" w:firstLineChars="200"/>
        <w:jc w:val="both"/>
        <w:rPr>
          <w:rFonts w:hAnsi="宋体"/>
          <w:sz w:val="24"/>
          <w:szCs w:val="24"/>
        </w:rPr>
      </w:pPr>
      <w:r>
        <w:rPr>
          <w:rFonts w:hint="eastAsia" w:hAnsi="宋体"/>
          <w:sz w:val="24"/>
          <w:szCs w:val="24"/>
        </w:rPr>
        <w:t>本合同在履行过程中产生纠纷时，双方应协商解决。如协商不成，任何一方均有权向甲方所在地有管辖权的人民法院起诉。</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十</w:t>
      </w:r>
      <w:r>
        <w:rPr>
          <w:rFonts w:hint="eastAsia" w:hAnsi="宋体" w:cs="宋体"/>
          <w:b/>
          <w:bCs/>
          <w:sz w:val="24"/>
          <w:szCs w:val="24"/>
        </w:rPr>
        <w:t>、合同的生效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1.本合同经甲方、乙方法定代表人或其委托人（委托书）签字并加盖双方公章后生效。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2.本合同一式伍份，甲、乙双方各执贰份，衢州市政府财政局采监处执壹份。</w:t>
      </w:r>
    </w:p>
    <w:p>
      <w:pPr>
        <w:pStyle w:val="13"/>
        <w:spacing w:before="0" w:beforeAutospacing="0" w:after="0" w:afterAutospacing="0" w:line="360" w:lineRule="auto"/>
        <w:ind w:firstLine="480" w:firstLineChars="200"/>
        <w:rPr>
          <w:rFonts w:hint="default" w:eastAsia="宋体"/>
          <w:color w:val="auto"/>
          <w:kern w:val="2"/>
          <w:szCs w:val="22"/>
          <w:lang w:val="en-US" w:eastAsia="zh-CN"/>
        </w:rPr>
      </w:pPr>
      <w:r>
        <w:rPr>
          <w:rFonts w:hint="eastAsia"/>
          <w:color w:val="auto"/>
          <w:kern w:val="2"/>
          <w:szCs w:val="22"/>
          <w:lang w:val="en-US" w:eastAsia="zh-CN"/>
        </w:rPr>
        <w:t>3.本合同均为打印版本，手写部分未经甲方确认无效。</w:t>
      </w: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甲方单位名称（公章）：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乙方单位名称（公章）：</w:t>
      </w: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法定代表人或授权代表(签字)：</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0" w:firstLineChars="20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s="宋体"/>
          <w:sz w:val="24"/>
        </w:rPr>
      </w:pPr>
    </w:p>
    <w:p>
      <w:pPr>
        <w:spacing w:line="360" w:lineRule="auto"/>
        <w:jc w:val="both"/>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eastAsia" w:ascii="宋体" w:hAnsi="宋体" w:eastAsia="宋体"/>
          <w:b/>
          <w:spacing w:val="20"/>
          <w:sz w:val="32"/>
          <w:szCs w:val="32"/>
          <w:lang w:eastAsia="zh-CN"/>
        </w:rPr>
      </w:pPr>
      <w:r>
        <w:rPr>
          <w:rFonts w:hint="eastAsia" w:ascii="宋体" w:hAnsi="宋体"/>
          <w:spacing w:val="20"/>
          <w:sz w:val="32"/>
          <w:szCs w:val="32"/>
        </w:rPr>
        <w:t>项目编号：</w:t>
      </w:r>
      <w:r>
        <w:rPr>
          <w:rFonts w:hint="eastAsia" w:ascii="宋体" w:hAnsi="宋体"/>
          <w:b/>
          <w:spacing w:val="20"/>
          <w:sz w:val="32"/>
          <w:szCs w:val="32"/>
          <w:lang w:eastAsia="zh-CN"/>
        </w:rPr>
        <w:t>衢院磋2025-0</w:t>
      </w:r>
      <w:r>
        <w:rPr>
          <w:rFonts w:hint="eastAsia" w:ascii="宋体" w:hAnsi="宋体"/>
          <w:b/>
          <w:spacing w:val="20"/>
          <w:sz w:val="32"/>
          <w:szCs w:val="32"/>
          <w:lang w:val="en-US" w:eastAsia="zh-CN"/>
        </w:rPr>
        <w:t>4</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b/>
          <w:bCs/>
          <w:sz w:val="32"/>
          <w:szCs w:val="32"/>
          <w:lang w:val="en-US" w:eastAsia="zh-CN"/>
        </w:rPr>
      </w:pPr>
      <w:r>
        <w:rPr>
          <w:rFonts w:hint="eastAsia" w:ascii="宋体" w:hAnsi="宋体"/>
          <w:spacing w:val="20"/>
          <w:sz w:val="32"/>
          <w:szCs w:val="32"/>
        </w:rPr>
        <w:t>项目名称：</w:t>
      </w:r>
      <w:r>
        <w:rPr>
          <w:rFonts w:hint="eastAsia" w:ascii="宋体" w:hAnsi="宋体"/>
          <w:b/>
          <w:bCs/>
          <w:spacing w:val="20"/>
          <w:sz w:val="32"/>
          <w:szCs w:val="32"/>
        </w:rPr>
        <w:t>衢州学院校园</w:t>
      </w:r>
      <w:r>
        <w:rPr>
          <w:rFonts w:hint="eastAsia" w:ascii="宋体" w:hAnsi="宋体"/>
          <w:b/>
          <w:bCs/>
          <w:spacing w:val="20"/>
          <w:sz w:val="32"/>
          <w:szCs w:val="32"/>
          <w:lang w:eastAsia="zh-CN"/>
        </w:rPr>
        <w:t>软件正版化</w:t>
      </w:r>
      <w:r>
        <w:rPr>
          <w:rFonts w:hint="eastAsia" w:ascii="宋体" w:hAnsi="宋体"/>
          <w:b/>
          <w:bCs/>
          <w:spacing w:val="20"/>
          <w:sz w:val="32"/>
          <w:szCs w:val="32"/>
        </w:rPr>
        <w:t>服务项目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9"/>
        <w:snapToGrid w:val="0"/>
        <w:spacing w:line="400" w:lineRule="exact"/>
        <w:rPr>
          <w:rFonts w:hAnsi="宋体"/>
          <w:b/>
          <w:sz w:val="24"/>
        </w:rPr>
      </w:pPr>
    </w:p>
    <w:p>
      <w:pPr>
        <w:pStyle w:val="9"/>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——于     年   月   日    时之前不准启封（公章）</w:t>
                        </w:r>
                      </w:p>
                    </w:txbxContent>
                  </v:textbox>
                </v:shape>
                <w10:wrap type="none"/>
                <w10:anchorlock/>
              </v:group>
            </w:pict>
          </mc:Fallback>
        </mc:AlternateContent>
      </w:r>
    </w:p>
    <w:p>
      <w:pPr>
        <w:rPr>
          <w:rFonts w:ascii="宋体" w:hAnsi="宋体"/>
          <w:bCs/>
        </w:rPr>
      </w:pPr>
      <w:r>
        <w:rPr>
          <w:rFonts w:hint="eastAsia" w:ascii="宋体" w:hAnsi="宋体"/>
          <w:b/>
          <w:sz w:val="28"/>
          <w:szCs w:val="28"/>
        </w:rPr>
        <w:br w:type="page"/>
      </w:r>
      <w:r>
        <w:rPr>
          <w:rFonts w:hint="eastAsia" w:ascii="宋体" w:hAnsi="宋体"/>
          <w:b/>
          <w:sz w:val="28"/>
          <w:szCs w:val="28"/>
        </w:rPr>
        <w:t>格式二：</w:t>
      </w:r>
    </w:p>
    <w:p>
      <w:pPr>
        <w:spacing w:line="410" w:lineRule="exact"/>
        <w:outlineLvl w:val="1"/>
        <w:rPr>
          <w:rFonts w:ascii="宋体" w:hAnsi="宋体"/>
          <w:b/>
          <w:sz w:val="28"/>
          <w:szCs w:val="28"/>
        </w:rPr>
      </w:pPr>
    </w:p>
    <w:p>
      <w:pPr>
        <w:spacing w:line="410" w:lineRule="exact"/>
        <w:outlineLvl w:val="1"/>
        <w:rPr>
          <w:rFonts w:ascii="宋体" w:hAnsi="宋体"/>
          <w:b/>
          <w:sz w:val="28"/>
          <w:szCs w:val="28"/>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响应文件封面格式</w:t>
      </w:r>
    </w:p>
    <w:p>
      <w:pPr>
        <w:snapToGrid w:val="0"/>
        <w:spacing w:line="500" w:lineRule="exact"/>
        <w:jc w:val="center"/>
        <w:rPr>
          <w:rFonts w:ascii="宋体" w:hAnsi="宋体"/>
          <w:b/>
          <w:bCs/>
          <w:spacing w:val="20"/>
          <w:sz w:val="32"/>
        </w:rPr>
      </w:pPr>
    </w:p>
    <w:p>
      <w:pPr>
        <w:snapToGrid w:val="0"/>
        <w:spacing w:line="500" w:lineRule="exact"/>
        <w:jc w:val="center"/>
        <w:rPr>
          <w:rFonts w:ascii="宋体" w:hAnsi="宋体"/>
          <w:b/>
          <w:bCs/>
          <w:spacing w:val="20"/>
          <w:sz w:val="32"/>
        </w:rPr>
      </w:pPr>
    </w:p>
    <w:p>
      <w:pPr>
        <w:snapToGrid w:val="0"/>
        <w:spacing w:line="900" w:lineRule="exact"/>
        <w:jc w:val="center"/>
        <w:rPr>
          <w:rFonts w:ascii="宋体" w:hAnsi="宋体"/>
          <w:b/>
          <w:bCs/>
          <w:spacing w:val="20"/>
          <w:sz w:val="44"/>
        </w:rPr>
      </w:pPr>
      <w:r>
        <w:rPr>
          <w:rFonts w:hint="eastAsia" w:ascii="宋体" w:hAnsi="宋体"/>
          <w:b/>
          <w:bCs/>
          <w:spacing w:val="20"/>
          <w:sz w:val="44"/>
        </w:rPr>
        <w:t>（正本）或（副本）</w:t>
      </w:r>
    </w:p>
    <w:p>
      <w:pPr>
        <w:snapToGrid w:val="0"/>
        <w:spacing w:line="1100" w:lineRule="exact"/>
        <w:rPr>
          <w:rFonts w:hint="eastAsia" w:ascii="宋体" w:hAnsi="宋体" w:eastAsia="宋体"/>
          <w:spacing w:val="20"/>
          <w:sz w:val="28"/>
          <w:szCs w:val="28"/>
          <w:lang w:eastAsia="zh-CN"/>
        </w:rPr>
      </w:pPr>
      <w:r>
        <w:rPr>
          <w:rFonts w:hint="eastAsia" w:ascii="宋体" w:hAnsi="宋体"/>
          <w:spacing w:val="20"/>
          <w:sz w:val="32"/>
          <w:szCs w:val="32"/>
        </w:rPr>
        <w:t>项目编号：</w:t>
      </w:r>
      <w:r>
        <w:rPr>
          <w:rFonts w:hint="eastAsia" w:ascii="宋体" w:hAnsi="宋体"/>
          <w:b/>
          <w:spacing w:val="20"/>
          <w:sz w:val="32"/>
          <w:szCs w:val="32"/>
          <w:lang w:eastAsia="zh-CN"/>
        </w:rPr>
        <w:t>衢院磋2025-0</w:t>
      </w:r>
      <w:r>
        <w:rPr>
          <w:rFonts w:hint="eastAsia" w:ascii="宋体" w:hAnsi="宋体"/>
          <w:b/>
          <w:spacing w:val="20"/>
          <w:sz w:val="32"/>
          <w:szCs w:val="32"/>
          <w:lang w:val="en-US" w:eastAsia="zh-CN"/>
        </w:rPr>
        <w:t>4</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b/>
          <w:bCs/>
          <w:sz w:val="32"/>
          <w:szCs w:val="32"/>
          <w:lang w:val="en-US" w:eastAsia="zh-CN"/>
        </w:rPr>
      </w:pPr>
      <w:r>
        <w:rPr>
          <w:rFonts w:hint="eastAsia" w:ascii="宋体" w:hAnsi="宋体"/>
          <w:spacing w:val="20"/>
          <w:sz w:val="32"/>
          <w:szCs w:val="32"/>
        </w:rPr>
        <w:t>项目名称：</w:t>
      </w:r>
      <w:r>
        <w:rPr>
          <w:rFonts w:hint="eastAsia" w:ascii="宋体" w:hAnsi="宋体"/>
          <w:b/>
          <w:bCs/>
          <w:spacing w:val="20"/>
          <w:sz w:val="32"/>
          <w:szCs w:val="32"/>
        </w:rPr>
        <w:t>衢州学院校园</w:t>
      </w:r>
      <w:r>
        <w:rPr>
          <w:rFonts w:hint="eastAsia" w:ascii="宋体" w:hAnsi="宋体"/>
          <w:b/>
          <w:bCs/>
          <w:spacing w:val="20"/>
          <w:sz w:val="32"/>
          <w:szCs w:val="32"/>
          <w:lang w:eastAsia="zh-CN"/>
        </w:rPr>
        <w:t>软件正版化</w:t>
      </w:r>
      <w:r>
        <w:rPr>
          <w:rFonts w:hint="eastAsia" w:ascii="宋体" w:hAnsi="宋体"/>
          <w:b/>
          <w:bCs/>
          <w:spacing w:val="20"/>
          <w:sz w:val="32"/>
          <w:szCs w:val="32"/>
        </w:rPr>
        <w:t>服务项目</w:t>
      </w:r>
    </w:p>
    <w:p>
      <w:pPr>
        <w:snapToGrid w:val="0"/>
        <w:spacing w:line="1100" w:lineRule="exact"/>
        <w:rPr>
          <w:rFonts w:ascii="宋体" w:hAnsi="宋体"/>
          <w:sz w:val="32"/>
          <w:szCs w:val="32"/>
        </w:rPr>
      </w:pPr>
      <w:r>
        <w:rPr>
          <w:rFonts w:hint="eastAsia" w:ascii="宋体" w:hAnsi="宋体"/>
          <w:spacing w:val="20"/>
          <w:sz w:val="32"/>
          <w:szCs w:val="32"/>
        </w:rPr>
        <w:t>响应文件名称：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60" w:lineRule="exact"/>
        <w:outlineLvl w:val="1"/>
        <w:rPr>
          <w:rFonts w:ascii="宋体" w:hAnsi="宋体"/>
          <w:b/>
          <w:sz w:val="28"/>
          <w:szCs w:val="28"/>
        </w:rPr>
      </w:pPr>
      <w:r>
        <w:rPr>
          <w:rFonts w:ascii="宋体" w:hAnsi="宋体"/>
          <w:b/>
          <w:sz w:val="24"/>
        </w:rPr>
        <w:br w:type="page"/>
      </w:r>
      <w:r>
        <w:rPr>
          <w:rFonts w:hint="eastAsia" w:ascii="宋体" w:hAnsi="宋体"/>
          <w:b/>
          <w:sz w:val="28"/>
          <w:szCs w:val="28"/>
        </w:rPr>
        <w:t>格式三：</w:t>
      </w:r>
    </w:p>
    <w:p>
      <w:pPr>
        <w:autoSpaceDE w:val="0"/>
        <w:autoSpaceDN w:val="0"/>
        <w:adjustRightInd w:val="0"/>
        <w:spacing w:line="460" w:lineRule="exact"/>
        <w:jc w:val="center"/>
        <w:rPr>
          <w:rFonts w:ascii="宋体" w:hAnsi="宋体"/>
          <w:b/>
          <w:bCs/>
          <w:sz w:val="36"/>
          <w:szCs w:val="36"/>
          <w:lang w:val="zh-CN"/>
        </w:rPr>
      </w:pPr>
      <w:r>
        <w:rPr>
          <w:rFonts w:hint="eastAsia" w:ascii="宋体" w:hAnsi="宋体"/>
          <w:b/>
          <w:bCs/>
          <w:sz w:val="36"/>
          <w:szCs w:val="36"/>
          <w:lang w:val="zh-CN"/>
        </w:rPr>
        <w:t>磋商响应函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widowControl/>
        <w:shd w:val="clear" w:color="auto" w:fill="FFFFFF"/>
        <w:tabs>
          <w:tab w:val="left" w:pos="4158"/>
        </w:tabs>
        <w:spacing w:line="360" w:lineRule="auto"/>
        <w:ind w:left="559" w:leftChars="266" w:firstLine="280" w:firstLineChars="100"/>
        <w:jc w:val="left"/>
        <w:rPr>
          <w:rFonts w:hint="eastAsia" w:ascii="宋体" w:hAnsi="宋体"/>
          <w:sz w:val="28"/>
          <w:szCs w:val="28"/>
          <w:u w:val="single"/>
        </w:rPr>
      </w:pPr>
      <w:r>
        <w:rPr>
          <w:rFonts w:ascii="宋体" w:hAnsi="宋体"/>
          <w:sz w:val="28"/>
          <w:szCs w:val="28"/>
          <w:lang w:val="zh-CN"/>
        </w:rPr>
        <w:t>(</w:t>
      </w:r>
      <w:r>
        <w:rPr>
          <w:rFonts w:hint="eastAsia" w:ascii="宋体" w:hAnsi="宋体"/>
          <w:sz w:val="28"/>
          <w:szCs w:val="28"/>
          <w:lang w:val="zh-CN"/>
        </w:rPr>
        <w:t>响应人全称</w:t>
      </w:r>
      <w:r>
        <w:rPr>
          <w:rFonts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授权</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widowControl/>
        <w:shd w:val="clear" w:color="auto" w:fill="FFFFFF"/>
        <w:tabs>
          <w:tab w:val="left" w:pos="4158"/>
        </w:tabs>
        <w:spacing w:line="360" w:lineRule="auto"/>
        <w:jc w:val="left"/>
        <w:rPr>
          <w:rFonts w:ascii="宋体" w:hAnsi="宋体"/>
          <w:b/>
          <w:sz w:val="28"/>
          <w:szCs w:val="28"/>
          <w:u w:val="single"/>
          <w:lang w:val="zh-CN"/>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lang w:val="zh-CN"/>
        </w:rPr>
        <w:t>（全名、职务）为全权代表，参加贵方组织</w:t>
      </w:r>
      <w:r>
        <w:rPr>
          <w:rFonts w:hint="eastAsia" w:ascii="宋体" w:hAnsi="宋体"/>
          <w:b/>
          <w:bCs/>
          <w:color w:val="000000"/>
          <w:spacing w:val="20"/>
          <w:sz w:val="28"/>
          <w:szCs w:val="28"/>
          <w:u w:val="single"/>
        </w:rPr>
        <w:t>衢州学院校园</w:t>
      </w:r>
      <w:r>
        <w:rPr>
          <w:rFonts w:hint="eastAsia" w:ascii="宋体" w:hAnsi="宋体"/>
          <w:b/>
          <w:bCs/>
          <w:color w:val="000000"/>
          <w:spacing w:val="20"/>
          <w:sz w:val="28"/>
          <w:szCs w:val="28"/>
          <w:u w:val="single"/>
          <w:lang w:eastAsia="zh-CN"/>
        </w:rPr>
        <w:t>软件正版化</w:t>
      </w:r>
      <w:r>
        <w:rPr>
          <w:rFonts w:hint="eastAsia" w:ascii="宋体" w:hAnsi="宋体"/>
          <w:b/>
          <w:bCs/>
          <w:color w:val="000000"/>
          <w:spacing w:val="20"/>
          <w:sz w:val="28"/>
          <w:szCs w:val="28"/>
          <w:u w:val="single"/>
        </w:rPr>
        <w:t>服务项目</w:t>
      </w:r>
      <w:r>
        <w:rPr>
          <w:rFonts w:hint="eastAsia" w:ascii="宋体" w:hAnsi="宋体"/>
          <w:sz w:val="28"/>
          <w:szCs w:val="28"/>
          <w:lang w:val="zh-CN"/>
        </w:rPr>
        <w:t>（项目编号：</w:t>
      </w:r>
      <w:r>
        <w:rPr>
          <w:rFonts w:hint="eastAsia" w:ascii="宋体" w:hAnsi="宋体"/>
          <w:b/>
          <w:sz w:val="28"/>
          <w:szCs w:val="28"/>
          <w:u w:val="single"/>
          <w:lang w:val="zh-CN"/>
        </w:rPr>
        <w:t>衢院磋2025-0</w:t>
      </w:r>
      <w:r>
        <w:rPr>
          <w:rFonts w:hint="eastAsia" w:ascii="宋体" w:hAnsi="宋体"/>
          <w:b/>
          <w:sz w:val="28"/>
          <w:szCs w:val="28"/>
          <w:u w:val="single"/>
          <w:lang w:val="en-US" w:eastAsia="zh-CN"/>
        </w:rPr>
        <w:t>4</w:t>
      </w:r>
      <w:r>
        <w:rPr>
          <w:rFonts w:hint="eastAsia" w:ascii="宋体" w:hAnsi="宋体"/>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3</w:t>
      </w:r>
      <w:r>
        <w:rPr>
          <w:rFonts w:ascii="宋体" w:hAnsi="宋体"/>
          <w:sz w:val="28"/>
          <w:szCs w:val="28"/>
          <w:lang w:val="zh-CN"/>
        </w:rPr>
        <w:t>.</w:t>
      </w:r>
      <w:r>
        <w:rPr>
          <w:rFonts w:hint="eastAsia" w:ascii="宋体" w:hAnsi="宋体"/>
          <w:sz w:val="28"/>
          <w:szCs w:val="28"/>
          <w:lang w:val="zh-CN"/>
        </w:rPr>
        <w:t>响应文件有效期为</w:t>
      </w:r>
      <w:r>
        <w:rPr>
          <w:rFonts w:ascii="宋体" w:hAnsi="宋体"/>
          <w:sz w:val="28"/>
          <w:szCs w:val="28"/>
          <w:lang w:val="zh-CN"/>
        </w:rPr>
        <w:t>90</w:t>
      </w:r>
      <w:r>
        <w:rPr>
          <w:rFonts w:hint="eastAsia" w:ascii="宋体" w:hAnsi="宋体"/>
          <w:sz w:val="28"/>
          <w:szCs w:val="28"/>
          <w:lang w:val="zh-CN"/>
        </w:rPr>
        <w:t>天。</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4</w:t>
      </w:r>
      <w:r>
        <w:rPr>
          <w:rFonts w:ascii="宋体" w:hAnsi="宋体"/>
          <w:sz w:val="28"/>
          <w:szCs w:val="28"/>
          <w:lang w:val="zh-CN"/>
        </w:rPr>
        <w:t>.</w:t>
      </w:r>
      <w:r>
        <w:rPr>
          <w:rFonts w:hint="eastAsia" w:ascii="宋体" w:hAnsi="宋体"/>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5</w:t>
      </w:r>
      <w:r>
        <w:rPr>
          <w:rFonts w:ascii="宋体" w:hAnsi="宋体"/>
          <w:sz w:val="28"/>
          <w:szCs w:val="28"/>
          <w:lang w:val="zh-CN"/>
        </w:rPr>
        <w:t>.</w:t>
      </w:r>
      <w:r>
        <w:rPr>
          <w:rFonts w:hint="eastAsia" w:ascii="宋体" w:hAnsi="宋体"/>
          <w:sz w:val="28"/>
          <w:szCs w:val="28"/>
          <w:lang w:val="zh-CN"/>
        </w:rPr>
        <w:t>我方参与本项目前</w:t>
      </w:r>
      <w:r>
        <w:rPr>
          <w:rFonts w:ascii="宋体" w:hAnsi="宋体"/>
          <w:sz w:val="28"/>
          <w:szCs w:val="28"/>
          <w:lang w:val="zh-CN"/>
        </w:rPr>
        <w:t>3</w:t>
      </w:r>
      <w:r>
        <w:rPr>
          <w:rFonts w:hint="eastAsia" w:ascii="宋体" w:hAnsi="宋体"/>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6</w:t>
      </w:r>
      <w:r>
        <w:rPr>
          <w:rFonts w:ascii="宋体" w:hAnsi="宋体"/>
          <w:sz w:val="28"/>
          <w:szCs w:val="28"/>
          <w:lang w:val="zh-CN"/>
        </w:rPr>
        <w:t>.</w:t>
      </w:r>
      <w:r>
        <w:rPr>
          <w:rFonts w:hint="eastAsia" w:ascii="宋体" w:hAnsi="宋体"/>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7</w:t>
      </w:r>
      <w:r>
        <w:rPr>
          <w:rFonts w:ascii="宋体" w:hAnsi="宋体"/>
          <w:sz w:val="28"/>
          <w:szCs w:val="28"/>
          <w:lang w:val="zh-CN"/>
        </w:rPr>
        <w:t>.</w:t>
      </w:r>
      <w:r>
        <w:rPr>
          <w:rFonts w:hint="eastAsia" w:ascii="宋体" w:hAnsi="宋体"/>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sz w:val="28"/>
          <w:szCs w:val="28"/>
          <w:lang w:val="zh-CN"/>
        </w:rPr>
      </w:pP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地址：             邮编：</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电话：             传真：</w:t>
      </w:r>
    </w:p>
    <w:p>
      <w:pPr>
        <w:snapToGrid w:val="0"/>
        <w:spacing w:line="500" w:lineRule="exact"/>
        <w:ind w:firstLine="560" w:firstLineChars="200"/>
        <w:rPr>
          <w:rFonts w:ascii="宋体" w:hAnsi="宋体"/>
          <w:sz w:val="28"/>
          <w:szCs w:val="28"/>
        </w:rPr>
      </w:pPr>
      <w:r>
        <w:rPr>
          <w:rFonts w:hint="eastAsia" w:ascii="宋体" w:hAnsi="宋体"/>
          <w:sz w:val="28"/>
          <w:szCs w:val="28"/>
          <w:lang w:val="zh-CN"/>
        </w:rPr>
        <w:t>开户银行：         银行帐号：</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响应人名称：（公章）</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全权代表签字：</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日期：   年  月  日</w:t>
      </w:r>
    </w:p>
    <w:p>
      <w:pPr>
        <w:spacing w:line="500" w:lineRule="exact"/>
        <w:outlineLvl w:val="1"/>
        <w:rPr>
          <w:rFonts w:ascii="宋体" w:hAnsi="宋体"/>
          <w:b/>
          <w:sz w:val="28"/>
          <w:szCs w:val="28"/>
        </w:rPr>
      </w:pPr>
      <w:r>
        <w:rPr>
          <w:rFonts w:ascii="宋体" w:hAnsi="宋体"/>
          <w:lang w:val="zh-CN"/>
        </w:rPr>
        <w:br w:type="page"/>
      </w:r>
      <w:r>
        <w:rPr>
          <w:rFonts w:hint="eastAsia" w:ascii="宋体" w:hAnsi="宋体"/>
          <w:b/>
          <w:sz w:val="28"/>
          <w:szCs w:val="28"/>
        </w:rPr>
        <w:t>格式四：</w:t>
      </w:r>
    </w:p>
    <w:p>
      <w:pPr>
        <w:autoSpaceDE w:val="0"/>
        <w:autoSpaceDN w:val="0"/>
        <w:adjustRightInd w:val="0"/>
        <w:spacing w:line="360" w:lineRule="auto"/>
        <w:rPr>
          <w:rFonts w:ascii="宋体" w:hAnsi="宋体"/>
          <w:sz w:val="36"/>
          <w:szCs w:val="36"/>
        </w:rPr>
      </w:pP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pPr>
        <w:autoSpaceDE w:val="0"/>
        <w:autoSpaceDN w:val="0"/>
        <w:adjustRightInd w:val="0"/>
        <w:spacing w:line="360" w:lineRule="auto"/>
        <w:jc w:val="left"/>
        <w:rPr>
          <w:rFonts w:ascii="宋体" w:hAnsi="宋体"/>
          <w:sz w:val="28"/>
          <w:szCs w:val="28"/>
          <w:lang w:val="zh-CN"/>
        </w:rPr>
      </w:pPr>
      <w:r>
        <w:rPr>
          <w:bCs/>
          <w:sz w:val="28"/>
          <w:szCs w:val="28"/>
          <w:u w:val="single"/>
          <w:lang w:val="zh-CN"/>
        </w:rPr>
        <w:t xml:space="preserve">   </w:t>
      </w:r>
      <w:r>
        <w:rPr>
          <w:rFonts w:hint="eastAsia"/>
          <w:bCs/>
          <w:sz w:val="28"/>
          <w:szCs w:val="28"/>
          <w:u w:val="single"/>
          <w:lang w:val="en-US" w:eastAsia="zh-CN"/>
        </w:rPr>
        <w:t xml:space="preserve">  </w:t>
      </w: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rFonts w:hint="eastAsia"/>
          <w:sz w:val="28"/>
          <w:szCs w:val="28"/>
          <w:u w:val="single"/>
          <w:lang w:val="en-US" w:eastAsia="zh-CN"/>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hint="eastAsia" w:ascii="宋体" w:hAnsi="宋体"/>
          <w:sz w:val="28"/>
          <w:szCs w:val="28"/>
          <w:lang w:val="zh-CN"/>
        </w:rPr>
        <w:t>参加</w:t>
      </w:r>
      <w:r>
        <w:rPr>
          <w:rFonts w:hint="eastAsia" w:ascii="宋体" w:hAnsi="宋体"/>
          <w:b/>
          <w:bCs/>
          <w:color w:val="000000"/>
          <w:spacing w:val="20"/>
          <w:sz w:val="28"/>
          <w:szCs w:val="28"/>
          <w:u w:val="single"/>
        </w:rPr>
        <w:t>衢州学院校园</w:t>
      </w:r>
      <w:r>
        <w:rPr>
          <w:rFonts w:hint="eastAsia" w:ascii="宋体" w:hAnsi="宋体"/>
          <w:b/>
          <w:bCs/>
          <w:color w:val="000000"/>
          <w:spacing w:val="20"/>
          <w:sz w:val="28"/>
          <w:szCs w:val="28"/>
          <w:u w:val="single"/>
          <w:lang w:eastAsia="zh-CN"/>
        </w:rPr>
        <w:t>软件正版化</w:t>
      </w:r>
      <w:r>
        <w:rPr>
          <w:rFonts w:hint="eastAsia" w:ascii="宋体" w:hAnsi="宋体"/>
          <w:b/>
          <w:bCs/>
          <w:color w:val="000000"/>
          <w:spacing w:val="20"/>
          <w:sz w:val="28"/>
          <w:szCs w:val="28"/>
          <w:u w:val="single"/>
        </w:rPr>
        <w:t>服务项目</w:t>
      </w:r>
      <w:r>
        <w:rPr>
          <w:rFonts w:hint="eastAsia" w:ascii="宋体" w:hAnsi="宋体"/>
          <w:sz w:val="28"/>
          <w:szCs w:val="28"/>
          <w:lang w:val="zh-CN"/>
        </w:rPr>
        <w:t>（项目编号：</w:t>
      </w:r>
      <w:r>
        <w:rPr>
          <w:rFonts w:hint="eastAsia" w:ascii="宋体" w:hAnsi="宋体"/>
          <w:b/>
          <w:sz w:val="28"/>
          <w:szCs w:val="28"/>
          <w:u w:val="single"/>
          <w:lang w:val="zh-CN"/>
        </w:rPr>
        <w:t>衢院磋2025-0</w:t>
      </w:r>
      <w:r>
        <w:rPr>
          <w:rFonts w:hint="eastAsia" w:ascii="宋体" w:hAnsi="宋体"/>
          <w:b/>
          <w:sz w:val="28"/>
          <w:szCs w:val="28"/>
          <w:u w:val="single"/>
          <w:lang w:val="en-US" w:eastAsia="zh-CN"/>
        </w:rPr>
        <w:t>4</w:t>
      </w:r>
      <w:r>
        <w:rPr>
          <w:rFonts w:hint="eastAsia" w:ascii="宋体" w:hAnsi="宋体"/>
          <w:sz w:val="28"/>
          <w:szCs w:val="28"/>
          <w:lang w:val="zh-CN"/>
        </w:rPr>
        <w:t>）磋商，其在磋商中的一切活动本公司均予承认。</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jc w:val="center"/>
        <w:rPr>
          <w:rFonts w:ascii="宋体" w:hAnsi="宋体"/>
          <w:sz w:val="28"/>
          <w:szCs w:val="28"/>
        </w:rPr>
      </w:pPr>
      <w:r>
        <w:rPr>
          <w:rFonts w:hint="eastAsia" w:ascii="宋体" w:hAnsi="宋体"/>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sz w:val="28"/>
          <w:szCs w:val="28"/>
        </w:rPr>
      </w:pPr>
      <w:r>
        <w:rPr>
          <w:rFonts w:hint="eastAsia" w:ascii="宋体" w:hAnsi="宋体"/>
          <w:sz w:val="28"/>
          <w:szCs w:val="28"/>
          <w:lang w:val="zh-CN"/>
        </w:rPr>
        <w:t>单位公章：</w:t>
      </w:r>
    </w:p>
    <w:p>
      <w:pPr>
        <w:wordWrap w:val="0"/>
        <w:autoSpaceDE w:val="0"/>
        <w:autoSpaceDN w:val="0"/>
        <w:adjustRightInd w:val="0"/>
        <w:spacing w:line="360" w:lineRule="auto"/>
        <w:ind w:left="150" w:firstLine="1680"/>
        <w:jc w:val="right"/>
        <w:rPr>
          <w:rFonts w:ascii="宋体" w:hAnsi="宋体"/>
          <w:sz w:val="28"/>
          <w:szCs w:val="28"/>
          <w:lang w:val="zh-CN"/>
        </w:rPr>
      </w:pPr>
      <w:r>
        <w:rPr>
          <w:rFonts w:hint="eastAsia" w:ascii="宋体" w:hAnsi="宋体"/>
          <w:sz w:val="28"/>
          <w:szCs w:val="28"/>
          <w:lang w:val="zh-CN"/>
        </w:rPr>
        <w:t>年  月  日</w:t>
      </w:r>
    </w:p>
    <w:p>
      <w:pPr>
        <w:autoSpaceDE w:val="0"/>
        <w:autoSpaceDN w:val="0"/>
        <w:adjustRightInd w:val="0"/>
        <w:spacing w:line="360" w:lineRule="auto"/>
        <w:ind w:left="150" w:firstLine="1680"/>
        <w:jc w:val="right"/>
        <w:rPr>
          <w:rFonts w:ascii="宋体" w:hAnsi="宋体"/>
          <w:sz w:val="28"/>
          <w:szCs w:val="28"/>
        </w:rPr>
      </w:pP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传真：             电话：          邮编：</w:t>
      </w:r>
    </w:p>
    <w:p>
      <w:pPr>
        <w:spacing w:line="360" w:lineRule="auto"/>
        <w:rPr>
          <w:rFonts w:ascii="宋体" w:hAnsi="宋体"/>
          <w:b/>
          <w:sz w:val="28"/>
          <w:szCs w:val="28"/>
        </w:rPr>
      </w:pPr>
      <w:r>
        <w:rPr>
          <w:rFonts w:ascii="宋体" w:hAnsi="宋体"/>
          <w:b/>
          <w:sz w:val="24"/>
        </w:rPr>
        <w:br w:type="page"/>
      </w:r>
      <w:r>
        <w:rPr>
          <w:rFonts w:hint="eastAsia" w:ascii="宋体" w:hAnsi="宋体"/>
          <w:b/>
          <w:sz w:val="28"/>
          <w:szCs w:val="28"/>
        </w:rPr>
        <w:t>格式五：</w:t>
      </w:r>
    </w:p>
    <w:p>
      <w:pPr>
        <w:spacing w:line="360" w:lineRule="auto"/>
        <w:jc w:val="center"/>
        <w:rPr>
          <w:rFonts w:ascii="宋体" w:hAnsi="宋体"/>
          <w:b/>
          <w:sz w:val="36"/>
          <w:szCs w:val="36"/>
        </w:rPr>
      </w:pPr>
      <w:r>
        <w:rPr>
          <w:rFonts w:hint="eastAsia" w:ascii="宋体" w:hAnsi="宋体"/>
          <w:b/>
          <w:sz w:val="36"/>
          <w:szCs w:val="36"/>
        </w:rPr>
        <w:t>报价一览表</w:t>
      </w:r>
    </w:p>
    <w:p>
      <w:pPr>
        <w:autoSpaceDE w:val="0"/>
        <w:autoSpaceDN w:val="0"/>
        <w:adjustRightInd w:val="0"/>
        <w:spacing w:line="360" w:lineRule="auto"/>
        <w:rPr>
          <w:rFonts w:hint="eastAsia" w:ascii="宋体" w:hAnsi="宋体" w:eastAsia="宋体"/>
          <w:b/>
          <w:sz w:val="28"/>
          <w:szCs w:val="28"/>
          <w:lang w:eastAsia="zh-CN"/>
        </w:rPr>
      </w:pPr>
      <w:r>
        <w:rPr>
          <w:rFonts w:hint="eastAsia" w:ascii="宋体" w:hAnsi="宋体"/>
          <w:b/>
          <w:bCs/>
          <w:sz w:val="28"/>
          <w:szCs w:val="28"/>
          <w:lang w:val="zh-CN"/>
        </w:rPr>
        <w:t>项目编号：</w:t>
      </w:r>
      <w:r>
        <w:rPr>
          <w:rFonts w:hint="eastAsia" w:ascii="宋体" w:hAnsi="宋体"/>
          <w:b/>
          <w:sz w:val="28"/>
          <w:szCs w:val="28"/>
          <w:lang w:val="zh-CN"/>
        </w:rPr>
        <w:t>衢院磋2025-0</w:t>
      </w:r>
      <w:r>
        <w:rPr>
          <w:rFonts w:hint="eastAsia" w:ascii="宋体" w:hAnsi="宋体"/>
          <w:b/>
          <w:sz w:val="28"/>
          <w:szCs w:val="28"/>
          <w:lang w:val="en-US" w:eastAsia="zh-CN"/>
        </w:rPr>
        <w:t>4</w:t>
      </w:r>
    </w:p>
    <w:p>
      <w:pPr>
        <w:autoSpaceDE w:val="0"/>
        <w:autoSpaceDN w:val="0"/>
        <w:adjustRightInd w:val="0"/>
        <w:spacing w:line="360" w:lineRule="auto"/>
        <w:rPr>
          <w:rFonts w:hint="default" w:ascii="宋体" w:hAnsi="宋体"/>
          <w:b/>
          <w:bCs/>
          <w:sz w:val="28"/>
          <w:szCs w:val="28"/>
          <w:lang w:val="en-US" w:eastAsia="zh-CN"/>
        </w:rPr>
      </w:pPr>
      <w:r>
        <w:rPr>
          <w:rFonts w:hint="eastAsia" w:ascii="宋体" w:hAnsi="宋体"/>
          <w:b/>
          <w:bCs/>
          <w:sz w:val="28"/>
          <w:szCs w:val="28"/>
          <w:lang w:val="zh-CN"/>
        </w:rPr>
        <w:t>项目名称：衢州学院校园</w:t>
      </w:r>
      <w:r>
        <w:rPr>
          <w:rFonts w:hint="eastAsia" w:ascii="宋体" w:hAnsi="宋体"/>
          <w:b/>
          <w:bCs/>
          <w:sz w:val="28"/>
          <w:szCs w:val="28"/>
          <w:lang w:val="zh-CN" w:eastAsia="zh-CN"/>
        </w:rPr>
        <w:t>软件正版化</w:t>
      </w:r>
      <w:r>
        <w:rPr>
          <w:rFonts w:hint="eastAsia" w:ascii="宋体" w:hAnsi="宋体"/>
          <w:b/>
          <w:bCs/>
          <w:sz w:val="28"/>
          <w:szCs w:val="28"/>
          <w:lang w:val="zh-CN"/>
        </w:rPr>
        <w:t>服务项目</w:t>
      </w:r>
    </w:p>
    <w:p>
      <w:pPr>
        <w:autoSpaceDE w:val="0"/>
        <w:autoSpaceDN w:val="0"/>
        <w:adjustRightInd w:val="0"/>
        <w:ind w:firstLine="281"/>
        <w:rPr>
          <w:rFonts w:ascii="宋体" w:hAnsi="宋体"/>
          <w:b/>
          <w:bCs/>
          <w:sz w:val="24"/>
          <w:lang w:val="zh-CN"/>
        </w:rPr>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序号</w:t>
            </w:r>
          </w:p>
        </w:tc>
        <w:tc>
          <w:tcPr>
            <w:tcW w:w="2617"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报价项目</w:t>
            </w:r>
          </w:p>
        </w:tc>
        <w:tc>
          <w:tcPr>
            <w:tcW w:w="4552"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1</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2</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3</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4</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5</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6</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7</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9"/>
              <w:snapToGrid w:val="0"/>
              <w:spacing w:line="240" w:lineRule="atLeast"/>
              <w:jc w:val="both"/>
              <w:rPr>
                <w:rFonts w:ascii="仿宋_GB2312" w:hAnsi="宋体" w:eastAsia="仿宋_GB2312"/>
                <w:kern w:val="2"/>
                <w:sz w:val="30"/>
                <w:szCs w:val="30"/>
              </w:rPr>
            </w:pPr>
            <w:r>
              <w:rPr>
                <w:rFonts w:hint="eastAsia" w:ascii="仿宋_GB2312" w:eastAsia="仿宋_GB2312"/>
                <w:b/>
                <w:bCs/>
                <w:sz w:val="30"/>
                <w:szCs w:val="30"/>
                <w:lang w:val="zh-CN"/>
              </w:rPr>
              <w:t>合计总价（大写）</w:t>
            </w:r>
          </w:p>
        </w:tc>
      </w:tr>
    </w:tbl>
    <w:p>
      <w:pPr>
        <w:pStyle w:val="9"/>
        <w:keepNext w:val="0"/>
        <w:keepLines w:val="0"/>
        <w:pageBreakBefore w:val="0"/>
        <w:shd w:val="clear" w:color="auto" w:fill="FFFFFF"/>
        <w:kinsoku/>
        <w:wordWrap/>
        <w:topLinePunct w:val="0"/>
        <w:bidi w:val="0"/>
        <w:adjustRightInd w:val="0"/>
        <w:snapToGrid/>
        <w:spacing w:line="360" w:lineRule="auto"/>
        <w:rPr>
          <w:rFonts w:hAnsi="宋体" w:cs="宋体"/>
          <w:b/>
          <w:bCs/>
          <w:sz w:val="28"/>
          <w:szCs w:val="21"/>
        </w:rPr>
      </w:pPr>
      <w:r>
        <w:rPr>
          <w:rFonts w:hint="eastAsia" w:hAnsi="宋体" w:cs="宋体"/>
          <w:b/>
          <w:bCs/>
          <w:sz w:val="28"/>
          <w:szCs w:val="21"/>
        </w:rPr>
        <w:t>备注：</w:t>
      </w:r>
    </w:p>
    <w:p>
      <w:pPr>
        <w:keepNext w:val="0"/>
        <w:keepLines w:val="0"/>
        <w:pageBreakBefore w:val="0"/>
        <w:widowControl/>
        <w:shd w:val="clear" w:color="auto" w:fill="FFFFFF"/>
        <w:tabs>
          <w:tab w:val="left" w:pos="720"/>
          <w:tab w:val="left" w:pos="814"/>
        </w:tabs>
        <w:kinsoku/>
        <w:wordWrap/>
        <w:topLinePunct w:val="0"/>
        <w:bidi w:val="0"/>
        <w:adjustRightInd w:val="0"/>
        <w:snapToGrid/>
        <w:spacing w:line="360" w:lineRule="auto"/>
        <w:ind w:right="17" w:rightChars="8" w:firstLine="560" w:firstLineChars="200"/>
        <w:jc w:val="left"/>
        <w:rPr>
          <w:rFonts w:hint="eastAsia" w:ascii="宋体" w:hAnsi="宋体" w:eastAsia="宋体" w:cs="宋体"/>
          <w:sz w:val="28"/>
          <w:szCs w:val="28"/>
        </w:rPr>
      </w:pPr>
      <w:r>
        <w:rPr>
          <w:rFonts w:hint="eastAsia" w:ascii="宋体" w:hAnsi="宋体" w:cs="宋体"/>
          <w:sz w:val="28"/>
          <w:szCs w:val="28"/>
        </w:rPr>
        <w:t>1.报价以人民币为结算币种，</w:t>
      </w:r>
      <w:bookmarkStart w:id="16" w:name="OLE_LINK5"/>
      <w:r>
        <w:rPr>
          <w:rFonts w:hint="eastAsia" w:ascii="宋体" w:hAnsi="宋体" w:eastAsia="宋体" w:cs="宋体"/>
          <w:sz w:val="28"/>
          <w:szCs w:val="28"/>
        </w:rPr>
        <w:t>包括所有操作系统(桌面系统) 软件许可授权服务</w:t>
      </w:r>
      <w:r>
        <w:rPr>
          <w:rFonts w:hint="eastAsia" w:ascii="宋体" w:hAnsi="宋体" w:eastAsia="宋体" w:cs="宋体"/>
          <w:sz w:val="28"/>
          <w:szCs w:val="28"/>
          <w:lang w:eastAsia="zh-CN"/>
        </w:rPr>
        <w:t>、</w:t>
      </w:r>
      <w:r>
        <w:rPr>
          <w:rFonts w:hint="eastAsia" w:ascii="宋体" w:hAnsi="宋体" w:eastAsia="宋体" w:cs="宋体"/>
          <w:sz w:val="28"/>
          <w:szCs w:val="28"/>
        </w:rPr>
        <w:t>办公软件(office)套件软件许可授权服务</w:t>
      </w:r>
      <w:r>
        <w:rPr>
          <w:rFonts w:hint="eastAsia" w:ascii="宋体" w:hAnsi="宋体" w:eastAsia="宋体" w:cs="宋体"/>
          <w:sz w:val="28"/>
          <w:szCs w:val="28"/>
          <w:lang w:eastAsia="zh-CN"/>
        </w:rPr>
        <w:t>、</w:t>
      </w:r>
      <w:r>
        <w:rPr>
          <w:rFonts w:hint="eastAsia" w:ascii="宋体" w:hAnsi="宋体" w:eastAsia="宋体" w:cs="宋体"/>
          <w:sz w:val="28"/>
          <w:szCs w:val="28"/>
        </w:rPr>
        <w:t>软件正版化管理平台</w:t>
      </w:r>
      <w:r>
        <w:rPr>
          <w:rFonts w:hint="eastAsia" w:ascii="宋体" w:hAnsi="宋体" w:eastAsia="宋体" w:cs="宋体"/>
          <w:sz w:val="28"/>
          <w:szCs w:val="28"/>
          <w:lang w:eastAsia="zh-CN"/>
        </w:rPr>
        <w:t>、</w:t>
      </w:r>
      <w:r>
        <w:rPr>
          <w:rFonts w:hint="eastAsia" w:ascii="宋体" w:hAnsi="宋体" w:eastAsia="宋体" w:cs="宋体"/>
          <w:sz w:val="28"/>
          <w:szCs w:val="28"/>
        </w:rPr>
        <w:t>售后服务、税费等一切费用。</w:t>
      </w:r>
      <w:bookmarkEnd w:id="16"/>
    </w:p>
    <w:p>
      <w:pPr>
        <w:pStyle w:val="9"/>
        <w:keepNext w:val="0"/>
        <w:keepLines w:val="0"/>
        <w:pageBreakBefore w:val="0"/>
        <w:shd w:val="clear" w:color="auto" w:fill="FFFFFF"/>
        <w:kinsoku/>
        <w:wordWrap/>
        <w:topLinePunct w:val="0"/>
        <w:bidi w:val="0"/>
        <w:adjustRightInd w:val="0"/>
        <w:snapToGrid/>
        <w:spacing w:line="360" w:lineRule="auto"/>
        <w:ind w:firstLine="560" w:firstLineChars="200"/>
        <w:rPr>
          <w:rFonts w:hAnsi="宋体" w:cs="宋体"/>
          <w:b/>
          <w:bCs/>
          <w:sz w:val="28"/>
          <w:szCs w:val="21"/>
        </w:rPr>
      </w:pPr>
      <w:r>
        <w:rPr>
          <w:rFonts w:hint="eastAsia" w:hAnsi="宋体" w:cs="宋体"/>
          <w:sz w:val="28"/>
          <w:szCs w:val="21"/>
        </w:rPr>
        <w:t>2.此表可在不改变格式的情况下自行添加行数。</w:t>
      </w:r>
    </w:p>
    <w:p>
      <w:pPr>
        <w:keepNext w:val="0"/>
        <w:keepLines w:val="0"/>
        <w:pageBreakBefore w:val="0"/>
        <w:kinsoku/>
        <w:wordWrap/>
        <w:topLinePunct w:val="0"/>
        <w:autoSpaceDE w:val="0"/>
        <w:autoSpaceDN w:val="0"/>
        <w:bidi w:val="0"/>
        <w:adjustRightInd w:val="0"/>
        <w:snapToGrid/>
        <w:spacing w:line="360" w:lineRule="auto"/>
        <w:ind w:firstLine="280"/>
        <w:rPr>
          <w:rFonts w:ascii="宋体" w:hAnsi="宋体"/>
          <w:sz w:val="28"/>
          <w:szCs w:val="28"/>
          <w:lang w:val="zh-CN"/>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rPr>
          <w:rFonts w:hint="default" w:ascii="宋体" w:hAnsi="宋体"/>
          <w:b/>
          <w:sz w:val="28"/>
          <w:szCs w:val="28"/>
          <w:lang w:val="en-US" w:eastAsia="zh-CN"/>
        </w:rPr>
      </w:pPr>
      <w:r>
        <w:rPr>
          <w:rFonts w:hint="eastAsia" w:ascii="宋体" w:hAnsi="宋体"/>
          <w:bCs/>
          <w:sz w:val="28"/>
          <w:szCs w:val="28"/>
        </w:rPr>
        <w:t>日期：   年   月  日</w:t>
      </w:r>
      <w:r>
        <w:rPr>
          <w:rFonts w:ascii="宋体" w:hAnsi="宋体"/>
          <w:b/>
          <w:bCs/>
          <w:sz w:val="28"/>
          <w:szCs w:val="28"/>
        </w:rPr>
        <w:br w:type="page"/>
      </w:r>
      <w:r>
        <w:rPr>
          <w:rFonts w:hint="eastAsia" w:ascii="宋体" w:hAnsi="宋体"/>
          <w:b/>
          <w:sz w:val="28"/>
          <w:szCs w:val="28"/>
          <w:lang w:val="en-US" w:eastAsia="zh-CN"/>
        </w:rPr>
        <w:t>格式六：</w:t>
      </w:r>
    </w:p>
    <w:p>
      <w:pPr>
        <w:spacing w:line="480" w:lineRule="exact"/>
        <w:jc w:val="center"/>
        <w:rPr>
          <w:b/>
          <w:bCs/>
          <w:color w:val="000000"/>
          <w:sz w:val="36"/>
          <w:szCs w:val="36"/>
        </w:rPr>
      </w:pPr>
      <w:r>
        <w:rPr>
          <w:rFonts w:hint="eastAsia"/>
          <w:b/>
          <w:bCs/>
          <w:color w:val="000000"/>
          <w:sz w:val="36"/>
          <w:szCs w:val="36"/>
          <w:lang w:val="en-US" w:eastAsia="zh-CN"/>
        </w:rPr>
        <w:t>商务</w:t>
      </w:r>
      <w:r>
        <w:rPr>
          <w:rFonts w:hint="eastAsia"/>
          <w:b/>
          <w:bCs/>
          <w:color w:val="000000"/>
          <w:sz w:val="36"/>
          <w:szCs w:val="36"/>
        </w:rPr>
        <w:t>、</w:t>
      </w:r>
      <w:r>
        <w:rPr>
          <w:rFonts w:hint="eastAsia"/>
          <w:b/>
          <w:bCs/>
          <w:color w:val="000000"/>
          <w:sz w:val="36"/>
          <w:szCs w:val="36"/>
          <w:lang w:val="en-US" w:eastAsia="zh-CN"/>
        </w:rPr>
        <w:t>技术要求</w:t>
      </w:r>
      <w:r>
        <w:rPr>
          <w:rFonts w:hint="eastAsia"/>
          <w:b/>
          <w:bCs/>
          <w:color w:val="000000"/>
          <w:sz w:val="36"/>
          <w:szCs w:val="36"/>
        </w:rPr>
        <w:t>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衢院磋2025-0</w:t>
      </w:r>
      <w:r>
        <w:rPr>
          <w:rFonts w:hint="eastAsia" w:ascii="宋体" w:hAnsi="宋体" w:cs="宋体"/>
          <w:b/>
          <w:color w:val="000000"/>
          <w:sz w:val="32"/>
          <w:szCs w:val="32"/>
          <w:lang w:val="en-US" w:eastAsia="zh-CN"/>
        </w:rPr>
        <w:t>4</w:t>
      </w:r>
    </w:p>
    <w:p>
      <w:pPr>
        <w:snapToGrid w:val="0"/>
        <w:spacing w:line="360" w:lineRule="auto"/>
        <w:ind w:left="1405" w:hanging="1606" w:hangingChars="500"/>
        <w:rPr>
          <w:rFonts w:hint="default" w:ascii="宋体" w:hAnsi="宋体" w:cs="宋体"/>
          <w:b/>
          <w:bCs/>
          <w:color w:val="000000"/>
          <w:sz w:val="32"/>
          <w:szCs w:val="32"/>
          <w:lang w:val="en-US"/>
        </w:rPr>
      </w:pPr>
      <w:r>
        <w:rPr>
          <w:rFonts w:hint="eastAsia" w:ascii="宋体" w:hAnsi="宋体" w:cs="宋体"/>
          <w:b/>
          <w:bCs/>
          <w:color w:val="000000"/>
          <w:sz w:val="32"/>
          <w:szCs w:val="32"/>
          <w:lang w:val="zh-CN"/>
        </w:rPr>
        <w:t>项目名称：衢州学院校园</w:t>
      </w:r>
      <w:r>
        <w:rPr>
          <w:rFonts w:hint="eastAsia" w:ascii="宋体" w:hAnsi="宋体" w:cs="宋体"/>
          <w:b/>
          <w:bCs/>
          <w:color w:val="000000"/>
          <w:sz w:val="32"/>
          <w:szCs w:val="32"/>
          <w:lang w:val="zh-CN" w:eastAsia="zh-CN"/>
        </w:rPr>
        <w:t>软件正版化</w:t>
      </w:r>
      <w:r>
        <w:rPr>
          <w:rFonts w:hint="eastAsia" w:ascii="宋体" w:hAnsi="宋体" w:cs="宋体"/>
          <w:b/>
          <w:bCs/>
          <w:color w:val="000000"/>
          <w:sz w:val="32"/>
          <w:szCs w:val="32"/>
          <w:lang w:val="zh-CN"/>
        </w:rPr>
        <w:t>服务项目</w:t>
      </w:r>
    </w:p>
    <w:p>
      <w:pPr>
        <w:spacing w:line="480" w:lineRule="exact"/>
        <w:rPr>
          <w:bCs/>
          <w:color w:val="000000"/>
          <w:sz w:val="28"/>
          <w:szCs w:val="28"/>
        </w:rPr>
      </w:pP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商务要求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ind w:firstLine="420" w:firstLineChars="200"/>
              <w:jc w:val="center"/>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技术要求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r>
              <w:rPr>
                <w:rFonts w:hint="eastAsia" w:ascii="宋体" w:hAnsi="宋体" w:eastAsia="宋体" w:cs="宋体"/>
                <w:color w:val="auto"/>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lang w:val="en-US" w:eastAsia="zh-CN"/>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lang w:val="en-US" w:eastAsia="zh-CN"/>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jc w:val="left"/>
        <w:rPr>
          <w:rFonts w:hint="eastAsia" w:ascii="宋体" w:hAnsi="宋体"/>
          <w:b/>
          <w:bCs/>
          <w:sz w:val="28"/>
          <w:szCs w:val="28"/>
        </w:rPr>
      </w:pPr>
    </w:p>
    <w:p>
      <w:pPr>
        <w:rPr>
          <w:rFonts w:hint="eastAsia" w:ascii="宋体" w:hAnsi="宋体"/>
          <w:b/>
          <w:sz w:val="28"/>
          <w:szCs w:val="28"/>
          <w:lang w:val="en-US" w:eastAsia="zh-CN"/>
        </w:rPr>
      </w:pPr>
      <w:r>
        <w:rPr>
          <w:rFonts w:hint="eastAsia" w:ascii="宋体" w:hAnsi="宋体"/>
          <w:b/>
          <w:sz w:val="28"/>
          <w:szCs w:val="28"/>
          <w:lang w:val="en-US" w:eastAsia="zh-CN"/>
        </w:rPr>
        <w:t>格式七：</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spacing w:line="360" w:lineRule="auto"/>
        <w:rPr>
          <w:rFonts w:hint="eastAsia" w:ascii="宋体" w:hAnsi="宋体" w:cs="宋体"/>
          <w:b/>
          <w:bCs/>
          <w:color w:val="000000"/>
          <w:sz w:val="32"/>
          <w:szCs w:val="32"/>
          <w:lang w:val="zh-CN"/>
        </w:rPr>
      </w:pPr>
    </w:p>
    <w:p>
      <w:pPr>
        <w:autoSpaceDE w:val="0"/>
        <w:autoSpaceDN w:val="0"/>
        <w:adjustRightInd w:val="0"/>
        <w:spacing w:line="360" w:lineRule="auto"/>
        <w:rPr>
          <w:rFonts w:hint="eastAsia" w:ascii="宋体" w:hAnsi="宋体" w:cs="宋体"/>
          <w:b/>
          <w:bCs/>
          <w:color w:val="000000"/>
          <w:sz w:val="30"/>
          <w:szCs w:val="30"/>
          <w:lang w:val="zh-CN" w:eastAsia="zh-CN"/>
        </w:rPr>
      </w:pPr>
      <w:r>
        <w:rPr>
          <w:rFonts w:hint="eastAsia" w:ascii="宋体" w:hAnsi="宋体" w:cs="宋体"/>
          <w:b/>
          <w:bCs/>
          <w:color w:val="000000"/>
          <w:sz w:val="30"/>
          <w:szCs w:val="30"/>
          <w:lang w:val="zh-CN"/>
        </w:rPr>
        <w:t>项目编号：</w:t>
      </w:r>
      <w:r>
        <w:rPr>
          <w:rFonts w:hint="eastAsia" w:ascii="宋体" w:hAnsi="宋体" w:cs="宋体"/>
          <w:b/>
          <w:bCs/>
          <w:color w:val="000000"/>
          <w:sz w:val="30"/>
          <w:szCs w:val="30"/>
          <w:lang w:val="zh-CN" w:eastAsia="zh-CN"/>
        </w:rPr>
        <w:t>衢院磋2025-0</w:t>
      </w:r>
      <w:r>
        <w:rPr>
          <w:rFonts w:hint="eastAsia" w:ascii="宋体" w:hAnsi="宋体" w:cs="宋体"/>
          <w:b/>
          <w:bCs/>
          <w:color w:val="000000"/>
          <w:sz w:val="30"/>
          <w:szCs w:val="30"/>
          <w:lang w:val="en-US" w:eastAsia="zh-CN"/>
        </w:rPr>
        <w:t>4</w:t>
      </w:r>
    </w:p>
    <w:p>
      <w:pPr>
        <w:autoSpaceDE w:val="0"/>
        <w:autoSpaceDN w:val="0"/>
        <w:adjustRightInd w:val="0"/>
        <w:spacing w:line="360" w:lineRule="auto"/>
        <w:rPr>
          <w:rFonts w:hint="default" w:ascii="宋体" w:hAnsi="宋体" w:cs="宋体"/>
          <w:b/>
          <w:bCs/>
          <w:color w:val="000000"/>
          <w:sz w:val="30"/>
          <w:szCs w:val="30"/>
          <w:lang w:val="en-US"/>
        </w:rPr>
      </w:pPr>
      <w:r>
        <w:rPr>
          <w:rFonts w:hint="eastAsia" w:ascii="宋体" w:hAnsi="宋体" w:cs="宋体"/>
          <w:b/>
          <w:bCs/>
          <w:color w:val="000000"/>
          <w:sz w:val="30"/>
          <w:szCs w:val="30"/>
          <w:lang w:val="zh-CN"/>
        </w:rPr>
        <w:t>项目名称：衢州学院校园</w:t>
      </w:r>
      <w:r>
        <w:rPr>
          <w:rFonts w:hint="eastAsia" w:ascii="宋体" w:hAnsi="宋体" w:cs="宋体"/>
          <w:b/>
          <w:bCs/>
          <w:color w:val="000000"/>
          <w:sz w:val="30"/>
          <w:szCs w:val="30"/>
          <w:lang w:val="zh-CN" w:eastAsia="zh-CN"/>
        </w:rPr>
        <w:t>软件正版化</w:t>
      </w:r>
      <w:r>
        <w:rPr>
          <w:rFonts w:hint="eastAsia" w:ascii="宋体" w:hAnsi="宋体" w:cs="宋体"/>
          <w:b/>
          <w:bCs/>
          <w:color w:val="000000"/>
          <w:sz w:val="30"/>
          <w:szCs w:val="30"/>
          <w:lang w:val="zh-CN"/>
        </w:rPr>
        <w:t>服务项目</w:t>
      </w:r>
    </w:p>
    <w:tbl>
      <w:tblPr>
        <w:tblStyle w:val="15"/>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r>
    </w:tbl>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Cs/>
          <w:sz w:val="28"/>
          <w:szCs w:val="28"/>
        </w:rPr>
      </w:pPr>
      <w:r>
        <w:rPr>
          <w:rFonts w:hint="eastAsia" w:ascii="宋体" w:hAnsi="宋体"/>
          <w:bCs/>
          <w:sz w:val="28"/>
          <w:szCs w:val="28"/>
        </w:rPr>
        <w:t>日期：   年   月  日</w:t>
      </w:r>
    </w:p>
    <w:p>
      <w:pPr>
        <w:spacing w:line="480" w:lineRule="exact"/>
        <w:jc w:val="left"/>
        <w:rPr>
          <w:rFonts w:hint="eastAsia" w:ascii="宋体" w:hAnsi="宋体"/>
          <w:b/>
          <w:sz w:val="28"/>
          <w:szCs w:val="28"/>
          <w:lang w:val="en-US" w:eastAsia="zh-CN"/>
        </w:rPr>
      </w:pPr>
      <w:r>
        <w:rPr>
          <w:rFonts w:ascii="宋体" w:hAnsi="宋体"/>
          <w:b/>
          <w:bCs/>
          <w:sz w:val="28"/>
          <w:szCs w:val="28"/>
        </w:rPr>
        <w:br w:type="page"/>
      </w:r>
      <w:r>
        <w:rPr>
          <w:rFonts w:hint="eastAsia" w:ascii="宋体" w:hAnsi="宋体"/>
          <w:b/>
          <w:sz w:val="28"/>
          <w:szCs w:val="28"/>
          <w:lang w:val="en-US" w:eastAsia="zh-CN"/>
        </w:rPr>
        <w:t>格式八：</w:t>
      </w:r>
    </w:p>
    <w:p>
      <w:pPr>
        <w:autoSpaceDE w:val="0"/>
        <w:autoSpaceDN w:val="0"/>
        <w:adjustRightInd w:val="0"/>
        <w:jc w:val="center"/>
        <w:rPr>
          <w:rFonts w:ascii="宋体" w:hAnsi="宋体"/>
          <w:b/>
          <w:sz w:val="36"/>
          <w:szCs w:val="36"/>
        </w:rPr>
      </w:pPr>
      <w:r>
        <w:rPr>
          <w:rFonts w:hint="eastAsia" w:ascii="宋体" w:hAnsi="宋体"/>
          <w:b/>
          <w:sz w:val="36"/>
          <w:szCs w:val="36"/>
        </w:rPr>
        <w:t>同类项目实施情况一览表</w:t>
      </w:r>
    </w:p>
    <w:p>
      <w:pPr>
        <w:snapToGrid w:val="0"/>
        <w:spacing w:line="360" w:lineRule="auto"/>
        <w:rPr>
          <w:rFonts w:ascii="宋体" w:hAnsi="宋体"/>
          <w:spacing w:val="20"/>
          <w:sz w:val="32"/>
          <w:szCs w:val="32"/>
        </w:rPr>
      </w:pPr>
    </w:p>
    <w:p>
      <w:pPr>
        <w:snapToGrid w:val="0"/>
        <w:spacing w:line="360" w:lineRule="auto"/>
        <w:rPr>
          <w:rFonts w:hint="eastAsia" w:ascii="宋体" w:hAnsi="宋体" w:eastAsia="宋体"/>
          <w:b/>
          <w:bCs/>
          <w:spacing w:val="20"/>
          <w:sz w:val="30"/>
          <w:szCs w:val="30"/>
          <w:lang w:eastAsia="zh-CN"/>
        </w:rPr>
      </w:pPr>
      <w:r>
        <w:rPr>
          <w:rFonts w:hint="eastAsia" w:ascii="宋体" w:hAnsi="宋体"/>
          <w:b/>
          <w:bCs/>
          <w:spacing w:val="20"/>
          <w:sz w:val="30"/>
          <w:szCs w:val="30"/>
        </w:rPr>
        <w:t>项目编号：</w:t>
      </w:r>
      <w:r>
        <w:rPr>
          <w:rFonts w:hint="eastAsia" w:ascii="宋体" w:hAnsi="宋体"/>
          <w:b/>
          <w:bCs/>
          <w:spacing w:val="20"/>
          <w:sz w:val="30"/>
          <w:szCs w:val="30"/>
          <w:lang w:eastAsia="zh-CN"/>
        </w:rPr>
        <w:t>衢院磋2025-0</w:t>
      </w:r>
      <w:r>
        <w:rPr>
          <w:rFonts w:hint="eastAsia" w:ascii="宋体" w:hAnsi="宋体"/>
          <w:b/>
          <w:bCs/>
          <w:spacing w:val="20"/>
          <w:sz w:val="30"/>
          <w:szCs w:val="30"/>
          <w:lang w:val="en-US" w:eastAsia="zh-CN"/>
        </w:rPr>
        <w:t>4</w:t>
      </w:r>
    </w:p>
    <w:p>
      <w:pPr>
        <w:snapToGrid w:val="0"/>
        <w:spacing w:line="360" w:lineRule="auto"/>
        <w:ind w:left="1405" w:hanging="1706" w:hangingChars="500"/>
        <w:rPr>
          <w:rFonts w:hint="default" w:ascii="宋体" w:hAnsi="宋体"/>
          <w:b/>
          <w:bCs/>
          <w:spacing w:val="20"/>
          <w:sz w:val="30"/>
          <w:szCs w:val="30"/>
          <w:lang w:val="en-US"/>
        </w:rPr>
      </w:pPr>
      <w:r>
        <w:rPr>
          <w:rFonts w:hint="eastAsia" w:ascii="宋体" w:hAnsi="宋体"/>
          <w:b/>
          <w:bCs/>
          <w:spacing w:val="20"/>
          <w:sz w:val="30"/>
          <w:szCs w:val="30"/>
        </w:rPr>
        <w:t>项目名称：</w:t>
      </w:r>
      <w:r>
        <w:rPr>
          <w:rFonts w:hint="eastAsia" w:ascii="宋体" w:hAnsi="宋体"/>
          <w:b/>
          <w:bCs/>
          <w:spacing w:val="20"/>
          <w:sz w:val="30"/>
          <w:szCs w:val="30"/>
          <w:lang w:val="zh-CN"/>
        </w:rPr>
        <w:t>衢州学院校园</w:t>
      </w:r>
      <w:r>
        <w:rPr>
          <w:rFonts w:hint="eastAsia" w:ascii="宋体" w:hAnsi="宋体"/>
          <w:b/>
          <w:bCs/>
          <w:spacing w:val="20"/>
          <w:sz w:val="30"/>
          <w:szCs w:val="30"/>
          <w:lang w:val="zh-CN" w:eastAsia="zh-CN"/>
        </w:rPr>
        <w:t>软件正版化</w:t>
      </w:r>
      <w:r>
        <w:rPr>
          <w:rFonts w:hint="eastAsia" w:ascii="宋体" w:hAnsi="宋体"/>
          <w:b/>
          <w:bCs/>
          <w:spacing w:val="20"/>
          <w:sz w:val="30"/>
          <w:szCs w:val="30"/>
          <w:lang w:val="zh-CN"/>
        </w:rPr>
        <w:t>服务项目</w:t>
      </w:r>
    </w:p>
    <w:tbl>
      <w:tblPr>
        <w:tblStyle w:val="15"/>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sz w:val="24"/>
              </w:rPr>
            </w:pPr>
            <w:r>
              <w:rPr>
                <w:rFonts w:hint="eastAsia" w:ascii="宋体" w:hAnsi="宋体" w:cs="宋体"/>
                <w:b/>
                <w:bCs/>
                <w:sz w:val="24"/>
              </w:rPr>
              <w:t>采购单位名称</w:t>
            </w:r>
          </w:p>
        </w:tc>
        <w:tc>
          <w:tcPr>
            <w:tcW w:w="2008" w:type="dxa"/>
            <w:vAlign w:val="center"/>
          </w:tcPr>
          <w:p>
            <w:pPr>
              <w:jc w:val="center"/>
              <w:rPr>
                <w:rFonts w:ascii="宋体" w:hAnsi="宋体" w:cs="宋体"/>
                <w:b/>
                <w:bCs/>
                <w:sz w:val="24"/>
              </w:rPr>
            </w:pPr>
            <w:r>
              <w:rPr>
                <w:rFonts w:hint="eastAsia" w:ascii="宋体" w:hAnsi="宋体" w:cs="宋体"/>
                <w:b/>
                <w:bCs/>
                <w:sz w:val="24"/>
              </w:rPr>
              <w:t>项目名称</w:t>
            </w:r>
          </w:p>
        </w:tc>
        <w:tc>
          <w:tcPr>
            <w:tcW w:w="1312" w:type="dxa"/>
            <w:vAlign w:val="center"/>
          </w:tcPr>
          <w:p>
            <w:pPr>
              <w:jc w:val="center"/>
              <w:rPr>
                <w:rFonts w:ascii="宋体" w:hAnsi="宋体" w:cs="宋体"/>
                <w:b/>
                <w:bCs/>
                <w:sz w:val="24"/>
              </w:rPr>
            </w:pPr>
            <w:r>
              <w:rPr>
                <w:rFonts w:hint="eastAsia" w:ascii="宋体" w:hAnsi="宋体" w:cs="宋体"/>
                <w:b/>
                <w:bCs/>
                <w:sz w:val="24"/>
              </w:rPr>
              <w:t>采购数量</w:t>
            </w:r>
          </w:p>
        </w:tc>
        <w:tc>
          <w:tcPr>
            <w:tcW w:w="1346" w:type="dxa"/>
            <w:vAlign w:val="center"/>
          </w:tcPr>
          <w:p>
            <w:pPr>
              <w:jc w:val="center"/>
              <w:rPr>
                <w:rFonts w:ascii="宋体" w:hAnsi="宋体" w:cs="宋体"/>
                <w:b/>
                <w:bCs/>
                <w:sz w:val="24"/>
              </w:rPr>
            </w:pPr>
            <w:r>
              <w:rPr>
                <w:rFonts w:hint="eastAsia" w:ascii="宋体" w:hAnsi="宋体" w:cs="宋体"/>
                <w:b/>
                <w:bCs/>
                <w:sz w:val="24"/>
              </w:rPr>
              <w:t>合同金额（万元）</w:t>
            </w:r>
          </w:p>
        </w:tc>
        <w:tc>
          <w:tcPr>
            <w:tcW w:w="2048" w:type="dxa"/>
            <w:vAlign w:val="center"/>
          </w:tcPr>
          <w:p>
            <w:pPr>
              <w:jc w:val="center"/>
              <w:rPr>
                <w:rFonts w:ascii="宋体" w:hAnsi="宋体" w:cs="宋体"/>
                <w:b/>
                <w:bCs/>
                <w:sz w:val="24"/>
              </w:rPr>
            </w:pPr>
            <w:r>
              <w:rPr>
                <w:rFonts w:hint="eastAsia" w:ascii="宋体" w:hAnsi="宋体" w:cs="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napToGrid w:val="0"/>
        <w:ind w:left="1806" w:hanging="1806" w:hangingChars="50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响应人全权代表签字：</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响应人（盖章）：</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  月  日</w:t>
      </w: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480" w:lineRule="auto"/>
        <w:outlineLvl w:val="1"/>
        <w:rPr>
          <w:rFonts w:ascii="宋体" w:hAnsi="宋体"/>
          <w:b/>
          <w:sz w:val="28"/>
          <w:szCs w:val="28"/>
        </w:rPr>
      </w:pPr>
    </w:p>
    <w:p>
      <w:pPr>
        <w:spacing w:line="480" w:lineRule="exact"/>
        <w:jc w:val="left"/>
        <w:rPr>
          <w:rFonts w:hint="eastAsia" w:ascii="宋体" w:hAnsi="宋体"/>
          <w:b/>
          <w:sz w:val="28"/>
          <w:szCs w:val="28"/>
          <w:lang w:val="en-US" w:eastAsia="zh-CN"/>
        </w:rPr>
      </w:pPr>
      <w:r>
        <w:rPr>
          <w:rFonts w:hint="eastAsia" w:ascii="宋体" w:hAnsi="宋体"/>
          <w:b/>
          <w:sz w:val="28"/>
          <w:szCs w:val="28"/>
          <w:lang w:val="en-GB" w:eastAsia="zh-CN"/>
        </w:rPr>
        <w:t>格式</w:t>
      </w:r>
      <w:r>
        <w:rPr>
          <w:rFonts w:hint="eastAsia" w:ascii="宋体" w:hAnsi="宋体"/>
          <w:b/>
          <w:sz w:val="28"/>
          <w:szCs w:val="28"/>
          <w:lang w:val="en-US" w:eastAsia="zh-CN"/>
        </w:rPr>
        <w:t>九</w:t>
      </w:r>
      <w:r>
        <w:rPr>
          <w:rFonts w:hint="eastAsia" w:ascii="宋体" w:hAnsi="宋体"/>
          <w:b/>
          <w:sz w:val="28"/>
          <w:szCs w:val="28"/>
          <w:lang w:val="en-GB" w:eastAsia="zh-CN"/>
        </w:rPr>
        <w:t>：</w:t>
      </w:r>
    </w:p>
    <w:p>
      <w:pPr>
        <w:pStyle w:val="5"/>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40" w:lineRule="exact"/>
        <w:ind w:firstLine="0"/>
        <w:jc w:val="left"/>
        <w:rPr>
          <w:rFonts w:hint="eastAsia" w:ascii="宋体" w:hAnsi="宋体" w:eastAsia="宋体" w:cs="Times New Roman"/>
          <w:b/>
          <w:kern w:val="2"/>
          <w:sz w:val="28"/>
          <w:szCs w:val="28"/>
          <w:lang w:val="en-GB" w:eastAsia="zh-CN" w:bidi="ar-SA"/>
        </w:rPr>
      </w:pPr>
      <w:r>
        <w:rPr>
          <w:rFonts w:hint="eastAsia" w:ascii="仿宋" w:hAnsi="仿宋" w:eastAsia="仿宋"/>
          <w:kern w:val="0"/>
          <w:sz w:val="30"/>
          <w:szCs w:val="30"/>
        </w:rPr>
        <w:br w:type="page"/>
      </w:r>
      <w:r>
        <w:rPr>
          <w:rFonts w:hint="eastAsia" w:ascii="宋体" w:hAnsi="宋体" w:eastAsia="宋体" w:cs="Times New Roman"/>
          <w:b/>
          <w:kern w:val="2"/>
          <w:sz w:val="28"/>
          <w:szCs w:val="28"/>
          <w:lang w:val="en-GB" w:eastAsia="zh-CN" w:bidi="ar-SA"/>
        </w:rPr>
        <w:t>格式十：</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Times New Roman"/>
          <w:b/>
          <w:kern w:val="2"/>
          <w:sz w:val="28"/>
          <w:szCs w:val="28"/>
          <w:lang w:val="en-GB" w:eastAsia="zh-CN" w:bidi="ar-SA"/>
        </w:rPr>
      </w:pPr>
      <w:r>
        <w:rPr>
          <w:rFonts w:hint="eastAsia" w:ascii="宋体" w:hAnsi="宋体" w:eastAsia="宋体" w:cs="Times New Roman"/>
          <w:b/>
          <w:kern w:val="2"/>
          <w:sz w:val="28"/>
          <w:szCs w:val="28"/>
          <w:lang w:val="en-GB" w:eastAsia="zh-CN" w:bidi="ar-SA"/>
        </w:rPr>
        <w:t>格式十</w:t>
      </w:r>
      <w:r>
        <w:rPr>
          <w:rFonts w:hint="eastAsia" w:ascii="宋体" w:hAnsi="宋体" w:eastAsia="宋体" w:cs="Times New Roman"/>
          <w:b/>
          <w:kern w:val="2"/>
          <w:sz w:val="28"/>
          <w:szCs w:val="28"/>
          <w:lang w:val="en-US" w:eastAsia="zh-CN" w:bidi="ar-SA"/>
        </w:rPr>
        <w:t>一</w:t>
      </w:r>
      <w:r>
        <w:rPr>
          <w:rFonts w:hint="eastAsia" w:ascii="宋体" w:hAnsi="宋体" w:eastAsia="宋体" w:cs="Times New Roman"/>
          <w:b/>
          <w:kern w:val="2"/>
          <w:sz w:val="28"/>
          <w:szCs w:val="28"/>
          <w:lang w:val="en-GB" w:eastAsia="zh-CN" w:bidi="ar-SA"/>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lang w:val="en-US" w:eastAsia="zh-CN"/>
      </w:rPr>
    </w:pPr>
    <w:r>
      <w:rPr>
        <w:rFonts w:hint="eastAsia" w:ascii="宋体" w:hAnsi="宋体"/>
      </w:rPr>
      <w:t xml:space="preserve">                                          项目编号：</w:t>
    </w:r>
    <w:r>
      <w:rPr>
        <w:rFonts w:hint="eastAsia" w:ascii="宋体" w:hAnsi="宋体"/>
        <w:lang w:eastAsia="zh-CN"/>
      </w:rPr>
      <w:t>衢院磋2025-0</w:t>
    </w:r>
    <w:r>
      <w:rPr>
        <w:rFonts w:hint="eastAsia" w:ascii="宋体" w:hAnsi="宋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931F"/>
    <w:multiLevelType w:val="singleLevel"/>
    <w:tmpl w:val="AFDE931F"/>
    <w:lvl w:ilvl="0" w:tentative="0">
      <w:start w:val="1"/>
      <w:numFmt w:val="chineseCounting"/>
      <w:suff w:val="nothing"/>
      <w:lvlText w:val="%1、"/>
      <w:lvlJc w:val="left"/>
      <w:rPr>
        <w:rFonts w:hint="eastAsia"/>
      </w:rPr>
    </w:lvl>
  </w:abstractNum>
  <w:abstractNum w:abstractNumId="1">
    <w:nsid w:val="EEA8B16C"/>
    <w:multiLevelType w:val="singleLevel"/>
    <w:tmpl w:val="EEA8B16C"/>
    <w:lvl w:ilvl="0" w:tentative="0">
      <w:start w:val="3"/>
      <w:numFmt w:val="chineseCounting"/>
      <w:suff w:val="space"/>
      <w:lvlText w:val="第%1章"/>
      <w:lvlJc w:val="left"/>
      <w:rPr>
        <w:rFonts w:hint="eastAsia"/>
      </w:rPr>
    </w:lvl>
  </w:abstractNum>
  <w:abstractNum w:abstractNumId="2">
    <w:nsid w:val="F2A82289"/>
    <w:multiLevelType w:val="singleLevel"/>
    <w:tmpl w:val="F2A82289"/>
    <w:lvl w:ilvl="0" w:tentative="0">
      <w:start w:val="3"/>
      <w:numFmt w:val="decimal"/>
      <w:suff w:val="nothing"/>
      <w:lvlText w:val="（%1）"/>
      <w:lvlJc w:val="left"/>
    </w:lvl>
  </w:abstractNum>
  <w:abstractNum w:abstractNumId="3">
    <w:nsid w:val="00000036"/>
    <w:multiLevelType w:val="multilevel"/>
    <w:tmpl w:val="00000036"/>
    <w:lvl w:ilvl="0" w:tentative="0">
      <w:start w:val="1"/>
      <w:numFmt w:val="decimal"/>
      <w:pStyle w:val="3"/>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4">
    <w:nsid w:val="1FEC0FDA"/>
    <w:multiLevelType w:val="singleLevel"/>
    <w:tmpl w:val="1FEC0FDA"/>
    <w:lvl w:ilvl="0" w:tentative="0">
      <w:start w:val="2"/>
      <w:numFmt w:val="chineseCounting"/>
      <w:suff w:val="space"/>
      <w:lvlText w:val="第%1章"/>
      <w:lvlJc w:val="left"/>
      <w:rPr>
        <w:rFonts w:hint="eastAsia"/>
      </w:rPr>
    </w:lvl>
  </w:abstractNum>
  <w:abstractNum w:abstractNumId="5">
    <w:nsid w:val="38D7E0B6"/>
    <w:multiLevelType w:val="singleLevel"/>
    <w:tmpl w:val="38D7E0B6"/>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2D7744A7"/>
    <w:rsid w:val="036100F8"/>
    <w:rsid w:val="03F70CAF"/>
    <w:rsid w:val="0B8C62DC"/>
    <w:rsid w:val="0BA26BBF"/>
    <w:rsid w:val="0D546225"/>
    <w:rsid w:val="107F2503"/>
    <w:rsid w:val="11026D60"/>
    <w:rsid w:val="125014B5"/>
    <w:rsid w:val="1368199A"/>
    <w:rsid w:val="152D6A4B"/>
    <w:rsid w:val="1EAF09B3"/>
    <w:rsid w:val="218377FE"/>
    <w:rsid w:val="22696F65"/>
    <w:rsid w:val="243A5B94"/>
    <w:rsid w:val="25264AC6"/>
    <w:rsid w:val="28A1107A"/>
    <w:rsid w:val="2A133D27"/>
    <w:rsid w:val="2D7744A7"/>
    <w:rsid w:val="30345FB9"/>
    <w:rsid w:val="35A45A07"/>
    <w:rsid w:val="3BBE6599"/>
    <w:rsid w:val="3F3C1AB1"/>
    <w:rsid w:val="41C4353B"/>
    <w:rsid w:val="43114218"/>
    <w:rsid w:val="48AB0A52"/>
    <w:rsid w:val="48C255BD"/>
    <w:rsid w:val="4C5B3FBD"/>
    <w:rsid w:val="523F7BD0"/>
    <w:rsid w:val="53FF0273"/>
    <w:rsid w:val="54265DFC"/>
    <w:rsid w:val="54804548"/>
    <w:rsid w:val="55ED1D4E"/>
    <w:rsid w:val="56F3295F"/>
    <w:rsid w:val="5A20328E"/>
    <w:rsid w:val="5E6B003C"/>
    <w:rsid w:val="5F082DBD"/>
    <w:rsid w:val="6D1273B1"/>
    <w:rsid w:val="74867758"/>
    <w:rsid w:val="75CD21EE"/>
    <w:rsid w:val="76BD1682"/>
    <w:rsid w:val="7A197DEB"/>
    <w:rsid w:val="7ABF687A"/>
    <w:rsid w:val="7DBB472D"/>
    <w:rsid w:val="7ED073BB"/>
    <w:rsid w:val="7FD78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ascii="黑体" w:hAnsi="黑体" w:eastAsia="黑体" w:cs="Times New Roman"/>
      <w:kern w:val="44"/>
      <w:sz w:val="24"/>
      <w:szCs w:val="2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kern w:val="44"/>
      <w:sz w:val="44"/>
      <w:szCs w:val="44"/>
    </w:rPr>
  </w:style>
  <w:style w:type="paragraph" w:styleId="5">
    <w:name w:val="Normal Indent"/>
    <w:basedOn w:val="1"/>
    <w:qFormat/>
    <w:uiPriority w:val="0"/>
    <w:pPr>
      <w:ind w:firstLine="420"/>
    </w:pPr>
    <w:rPr>
      <w:rFonts w:ascii="Calibri" w:hAnsi="Calibri"/>
      <w:kern w:val="0"/>
      <w:sz w:val="20"/>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pPr>
    <w:rPr>
      <w:sz w:val="28"/>
    </w:rPr>
  </w:style>
  <w:style w:type="paragraph" w:styleId="8">
    <w:name w:val="Body Text Indent"/>
    <w:basedOn w:val="1"/>
    <w:next w:val="1"/>
    <w:qFormat/>
    <w:uiPriority w:val="0"/>
    <w:pPr>
      <w:ind w:left="420" w:leftChars="200"/>
    </w:pPr>
    <w:rPr>
      <w:rFonts w:ascii="Calibri" w:hAnsi="Calibri"/>
      <w:kern w:val="0"/>
      <w:sz w:val="20"/>
    </w:rPr>
  </w:style>
  <w:style w:type="paragraph" w:styleId="9">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3">
    <w:name w:val="Normal (Web)"/>
    <w:basedOn w:val="1"/>
    <w:qFormat/>
    <w:uiPriority w:val="0"/>
    <w:pPr>
      <w:widowControl/>
      <w:spacing w:beforeAutospacing="1" w:afterAutospacing="1"/>
      <w:jc w:val="left"/>
    </w:pPr>
    <w:rPr>
      <w:rFonts w:ascii="宋体" w:hAnsi="宋体"/>
      <w:kern w:val="0"/>
      <w:sz w:val="24"/>
    </w:rPr>
  </w:style>
  <w:style w:type="paragraph" w:styleId="14">
    <w:name w:val="Title"/>
    <w:basedOn w:val="1"/>
    <w:next w:val="1"/>
    <w:qFormat/>
    <w:uiPriority w:val="0"/>
    <w:pPr>
      <w:jc w:val="center"/>
      <w:outlineLvl w:val="0"/>
    </w:pPr>
    <w:rPr>
      <w:rFonts w:ascii="Cambria" w:hAnsi="Cambria"/>
      <w:b/>
      <w:bCs/>
      <w:kern w:val="0"/>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Normal]"/>
    <w:qFormat/>
    <w:uiPriority w:val="99"/>
    <w:rPr>
      <w:rFonts w:ascii="宋体" w:hAnsi="宋体" w:eastAsia="宋体" w:cs="Times New Roman"/>
      <w:sz w:val="24"/>
      <w:szCs w:val="22"/>
      <w:lang w:val="zh-CN" w:eastAsia="zh-CN" w:bidi="ar-SA"/>
    </w:rPr>
  </w:style>
  <w:style w:type="paragraph" w:styleId="19">
    <w:name w:val="List Paragraph"/>
    <w:basedOn w:val="1"/>
    <w:qFormat/>
    <w:uiPriority w:val="34"/>
    <w:pPr>
      <w:ind w:firstLine="420" w:firstLineChars="200"/>
    </w:pPr>
    <w:rPr>
      <w:szCs w:val="22"/>
    </w:rPr>
  </w:style>
  <w:style w:type="paragraph" w:customStyle="1" w:styleId="20">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13187</Words>
  <Characters>14160</Characters>
  <Lines>0</Lines>
  <Paragraphs>0</Paragraphs>
  <TotalTime>11</TotalTime>
  <ScaleCrop>false</ScaleCrop>
  <LinksUpToDate>false</LinksUpToDate>
  <CharactersWithSpaces>14533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2025-05-12T14:40:00Z</dcterms:created>
  <dc:creator>Administrator</dc:creator>
  <cp:lastModifiedBy>Administrator</cp:lastModifiedBy>
  <dcterms:modified xsi:type="dcterms:W3CDTF">2025-05-28T07:28:03Z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eyJoZGlkIjoiYWQwNWI2NzYwMDBkZjkwMDZjYzE0ZmExNjJkNzIwNGYiLCJ1c2VySWQiOiIxMTU5Njc5NjY1In0=</vt:lpwstr>
  </property>
  <property fmtid="{D5CDD505-2E9C-101B-9397-08002B2CF9AE}" pid="4" name="ICV">
    <vt:lpwstr>3ECB44E82A0841E4AD1D3D72BE1DE3A6_13</vt:lpwstr>
  </property>
</Properties>
</file>