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A9A5C9">
      <w:pPr>
        <w:widowControl/>
        <w:spacing w:line="360" w:lineRule="auto"/>
        <w:jc w:val="center"/>
        <w:rPr>
          <w:rFonts w:ascii="方正小标宋简体" w:hAnsi="方正小标宋简体" w:eastAsia="方正小标宋简体" w:cs="方正小标宋简体"/>
          <w:color w:val="000000"/>
          <w:kern w:val="0"/>
          <w:sz w:val="36"/>
          <w:szCs w:val="36"/>
          <w:lang w:bidi="ar"/>
        </w:rPr>
      </w:pPr>
      <w:r>
        <w:rPr>
          <w:rFonts w:hint="eastAsia" w:ascii="方正小标宋简体" w:hAnsi="方正小标宋简体" w:eastAsia="方正小标宋简体" w:cs="方正小标宋简体"/>
          <w:color w:val="000000"/>
          <w:kern w:val="0"/>
          <w:sz w:val="36"/>
          <w:szCs w:val="36"/>
          <w:lang w:bidi="ar"/>
        </w:rPr>
        <w:t>衢州市第三医院</w:t>
      </w:r>
      <w:r>
        <w:rPr>
          <w:rFonts w:hint="eastAsia" w:ascii="方正小标宋简体" w:hAnsi="方正小标宋简体" w:eastAsia="方正小标宋简体" w:cs="方正小标宋简体"/>
          <w:color w:val="000000"/>
          <w:kern w:val="0"/>
          <w:sz w:val="36"/>
          <w:szCs w:val="36"/>
          <w:lang w:val="en-US" w:eastAsia="zh-CN" w:bidi="ar"/>
        </w:rPr>
        <w:t>消防设施维保</w:t>
      </w:r>
      <w:r>
        <w:rPr>
          <w:rFonts w:hint="eastAsia" w:ascii="方正小标宋简体" w:hAnsi="方正小标宋简体" w:eastAsia="方正小标宋简体" w:cs="方正小标宋简体"/>
          <w:color w:val="000000"/>
          <w:kern w:val="0"/>
          <w:sz w:val="36"/>
          <w:szCs w:val="36"/>
          <w:lang w:bidi="ar"/>
        </w:rPr>
        <w:t>项目的询价文件</w:t>
      </w:r>
    </w:p>
    <w:p w14:paraId="204E0362">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ascii="黑体" w:hAnsi="黑体" w:eastAsia="黑体" w:cs="黑体"/>
          <w:bCs/>
          <w:kern w:val="0"/>
          <w:sz w:val="28"/>
          <w:szCs w:val="28"/>
          <w:lang w:bidi="ar"/>
        </w:rPr>
      </w:pPr>
      <w:r>
        <w:rPr>
          <w:rFonts w:hint="eastAsia" w:ascii="黑体" w:hAnsi="黑体" w:eastAsia="黑体" w:cs="黑体"/>
          <w:bCs/>
          <w:kern w:val="0"/>
          <w:sz w:val="28"/>
          <w:szCs w:val="28"/>
          <w:lang w:bidi="ar"/>
        </w:rPr>
        <w:t>一、项目内容</w:t>
      </w:r>
    </w:p>
    <w:tbl>
      <w:tblPr>
        <w:tblStyle w:val="9"/>
        <w:tblW w:w="9736"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2750"/>
        <w:gridCol w:w="2013"/>
        <w:gridCol w:w="2362"/>
        <w:gridCol w:w="1858"/>
      </w:tblGrid>
      <w:tr w14:paraId="6BC20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736" w:type="dxa"/>
            <w:gridSpan w:val="5"/>
            <w:noWrap w:val="0"/>
            <w:vAlign w:val="center"/>
          </w:tcPr>
          <w:p w14:paraId="7E6895F0">
            <w:pPr>
              <w:widowControl/>
              <w:tabs>
                <w:tab w:val="left" w:pos="360"/>
              </w:tabs>
              <w:jc w:val="center"/>
              <w:rPr>
                <w:rFonts w:hint="default" w:ascii="宋体" w:hAnsi="宋体" w:eastAsia="宋体" w:cs="宋体"/>
                <w:b/>
                <w:bCs/>
                <w:color w:val="auto"/>
                <w:szCs w:val="21"/>
                <w:highlight w:val="none"/>
                <w:lang w:val="en-US" w:eastAsia="zh-CN"/>
              </w:rPr>
            </w:pPr>
            <w:r>
              <w:rPr>
                <w:rFonts w:hint="default" w:ascii="仿宋_GB2312" w:hAnsi="仿宋_GB2312" w:eastAsia="仿宋_GB2312" w:cs="仿宋_GB2312"/>
                <w:b/>
                <w:bCs/>
                <w:kern w:val="0"/>
                <w:sz w:val="28"/>
                <w:szCs w:val="28"/>
                <w:lang w:val="en-US" w:eastAsia="zh-CN" w:bidi="ar"/>
              </w:rPr>
              <w:t>消防</w:t>
            </w:r>
            <w:r>
              <w:rPr>
                <w:rFonts w:hint="eastAsia" w:ascii="仿宋_GB2312" w:hAnsi="仿宋_GB2312" w:eastAsia="仿宋_GB2312" w:cs="仿宋_GB2312"/>
                <w:b/>
                <w:bCs/>
                <w:kern w:val="0"/>
                <w:sz w:val="28"/>
                <w:szCs w:val="28"/>
                <w:lang w:val="en-US" w:eastAsia="zh-CN" w:bidi="ar"/>
              </w:rPr>
              <w:t>设施</w:t>
            </w:r>
            <w:r>
              <w:rPr>
                <w:rFonts w:hint="default" w:ascii="仿宋_GB2312" w:hAnsi="仿宋_GB2312" w:eastAsia="仿宋_GB2312" w:cs="仿宋_GB2312"/>
                <w:b/>
                <w:bCs/>
                <w:kern w:val="0"/>
                <w:sz w:val="28"/>
                <w:szCs w:val="28"/>
                <w:lang w:val="en-US" w:eastAsia="zh-CN" w:bidi="ar"/>
              </w:rPr>
              <w:t>维保服务</w:t>
            </w:r>
            <w:r>
              <w:rPr>
                <w:rFonts w:hint="eastAsia" w:ascii="仿宋_GB2312" w:hAnsi="仿宋_GB2312" w:eastAsia="仿宋_GB2312" w:cs="仿宋_GB2312"/>
                <w:b/>
                <w:bCs/>
                <w:kern w:val="0"/>
                <w:sz w:val="28"/>
                <w:szCs w:val="28"/>
                <w:lang w:val="en-US" w:eastAsia="zh-CN" w:bidi="ar"/>
              </w:rPr>
              <w:t>预算清单</w:t>
            </w:r>
          </w:p>
        </w:tc>
      </w:tr>
      <w:tr w14:paraId="67DB6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53" w:type="dxa"/>
            <w:noWrap w:val="0"/>
            <w:vAlign w:val="center"/>
          </w:tcPr>
          <w:p w14:paraId="091791CF">
            <w:pPr>
              <w:widowControl/>
              <w:tabs>
                <w:tab w:val="left" w:pos="360"/>
              </w:tabs>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序号</w:t>
            </w:r>
          </w:p>
        </w:tc>
        <w:tc>
          <w:tcPr>
            <w:tcW w:w="2750" w:type="dxa"/>
            <w:noWrap w:val="0"/>
            <w:vAlign w:val="center"/>
          </w:tcPr>
          <w:p w14:paraId="7EC492B6">
            <w:pPr>
              <w:widowControl/>
              <w:tabs>
                <w:tab w:val="left" w:pos="360"/>
              </w:tabs>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维保面积</w:t>
            </w:r>
          </w:p>
        </w:tc>
        <w:tc>
          <w:tcPr>
            <w:tcW w:w="2013" w:type="dxa"/>
            <w:noWrap w:val="0"/>
            <w:vAlign w:val="center"/>
          </w:tcPr>
          <w:p w14:paraId="4655E8F1">
            <w:pPr>
              <w:widowControl/>
              <w:tabs>
                <w:tab w:val="left" w:pos="360"/>
              </w:tabs>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预算单价</w:t>
            </w:r>
          </w:p>
        </w:tc>
        <w:tc>
          <w:tcPr>
            <w:tcW w:w="2362" w:type="dxa"/>
            <w:noWrap w:val="0"/>
            <w:vAlign w:val="center"/>
          </w:tcPr>
          <w:p w14:paraId="0F7236F8">
            <w:pPr>
              <w:widowControl/>
              <w:tabs>
                <w:tab w:val="left" w:pos="360"/>
              </w:tabs>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预算总价</w:t>
            </w:r>
          </w:p>
        </w:tc>
        <w:tc>
          <w:tcPr>
            <w:tcW w:w="1858" w:type="dxa"/>
            <w:noWrap w:val="0"/>
            <w:vAlign w:val="center"/>
          </w:tcPr>
          <w:p w14:paraId="4AEEEE71">
            <w:pPr>
              <w:widowControl/>
              <w:tabs>
                <w:tab w:val="left" w:pos="360"/>
              </w:tabs>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备注</w:t>
            </w:r>
          </w:p>
        </w:tc>
      </w:tr>
      <w:tr w14:paraId="6F996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53" w:type="dxa"/>
            <w:noWrap w:val="0"/>
            <w:vAlign w:val="center"/>
          </w:tcPr>
          <w:p w14:paraId="7E174566">
            <w:pPr>
              <w:widowControl/>
              <w:tabs>
                <w:tab w:val="left" w:pos="360"/>
              </w:tabs>
              <w:jc w:val="center"/>
              <w:rPr>
                <w:rFonts w:hint="default"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w:t>
            </w:r>
          </w:p>
        </w:tc>
        <w:tc>
          <w:tcPr>
            <w:tcW w:w="2750" w:type="dxa"/>
            <w:noWrap w:val="0"/>
            <w:vAlign w:val="center"/>
          </w:tcPr>
          <w:p w14:paraId="2BE6BB53">
            <w:pPr>
              <w:widowControl/>
              <w:tabs>
                <w:tab w:val="left" w:pos="360"/>
              </w:tabs>
              <w:jc w:val="center"/>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50000m²</w:t>
            </w:r>
          </w:p>
        </w:tc>
        <w:tc>
          <w:tcPr>
            <w:tcW w:w="2013" w:type="dxa"/>
            <w:noWrap w:val="0"/>
            <w:vAlign w:val="center"/>
          </w:tcPr>
          <w:p w14:paraId="29AA85C8">
            <w:pPr>
              <w:widowControl/>
              <w:tabs>
                <w:tab w:val="left" w:pos="360"/>
              </w:tabs>
              <w:jc w:val="center"/>
              <w:rPr>
                <w:rFonts w:hint="eastAsia"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0.4</w:t>
            </w:r>
            <w:r>
              <w:rPr>
                <w:rFonts w:hint="eastAsia" w:ascii="宋体" w:hAnsi="宋体" w:eastAsia="宋体" w:cs="宋体"/>
                <w:b w:val="0"/>
                <w:bCs w:val="0"/>
                <w:color w:val="auto"/>
                <w:szCs w:val="21"/>
                <w:highlight w:val="none"/>
                <w:lang w:val="en-US" w:eastAsia="zh-CN"/>
              </w:rPr>
              <w:t>元/m²</w:t>
            </w:r>
          </w:p>
        </w:tc>
        <w:tc>
          <w:tcPr>
            <w:tcW w:w="2362" w:type="dxa"/>
            <w:noWrap w:val="0"/>
            <w:vAlign w:val="center"/>
          </w:tcPr>
          <w:p w14:paraId="389F6FBE">
            <w:pPr>
              <w:widowControl/>
              <w:tabs>
                <w:tab w:val="left" w:pos="360"/>
              </w:tabs>
              <w:jc w:val="center"/>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20000元/年</w:t>
            </w:r>
          </w:p>
        </w:tc>
        <w:tc>
          <w:tcPr>
            <w:tcW w:w="1858" w:type="dxa"/>
            <w:noWrap w:val="0"/>
            <w:vAlign w:val="center"/>
          </w:tcPr>
          <w:p w14:paraId="3C3739AB">
            <w:pPr>
              <w:widowControl/>
              <w:tabs>
                <w:tab w:val="left" w:pos="360"/>
              </w:tabs>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w:t>
            </w:r>
          </w:p>
        </w:tc>
      </w:tr>
    </w:tbl>
    <w:p w14:paraId="5ABF4F0C">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ascii="黑体" w:hAnsi="黑体" w:eastAsia="黑体" w:cs="黑体"/>
          <w:bCs/>
          <w:color w:val="auto"/>
          <w:kern w:val="0"/>
          <w:sz w:val="28"/>
          <w:szCs w:val="28"/>
          <w:lang w:bidi="ar"/>
        </w:rPr>
      </w:pPr>
      <w:r>
        <w:rPr>
          <w:rFonts w:hint="eastAsia" w:ascii="黑体" w:hAnsi="黑体" w:eastAsia="黑体" w:cs="黑体"/>
          <w:bCs/>
          <w:color w:val="auto"/>
          <w:kern w:val="0"/>
          <w:sz w:val="28"/>
          <w:szCs w:val="28"/>
          <w:lang w:bidi="ar"/>
        </w:rPr>
        <w:t>二、项目时间</w:t>
      </w:r>
    </w:p>
    <w:p w14:paraId="5D6546C7">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ascii="黑体" w:hAnsi="黑体" w:eastAsia="黑体" w:cs="黑体"/>
          <w:bCs/>
          <w:color w:val="auto"/>
          <w:kern w:val="0"/>
          <w:sz w:val="28"/>
          <w:szCs w:val="28"/>
          <w:lang w:val="en-US" w:bidi="ar"/>
        </w:rPr>
      </w:pPr>
      <w:r>
        <w:rPr>
          <w:rFonts w:hint="eastAsia" w:ascii="仿宋_GB2312" w:hAnsi="仿宋_GB2312" w:eastAsia="仿宋_GB2312" w:cs="仿宋_GB2312"/>
          <w:color w:val="auto"/>
          <w:kern w:val="0"/>
          <w:sz w:val="28"/>
          <w:szCs w:val="28"/>
          <w:lang w:val="en-US" w:eastAsia="zh-CN" w:bidi="ar"/>
        </w:rPr>
        <w:t>合同签订后1年</w:t>
      </w:r>
    </w:p>
    <w:p w14:paraId="359A4AB7">
      <w:pPr>
        <w:keepNext w:val="0"/>
        <w:keepLines w:val="0"/>
        <w:pageBreakBefore w:val="0"/>
        <w:widowControl/>
        <w:numPr>
          <w:ilvl w:val="0"/>
          <w:numId w:val="2"/>
        </w:numPr>
        <w:kinsoku/>
        <w:wordWrap/>
        <w:overflowPunct/>
        <w:topLinePunct w:val="0"/>
        <w:autoSpaceDE/>
        <w:autoSpaceDN/>
        <w:bidi w:val="0"/>
        <w:adjustRightInd/>
        <w:snapToGrid/>
        <w:spacing w:line="500" w:lineRule="exact"/>
        <w:ind w:firstLine="560" w:firstLineChars="200"/>
        <w:jc w:val="left"/>
        <w:textAlignment w:val="auto"/>
        <w:rPr>
          <w:rFonts w:hint="eastAsia" w:ascii="黑体" w:hAnsi="黑体" w:eastAsia="黑体" w:cs="黑体"/>
          <w:bCs/>
          <w:color w:val="auto"/>
          <w:kern w:val="0"/>
          <w:sz w:val="28"/>
          <w:szCs w:val="28"/>
          <w:lang w:bidi="ar"/>
        </w:rPr>
      </w:pPr>
      <w:r>
        <w:rPr>
          <w:rFonts w:hint="eastAsia" w:ascii="黑体" w:hAnsi="黑体" w:eastAsia="黑体" w:cs="黑体"/>
          <w:bCs/>
          <w:color w:val="auto"/>
          <w:kern w:val="0"/>
          <w:sz w:val="28"/>
          <w:szCs w:val="28"/>
          <w:lang w:bidi="ar"/>
        </w:rPr>
        <w:t>项目要求</w:t>
      </w:r>
    </w:p>
    <w:p w14:paraId="3F5A2F9C">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_GB2312" w:eastAsia="仿宋_GB2312" w:cs="仿宋_GB2312"/>
          <w:bCs/>
          <w:strike w:val="0"/>
          <w:dstrike w:val="0"/>
          <w:color w:val="auto"/>
          <w:kern w:val="0"/>
          <w:sz w:val="28"/>
          <w:szCs w:val="28"/>
          <w:lang w:val="en-US" w:eastAsia="zh-CN" w:bidi="ar"/>
        </w:rPr>
      </w:pPr>
      <w:r>
        <w:rPr>
          <w:rFonts w:hint="eastAsia" w:ascii="仿宋_GB2312" w:hAnsi="仿宋_GB2312" w:eastAsia="仿宋_GB2312" w:cs="仿宋_GB2312"/>
          <w:bCs/>
          <w:strike w:val="0"/>
          <w:dstrike w:val="0"/>
          <w:color w:val="auto"/>
          <w:kern w:val="0"/>
          <w:sz w:val="28"/>
          <w:szCs w:val="28"/>
          <w:lang w:val="en-US" w:eastAsia="zh-CN" w:bidi="ar"/>
        </w:rPr>
        <w:t xml:space="preserve"> </w:t>
      </w:r>
      <w:bookmarkStart w:id="0" w:name="_Toc512003172"/>
      <w:r>
        <w:rPr>
          <w:rFonts w:hint="eastAsia" w:ascii="仿宋_GB2312" w:hAnsi="仿宋_GB2312" w:eastAsia="仿宋_GB2312" w:cs="仿宋_GB2312"/>
          <w:bCs/>
          <w:strike w:val="0"/>
          <w:dstrike w:val="0"/>
          <w:color w:val="auto"/>
          <w:kern w:val="0"/>
          <w:sz w:val="28"/>
          <w:szCs w:val="28"/>
          <w:lang w:val="en-US" w:eastAsia="zh-CN" w:bidi="ar"/>
        </w:rPr>
        <w:t>（一）</w:t>
      </w:r>
      <w:r>
        <w:rPr>
          <w:rFonts w:hint="eastAsia" w:ascii="仿宋_GB2312" w:hAnsi="仿宋_GB2312" w:eastAsia="仿宋_GB2312" w:cs="仿宋_GB2312"/>
          <w:b/>
          <w:bCs w:val="0"/>
          <w:strike w:val="0"/>
          <w:dstrike w:val="0"/>
          <w:color w:val="auto"/>
          <w:kern w:val="0"/>
          <w:sz w:val="28"/>
          <w:szCs w:val="28"/>
          <w:lang w:val="en-US" w:eastAsia="zh-CN" w:bidi="ar"/>
        </w:rPr>
        <w:t>维护保养内容</w:t>
      </w:r>
      <w:bookmarkEnd w:id="0"/>
    </w:p>
    <w:p w14:paraId="5C15EC75">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_GB2312" w:eastAsia="仿宋_GB2312" w:cs="仿宋_GB2312"/>
          <w:bCs/>
          <w:strike w:val="0"/>
          <w:dstrike w:val="0"/>
          <w:color w:val="auto"/>
          <w:kern w:val="0"/>
          <w:sz w:val="28"/>
          <w:szCs w:val="28"/>
          <w:lang w:val="en-US" w:eastAsia="zh-CN" w:bidi="ar"/>
        </w:rPr>
      </w:pPr>
      <w:r>
        <w:rPr>
          <w:rFonts w:hint="eastAsia" w:ascii="仿宋_GB2312" w:hAnsi="仿宋_GB2312" w:eastAsia="仿宋_GB2312" w:cs="仿宋_GB2312"/>
          <w:bCs/>
          <w:strike w:val="0"/>
          <w:dstrike w:val="0"/>
          <w:color w:val="auto"/>
          <w:kern w:val="0"/>
          <w:sz w:val="28"/>
          <w:szCs w:val="28"/>
          <w:lang w:val="en-US" w:eastAsia="zh-CN" w:bidi="ar"/>
        </w:rPr>
        <w:t>1.火灾自动报警系统的保养：火灾报警控制器日常运行情况检查；烟感、温感探测器、手动报警按钮、输入模块的日常维护保养工作；对不合格探测器及时更换，确保整个系统无消防盲区。</w:t>
      </w:r>
    </w:p>
    <w:p w14:paraId="119682D3">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_GB2312" w:eastAsia="仿宋_GB2312" w:cs="仿宋_GB2312"/>
          <w:bCs/>
          <w:strike w:val="0"/>
          <w:dstrike w:val="0"/>
          <w:color w:val="auto"/>
          <w:kern w:val="0"/>
          <w:sz w:val="28"/>
          <w:szCs w:val="28"/>
          <w:lang w:val="en-US" w:eastAsia="zh-CN" w:bidi="ar"/>
        </w:rPr>
      </w:pPr>
      <w:r>
        <w:rPr>
          <w:rFonts w:hint="eastAsia" w:ascii="仿宋_GB2312" w:hAnsi="仿宋_GB2312" w:eastAsia="仿宋_GB2312" w:cs="仿宋_GB2312"/>
          <w:bCs/>
          <w:strike w:val="0"/>
          <w:dstrike w:val="0"/>
          <w:color w:val="auto"/>
          <w:kern w:val="0"/>
          <w:sz w:val="28"/>
          <w:szCs w:val="28"/>
          <w:lang w:val="en-US" w:eastAsia="zh-CN" w:bidi="ar"/>
        </w:rPr>
        <w:t>2.联动系统维保：测试警铃、排烟风机、正压风机、强切、空调、防火卷帘消防设备控制模块等联动是否动作；消防电梯迫降功能是否正常；应急广播系统控制模块联动是否正常；相应消防泵、喷淋泵是否能联动动作。</w:t>
      </w:r>
    </w:p>
    <w:p w14:paraId="4CC28A71">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_GB2312" w:eastAsia="仿宋_GB2312" w:cs="仿宋_GB2312"/>
          <w:bCs/>
          <w:strike w:val="0"/>
          <w:dstrike w:val="0"/>
          <w:color w:val="auto"/>
          <w:kern w:val="0"/>
          <w:sz w:val="28"/>
          <w:szCs w:val="28"/>
          <w:lang w:val="en-US" w:eastAsia="zh-CN" w:bidi="ar"/>
        </w:rPr>
      </w:pPr>
      <w:r>
        <w:rPr>
          <w:rFonts w:hint="eastAsia" w:ascii="仿宋_GB2312" w:hAnsi="仿宋_GB2312" w:eastAsia="仿宋_GB2312" w:cs="仿宋_GB2312"/>
          <w:bCs/>
          <w:strike w:val="0"/>
          <w:dstrike w:val="0"/>
          <w:color w:val="auto"/>
          <w:kern w:val="0"/>
          <w:sz w:val="28"/>
          <w:szCs w:val="28"/>
          <w:lang w:val="en-US" w:eastAsia="zh-CN" w:bidi="ar"/>
        </w:rPr>
        <w:t>3.水喷淋系统的保养：水喷淋泵、水喷淋自动控制柜、闸阀、止回阀、蝶阀、橡胶软接头、湿式报警阀、喷头、水流指示器、水泵结合器等日常保养维护工作；喷淋泵漏水处理。</w:t>
      </w:r>
    </w:p>
    <w:p w14:paraId="7CE12D9B">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_GB2312" w:eastAsia="仿宋_GB2312" w:cs="仿宋_GB2312"/>
          <w:bCs/>
          <w:strike w:val="0"/>
          <w:dstrike w:val="0"/>
          <w:color w:val="auto"/>
          <w:kern w:val="0"/>
          <w:sz w:val="28"/>
          <w:szCs w:val="28"/>
          <w:lang w:val="en-US" w:eastAsia="zh-CN" w:bidi="ar"/>
        </w:rPr>
      </w:pPr>
      <w:r>
        <w:rPr>
          <w:rFonts w:hint="eastAsia" w:ascii="仿宋_GB2312" w:hAnsi="仿宋_GB2312" w:eastAsia="仿宋_GB2312" w:cs="仿宋_GB2312"/>
          <w:bCs/>
          <w:strike w:val="0"/>
          <w:dstrike w:val="0"/>
          <w:color w:val="auto"/>
          <w:kern w:val="0"/>
          <w:sz w:val="28"/>
          <w:szCs w:val="28"/>
          <w:lang w:val="en-US" w:eastAsia="zh-CN" w:bidi="ar"/>
        </w:rPr>
        <w:t>4.室内消火栓系统的保养：消火栓泵、消火栓自动控制柜、闸阀、止回阀、蝶阀、减压阀、室内消火栓箱（包括玻璃、消火栓按钮、水带、水枪）、消火栓水泵结合器等的日常保养维护工作；室内消火栓放水试验；消防泵漏水处理。</w:t>
      </w:r>
    </w:p>
    <w:p w14:paraId="4E5DA590">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_GB2312" w:eastAsia="仿宋_GB2312" w:cs="仿宋_GB2312"/>
          <w:bCs/>
          <w:strike w:val="0"/>
          <w:dstrike w:val="0"/>
          <w:color w:val="auto"/>
          <w:kern w:val="0"/>
          <w:sz w:val="28"/>
          <w:szCs w:val="28"/>
          <w:lang w:val="en-US" w:eastAsia="zh-CN" w:bidi="ar"/>
        </w:rPr>
      </w:pPr>
      <w:r>
        <w:rPr>
          <w:rFonts w:hint="eastAsia" w:ascii="仿宋_GB2312" w:hAnsi="仿宋_GB2312" w:eastAsia="仿宋_GB2312" w:cs="仿宋_GB2312"/>
          <w:bCs/>
          <w:strike w:val="0"/>
          <w:dstrike w:val="0"/>
          <w:color w:val="auto"/>
          <w:kern w:val="0"/>
          <w:sz w:val="28"/>
          <w:szCs w:val="28"/>
          <w:lang w:val="en-US" w:eastAsia="zh-CN" w:bidi="ar"/>
        </w:rPr>
        <w:t>5.室外消火栓的保养：室外消火栓日常保养、维护工作，室外消火栓放水试验。</w:t>
      </w:r>
    </w:p>
    <w:p w14:paraId="5CDF942E">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default" w:ascii="仿宋_GB2312" w:hAnsi="仿宋_GB2312" w:eastAsia="仿宋_GB2312" w:cs="仿宋_GB2312"/>
          <w:bCs/>
          <w:strike w:val="0"/>
          <w:dstrike w:val="0"/>
          <w:color w:val="auto"/>
          <w:kern w:val="0"/>
          <w:sz w:val="28"/>
          <w:szCs w:val="28"/>
          <w:lang w:val="en-US" w:eastAsia="zh-CN" w:bidi="ar"/>
        </w:rPr>
      </w:pPr>
      <w:r>
        <w:rPr>
          <w:rFonts w:hint="eastAsia" w:ascii="仿宋_GB2312" w:hAnsi="仿宋_GB2312" w:eastAsia="仿宋_GB2312" w:cs="仿宋_GB2312"/>
          <w:bCs/>
          <w:strike w:val="0"/>
          <w:dstrike w:val="0"/>
          <w:color w:val="auto"/>
          <w:kern w:val="0"/>
          <w:sz w:val="28"/>
          <w:szCs w:val="28"/>
          <w:lang w:val="en-US" w:eastAsia="zh-CN" w:bidi="ar"/>
        </w:rPr>
        <w:t>6.气体灭火系统的保养：对灭火控制盘各功能进行试验（模拟启动试验）；对钢瓶、管路等进行外观检查；对各套气体灭火系统的阀驱动装置管网喷嘴等系统组成件进行外观检查；观察各组件有无碰撞变形受损，保护涂层有无脱落，各组件有无生锈，铭牌应清晰完整，手动操作装置的防护罩铅封和安全标志应完整；对气体灭火系统进行功能检查，检查方法：模拟启动测试，检查试验时应先断开启动气瓶上的启动管、拆除电磁阀，避免误喷；检查灭火剂贮存容器和气动验动装置的气动源的压力；气体钢瓶压力抽查。</w:t>
      </w:r>
    </w:p>
    <w:p w14:paraId="6802D9B4">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_GB2312" w:eastAsia="仿宋_GB2312" w:cs="仿宋_GB2312"/>
          <w:bCs/>
          <w:strike w:val="0"/>
          <w:dstrike w:val="0"/>
          <w:color w:val="auto"/>
          <w:kern w:val="0"/>
          <w:sz w:val="28"/>
          <w:szCs w:val="28"/>
          <w:lang w:val="en-US" w:eastAsia="zh-CN" w:bidi="ar"/>
        </w:rPr>
      </w:pPr>
      <w:r>
        <w:rPr>
          <w:rFonts w:hint="eastAsia" w:ascii="仿宋_GB2312" w:hAnsi="仿宋_GB2312" w:eastAsia="仿宋_GB2312" w:cs="仿宋_GB2312"/>
          <w:bCs/>
          <w:strike w:val="0"/>
          <w:dstrike w:val="0"/>
          <w:color w:val="auto"/>
          <w:kern w:val="0"/>
          <w:sz w:val="28"/>
          <w:szCs w:val="28"/>
          <w:lang w:val="en-US" w:eastAsia="zh-CN" w:bidi="ar"/>
        </w:rPr>
        <w:t>7.消防应急广播系统的保养维护扬声器、消防功放的保养、维护，确保背景音乐与消防功放切换正常。</w:t>
      </w:r>
    </w:p>
    <w:p w14:paraId="30F2831B">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_GB2312" w:eastAsia="仿宋_GB2312" w:cs="仿宋_GB2312"/>
          <w:bCs/>
          <w:strike w:val="0"/>
          <w:dstrike w:val="0"/>
          <w:color w:val="auto"/>
          <w:kern w:val="0"/>
          <w:sz w:val="28"/>
          <w:szCs w:val="28"/>
          <w:lang w:val="en-US" w:eastAsia="zh-CN" w:bidi="ar"/>
        </w:rPr>
      </w:pPr>
      <w:r>
        <w:rPr>
          <w:rFonts w:hint="eastAsia" w:ascii="仿宋_GB2312" w:hAnsi="仿宋_GB2312" w:eastAsia="仿宋_GB2312" w:cs="仿宋_GB2312"/>
          <w:bCs/>
          <w:strike w:val="0"/>
          <w:dstrike w:val="0"/>
          <w:color w:val="auto"/>
          <w:kern w:val="0"/>
          <w:sz w:val="28"/>
          <w:szCs w:val="28"/>
          <w:lang w:val="en-US" w:eastAsia="zh-CN" w:bidi="ar"/>
        </w:rPr>
        <w:t>8.灭火器的充装与更换。</w:t>
      </w:r>
    </w:p>
    <w:p w14:paraId="32F4D2E2">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_GB2312" w:eastAsia="仿宋_GB2312" w:cs="仿宋_GB2312"/>
          <w:bCs/>
          <w:strike w:val="0"/>
          <w:dstrike w:val="0"/>
          <w:color w:val="auto"/>
          <w:kern w:val="0"/>
          <w:sz w:val="28"/>
          <w:szCs w:val="28"/>
          <w:lang w:val="en-US" w:eastAsia="zh-CN" w:bidi="ar"/>
        </w:rPr>
      </w:pPr>
      <w:r>
        <w:rPr>
          <w:rFonts w:hint="eastAsia" w:ascii="仿宋_GB2312" w:hAnsi="仿宋_GB2312" w:eastAsia="仿宋_GB2312" w:cs="仿宋_GB2312"/>
          <w:bCs/>
          <w:strike w:val="0"/>
          <w:dstrike w:val="0"/>
          <w:color w:val="auto"/>
          <w:kern w:val="0"/>
          <w:sz w:val="28"/>
          <w:szCs w:val="28"/>
          <w:lang w:val="en-US" w:eastAsia="zh-CN" w:bidi="ar"/>
        </w:rPr>
        <w:t>9.应急照明和疏散指示系统的维修、保养和检测。</w:t>
      </w:r>
      <w:bookmarkStart w:id="1" w:name="_Toc512003173"/>
    </w:p>
    <w:p w14:paraId="3F80B257">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_GB2312" w:eastAsia="仿宋_GB2312" w:cs="仿宋_GB2312"/>
          <w:bCs/>
          <w:strike w:val="0"/>
          <w:dstrike w:val="0"/>
          <w:color w:val="auto"/>
          <w:kern w:val="0"/>
          <w:sz w:val="28"/>
          <w:szCs w:val="28"/>
          <w:lang w:val="en-US" w:eastAsia="zh-CN" w:bidi="ar"/>
        </w:rPr>
      </w:pPr>
      <w:r>
        <w:rPr>
          <w:rFonts w:hint="eastAsia" w:ascii="仿宋_GB2312" w:hAnsi="仿宋_GB2312" w:eastAsia="仿宋_GB2312" w:cs="仿宋_GB2312"/>
          <w:bCs/>
          <w:strike w:val="0"/>
          <w:dstrike w:val="0"/>
          <w:color w:val="auto"/>
          <w:kern w:val="0"/>
          <w:sz w:val="28"/>
          <w:szCs w:val="28"/>
          <w:lang w:val="en-US" w:eastAsia="zh-CN" w:bidi="ar"/>
        </w:rPr>
        <w:t>10.每年对消防管道、消防风机、消防水泵及各阀门进行一次刷漆、黄油等维护保养。</w:t>
      </w:r>
    </w:p>
    <w:p w14:paraId="0B50F615">
      <w:pPr>
        <w:keepNext w:val="0"/>
        <w:keepLines w:val="0"/>
        <w:pageBreakBefore w:val="0"/>
        <w:widowControl/>
        <w:kinsoku/>
        <w:wordWrap/>
        <w:overflowPunct/>
        <w:topLinePunct w:val="0"/>
        <w:autoSpaceDE/>
        <w:autoSpaceDN/>
        <w:bidi w:val="0"/>
        <w:adjustRightInd/>
        <w:snapToGrid/>
        <w:spacing w:line="240" w:lineRule="auto"/>
        <w:ind w:firstLine="562" w:firstLineChars="200"/>
        <w:jc w:val="left"/>
        <w:textAlignment w:val="auto"/>
        <w:rPr>
          <w:rFonts w:hint="eastAsia" w:ascii="仿宋_GB2312" w:hAnsi="仿宋_GB2312" w:eastAsia="仿宋_GB2312" w:cs="仿宋_GB2312"/>
          <w:b/>
          <w:bCs w:val="0"/>
          <w:strike w:val="0"/>
          <w:dstrike w:val="0"/>
          <w:color w:val="auto"/>
          <w:kern w:val="0"/>
          <w:sz w:val="28"/>
          <w:szCs w:val="28"/>
          <w:lang w:val="en-US" w:eastAsia="zh-CN" w:bidi="ar"/>
        </w:rPr>
      </w:pPr>
      <w:r>
        <w:rPr>
          <w:rFonts w:hint="eastAsia" w:ascii="仿宋_GB2312" w:hAnsi="仿宋_GB2312" w:eastAsia="仿宋_GB2312" w:cs="仿宋_GB2312"/>
          <w:b/>
          <w:bCs w:val="0"/>
          <w:strike w:val="0"/>
          <w:dstrike w:val="0"/>
          <w:color w:val="auto"/>
          <w:kern w:val="0"/>
          <w:sz w:val="28"/>
          <w:szCs w:val="28"/>
          <w:lang w:val="en-US" w:eastAsia="zh-CN" w:bidi="ar"/>
        </w:rPr>
        <w:t>（二）维保的设备设施</w:t>
      </w:r>
    </w:p>
    <w:p w14:paraId="5E1F411C">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_GB2312" w:eastAsia="仿宋_GB2312" w:cs="仿宋_GB2312"/>
          <w:bCs/>
          <w:strike w:val="0"/>
          <w:dstrike w:val="0"/>
          <w:color w:val="auto"/>
          <w:kern w:val="0"/>
          <w:sz w:val="28"/>
          <w:szCs w:val="28"/>
          <w:lang w:val="en-US" w:eastAsia="zh-CN" w:bidi="ar"/>
        </w:rPr>
      </w:pPr>
      <w:r>
        <w:rPr>
          <w:rFonts w:hint="eastAsia" w:ascii="仿宋_GB2312" w:hAnsi="仿宋_GB2312" w:eastAsia="仿宋_GB2312" w:cs="仿宋_GB2312"/>
          <w:bCs/>
          <w:strike w:val="0"/>
          <w:dstrike w:val="0"/>
          <w:color w:val="auto"/>
          <w:kern w:val="0"/>
          <w:sz w:val="28"/>
          <w:szCs w:val="28"/>
          <w:lang w:val="en-US" w:eastAsia="zh-CN" w:bidi="ar"/>
        </w:rPr>
        <w:t>1.火灾自动报警系统</w:t>
      </w:r>
    </w:p>
    <w:p w14:paraId="7E75D964">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_GB2312" w:eastAsia="仿宋_GB2312" w:cs="仿宋_GB2312"/>
          <w:bCs/>
          <w:strike w:val="0"/>
          <w:dstrike w:val="0"/>
          <w:color w:val="auto"/>
          <w:kern w:val="0"/>
          <w:sz w:val="28"/>
          <w:szCs w:val="28"/>
          <w:lang w:val="en-US" w:eastAsia="zh-CN" w:bidi="ar"/>
        </w:rPr>
      </w:pPr>
      <w:r>
        <w:rPr>
          <w:rFonts w:hint="eastAsia" w:ascii="仿宋_GB2312" w:hAnsi="仿宋_GB2312" w:eastAsia="仿宋_GB2312" w:cs="仿宋_GB2312"/>
          <w:bCs/>
          <w:strike w:val="0"/>
          <w:dstrike w:val="0"/>
          <w:color w:val="auto"/>
          <w:kern w:val="0"/>
          <w:sz w:val="28"/>
          <w:szCs w:val="28"/>
          <w:lang w:val="en-US" w:eastAsia="zh-CN" w:bidi="ar"/>
        </w:rPr>
        <w:t>2.消防水系统</w:t>
      </w:r>
    </w:p>
    <w:p w14:paraId="378B7D04">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_GB2312" w:eastAsia="仿宋_GB2312" w:cs="仿宋_GB2312"/>
          <w:bCs/>
          <w:strike w:val="0"/>
          <w:dstrike w:val="0"/>
          <w:color w:val="auto"/>
          <w:kern w:val="0"/>
          <w:sz w:val="28"/>
          <w:szCs w:val="28"/>
          <w:lang w:val="en-US" w:eastAsia="zh-CN" w:bidi="ar"/>
        </w:rPr>
      </w:pPr>
      <w:r>
        <w:rPr>
          <w:rFonts w:hint="eastAsia" w:ascii="仿宋_GB2312" w:hAnsi="仿宋_GB2312" w:eastAsia="仿宋_GB2312" w:cs="仿宋_GB2312"/>
          <w:bCs/>
          <w:strike w:val="0"/>
          <w:dstrike w:val="0"/>
          <w:color w:val="auto"/>
          <w:kern w:val="0"/>
          <w:sz w:val="28"/>
          <w:szCs w:val="28"/>
          <w:lang w:val="en-US" w:eastAsia="zh-CN" w:bidi="ar"/>
        </w:rPr>
        <w:t>3.室外消防栓系统</w:t>
      </w:r>
    </w:p>
    <w:p w14:paraId="3A17556B">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_GB2312" w:eastAsia="仿宋_GB2312" w:cs="仿宋_GB2312"/>
          <w:bCs/>
          <w:strike w:val="0"/>
          <w:dstrike w:val="0"/>
          <w:color w:val="auto"/>
          <w:kern w:val="0"/>
          <w:sz w:val="28"/>
          <w:szCs w:val="28"/>
          <w:lang w:val="en-US" w:eastAsia="zh-CN" w:bidi="ar"/>
        </w:rPr>
      </w:pPr>
      <w:r>
        <w:rPr>
          <w:rFonts w:hint="eastAsia" w:ascii="仿宋_GB2312" w:hAnsi="仿宋_GB2312" w:eastAsia="仿宋_GB2312" w:cs="仿宋_GB2312"/>
          <w:bCs/>
          <w:strike w:val="0"/>
          <w:dstrike w:val="0"/>
          <w:color w:val="auto"/>
          <w:kern w:val="0"/>
          <w:sz w:val="28"/>
          <w:szCs w:val="28"/>
          <w:lang w:val="en-US" w:eastAsia="zh-CN" w:bidi="ar"/>
        </w:rPr>
        <w:t>4.自动喷水灭火系统（含消防泵房、消防水箱等）</w:t>
      </w:r>
    </w:p>
    <w:p w14:paraId="62D6CC6C">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_GB2312" w:eastAsia="仿宋_GB2312" w:cs="仿宋_GB2312"/>
          <w:bCs/>
          <w:strike w:val="0"/>
          <w:dstrike w:val="0"/>
          <w:color w:val="auto"/>
          <w:kern w:val="0"/>
          <w:sz w:val="28"/>
          <w:szCs w:val="28"/>
          <w:lang w:val="en-US" w:eastAsia="zh-CN" w:bidi="ar"/>
        </w:rPr>
      </w:pPr>
      <w:r>
        <w:rPr>
          <w:rFonts w:hint="eastAsia" w:ascii="仿宋_GB2312" w:hAnsi="仿宋_GB2312" w:eastAsia="仿宋_GB2312" w:cs="仿宋_GB2312"/>
          <w:bCs/>
          <w:strike w:val="0"/>
          <w:dstrike w:val="0"/>
          <w:color w:val="auto"/>
          <w:kern w:val="0"/>
          <w:sz w:val="28"/>
          <w:szCs w:val="28"/>
          <w:lang w:val="en-US" w:eastAsia="zh-CN" w:bidi="ar"/>
        </w:rPr>
        <w:t>5.气体灭火系统</w:t>
      </w:r>
    </w:p>
    <w:p w14:paraId="0C0B2CCF">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_GB2312" w:eastAsia="仿宋_GB2312" w:cs="仿宋_GB2312"/>
          <w:bCs/>
          <w:strike w:val="0"/>
          <w:dstrike w:val="0"/>
          <w:color w:val="auto"/>
          <w:kern w:val="0"/>
          <w:sz w:val="28"/>
          <w:szCs w:val="28"/>
          <w:lang w:val="en-US" w:eastAsia="zh-CN" w:bidi="ar"/>
        </w:rPr>
      </w:pPr>
      <w:r>
        <w:rPr>
          <w:rFonts w:hint="eastAsia" w:ascii="仿宋_GB2312" w:hAnsi="仿宋_GB2312" w:eastAsia="仿宋_GB2312" w:cs="仿宋_GB2312"/>
          <w:bCs/>
          <w:strike w:val="0"/>
          <w:dstrike w:val="0"/>
          <w:color w:val="auto"/>
          <w:kern w:val="0"/>
          <w:sz w:val="28"/>
          <w:szCs w:val="28"/>
          <w:lang w:val="en-US" w:eastAsia="zh-CN" w:bidi="ar"/>
        </w:rPr>
        <w:t>6.防火分隔（不包含防火门）及防烟、排烟系统</w:t>
      </w:r>
    </w:p>
    <w:p w14:paraId="3FC11758">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_GB2312" w:eastAsia="仿宋_GB2312" w:cs="仿宋_GB2312"/>
          <w:bCs/>
          <w:strike w:val="0"/>
          <w:dstrike w:val="0"/>
          <w:color w:val="auto"/>
          <w:kern w:val="0"/>
          <w:sz w:val="28"/>
          <w:szCs w:val="28"/>
          <w:lang w:val="en-US" w:eastAsia="zh-CN" w:bidi="ar"/>
        </w:rPr>
      </w:pPr>
      <w:r>
        <w:rPr>
          <w:rFonts w:hint="eastAsia" w:ascii="仿宋_GB2312" w:hAnsi="仿宋_GB2312" w:eastAsia="仿宋_GB2312" w:cs="仿宋_GB2312"/>
          <w:bCs/>
          <w:strike w:val="0"/>
          <w:dstrike w:val="0"/>
          <w:color w:val="auto"/>
          <w:kern w:val="0"/>
          <w:sz w:val="28"/>
          <w:szCs w:val="28"/>
          <w:lang w:val="en-US" w:eastAsia="zh-CN" w:bidi="ar"/>
        </w:rPr>
        <w:t>7.消防电气及消防通讯设施</w:t>
      </w:r>
    </w:p>
    <w:p w14:paraId="6B251B15">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_GB2312" w:eastAsia="仿宋_GB2312" w:cs="仿宋_GB2312"/>
          <w:bCs/>
          <w:strike w:val="0"/>
          <w:dstrike w:val="0"/>
          <w:color w:val="auto"/>
          <w:kern w:val="0"/>
          <w:sz w:val="28"/>
          <w:szCs w:val="28"/>
          <w:lang w:val="en-US" w:eastAsia="zh-CN" w:bidi="ar"/>
        </w:rPr>
      </w:pPr>
      <w:r>
        <w:rPr>
          <w:rFonts w:hint="eastAsia" w:ascii="仿宋_GB2312" w:hAnsi="仿宋_GB2312" w:eastAsia="仿宋_GB2312" w:cs="仿宋_GB2312"/>
          <w:bCs/>
          <w:strike w:val="0"/>
          <w:dstrike w:val="0"/>
          <w:color w:val="auto"/>
          <w:kern w:val="0"/>
          <w:sz w:val="28"/>
          <w:szCs w:val="28"/>
          <w:lang w:val="en-US" w:eastAsia="zh-CN" w:bidi="ar"/>
        </w:rPr>
        <w:t>8.疏散指示应急照明系统</w:t>
      </w:r>
    </w:p>
    <w:p w14:paraId="0BB14603">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_GB2312" w:eastAsia="仿宋_GB2312" w:cs="仿宋_GB2312"/>
          <w:bCs/>
          <w:strike w:val="0"/>
          <w:dstrike w:val="0"/>
          <w:color w:val="auto"/>
          <w:kern w:val="0"/>
          <w:sz w:val="28"/>
          <w:szCs w:val="28"/>
          <w:lang w:val="en-US" w:eastAsia="zh-CN" w:bidi="ar"/>
        </w:rPr>
      </w:pPr>
      <w:r>
        <w:rPr>
          <w:rFonts w:hint="eastAsia" w:ascii="仿宋_GB2312" w:hAnsi="仿宋_GB2312" w:eastAsia="仿宋_GB2312" w:cs="仿宋_GB2312"/>
          <w:bCs/>
          <w:strike w:val="0"/>
          <w:dstrike w:val="0"/>
          <w:color w:val="auto"/>
          <w:kern w:val="0"/>
          <w:sz w:val="28"/>
          <w:szCs w:val="28"/>
          <w:lang w:val="en-US" w:eastAsia="zh-CN" w:bidi="ar"/>
        </w:rPr>
        <w:t>9.灭火器</w:t>
      </w:r>
    </w:p>
    <w:p w14:paraId="0D2EF308">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_GB2312" w:eastAsia="仿宋_GB2312" w:cs="仿宋_GB2312"/>
          <w:bCs/>
          <w:strike w:val="0"/>
          <w:dstrike w:val="0"/>
          <w:color w:val="auto"/>
          <w:kern w:val="0"/>
          <w:sz w:val="28"/>
          <w:szCs w:val="28"/>
          <w:lang w:val="en-US" w:eastAsia="zh-CN" w:bidi="ar"/>
        </w:rPr>
      </w:pPr>
      <w:r>
        <w:rPr>
          <w:rFonts w:hint="eastAsia" w:ascii="仿宋_GB2312" w:hAnsi="仿宋_GB2312" w:eastAsia="仿宋_GB2312" w:cs="仿宋_GB2312"/>
          <w:bCs/>
          <w:strike w:val="0"/>
          <w:dstrike w:val="0"/>
          <w:color w:val="auto"/>
          <w:kern w:val="0"/>
          <w:sz w:val="28"/>
          <w:szCs w:val="28"/>
          <w:lang w:val="en-US" w:eastAsia="zh-CN" w:bidi="ar"/>
        </w:rPr>
        <w:t>10.其它消防设施</w:t>
      </w:r>
    </w:p>
    <w:p w14:paraId="3FEC8D11">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_GB2312" w:eastAsia="仿宋_GB2312" w:cs="仿宋_GB2312"/>
          <w:bCs/>
          <w:strike w:val="0"/>
          <w:dstrike w:val="0"/>
          <w:color w:val="auto"/>
          <w:kern w:val="0"/>
          <w:sz w:val="28"/>
          <w:szCs w:val="28"/>
          <w:lang w:val="en-US" w:eastAsia="zh-CN" w:bidi="ar"/>
        </w:rPr>
      </w:pPr>
      <w:r>
        <w:rPr>
          <w:rFonts w:hint="eastAsia" w:ascii="仿宋_GB2312" w:hAnsi="仿宋_GB2312" w:eastAsia="仿宋_GB2312" w:cs="仿宋_GB2312"/>
          <w:bCs/>
          <w:strike w:val="0"/>
          <w:dstrike w:val="0"/>
          <w:color w:val="auto"/>
          <w:kern w:val="0"/>
          <w:sz w:val="28"/>
          <w:szCs w:val="28"/>
          <w:lang w:val="en-US" w:eastAsia="zh-CN" w:bidi="ar"/>
        </w:rPr>
        <w:t>采购文件中提供的设施设备的维保类别、数量并非确切的类别、数量，供应商应根据自行勘察情况确定，如有类别、数量遗漏，则需供应商综合考虑在报价中，成交后不另行支付费用。</w:t>
      </w:r>
    </w:p>
    <w:p w14:paraId="2A54CF0A">
      <w:pPr>
        <w:keepNext w:val="0"/>
        <w:keepLines w:val="0"/>
        <w:pageBreakBefore w:val="0"/>
        <w:widowControl/>
        <w:kinsoku/>
        <w:wordWrap/>
        <w:overflowPunct/>
        <w:topLinePunct w:val="0"/>
        <w:autoSpaceDE/>
        <w:autoSpaceDN/>
        <w:bidi w:val="0"/>
        <w:adjustRightInd/>
        <w:snapToGrid/>
        <w:spacing w:line="240" w:lineRule="auto"/>
        <w:ind w:firstLine="562" w:firstLineChars="200"/>
        <w:jc w:val="left"/>
        <w:textAlignment w:val="auto"/>
        <w:rPr>
          <w:rFonts w:hint="eastAsia" w:ascii="仿宋_GB2312" w:hAnsi="仿宋_GB2312" w:eastAsia="仿宋_GB2312" w:cs="仿宋_GB2312"/>
          <w:b/>
          <w:bCs w:val="0"/>
          <w:strike w:val="0"/>
          <w:dstrike w:val="0"/>
          <w:color w:val="auto"/>
          <w:kern w:val="0"/>
          <w:sz w:val="28"/>
          <w:szCs w:val="28"/>
          <w:lang w:val="en-US" w:eastAsia="zh-CN" w:bidi="ar"/>
        </w:rPr>
      </w:pPr>
      <w:r>
        <w:rPr>
          <w:rFonts w:hint="eastAsia" w:ascii="仿宋_GB2312" w:hAnsi="仿宋_GB2312" w:eastAsia="仿宋_GB2312" w:cs="仿宋_GB2312"/>
          <w:b/>
          <w:bCs w:val="0"/>
          <w:strike w:val="0"/>
          <w:dstrike w:val="0"/>
          <w:color w:val="auto"/>
          <w:kern w:val="0"/>
          <w:sz w:val="28"/>
          <w:szCs w:val="28"/>
          <w:lang w:val="en-US" w:eastAsia="zh-CN" w:bidi="ar"/>
        </w:rPr>
        <w:t>（三）消防设施定期维护服务周期</w:t>
      </w:r>
      <w:bookmarkEnd w:id="1"/>
    </w:p>
    <w:tbl>
      <w:tblPr>
        <w:tblStyle w:val="13"/>
        <w:tblW w:w="95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4"/>
        <w:gridCol w:w="1249"/>
        <w:gridCol w:w="3307"/>
        <w:gridCol w:w="2627"/>
        <w:gridCol w:w="1659"/>
      </w:tblGrid>
      <w:tr w14:paraId="65452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664" w:type="dxa"/>
            <w:noWrap w:val="0"/>
            <w:vAlign w:val="top"/>
          </w:tcPr>
          <w:p w14:paraId="6FD7D4F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val="0"/>
                <w:strike w:val="0"/>
                <w:dstrike w:val="0"/>
                <w:color w:val="auto"/>
                <w:kern w:val="0"/>
                <w:sz w:val="28"/>
                <w:szCs w:val="28"/>
                <w:lang w:val="en-US" w:eastAsia="zh-CN" w:bidi="ar"/>
              </w:rPr>
            </w:pPr>
            <w:r>
              <w:rPr>
                <w:rFonts w:hint="eastAsia" w:ascii="仿宋_GB2312" w:hAnsi="仿宋_GB2312" w:eastAsia="仿宋_GB2312" w:cs="仿宋_GB2312"/>
                <w:b/>
                <w:bCs w:val="0"/>
                <w:strike w:val="0"/>
                <w:dstrike w:val="0"/>
                <w:color w:val="auto"/>
                <w:kern w:val="0"/>
                <w:sz w:val="28"/>
                <w:szCs w:val="28"/>
                <w:lang w:val="en-US" w:eastAsia="zh-CN" w:bidi="ar"/>
              </w:rPr>
              <w:t>区分</w:t>
            </w:r>
          </w:p>
        </w:tc>
        <w:tc>
          <w:tcPr>
            <w:tcW w:w="1249" w:type="dxa"/>
            <w:noWrap w:val="0"/>
            <w:vAlign w:val="top"/>
          </w:tcPr>
          <w:p w14:paraId="4A0CCEB7">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val="0"/>
                <w:strike w:val="0"/>
                <w:dstrike w:val="0"/>
                <w:color w:val="auto"/>
                <w:kern w:val="0"/>
                <w:sz w:val="28"/>
                <w:szCs w:val="28"/>
                <w:lang w:val="en-US" w:eastAsia="zh-CN" w:bidi="ar"/>
              </w:rPr>
            </w:pPr>
            <w:r>
              <w:rPr>
                <w:rFonts w:hint="eastAsia" w:ascii="仿宋_GB2312" w:hAnsi="仿宋_GB2312" w:eastAsia="仿宋_GB2312" w:cs="仿宋_GB2312"/>
                <w:b/>
                <w:bCs w:val="0"/>
                <w:strike w:val="0"/>
                <w:dstrike w:val="0"/>
                <w:color w:val="auto"/>
                <w:kern w:val="0"/>
                <w:sz w:val="28"/>
                <w:szCs w:val="28"/>
                <w:lang w:val="en-US" w:eastAsia="zh-CN" w:bidi="ar"/>
              </w:rPr>
              <w:t>检查对象</w:t>
            </w:r>
          </w:p>
        </w:tc>
        <w:tc>
          <w:tcPr>
            <w:tcW w:w="3307" w:type="dxa"/>
            <w:noWrap w:val="0"/>
            <w:vAlign w:val="top"/>
          </w:tcPr>
          <w:p w14:paraId="13FCD25F">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val="0"/>
                <w:strike w:val="0"/>
                <w:dstrike w:val="0"/>
                <w:color w:val="auto"/>
                <w:kern w:val="0"/>
                <w:sz w:val="28"/>
                <w:szCs w:val="28"/>
                <w:lang w:val="en-US" w:eastAsia="zh-CN" w:bidi="ar"/>
              </w:rPr>
            </w:pPr>
            <w:r>
              <w:rPr>
                <w:rFonts w:hint="eastAsia" w:ascii="仿宋_GB2312" w:hAnsi="仿宋_GB2312" w:eastAsia="仿宋_GB2312" w:cs="仿宋_GB2312"/>
                <w:b/>
                <w:bCs w:val="0"/>
                <w:strike w:val="0"/>
                <w:dstrike w:val="0"/>
                <w:color w:val="auto"/>
                <w:kern w:val="0"/>
                <w:sz w:val="28"/>
                <w:szCs w:val="28"/>
                <w:lang w:val="en-US" w:eastAsia="zh-CN" w:bidi="ar"/>
              </w:rPr>
              <w:t>检查部位</w:t>
            </w:r>
          </w:p>
        </w:tc>
        <w:tc>
          <w:tcPr>
            <w:tcW w:w="2627" w:type="dxa"/>
            <w:noWrap w:val="0"/>
            <w:vAlign w:val="top"/>
          </w:tcPr>
          <w:p w14:paraId="5981BCC1">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val="0"/>
                <w:strike w:val="0"/>
                <w:dstrike w:val="0"/>
                <w:color w:val="auto"/>
                <w:kern w:val="0"/>
                <w:sz w:val="28"/>
                <w:szCs w:val="28"/>
                <w:lang w:val="en-US" w:eastAsia="zh-CN" w:bidi="ar"/>
              </w:rPr>
            </w:pPr>
            <w:r>
              <w:rPr>
                <w:rFonts w:hint="eastAsia" w:ascii="仿宋_GB2312" w:hAnsi="仿宋_GB2312" w:eastAsia="仿宋_GB2312" w:cs="仿宋_GB2312"/>
                <w:b/>
                <w:bCs w:val="0"/>
                <w:strike w:val="0"/>
                <w:dstrike w:val="0"/>
                <w:color w:val="auto"/>
                <w:kern w:val="0"/>
                <w:sz w:val="28"/>
                <w:szCs w:val="28"/>
                <w:lang w:val="en-US" w:eastAsia="zh-CN" w:bidi="ar"/>
              </w:rPr>
              <w:t>检查内容</w:t>
            </w:r>
          </w:p>
        </w:tc>
        <w:tc>
          <w:tcPr>
            <w:tcW w:w="1659" w:type="dxa"/>
            <w:noWrap w:val="0"/>
            <w:vAlign w:val="top"/>
          </w:tcPr>
          <w:p w14:paraId="2A202E18">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val="0"/>
                <w:strike w:val="0"/>
                <w:dstrike w:val="0"/>
                <w:color w:val="auto"/>
                <w:kern w:val="0"/>
                <w:sz w:val="28"/>
                <w:szCs w:val="28"/>
                <w:lang w:val="en-US" w:eastAsia="zh-CN" w:bidi="ar"/>
              </w:rPr>
            </w:pPr>
            <w:r>
              <w:rPr>
                <w:rFonts w:hint="eastAsia" w:ascii="仿宋_GB2312" w:hAnsi="仿宋_GB2312" w:eastAsia="仿宋_GB2312" w:cs="仿宋_GB2312"/>
                <w:b/>
                <w:bCs w:val="0"/>
                <w:strike w:val="0"/>
                <w:dstrike w:val="0"/>
                <w:color w:val="auto"/>
                <w:kern w:val="0"/>
                <w:sz w:val="28"/>
                <w:szCs w:val="28"/>
                <w:lang w:val="en-US" w:eastAsia="zh-CN" w:bidi="ar"/>
              </w:rPr>
              <w:t>检查周期</w:t>
            </w:r>
          </w:p>
        </w:tc>
      </w:tr>
      <w:tr w14:paraId="432B9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664" w:type="dxa"/>
            <w:vMerge w:val="restart"/>
            <w:tcBorders>
              <w:bottom w:val="single" w:color="000000" w:sz="4" w:space="0"/>
            </w:tcBorders>
            <w:noWrap w:val="0"/>
            <w:vAlign w:val="bottom"/>
          </w:tcPr>
          <w:p w14:paraId="735D0685">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bCs w:val="0"/>
                <w:strike w:val="0"/>
                <w:dstrike w:val="0"/>
                <w:color w:val="auto"/>
                <w:kern w:val="0"/>
                <w:sz w:val="24"/>
                <w:szCs w:val="24"/>
                <w:lang w:val="en-US" w:eastAsia="zh-CN" w:bidi="ar"/>
              </w:rPr>
            </w:pPr>
            <w:r>
              <w:rPr>
                <w:rFonts w:hint="eastAsia" w:ascii="仿宋_GB2312" w:hAnsi="仿宋_GB2312" w:eastAsia="仿宋_GB2312" w:cs="仿宋_GB2312"/>
                <w:b/>
                <w:bCs w:val="0"/>
                <w:strike w:val="0"/>
                <w:dstrike w:val="0"/>
                <w:color w:val="auto"/>
                <w:kern w:val="0"/>
                <w:sz w:val="24"/>
                <w:szCs w:val="24"/>
                <w:lang w:val="en-US" w:eastAsia="zh-CN" w:bidi="ar"/>
              </w:rPr>
              <w:t xml:space="preserve"> </w:t>
            </w:r>
          </w:p>
          <w:p w14:paraId="77A1FD62">
            <w:pPr>
              <w:keepNext w:val="0"/>
              <w:keepLines w:val="0"/>
              <w:pageBreakBefore w:val="0"/>
              <w:widowControl/>
              <w:kinsoku/>
              <w:wordWrap/>
              <w:overflowPunct/>
              <w:topLinePunct w:val="0"/>
              <w:autoSpaceDE/>
              <w:autoSpaceDN/>
              <w:bidi w:val="0"/>
              <w:adjustRightInd/>
              <w:snapToGrid/>
              <w:spacing w:line="240" w:lineRule="auto"/>
              <w:ind w:left="241" w:hanging="241" w:hangingChars="100"/>
              <w:jc w:val="both"/>
              <w:textAlignment w:val="auto"/>
              <w:rPr>
                <w:rFonts w:hint="eastAsia" w:ascii="仿宋_GB2312" w:hAnsi="仿宋_GB2312" w:eastAsia="仿宋_GB2312" w:cs="仿宋_GB2312"/>
                <w:b/>
                <w:bCs w:val="0"/>
                <w:strike w:val="0"/>
                <w:dstrike w:val="0"/>
                <w:color w:val="auto"/>
                <w:kern w:val="0"/>
                <w:sz w:val="24"/>
                <w:szCs w:val="24"/>
                <w:lang w:val="en-US" w:eastAsia="zh-CN" w:bidi="ar"/>
              </w:rPr>
            </w:pPr>
            <w:r>
              <w:rPr>
                <w:rFonts w:hint="eastAsia" w:ascii="仿宋_GB2312" w:hAnsi="仿宋_GB2312" w:eastAsia="仿宋_GB2312" w:cs="仿宋_GB2312"/>
                <w:b/>
                <w:bCs w:val="0"/>
                <w:strike w:val="0"/>
                <w:dstrike w:val="0"/>
                <w:color w:val="auto"/>
                <w:kern w:val="0"/>
                <w:sz w:val="24"/>
                <w:szCs w:val="24"/>
                <w:lang w:val="en-US" w:eastAsia="zh-CN" w:bidi="ar"/>
              </w:rPr>
              <w:t xml:space="preserve">  </w:t>
            </w:r>
            <w:r>
              <w:rPr>
                <w:rFonts w:hint="eastAsia" w:ascii="仿宋_GB2312" w:hAnsi="仿宋_GB2312" w:eastAsia="仿宋_GB2312" w:cs="仿宋_GB2312"/>
                <w:b/>
                <w:bCs w:val="0"/>
                <w:strike w:val="0"/>
                <w:dstrike w:val="0"/>
                <w:color w:val="auto"/>
                <w:kern w:val="0"/>
                <w:sz w:val="28"/>
                <w:szCs w:val="28"/>
                <w:lang w:val="en-US" w:eastAsia="zh-CN" w:bidi="ar"/>
              </w:rPr>
              <w:t>火灾自动报警系统</w:t>
            </w:r>
          </w:p>
          <w:p w14:paraId="56542F85">
            <w:pPr>
              <w:rPr>
                <w:rFonts w:hint="default"/>
                <w:lang w:val="en-US" w:eastAsia="zh-CN"/>
              </w:rPr>
            </w:pPr>
          </w:p>
          <w:p w14:paraId="172D5059">
            <w:pPr>
              <w:rPr>
                <w:rFonts w:hint="eastAsia"/>
                <w:lang w:val="en-US" w:eastAsia="zh-CN"/>
              </w:rPr>
            </w:pPr>
          </w:p>
          <w:p w14:paraId="7BF75BE3">
            <w:pPr>
              <w:rPr>
                <w:rFonts w:hint="default"/>
                <w:lang w:val="en-US" w:eastAsia="zh-CN"/>
              </w:rPr>
            </w:pPr>
          </w:p>
          <w:p w14:paraId="5615DF39">
            <w:pPr>
              <w:rPr>
                <w:rFonts w:hint="eastAsia"/>
                <w:lang w:val="en-US" w:eastAsia="zh-CN"/>
              </w:rPr>
            </w:pPr>
          </w:p>
          <w:p w14:paraId="5EFFC4AE">
            <w:pPr>
              <w:rPr>
                <w:rFonts w:hint="default"/>
                <w:lang w:val="en-US" w:eastAsia="zh-CN"/>
              </w:rPr>
            </w:pPr>
          </w:p>
          <w:p w14:paraId="2EFF37F7">
            <w:pPr>
              <w:rPr>
                <w:rFonts w:hint="default"/>
                <w:lang w:val="en-US" w:eastAsia="zh-CN"/>
              </w:rPr>
            </w:pPr>
          </w:p>
          <w:p w14:paraId="54758868">
            <w:pPr>
              <w:keepNext w:val="0"/>
              <w:keepLines w:val="0"/>
              <w:pageBreakBefore w:val="0"/>
              <w:widowControl/>
              <w:kinsoku/>
              <w:wordWrap/>
              <w:overflowPunct/>
              <w:topLinePunct w:val="0"/>
              <w:autoSpaceDE/>
              <w:autoSpaceDN/>
              <w:bidi w:val="0"/>
              <w:adjustRightInd/>
              <w:snapToGrid/>
              <w:spacing w:line="240" w:lineRule="auto"/>
              <w:ind w:firstLine="482" w:firstLineChars="200"/>
              <w:jc w:val="right"/>
              <w:textAlignment w:val="auto"/>
              <w:rPr>
                <w:rFonts w:hint="eastAsia" w:ascii="仿宋_GB2312" w:hAnsi="仿宋_GB2312" w:eastAsia="仿宋_GB2312" w:cs="仿宋_GB2312"/>
                <w:b/>
                <w:bCs w:val="0"/>
                <w:strike w:val="0"/>
                <w:dstrike w:val="0"/>
                <w:color w:val="auto"/>
                <w:kern w:val="0"/>
                <w:sz w:val="24"/>
                <w:szCs w:val="24"/>
                <w:lang w:val="en-US" w:eastAsia="zh-CN" w:bidi="ar"/>
              </w:rPr>
            </w:pPr>
          </w:p>
          <w:p w14:paraId="33B9E41B">
            <w:pPr>
              <w:keepNext w:val="0"/>
              <w:keepLines w:val="0"/>
              <w:pageBreakBefore w:val="0"/>
              <w:widowControl/>
              <w:kinsoku/>
              <w:wordWrap/>
              <w:overflowPunct/>
              <w:topLinePunct w:val="0"/>
              <w:autoSpaceDE/>
              <w:autoSpaceDN/>
              <w:bidi w:val="0"/>
              <w:adjustRightInd/>
              <w:snapToGrid/>
              <w:spacing w:line="240" w:lineRule="auto"/>
              <w:ind w:firstLine="482" w:firstLineChars="200"/>
              <w:jc w:val="right"/>
              <w:textAlignment w:val="auto"/>
              <w:rPr>
                <w:rFonts w:hint="eastAsia" w:ascii="仿宋_GB2312" w:hAnsi="仿宋_GB2312" w:eastAsia="仿宋_GB2312" w:cs="仿宋_GB2312"/>
                <w:b/>
                <w:bCs w:val="0"/>
                <w:strike w:val="0"/>
                <w:dstrike w:val="0"/>
                <w:color w:val="auto"/>
                <w:kern w:val="0"/>
                <w:sz w:val="24"/>
                <w:szCs w:val="24"/>
                <w:lang w:val="en-US" w:eastAsia="zh-CN" w:bidi="ar"/>
              </w:rPr>
            </w:pPr>
          </w:p>
          <w:p w14:paraId="26890F45">
            <w:pPr>
              <w:keepNext w:val="0"/>
              <w:keepLines w:val="0"/>
              <w:pageBreakBefore w:val="0"/>
              <w:widowControl/>
              <w:kinsoku/>
              <w:wordWrap/>
              <w:overflowPunct/>
              <w:topLinePunct w:val="0"/>
              <w:autoSpaceDE/>
              <w:autoSpaceDN/>
              <w:bidi w:val="0"/>
              <w:adjustRightInd/>
              <w:snapToGrid/>
              <w:spacing w:line="240" w:lineRule="auto"/>
              <w:ind w:firstLine="482" w:firstLineChars="200"/>
              <w:jc w:val="right"/>
              <w:textAlignment w:val="auto"/>
              <w:rPr>
                <w:rFonts w:hint="eastAsia" w:ascii="仿宋_GB2312" w:hAnsi="仿宋_GB2312" w:eastAsia="仿宋_GB2312" w:cs="仿宋_GB2312"/>
                <w:b/>
                <w:bCs w:val="0"/>
                <w:strike w:val="0"/>
                <w:dstrike w:val="0"/>
                <w:color w:val="auto"/>
                <w:kern w:val="0"/>
                <w:sz w:val="24"/>
                <w:szCs w:val="24"/>
                <w:lang w:val="en-US" w:eastAsia="zh-CN" w:bidi="ar"/>
              </w:rPr>
            </w:pPr>
          </w:p>
          <w:p w14:paraId="06F22FD7">
            <w:pPr>
              <w:keepNext w:val="0"/>
              <w:keepLines w:val="0"/>
              <w:pageBreakBefore w:val="0"/>
              <w:widowControl/>
              <w:kinsoku/>
              <w:wordWrap/>
              <w:overflowPunct/>
              <w:topLinePunct w:val="0"/>
              <w:autoSpaceDE/>
              <w:autoSpaceDN/>
              <w:bidi w:val="0"/>
              <w:adjustRightInd/>
              <w:snapToGrid/>
              <w:spacing w:line="240" w:lineRule="auto"/>
              <w:ind w:firstLine="482" w:firstLineChars="200"/>
              <w:jc w:val="right"/>
              <w:textAlignment w:val="auto"/>
              <w:rPr>
                <w:rFonts w:hint="eastAsia" w:ascii="仿宋_GB2312" w:hAnsi="仿宋_GB2312" w:eastAsia="仿宋_GB2312" w:cs="仿宋_GB2312"/>
                <w:b/>
                <w:bCs w:val="0"/>
                <w:strike w:val="0"/>
                <w:dstrike w:val="0"/>
                <w:color w:val="auto"/>
                <w:kern w:val="0"/>
                <w:sz w:val="24"/>
                <w:szCs w:val="24"/>
                <w:lang w:val="en-US" w:eastAsia="zh-CN" w:bidi="ar"/>
              </w:rPr>
            </w:pPr>
          </w:p>
          <w:p w14:paraId="0136ED78">
            <w:pPr>
              <w:keepNext w:val="0"/>
              <w:keepLines w:val="0"/>
              <w:pageBreakBefore w:val="0"/>
              <w:widowControl/>
              <w:kinsoku/>
              <w:wordWrap/>
              <w:overflowPunct/>
              <w:topLinePunct w:val="0"/>
              <w:autoSpaceDE/>
              <w:autoSpaceDN/>
              <w:bidi w:val="0"/>
              <w:adjustRightInd/>
              <w:snapToGrid/>
              <w:spacing w:line="240" w:lineRule="auto"/>
              <w:ind w:firstLine="482" w:firstLineChars="200"/>
              <w:jc w:val="right"/>
              <w:textAlignment w:val="auto"/>
              <w:rPr>
                <w:rFonts w:hint="eastAsia" w:ascii="仿宋_GB2312" w:hAnsi="仿宋_GB2312" w:eastAsia="仿宋_GB2312" w:cs="仿宋_GB2312"/>
                <w:b/>
                <w:bCs w:val="0"/>
                <w:strike w:val="0"/>
                <w:dstrike w:val="0"/>
                <w:color w:val="auto"/>
                <w:kern w:val="0"/>
                <w:sz w:val="24"/>
                <w:szCs w:val="24"/>
                <w:lang w:val="en-US" w:eastAsia="zh-CN" w:bidi="ar"/>
              </w:rPr>
            </w:pPr>
          </w:p>
          <w:p w14:paraId="48C557A6">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仿宋_GB2312" w:hAnsi="仿宋_GB2312" w:eastAsia="仿宋_GB2312" w:cs="仿宋_GB2312"/>
                <w:b/>
                <w:bCs w:val="0"/>
                <w:strike w:val="0"/>
                <w:dstrike w:val="0"/>
                <w:color w:val="auto"/>
                <w:kern w:val="0"/>
                <w:sz w:val="24"/>
                <w:szCs w:val="24"/>
                <w:lang w:val="en-US" w:eastAsia="zh-CN" w:bidi="ar"/>
              </w:rPr>
            </w:pPr>
          </w:p>
        </w:tc>
        <w:tc>
          <w:tcPr>
            <w:tcW w:w="1249" w:type="dxa"/>
            <w:vMerge w:val="restart"/>
            <w:tcBorders>
              <w:bottom w:val="single" w:color="000000" w:sz="4" w:space="0"/>
            </w:tcBorders>
            <w:noWrap w:val="0"/>
            <w:vAlign w:val="top"/>
          </w:tcPr>
          <w:p w14:paraId="018AC2FA">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火灾探测 报警系统</w:t>
            </w:r>
          </w:p>
        </w:tc>
        <w:tc>
          <w:tcPr>
            <w:tcW w:w="3307" w:type="dxa"/>
            <w:tcBorders>
              <w:bottom w:val="single" w:color="000000" w:sz="4" w:space="0"/>
            </w:tcBorders>
            <w:noWrap w:val="0"/>
            <w:vAlign w:val="top"/>
          </w:tcPr>
          <w:p w14:paraId="55E8DD76">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火灾报警控制器</w:t>
            </w:r>
          </w:p>
        </w:tc>
        <w:tc>
          <w:tcPr>
            <w:tcW w:w="2627" w:type="dxa"/>
            <w:vMerge w:val="restart"/>
            <w:tcBorders>
              <w:bottom w:val="single" w:color="000000" w:sz="4" w:space="0"/>
            </w:tcBorders>
            <w:noWrap w:val="0"/>
            <w:vAlign w:val="top"/>
          </w:tcPr>
          <w:p w14:paraId="1C9FF52D">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火灾报警功能</w:t>
            </w:r>
          </w:p>
        </w:tc>
        <w:tc>
          <w:tcPr>
            <w:tcW w:w="1659" w:type="dxa"/>
            <w:tcBorders>
              <w:bottom w:val="single" w:color="000000" w:sz="4" w:space="0"/>
            </w:tcBorders>
            <w:noWrap w:val="0"/>
            <w:vAlign w:val="top"/>
          </w:tcPr>
          <w:p w14:paraId="661A7596">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每月</w:t>
            </w:r>
          </w:p>
        </w:tc>
      </w:tr>
      <w:tr w14:paraId="70336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664" w:type="dxa"/>
            <w:vMerge w:val="continue"/>
            <w:tcBorders>
              <w:top w:val="single" w:color="000000" w:sz="4" w:space="0"/>
              <w:bottom w:val="single" w:color="000000" w:sz="4" w:space="0"/>
            </w:tcBorders>
            <w:noWrap w:val="0"/>
            <w:vAlign w:val="top"/>
          </w:tcPr>
          <w:p w14:paraId="5B01A533">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1249" w:type="dxa"/>
            <w:vMerge w:val="continue"/>
            <w:tcBorders>
              <w:top w:val="single" w:color="000000" w:sz="4" w:space="0"/>
              <w:bottom w:val="single" w:color="000000" w:sz="4" w:space="0"/>
            </w:tcBorders>
            <w:noWrap w:val="0"/>
            <w:vAlign w:val="top"/>
          </w:tcPr>
          <w:p w14:paraId="7F12AF59">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3307" w:type="dxa"/>
            <w:tcBorders>
              <w:top w:val="single" w:color="000000" w:sz="4" w:space="0"/>
              <w:bottom w:val="single" w:color="000000" w:sz="4" w:space="0"/>
            </w:tcBorders>
            <w:noWrap w:val="0"/>
            <w:vAlign w:val="top"/>
          </w:tcPr>
          <w:p w14:paraId="6AAC97C9">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火灾探测器、手动报警按钮</w:t>
            </w:r>
          </w:p>
        </w:tc>
        <w:tc>
          <w:tcPr>
            <w:tcW w:w="2627" w:type="dxa"/>
            <w:vMerge w:val="continue"/>
            <w:tcBorders>
              <w:top w:val="single" w:color="000000" w:sz="4" w:space="0"/>
              <w:bottom w:val="single" w:color="000000" w:sz="4" w:space="0"/>
            </w:tcBorders>
            <w:noWrap w:val="0"/>
            <w:vAlign w:val="top"/>
          </w:tcPr>
          <w:p w14:paraId="04E71A77">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1659" w:type="dxa"/>
            <w:tcBorders>
              <w:top w:val="single" w:color="000000" w:sz="4" w:space="0"/>
              <w:bottom w:val="single" w:color="000000" w:sz="4" w:space="0"/>
            </w:tcBorders>
            <w:noWrap w:val="0"/>
            <w:vAlign w:val="top"/>
          </w:tcPr>
          <w:p w14:paraId="520D9F8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全年至少过</w:t>
            </w:r>
          </w:p>
          <w:p w14:paraId="5550BC57">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两遍</w:t>
            </w:r>
          </w:p>
        </w:tc>
      </w:tr>
      <w:tr w14:paraId="76D15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664" w:type="dxa"/>
            <w:vMerge w:val="continue"/>
            <w:tcBorders>
              <w:top w:val="single" w:color="000000" w:sz="4" w:space="0"/>
              <w:bottom w:val="single" w:color="000000" w:sz="4" w:space="0"/>
            </w:tcBorders>
            <w:noWrap w:val="0"/>
            <w:vAlign w:val="top"/>
          </w:tcPr>
          <w:p w14:paraId="10279F2B">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1249" w:type="dxa"/>
            <w:vMerge w:val="continue"/>
            <w:tcBorders>
              <w:top w:val="single" w:color="000000" w:sz="4" w:space="0"/>
              <w:bottom w:val="single" w:color="000000" w:sz="4" w:space="0"/>
            </w:tcBorders>
            <w:noWrap w:val="0"/>
            <w:vAlign w:val="top"/>
          </w:tcPr>
          <w:p w14:paraId="46E7A910">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3307" w:type="dxa"/>
            <w:tcBorders>
              <w:top w:val="single" w:color="000000" w:sz="4" w:space="0"/>
              <w:bottom w:val="single" w:color="000000" w:sz="4" w:space="0"/>
            </w:tcBorders>
            <w:noWrap w:val="0"/>
            <w:vAlign w:val="top"/>
          </w:tcPr>
          <w:p w14:paraId="720DEA4E">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火灾显示盘</w:t>
            </w:r>
          </w:p>
        </w:tc>
        <w:tc>
          <w:tcPr>
            <w:tcW w:w="2627" w:type="dxa"/>
            <w:tcBorders>
              <w:top w:val="single" w:color="000000" w:sz="4" w:space="0"/>
              <w:bottom w:val="single" w:color="000000" w:sz="4" w:space="0"/>
            </w:tcBorders>
            <w:noWrap w:val="0"/>
            <w:vAlign w:val="top"/>
          </w:tcPr>
          <w:p w14:paraId="5264C0B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火灾报警显示功能</w:t>
            </w:r>
          </w:p>
        </w:tc>
        <w:tc>
          <w:tcPr>
            <w:tcW w:w="1659" w:type="dxa"/>
            <w:tcBorders>
              <w:top w:val="single" w:color="000000" w:sz="4" w:space="0"/>
              <w:bottom w:val="single" w:color="000000" w:sz="4" w:space="0"/>
            </w:tcBorders>
            <w:noWrap w:val="0"/>
            <w:vAlign w:val="top"/>
          </w:tcPr>
          <w:p w14:paraId="4FAF2578">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全年至少过</w:t>
            </w:r>
          </w:p>
          <w:p w14:paraId="2C38963B">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两遍</w:t>
            </w:r>
          </w:p>
        </w:tc>
      </w:tr>
      <w:tr w14:paraId="333A4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664" w:type="dxa"/>
            <w:vMerge w:val="continue"/>
            <w:tcBorders>
              <w:top w:val="single" w:color="000000" w:sz="4" w:space="0"/>
              <w:bottom w:val="single" w:color="000000" w:sz="4" w:space="0"/>
            </w:tcBorders>
            <w:noWrap w:val="0"/>
            <w:vAlign w:val="top"/>
          </w:tcPr>
          <w:p w14:paraId="49B0E7D3">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1249" w:type="dxa"/>
            <w:vMerge w:val="restart"/>
            <w:tcBorders>
              <w:top w:val="single" w:color="000000" w:sz="4" w:space="0"/>
              <w:bottom w:val="single" w:color="000000" w:sz="4" w:space="0"/>
            </w:tcBorders>
            <w:noWrap w:val="0"/>
            <w:vAlign w:val="top"/>
          </w:tcPr>
          <w:p w14:paraId="58444300">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联动控制 器及模块</w:t>
            </w:r>
          </w:p>
        </w:tc>
        <w:tc>
          <w:tcPr>
            <w:tcW w:w="3307" w:type="dxa"/>
            <w:tcBorders>
              <w:top w:val="single" w:color="000000" w:sz="4" w:space="0"/>
              <w:bottom w:val="single" w:color="000000" w:sz="4" w:space="0"/>
            </w:tcBorders>
            <w:noWrap w:val="0"/>
            <w:vAlign w:val="top"/>
          </w:tcPr>
          <w:p w14:paraId="6F715E2A">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消防联动控制器</w:t>
            </w:r>
          </w:p>
        </w:tc>
        <w:tc>
          <w:tcPr>
            <w:tcW w:w="2627" w:type="dxa"/>
            <w:vMerge w:val="restart"/>
            <w:tcBorders>
              <w:top w:val="single" w:color="000000" w:sz="4" w:space="0"/>
              <w:bottom w:val="single" w:color="000000" w:sz="4" w:space="0"/>
            </w:tcBorders>
            <w:noWrap w:val="0"/>
            <w:vAlign w:val="top"/>
          </w:tcPr>
          <w:p w14:paraId="4B2363DE">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输出模块启动功能</w:t>
            </w:r>
          </w:p>
        </w:tc>
        <w:tc>
          <w:tcPr>
            <w:tcW w:w="1659" w:type="dxa"/>
            <w:tcBorders>
              <w:top w:val="single" w:color="000000" w:sz="4" w:space="0"/>
              <w:bottom w:val="single" w:color="000000" w:sz="4" w:space="0"/>
            </w:tcBorders>
            <w:noWrap w:val="0"/>
            <w:vAlign w:val="top"/>
          </w:tcPr>
          <w:p w14:paraId="78CFE68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全年过一遍</w:t>
            </w:r>
          </w:p>
        </w:tc>
      </w:tr>
      <w:tr w14:paraId="7CF42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664" w:type="dxa"/>
            <w:vMerge w:val="continue"/>
            <w:tcBorders>
              <w:top w:val="single" w:color="000000" w:sz="4" w:space="0"/>
              <w:bottom w:val="single" w:color="000000" w:sz="4" w:space="0"/>
            </w:tcBorders>
            <w:noWrap w:val="0"/>
            <w:vAlign w:val="top"/>
          </w:tcPr>
          <w:p w14:paraId="454AF194">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1249" w:type="dxa"/>
            <w:vMerge w:val="continue"/>
            <w:tcBorders>
              <w:top w:val="single" w:color="000000" w:sz="4" w:space="0"/>
              <w:bottom w:val="single" w:color="000000" w:sz="4" w:space="0"/>
            </w:tcBorders>
            <w:noWrap w:val="0"/>
            <w:vAlign w:val="top"/>
          </w:tcPr>
          <w:p w14:paraId="2E605CD6">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3307" w:type="dxa"/>
            <w:tcBorders>
              <w:top w:val="single" w:color="000000" w:sz="4" w:space="0"/>
              <w:bottom w:val="single" w:color="000000" w:sz="4" w:space="0"/>
            </w:tcBorders>
            <w:noWrap w:val="0"/>
            <w:vAlign w:val="top"/>
          </w:tcPr>
          <w:p w14:paraId="77841C35">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输出模块</w:t>
            </w:r>
          </w:p>
        </w:tc>
        <w:tc>
          <w:tcPr>
            <w:tcW w:w="2627" w:type="dxa"/>
            <w:vMerge w:val="continue"/>
            <w:tcBorders>
              <w:top w:val="single" w:color="000000" w:sz="4" w:space="0"/>
              <w:bottom w:val="single" w:color="000000" w:sz="4" w:space="0"/>
            </w:tcBorders>
            <w:noWrap w:val="0"/>
            <w:vAlign w:val="top"/>
          </w:tcPr>
          <w:p w14:paraId="25699919">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1659" w:type="dxa"/>
            <w:tcBorders>
              <w:top w:val="single" w:color="000000" w:sz="4" w:space="0"/>
              <w:bottom w:val="single" w:color="000000" w:sz="4" w:space="0"/>
            </w:tcBorders>
            <w:noWrap w:val="0"/>
            <w:vAlign w:val="top"/>
          </w:tcPr>
          <w:p w14:paraId="4EE38D26">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全年过一遍</w:t>
            </w:r>
          </w:p>
        </w:tc>
      </w:tr>
      <w:tr w14:paraId="5E14A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664" w:type="dxa"/>
            <w:vMerge w:val="continue"/>
            <w:tcBorders>
              <w:top w:val="single" w:color="000000" w:sz="4" w:space="0"/>
              <w:bottom w:val="single" w:color="000000" w:sz="4" w:space="0"/>
            </w:tcBorders>
            <w:noWrap w:val="0"/>
            <w:vAlign w:val="top"/>
          </w:tcPr>
          <w:p w14:paraId="349D5AA1">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1249" w:type="dxa"/>
            <w:vMerge w:val="restart"/>
            <w:tcBorders>
              <w:top w:val="single" w:color="000000" w:sz="4" w:space="0"/>
              <w:bottom w:val="single" w:color="000000" w:sz="4" w:space="0"/>
            </w:tcBorders>
            <w:noWrap w:val="0"/>
            <w:vAlign w:val="top"/>
          </w:tcPr>
          <w:p w14:paraId="5BFB0D8F">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消防电话</w:t>
            </w:r>
          </w:p>
        </w:tc>
        <w:tc>
          <w:tcPr>
            <w:tcW w:w="3307" w:type="dxa"/>
            <w:tcBorders>
              <w:top w:val="single" w:color="000000" w:sz="4" w:space="0"/>
              <w:bottom w:val="single" w:color="000000" w:sz="4" w:space="0"/>
            </w:tcBorders>
            <w:noWrap w:val="0"/>
            <w:vAlign w:val="top"/>
          </w:tcPr>
          <w:p w14:paraId="703BAA6E">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消防电话总机</w:t>
            </w:r>
          </w:p>
        </w:tc>
        <w:tc>
          <w:tcPr>
            <w:tcW w:w="2627" w:type="dxa"/>
            <w:vMerge w:val="restart"/>
            <w:tcBorders>
              <w:top w:val="single" w:color="000000" w:sz="4" w:space="0"/>
              <w:bottom w:val="single" w:color="000000" w:sz="4" w:space="0"/>
            </w:tcBorders>
            <w:noWrap w:val="0"/>
            <w:vAlign w:val="top"/>
          </w:tcPr>
          <w:p w14:paraId="7545D9B9">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呼叫功能</w:t>
            </w:r>
          </w:p>
        </w:tc>
        <w:tc>
          <w:tcPr>
            <w:tcW w:w="1659" w:type="dxa"/>
            <w:tcBorders>
              <w:top w:val="single" w:color="000000" w:sz="4" w:space="0"/>
              <w:bottom w:val="single" w:color="000000" w:sz="4" w:space="0"/>
            </w:tcBorders>
            <w:noWrap w:val="0"/>
            <w:vAlign w:val="top"/>
          </w:tcPr>
          <w:p w14:paraId="761B333F">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每月</w:t>
            </w:r>
          </w:p>
        </w:tc>
      </w:tr>
      <w:tr w14:paraId="67D38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664" w:type="dxa"/>
            <w:vMerge w:val="continue"/>
            <w:tcBorders>
              <w:top w:val="single" w:color="000000" w:sz="4" w:space="0"/>
              <w:bottom w:val="single" w:color="000000" w:sz="4" w:space="0"/>
            </w:tcBorders>
            <w:noWrap w:val="0"/>
            <w:vAlign w:val="top"/>
          </w:tcPr>
          <w:p w14:paraId="5BBECEE7">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1249" w:type="dxa"/>
            <w:vMerge w:val="continue"/>
            <w:tcBorders>
              <w:top w:val="single" w:color="000000" w:sz="4" w:space="0"/>
              <w:bottom w:val="single" w:color="000000" w:sz="4" w:space="0"/>
            </w:tcBorders>
            <w:noWrap w:val="0"/>
            <w:vAlign w:val="top"/>
          </w:tcPr>
          <w:p w14:paraId="3F3F0F6E">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3307" w:type="dxa"/>
            <w:tcBorders>
              <w:top w:val="single" w:color="000000" w:sz="4" w:space="0"/>
              <w:bottom w:val="single" w:color="000000" w:sz="4" w:space="0"/>
            </w:tcBorders>
            <w:noWrap w:val="0"/>
            <w:vAlign w:val="top"/>
          </w:tcPr>
          <w:p w14:paraId="05EE5135">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电话分机、电话插孔</w:t>
            </w:r>
          </w:p>
        </w:tc>
        <w:tc>
          <w:tcPr>
            <w:tcW w:w="2627" w:type="dxa"/>
            <w:vMerge w:val="continue"/>
            <w:tcBorders>
              <w:top w:val="single" w:color="000000" w:sz="4" w:space="0"/>
              <w:bottom w:val="single" w:color="000000" w:sz="4" w:space="0"/>
            </w:tcBorders>
            <w:noWrap w:val="0"/>
            <w:vAlign w:val="top"/>
          </w:tcPr>
          <w:p w14:paraId="79E81951">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1659" w:type="dxa"/>
            <w:tcBorders>
              <w:top w:val="single" w:color="000000" w:sz="4" w:space="0"/>
              <w:bottom w:val="single" w:color="000000" w:sz="4" w:space="0"/>
            </w:tcBorders>
            <w:noWrap w:val="0"/>
            <w:vAlign w:val="top"/>
          </w:tcPr>
          <w:p w14:paraId="3BD520C5">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全年至少过</w:t>
            </w:r>
          </w:p>
          <w:p w14:paraId="10607170">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两遍</w:t>
            </w:r>
          </w:p>
        </w:tc>
      </w:tr>
      <w:tr w14:paraId="2E06D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664" w:type="dxa"/>
            <w:vMerge w:val="continue"/>
            <w:tcBorders>
              <w:top w:val="single" w:color="000000" w:sz="4" w:space="0"/>
              <w:bottom w:val="single" w:color="000000" w:sz="4" w:space="0"/>
            </w:tcBorders>
            <w:noWrap w:val="0"/>
            <w:vAlign w:val="top"/>
          </w:tcPr>
          <w:p w14:paraId="76EE3DA4">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1249" w:type="dxa"/>
            <w:vMerge w:val="restart"/>
            <w:tcBorders>
              <w:top w:val="single" w:color="000000" w:sz="4" w:space="0"/>
              <w:bottom w:val="single" w:color="000000" w:sz="4" w:space="0"/>
            </w:tcBorders>
            <w:noWrap w:val="0"/>
            <w:vAlign w:val="top"/>
          </w:tcPr>
          <w:p w14:paraId="66DE87AF">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电气火灾 监控系统</w:t>
            </w:r>
          </w:p>
        </w:tc>
        <w:tc>
          <w:tcPr>
            <w:tcW w:w="3307" w:type="dxa"/>
            <w:tcBorders>
              <w:top w:val="single" w:color="000000" w:sz="4" w:space="0"/>
              <w:bottom w:val="single" w:color="000000" w:sz="4" w:space="0"/>
            </w:tcBorders>
            <w:noWrap w:val="0"/>
            <w:vAlign w:val="top"/>
          </w:tcPr>
          <w:p w14:paraId="259FFF7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电气火灾监控设备</w:t>
            </w:r>
          </w:p>
        </w:tc>
        <w:tc>
          <w:tcPr>
            <w:tcW w:w="2627" w:type="dxa"/>
            <w:vMerge w:val="restart"/>
            <w:tcBorders>
              <w:top w:val="single" w:color="000000" w:sz="4" w:space="0"/>
              <w:bottom w:val="single" w:color="000000" w:sz="4" w:space="0"/>
            </w:tcBorders>
            <w:noWrap w:val="0"/>
            <w:vAlign w:val="top"/>
          </w:tcPr>
          <w:p w14:paraId="29D61C5F">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p w14:paraId="5767756F">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监控报警功能</w:t>
            </w:r>
          </w:p>
        </w:tc>
        <w:tc>
          <w:tcPr>
            <w:tcW w:w="1659" w:type="dxa"/>
            <w:tcBorders>
              <w:top w:val="single" w:color="000000" w:sz="4" w:space="0"/>
              <w:bottom w:val="single" w:color="000000" w:sz="4" w:space="0"/>
            </w:tcBorders>
            <w:noWrap w:val="0"/>
            <w:vAlign w:val="top"/>
          </w:tcPr>
          <w:p w14:paraId="72ED99DA">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每月</w:t>
            </w:r>
          </w:p>
        </w:tc>
      </w:tr>
      <w:tr w14:paraId="010C5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664" w:type="dxa"/>
            <w:vMerge w:val="continue"/>
            <w:tcBorders>
              <w:top w:val="single" w:color="000000" w:sz="4" w:space="0"/>
              <w:bottom w:val="single" w:color="000000" w:sz="4" w:space="0"/>
            </w:tcBorders>
            <w:noWrap w:val="0"/>
            <w:vAlign w:val="top"/>
          </w:tcPr>
          <w:p w14:paraId="3ACE17C2">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1249" w:type="dxa"/>
            <w:vMerge w:val="continue"/>
            <w:tcBorders>
              <w:top w:val="single" w:color="000000" w:sz="4" w:space="0"/>
              <w:bottom w:val="single" w:color="000000" w:sz="4" w:space="0"/>
            </w:tcBorders>
            <w:noWrap w:val="0"/>
            <w:vAlign w:val="top"/>
          </w:tcPr>
          <w:p w14:paraId="3698069A">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3307" w:type="dxa"/>
            <w:tcBorders>
              <w:top w:val="single" w:color="000000" w:sz="4" w:space="0"/>
              <w:bottom w:val="single" w:color="000000" w:sz="4" w:space="0"/>
            </w:tcBorders>
            <w:noWrap w:val="0"/>
            <w:vAlign w:val="top"/>
          </w:tcPr>
          <w:p w14:paraId="6ECD4E8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电气火灾监控探测器、线型感温火灾探测器</w:t>
            </w:r>
          </w:p>
        </w:tc>
        <w:tc>
          <w:tcPr>
            <w:tcW w:w="2627" w:type="dxa"/>
            <w:vMerge w:val="continue"/>
            <w:tcBorders>
              <w:top w:val="single" w:color="000000" w:sz="4" w:space="0"/>
              <w:bottom w:val="single" w:color="000000" w:sz="4" w:space="0"/>
            </w:tcBorders>
            <w:noWrap w:val="0"/>
            <w:vAlign w:val="top"/>
          </w:tcPr>
          <w:p w14:paraId="2F706428">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1659" w:type="dxa"/>
            <w:tcBorders>
              <w:top w:val="single" w:color="000000" w:sz="4" w:space="0"/>
              <w:bottom w:val="single" w:color="000000" w:sz="4" w:space="0"/>
            </w:tcBorders>
            <w:noWrap w:val="0"/>
            <w:vAlign w:val="top"/>
          </w:tcPr>
          <w:p w14:paraId="0BA24C4C">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全年过一遍</w:t>
            </w:r>
          </w:p>
        </w:tc>
      </w:tr>
      <w:tr w14:paraId="503AD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664" w:type="dxa"/>
            <w:vMerge w:val="continue"/>
            <w:tcBorders>
              <w:top w:val="single" w:color="000000" w:sz="4" w:space="0"/>
              <w:bottom w:val="single" w:color="000000" w:sz="4" w:space="0"/>
            </w:tcBorders>
            <w:noWrap w:val="0"/>
            <w:vAlign w:val="top"/>
          </w:tcPr>
          <w:p w14:paraId="275A4E09">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1249" w:type="dxa"/>
            <w:vMerge w:val="restart"/>
            <w:tcBorders>
              <w:top w:val="single" w:color="000000" w:sz="4" w:space="0"/>
              <w:bottom w:val="single" w:color="000000" w:sz="4" w:space="0"/>
            </w:tcBorders>
            <w:noWrap w:val="0"/>
            <w:vAlign w:val="top"/>
          </w:tcPr>
          <w:p w14:paraId="5AB664F7">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消防电源 监控系统</w:t>
            </w:r>
          </w:p>
        </w:tc>
        <w:tc>
          <w:tcPr>
            <w:tcW w:w="3307" w:type="dxa"/>
            <w:tcBorders>
              <w:top w:val="single" w:color="000000" w:sz="4" w:space="0"/>
              <w:bottom w:val="single" w:color="000000" w:sz="4" w:space="0"/>
            </w:tcBorders>
            <w:noWrap w:val="0"/>
            <w:vAlign w:val="top"/>
          </w:tcPr>
          <w:p w14:paraId="59786078">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消防设备电源监控器</w:t>
            </w:r>
          </w:p>
        </w:tc>
        <w:tc>
          <w:tcPr>
            <w:tcW w:w="2627" w:type="dxa"/>
            <w:vMerge w:val="restart"/>
            <w:tcBorders>
              <w:top w:val="single" w:color="000000" w:sz="4" w:space="0"/>
              <w:bottom w:val="single" w:color="000000" w:sz="4" w:space="0"/>
            </w:tcBorders>
            <w:noWrap w:val="0"/>
            <w:vAlign w:val="top"/>
          </w:tcPr>
          <w:p w14:paraId="63C68091">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消防设备电源故障报警功能</w:t>
            </w:r>
          </w:p>
        </w:tc>
        <w:tc>
          <w:tcPr>
            <w:tcW w:w="1659" w:type="dxa"/>
            <w:tcBorders>
              <w:top w:val="single" w:color="000000" w:sz="4" w:space="0"/>
              <w:bottom w:val="single" w:color="000000" w:sz="4" w:space="0"/>
            </w:tcBorders>
            <w:noWrap w:val="0"/>
            <w:vAlign w:val="top"/>
          </w:tcPr>
          <w:p w14:paraId="3D252A15">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每月</w:t>
            </w:r>
          </w:p>
        </w:tc>
      </w:tr>
      <w:tr w14:paraId="6A0AE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664" w:type="dxa"/>
            <w:vMerge w:val="continue"/>
            <w:tcBorders>
              <w:top w:val="single" w:color="000000" w:sz="4" w:space="0"/>
              <w:bottom w:val="single" w:color="000000" w:sz="4" w:space="0"/>
            </w:tcBorders>
            <w:noWrap w:val="0"/>
            <w:vAlign w:val="top"/>
          </w:tcPr>
          <w:p w14:paraId="59EFF6EF">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1249" w:type="dxa"/>
            <w:vMerge w:val="continue"/>
            <w:tcBorders>
              <w:top w:val="single" w:color="000000" w:sz="4" w:space="0"/>
              <w:bottom w:val="single" w:color="000000" w:sz="4" w:space="0"/>
            </w:tcBorders>
            <w:noWrap w:val="0"/>
            <w:vAlign w:val="top"/>
          </w:tcPr>
          <w:p w14:paraId="2B3EAC0F">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3307" w:type="dxa"/>
            <w:tcBorders>
              <w:top w:val="single" w:color="000000" w:sz="4" w:space="0"/>
              <w:bottom w:val="single" w:color="000000" w:sz="4" w:space="0"/>
            </w:tcBorders>
            <w:noWrap w:val="0"/>
            <w:vAlign w:val="top"/>
          </w:tcPr>
          <w:p w14:paraId="617F5427">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传感器</w:t>
            </w:r>
          </w:p>
        </w:tc>
        <w:tc>
          <w:tcPr>
            <w:tcW w:w="2627" w:type="dxa"/>
            <w:vMerge w:val="continue"/>
            <w:tcBorders>
              <w:top w:val="single" w:color="000000" w:sz="4" w:space="0"/>
              <w:bottom w:val="single" w:color="000000" w:sz="4" w:space="0"/>
            </w:tcBorders>
            <w:noWrap w:val="0"/>
            <w:vAlign w:val="top"/>
          </w:tcPr>
          <w:p w14:paraId="4ACD9196">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1659" w:type="dxa"/>
            <w:tcBorders>
              <w:top w:val="single" w:color="000000" w:sz="4" w:space="0"/>
              <w:bottom w:val="single" w:color="000000" w:sz="4" w:space="0"/>
            </w:tcBorders>
            <w:noWrap w:val="0"/>
            <w:vAlign w:val="top"/>
          </w:tcPr>
          <w:p w14:paraId="3393859B">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全年过一遍</w:t>
            </w:r>
          </w:p>
        </w:tc>
      </w:tr>
      <w:tr w14:paraId="1828F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664" w:type="dxa"/>
            <w:vMerge w:val="continue"/>
            <w:tcBorders>
              <w:top w:val="single" w:color="000000" w:sz="4" w:space="0"/>
              <w:bottom w:val="single" w:color="000000" w:sz="4" w:space="0"/>
            </w:tcBorders>
            <w:noWrap w:val="0"/>
            <w:vAlign w:val="top"/>
          </w:tcPr>
          <w:p w14:paraId="336A5D2E">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1249" w:type="dxa"/>
            <w:tcBorders>
              <w:top w:val="single" w:color="000000" w:sz="4" w:space="0"/>
              <w:bottom w:val="single" w:color="000000" w:sz="4" w:space="0"/>
            </w:tcBorders>
            <w:noWrap w:val="0"/>
            <w:vAlign w:val="top"/>
          </w:tcPr>
          <w:p w14:paraId="40E13429">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应急电源</w:t>
            </w:r>
          </w:p>
        </w:tc>
        <w:tc>
          <w:tcPr>
            <w:tcW w:w="3307" w:type="dxa"/>
            <w:tcBorders>
              <w:top w:val="single" w:color="000000" w:sz="4" w:space="0"/>
              <w:bottom w:val="single" w:color="000000" w:sz="4" w:space="0"/>
            </w:tcBorders>
            <w:noWrap w:val="0"/>
            <w:vAlign w:val="top"/>
          </w:tcPr>
          <w:p w14:paraId="6974A13B">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消防设备应急电源</w:t>
            </w:r>
          </w:p>
        </w:tc>
        <w:tc>
          <w:tcPr>
            <w:tcW w:w="2627" w:type="dxa"/>
            <w:tcBorders>
              <w:top w:val="single" w:color="000000" w:sz="4" w:space="0"/>
              <w:bottom w:val="single" w:color="000000" w:sz="4" w:space="0"/>
            </w:tcBorders>
            <w:noWrap w:val="0"/>
            <w:vAlign w:val="top"/>
          </w:tcPr>
          <w:p w14:paraId="11E2D34A">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转换功能</w:t>
            </w:r>
          </w:p>
        </w:tc>
        <w:tc>
          <w:tcPr>
            <w:tcW w:w="1659" w:type="dxa"/>
            <w:tcBorders>
              <w:top w:val="single" w:color="000000" w:sz="4" w:space="0"/>
              <w:bottom w:val="single" w:color="000000" w:sz="4" w:space="0"/>
            </w:tcBorders>
            <w:noWrap w:val="0"/>
            <w:vAlign w:val="top"/>
          </w:tcPr>
          <w:p w14:paraId="6937E018">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每月</w:t>
            </w:r>
          </w:p>
        </w:tc>
      </w:tr>
      <w:tr w14:paraId="5D36A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664" w:type="dxa"/>
            <w:vMerge w:val="continue"/>
            <w:tcBorders>
              <w:top w:val="single" w:color="000000" w:sz="4" w:space="0"/>
              <w:bottom w:val="single" w:color="000000" w:sz="4" w:space="0"/>
            </w:tcBorders>
            <w:noWrap w:val="0"/>
            <w:vAlign w:val="top"/>
          </w:tcPr>
          <w:p w14:paraId="4267CCD9">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1249" w:type="dxa"/>
            <w:vMerge w:val="restart"/>
            <w:tcBorders>
              <w:top w:val="single" w:color="000000" w:sz="4" w:space="0"/>
              <w:bottom w:val="single" w:color="000000" w:sz="4" w:space="0"/>
            </w:tcBorders>
            <w:noWrap w:val="0"/>
            <w:vAlign w:val="top"/>
          </w:tcPr>
          <w:p w14:paraId="25FCA926">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消控室</w:t>
            </w:r>
          </w:p>
        </w:tc>
        <w:tc>
          <w:tcPr>
            <w:tcW w:w="3307" w:type="dxa"/>
            <w:tcBorders>
              <w:top w:val="single" w:color="000000" w:sz="4" w:space="0"/>
              <w:bottom w:val="single" w:color="000000" w:sz="4" w:space="0"/>
            </w:tcBorders>
            <w:noWrap w:val="0"/>
            <w:vAlign w:val="top"/>
          </w:tcPr>
          <w:p w14:paraId="1587B03E">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消防控制室图形显示装置</w:t>
            </w:r>
          </w:p>
        </w:tc>
        <w:tc>
          <w:tcPr>
            <w:tcW w:w="2627" w:type="dxa"/>
            <w:vMerge w:val="restart"/>
            <w:tcBorders>
              <w:top w:val="single" w:color="000000" w:sz="4" w:space="0"/>
              <w:bottom w:val="single" w:color="000000" w:sz="4" w:space="0"/>
            </w:tcBorders>
            <w:noWrap w:val="0"/>
            <w:vAlign w:val="top"/>
          </w:tcPr>
          <w:p w14:paraId="45D3783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接收和显示火灾报警、联动控制、反馈信号</w:t>
            </w:r>
          </w:p>
          <w:p w14:paraId="1E9B008D">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功能</w:t>
            </w:r>
          </w:p>
        </w:tc>
        <w:tc>
          <w:tcPr>
            <w:tcW w:w="1659" w:type="dxa"/>
            <w:tcBorders>
              <w:top w:val="single" w:color="000000" w:sz="4" w:space="0"/>
              <w:bottom w:val="single" w:color="000000" w:sz="4" w:space="0"/>
            </w:tcBorders>
            <w:noWrap w:val="0"/>
            <w:vAlign w:val="top"/>
          </w:tcPr>
          <w:p w14:paraId="55A0CA87">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每月</w:t>
            </w:r>
          </w:p>
        </w:tc>
      </w:tr>
      <w:tr w14:paraId="1804F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664" w:type="dxa"/>
            <w:vMerge w:val="continue"/>
            <w:tcBorders>
              <w:top w:val="single" w:color="000000" w:sz="4" w:space="0"/>
              <w:bottom w:val="single" w:color="000000" w:sz="4" w:space="0"/>
            </w:tcBorders>
            <w:noWrap w:val="0"/>
            <w:vAlign w:val="top"/>
          </w:tcPr>
          <w:p w14:paraId="07ADAFC8">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1249" w:type="dxa"/>
            <w:vMerge w:val="continue"/>
            <w:tcBorders>
              <w:top w:val="single" w:color="000000" w:sz="4" w:space="0"/>
              <w:bottom w:val="single" w:color="000000" w:sz="4" w:space="0"/>
            </w:tcBorders>
            <w:noWrap w:val="0"/>
            <w:vAlign w:val="top"/>
          </w:tcPr>
          <w:p w14:paraId="464EEFE0">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3307" w:type="dxa"/>
            <w:tcBorders>
              <w:top w:val="single" w:color="000000" w:sz="4" w:space="0"/>
              <w:bottom w:val="single" w:color="000000" w:sz="4" w:space="0"/>
            </w:tcBorders>
            <w:noWrap w:val="0"/>
            <w:vAlign w:val="top"/>
          </w:tcPr>
          <w:p w14:paraId="6FB7A0B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传输设备</w:t>
            </w:r>
          </w:p>
        </w:tc>
        <w:tc>
          <w:tcPr>
            <w:tcW w:w="2627" w:type="dxa"/>
            <w:vMerge w:val="continue"/>
            <w:tcBorders>
              <w:top w:val="single" w:color="000000" w:sz="4" w:space="0"/>
              <w:bottom w:val="single" w:color="000000" w:sz="4" w:space="0"/>
            </w:tcBorders>
            <w:noWrap w:val="0"/>
            <w:vAlign w:val="top"/>
          </w:tcPr>
          <w:p w14:paraId="161F30B2">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1659" w:type="dxa"/>
            <w:tcBorders>
              <w:top w:val="single" w:color="000000" w:sz="4" w:space="0"/>
              <w:bottom w:val="single" w:color="000000" w:sz="4" w:space="0"/>
            </w:tcBorders>
            <w:noWrap w:val="0"/>
            <w:vAlign w:val="top"/>
          </w:tcPr>
          <w:p w14:paraId="6742590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每月</w:t>
            </w:r>
          </w:p>
        </w:tc>
      </w:tr>
      <w:tr w14:paraId="23F66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664" w:type="dxa"/>
            <w:vMerge w:val="continue"/>
            <w:tcBorders>
              <w:top w:val="single" w:color="000000" w:sz="4" w:space="0"/>
              <w:bottom w:val="single" w:color="000000" w:sz="4" w:space="0"/>
            </w:tcBorders>
            <w:noWrap w:val="0"/>
            <w:vAlign w:val="top"/>
          </w:tcPr>
          <w:p w14:paraId="38DFBBA9">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1249" w:type="dxa"/>
            <w:vMerge w:val="restart"/>
            <w:tcBorders>
              <w:top w:val="single" w:color="000000" w:sz="4" w:space="0"/>
              <w:bottom w:val="single" w:color="000000" w:sz="4" w:space="0"/>
            </w:tcBorders>
            <w:noWrap w:val="0"/>
            <w:vAlign w:val="top"/>
          </w:tcPr>
          <w:p w14:paraId="54BF965E">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p w14:paraId="54710126">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应急广播 系统</w:t>
            </w:r>
          </w:p>
        </w:tc>
        <w:tc>
          <w:tcPr>
            <w:tcW w:w="3307" w:type="dxa"/>
            <w:tcBorders>
              <w:top w:val="single" w:color="000000" w:sz="4" w:space="0"/>
              <w:bottom w:val="single" w:color="000000" w:sz="4" w:space="0"/>
            </w:tcBorders>
            <w:noWrap w:val="0"/>
            <w:vAlign w:val="top"/>
          </w:tcPr>
          <w:p w14:paraId="6C50ABEF">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火灾警报器</w:t>
            </w:r>
          </w:p>
        </w:tc>
        <w:tc>
          <w:tcPr>
            <w:tcW w:w="2627" w:type="dxa"/>
            <w:tcBorders>
              <w:top w:val="single" w:color="000000" w:sz="4" w:space="0"/>
              <w:bottom w:val="single" w:color="000000" w:sz="4" w:space="0"/>
            </w:tcBorders>
            <w:noWrap w:val="0"/>
            <w:vAlign w:val="top"/>
          </w:tcPr>
          <w:p w14:paraId="7722BEA5">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火灾警报功能</w:t>
            </w:r>
          </w:p>
        </w:tc>
        <w:tc>
          <w:tcPr>
            <w:tcW w:w="1659" w:type="dxa"/>
            <w:tcBorders>
              <w:top w:val="single" w:color="000000" w:sz="4" w:space="0"/>
              <w:bottom w:val="single" w:color="000000" w:sz="4" w:space="0"/>
            </w:tcBorders>
            <w:noWrap w:val="0"/>
            <w:vAlign w:val="top"/>
          </w:tcPr>
          <w:p w14:paraId="0715C0C8">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全年至少过</w:t>
            </w:r>
          </w:p>
          <w:p w14:paraId="0E69594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两遍</w:t>
            </w:r>
          </w:p>
        </w:tc>
      </w:tr>
      <w:tr w14:paraId="4B755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664" w:type="dxa"/>
            <w:vMerge w:val="continue"/>
            <w:tcBorders>
              <w:top w:val="single" w:color="000000" w:sz="4" w:space="0"/>
              <w:bottom w:val="single" w:color="000000" w:sz="4" w:space="0"/>
            </w:tcBorders>
            <w:noWrap w:val="0"/>
            <w:vAlign w:val="top"/>
          </w:tcPr>
          <w:p w14:paraId="404914DA">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1249" w:type="dxa"/>
            <w:vMerge w:val="continue"/>
            <w:tcBorders>
              <w:top w:val="single" w:color="000000" w:sz="4" w:space="0"/>
              <w:bottom w:val="single" w:color="000000" w:sz="4" w:space="0"/>
            </w:tcBorders>
            <w:noWrap w:val="0"/>
            <w:vAlign w:val="top"/>
          </w:tcPr>
          <w:p w14:paraId="53502855">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3307" w:type="dxa"/>
            <w:tcBorders>
              <w:top w:val="single" w:color="000000" w:sz="4" w:space="0"/>
              <w:bottom w:val="single" w:color="000000" w:sz="4" w:space="0"/>
            </w:tcBorders>
            <w:noWrap w:val="0"/>
            <w:vAlign w:val="top"/>
          </w:tcPr>
          <w:p w14:paraId="6552B2A7">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消防应急广播控制设备</w:t>
            </w:r>
          </w:p>
        </w:tc>
        <w:tc>
          <w:tcPr>
            <w:tcW w:w="2627" w:type="dxa"/>
            <w:vMerge w:val="restart"/>
            <w:tcBorders>
              <w:top w:val="single" w:color="000000" w:sz="4" w:space="0"/>
              <w:bottom w:val="single" w:color="000000" w:sz="4" w:space="0"/>
            </w:tcBorders>
            <w:noWrap w:val="0"/>
            <w:vAlign w:val="top"/>
          </w:tcPr>
          <w:p w14:paraId="675881A0">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应急广播功能</w:t>
            </w:r>
          </w:p>
        </w:tc>
        <w:tc>
          <w:tcPr>
            <w:tcW w:w="1659" w:type="dxa"/>
            <w:tcBorders>
              <w:top w:val="single" w:color="000000" w:sz="4" w:space="0"/>
              <w:bottom w:val="single" w:color="000000" w:sz="4" w:space="0"/>
            </w:tcBorders>
            <w:noWrap w:val="0"/>
            <w:vAlign w:val="top"/>
          </w:tcPr>
          <w:p w14:paraId="62D5C0E7">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每月</w:t>
            </w:r>
          </w:p>
        </w:tc>
      </w:tr>
      <w:tr w14:paraId="76C4C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664" w:type="dxa"/>
            <w:vMerge w:val="continue"/>
            <w:tcBorders>
              <w:top w:val="single" w:color="000000" w:sz="4" w:space="0"/>
              <w:bottom w:val="single" w:color="000000" w:sz="4" w:space="0"/>
            </w:tcBorders>
            <w:noWrap w:val="0"/>
            <w:vAlign w:val="top"/>
          </w:tcPr>
          <w:p w14:paraId="3582908C">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1249" w:type="dxa"/>
            <w:vMerge w:val="continue"/>
            <w:tcBorders>
              <w:top w:val="single" w:color="000000" w:sz="4" w:space="0"/>
              <w:bottom w:val="single" w:color="000000" w:sz="4" w:space="0"/>
            </w:tcBorders>
            <w:noWrap w:val="0"/>
            <w:vAlign w:val="top"/>
          </w:tcPr>
          <w:p w14:paraId="1FC1509E">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3307" w:type="dxa"/>
            <w:tcBorders>
              <w:top w:val="single" w:color="000000" w:sz="4" w:space="0"/>
              <w:bottom w:val="single" w:color="000000" w:sz="4" w:space="0"/>
            </w:tcBorders>
            <w:noWrap w:val="0"/>
            <w:vAlign w:val="top"/>
          </w:tcPr>
          <w:p w14:paraId="532AB006">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扬声器</w:t>
            </w:r>
          </w:p>
        </w:tc>
        <w:tc>
          <w:tcPr>
            <w:tcW w:w="2627" w:type="dxa"/>
            <w:vMerge w:val="continue"/>
            <w:tcBorders>
              <w:top w:val="single" w:color="000000" w:sz="4" w:space="0"/>
              <w:bottom w:val="single" w:color="000000" w:sz="4" w:space="0"/>
            </w:tcBorders>
            <w:noWrap w:val="0"/>
            <w:vAlign w:val="top"/>
          </w:tcPr>
          <w:p w14:paraId="32D7566D">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1659" w:type="dxa"/>
            <w:tcBorders>
              <w:top w:val="single" w:color="000000" w:sz="4" w:space="0"/>
              <w:bottom w:val="single" w:color="000000" w:sz="4" w:space="0"/>
            </w:tcBorders>
            <w:noWrap w:val="0"/>
            <w:vAlign w:val="top"/>
          </w:tcPr>
          <w:p w14:paraId="4851FDE8">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每月</w:t>
            </w:r>
          </w:p>
        </w:tc>
      </w:tr>
      <w:tr w14:paraId="458F1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664" w:type="dxa"/>
            <w:vMerge w:val="continue"/>
            <w:tcBorders>
              <w:top w:val="single" w:color="000000" w:sz="4" w:space="0"/>
              <w:bottom w:val="single" w:color="000000" w:sz="4" w:space="0"/>
            </w:tcBorders>
            <w:noWrap w:val="0"/>
            <w:vAlign w:val="top"/>
          </w:tcPr>
          <w:p w14:paraId="0A00BEF6">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1249" w:type="dxa"/>
            <w:vMerge w:val="continue"/>
            <w:tcBorders>
              <w:top w:val="single" w:color="000000" w:sz="4" w:space="0"/>
              <w:bottom w:val="single" w:color="000000" w:sz="4" w:space="0"/>
            </w:tcBorders>
            <w:noWrap w:val="0"/>
            <w:vAlign w:val="top"/>
          </w:tcPr>
          <w:p w14:paraId="3588CCEE">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3307" w:type="dxa"/>
            <w:tcBorders>
              <w:top w:val="single" w:color="000000" w:sz="4" w:space="0"/>
              <w:bottom w:val="single" w:color="000000" w:sz="4" w:space="0"/>
            </w:tcBorders>
            <w:noWrap w:val="0"/>
            <w:vAlign w:val="top"/>
          </w:tcPr>
          <w:p w14:paraId="597FE6AA">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火灾警报和消防应急广播系统</w:t>
            </w:r>
          </w:p>
        </w:tc>
        <w:tc>
          <w:tcPr>
            <w:tcW w:w="2627" w:type="dxa"/>
            <w:tcBorders>
              <w:top w:val="single" w:color="000000" w:sz="4" w:space="0"/>
              <w:bottom w:val="single" w:color="000000" w:sz="4" w:space="0"/>
            </w:tcBorders>
            <w:noWrap w:val="0"/>
            <w:vAlign w:val="top"/>
          </w:tcPr>
          <w:p w14:paraId="4D9535DD">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联动控制功能</w:t>
            </w:r>
          </w:p>
        </w:tc>
        <w:tc>
          <w:tcPr>
            <w:tcW w:w="1659" w:type="dxa"/>
            <w:tcBorders>
              <w:top w:val="single" w:color="000000" w:sz="4" w:space="0"/>
              <w:bottom w:val="single" w:color="000000" w:sz="4" w:space="0"/>
            </w:tcBorders>
            <w:noWrap w:val="0"/>
            <w:vAlign w:val="top"/>
          </w:tcPr>
          <w:p w14:paraId="3F60298B">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每月</w:t>
            </w:r>
          </w:p>
        </w:tc>
      </w:tr>
      <w:tr w14:paraId="659F7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664" w:type="dxa"/>
            <w:vMerge w:val="continue"/>
            <w:tcBorders>
              <w:top w:val="single" w:color="000000" w:sz="4" w:space="0"/>
              <w:bottom w:val="single" w:color="000000" w:sz="4" w:space="0"/>
            </w:tcBorders>
            <w:noWrap w:val="0"/>
            <w:vAlign w:val="top"/>
          </w:tcPr>
          <w:p w14:paraId="61349D54">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1249" w:type="dxa"/>
            <w:vMerge w:val="restart"/>
            <w:tcBorders>
              <w:top w:val="single" w:color="000000" w:sz="4" w:space="0"/>
              <w:bottom w:val="single" w:color="000000" w:sz="4" w:space="0"/>
            </w:tcBorders>
            <w:noWrap w:val="0"/>
            <w:vAlign w:val="top"/>
          </w:tcPr>
          <w:p w14:paraId="651E9023">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p w14:paraId="54DFBA3E">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p w14:paraId="00135D15">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防火卷帘</w:t>
            </w:r>
          </w:p>
        </w:tc>
        <w:tc>
          <w:tcPr>
            <w:tcW w:w="3307" w:type="dxa"/>
            <w:tcBorders>
              <w:top w:val="single" w:color="000000" w:sz="4" w:space="0"/>
              <w:bottom w:val="single" w:color="000000" w:sz="4" w:space="0"/>
            </w:tcBorders>
            <w:noWrap w:val="0"/>
            <w:vAlign w:val="top"/>
          </w:tcPr>
          <w:p w14:paraId="35D9D0EA">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防火卷帘控制器</w:t>
            </w:r>
          </w:p>
        </w:tc>
        <w:tc>
          <w:tcPr>
            <w:tcW w:w="2627" w:type="dxa"/>
            <w:vMerge w:val="restart"/>
            <w:tcBorders>
              <w:top w:val="single" w:color="000000" w:sz="4" w:space="0"/>
              <w:bottom w:val="single" w:color="000000" w:sz="4" w:space="0"/>
            </w:tcBorders>
            <w:noWrap w:val="0"/>
            <w:vAlign w:val="top"/>
          </w:tcPr>
          <w:p w14:paraId="3BFC728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控制功能</w:t>
            </w:r>
          </w:p>
        </w:tc>
        <w:tc>
          <w:tcPr>
            <w:tcW w:w="1659" w:type="dxa"/>
            <w:tcBorders>
              <w:top w:val="single" w:color="000000" w:sz="4" w:space="0"/>
              <w:bottom w:val="single" w:color="000000" w:sz="4" w:space="0"/>
            </w:tcBorders>
            <w:noWrap w:val="0"/>
            <w:vAlign w:val="top"/>
          </w:tcPr>
          <w:p w14:paraId="73D6220F">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全年至少过</w:t>
            </w:r>
          </w:p>
          <w:p w14:paraId="1C2C7EC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两遍</w:t>
            </w:r>
          </w:p>
        </w:tc>
      </w:tr>
      <w:tr w14:paraId="12BCD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664" w:type="dxa"/>
            <w:vMerge w:val="continue"/>
            <w:tcBorders>
              <w:top w:val="single" w:color="000000" w:sz="4" w:space="0"/>
              <w:bottom w:val="single" w:color="000000" w:sz="4" w:space="0"/>
            </w:tcBorders>
            <w:noWrap w:val="0"/>
            <w:vAlign w:val="top"/>
          </w:tcPr>
          <w:p w14:paraId="7DB099B5">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1249" w:type="dxa"/>
            <w:vMerge w:val="continue"/>
            <w:tcBorders>
              <w:top w:val="single" w:color="000000" w:sz="4" w:space="0"/>
              <w:bottom w:val="single" w:color="000000" w:sz="4" w:space="0"/>
            </w:tcBorders>
            <w:noWrap w:val="0"/>
            <w:vAlign w:val="top"/>
          </w:tcPr>
          <w:p w14:paraId="37ED2A9C">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3307" w:type="dxa"/>
            <w:tcBorders>
              <w:top w:val="single" w:color="000000" w:sz="4" w:space="0"/>
              <w:bottom w:val="single" w:color="000000" w:sz="4" w:space="0"/>
            </w:tcBorders>
            <w:noWrap w:val="0"/>
            <w:vAlign w:val="top"/>
          </w:tcPr>
          <w:p w14:paraId="3279FE5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手动控制装置</w:t>
            </w:r>
          </w:p>
        </w:tc>
        <w:tc>
          <w:tcPr>
            <w:tcW w:w="2627" w:type="dxa"/>
            <w:vMerge w:val="continue"/>
            <w:tcBorders>
              <w:top w:val="single" w:color="000000" w:sz="4" w:space="0"/>
              <w:bottom w:val="single" w:color="000000" w:sz="4" w:space="0"/>
            </w:tcBorders>
            <w:noWrap w:val="0"/>
            <w:vAlign w:val="top"/>
          </w:tcPr>
          <w:p w14:paraId="21114AAC">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1659" w:type="dxa"/>
            <w:tcBorders>
              <w:top w:val="single" w:color="000000" w:sz="4" w:space="0"/>
              <w:bottom w:val="single" w:color="000000" w:sz="4" w:space="0"/>
            </w:tcBorders>
            <w:noWrap w:val="0"/>
            <w:vAlign w:val="top"/>
          </w:tcPr>
          <w:p w14:paraId="04F90416">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全年至少过</w:t>
            </w:r>
          </w:p>
          <w:p w14:paraId="28E061D0">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两遍</w:t>
            </w:r>
          </w:p>
        </w:tc>
      </w:tr>
      <w:tr w14:paraId="2CE8A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664" w:type="dxa"/>
            <w:vMerge w:val="continue"/>
            <w:tcBorders>
              <w:top w:val="single" w:color="000000" w:sz="4" w:space="0"/>
              <w:bottom w:val="single" w:color="000000" w:sz="4" w:space="0"/>
            </w:tcBorders>
            <w:noWrap w:val="0"/>
            <w:vAlign w:val="top"/>
          </w:tcPr>
          <w:p w14:paraId="67B84702">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1249" w:type="dxa"/>
            <w:vMerge w:val="continue"/>
            <w:tcBorders>
              <w:top w:val="single" w:color="000000" w:sz="4" w:space="0"/>
              <w:bottom w:val="single" w:color="000000" w:sz="4" w:space="0"/>
            </w:tcBorders>
            <w:noWrap w:val="0"/>
            <w:vAlign w:val="top"/>
          </w:tcPr>
          <w:p w14:paraId="0E9B411B">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3307" w:type="dxa"/>
            <w:tcBorders>
              <w:top w:val="single" w:color="000000" w:sz="4" w:space="0"/>
              <w:bottom w:val="single" w:color="000000" w:sz="4" w:space="0"/>
            </w:tcBorders>
            <w:noWrap w:val="0"/>
            <w:vAlign w:val="top"/>
          </w:tcPr>
          <w:p w14:paraId="64918E0F">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疏散通道上设置的防火卷帘</w:t>
            </w:r>
          </w:p>
        </w:tc>
        <w:tc>
          <w:tcPr>
            <w:tcW w:w="2627" w:type="dxa"/>
            <w:tcBorders>
              <w:top w:val="single" w:color="000000" w:sz="4" w:space="0"/>
              <w:bottom w:val="single" w:color="000000" w:sz="4" w:space="0"/>
            </w:tcBorders>
            <w:noWrap w:val="0"/>
            <w:vAlign w:val="top"/>
          </w:tcPr>
          <w:p w14:paraId="71837D13">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p w14:paraId="30DF769D">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联动控制功能</w:t>
            </w:r>
          </w:p>
        </w:tc>
        <w:tc>
          <w:tcPr>
            <w:tcW w:w="1659" w:type="dxa"/>
            <w:tcBorders>
              <w:top w:val="single" w:color="000000" w:sz="4" w:space="0"/>
              <w:bottom w:val="single" w:color="000000" w:sz="4" w:space="0"/>
            </w:tcBorders>
            <w:noWrap w:val="0"/>
            <w:vAlign w:val="top"/>
          </w:tcPr>
          <w:p w14:paraId="19AE47A7">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全年至少过</w:t>
            </w:r>
          </w:p>
          <w:p w14:paraId="44BA5766">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两遍</w:t>
            </w:r>
          </w:p>
        </w:tc>
      </w:tr>
      <w:tr w14:paraId="5CABD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664" w:type="dxa"/>
            <w:vMerge w:val="continue"/>
            <w:tcBorders>
              <w:top w:val="single" w:color="000000" w:sz="4" w:space="0"/>
              <w:bottom w:val="single" w:color="000000" w:sz="4" w:space="0"/>
            </w:tcBorders>
            <w:noWrap w:val="0"/>
            <w:vAlign w:val="top"/>
          </w:tcPr>
          <w:p w14:paraId="5250137E">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1249" w:type="dxa"/>
            <w:vMerge w:val="restart"/>
            <w:tcBorders>
              <w:top w:val="single" w:color="000000" w:sz="4" w:space="0"/>
              <w:bottom w:val="single" w:color="000000" w:sz="4" w:space="0"/>
            </w:tcBorders>
            <w:noWrap w:val="0"/>
            <w:vAlign w:val="top"/>
          </w:tcPr>
          <w:p w14:paraId="7A12DB39">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p w14:paraId="06AC0D47">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p w14:paraId="643A9B01">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防火门</w:t>
            </w:r>
          </w:p>
        </w:tc>
        <w:tc>
          <w:tcPr>
            <w:tcW w:w="3307" w:type="dxa"/>
            <w:tcBorders>
              <w:top w:val="single" w:color="000000" w:sz="4" w:space="0"/>
              <w:bottom w:val="single" w:color="000000" w:sz="4" w:space="0"/>
            </w:tcBorders>
            <w:noWrap w:val="0"/>
            <w:vAlign w:val="top"/>
          </w:tcPr>
          <w:p w14:paraId="3F053E60">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防火门监控器</w:t>
            </w:r>
          </w:p>
        </w:tc>
        <w:tc>
          <w:tcPr>
            <w:tcW w:w="2627" w:type="dxa"/>
            <w:vMerge w:val="restart"/>
            <w:tcBorders>
              <w:top w:val="single" w:color="000000" w:sz="4" w:space="0"/>
              <w:bottom w:val="single" w:color="000000" w:sz="4" w:space="0"/>
            </w:tcBorders>
            <w:noWrap w:val="0"/>
            <w:vAlign w:val="top"/>
          </w:tcPr>
          <w:p w14:paraId="0243FD0D">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启动、反馈功能，常闭防火门故障报警功能</w:t>
            </w:r>
          </w:p>
        </w:tc>
        <w:tc>
          <w:tcPr>
            <w:tcW w:w="1659" w:type="dxa"/>
            <w:tcBorders>
              <w:top w:val="single" w:color="000000" w:sz="4" w:space="0"/>
              <w:bottom w:val="single" w:color="000000" w:sz="4" w:space="0"/>
            </w:tcBorders>
            <w:noWrap w:val="0"/>
            <w:vAlign w:val="top"/>
          </w:tcPr>
          <w:p w14:paraId="1CF8387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全年过一遍</w:t>
            </w:r>
          </w:p>
        </w:tc>
      </w:tr>
      <w:tr w14:paraId="5EB9E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664" w:type="dxa"/>
            <w:vMerge w:val="continue"/>
            <w:tcBorders>
              <w:top w:val="single" w:color="000000" w:sz="4" w:space="0"/>
              <w:bottom w:val="single" w:color="000000" w:sz="4" w:space="0"/>
            </w:tcBorders>
            <w:noWrap w:val="0"/>
            <w:vAlign w:val="top"/>
          </w:tcPr>
          <w:p w14:paraId="18F9F919">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1249" w:type="dxa"/>
            <w:vMerge w:val="continue"/>
            <w:tcBorders>
              <w:top w:val="single" w:color="000000" w:sz="4" w:space="0"/>
              <w:bottom w:val="single" w:color="000000" w:sz="4" w:space="0"/>
            </w:tcBorders>
            <w:noWrap w:val="0"/>
            <w:vAlign w:val="top"/>
          </w:tcPr>
          <w:p w14:paraId="5CCAB8BE">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3307" w:type="dxa"/>
            <w:tcBorders>
              <w:top w:val="single" w:color="000000" w:sz="4" w:space="0"/>
              <w:bottom w:val="single" w:color="000000" w:sz="4" w:space="0"/>
            </w:tcBorders>
            <w:noWrap w:val="0"/>
            <w:vAlign w:val="top"/>
          </w:tcPr>
          <w:p w14:paraId="50DE3E71">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监控模块、防火门定位装置和释放装置</w:t>
            </w:r>
          </w:p>
        </w:tc>
        <w:tc>
          <w:tcPr>
            <w:tcW w:w="2627" w:type="dxa"/>
            <w:vMerge w:val="continue"/>
            <w:tcBorders>
              <w:top w:val="single" w:color="000000" w:sz="4" w:space="0"/>
              <w:bottom w:val="single" w:color="000000" w:sz="4" w:space="0"/>
            </w:tcBorders>
            <w:noWrap w:val="0"/>
            <w:vAlign w:val="top"/>
          </w:tcPr>
          <w:p w14:paraId="58E557CB">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1659" w:type="dxa"/>
            <w:tcBorders>
              <w:top w:val="single" w:color="000000" w:sz="4" w:space="0"/>
              <w:bottom w:val="single" w:color="000000" w:sz="4" w:space="0"/>
            </w:tcBorders>
            <w:noWrap w:val="0"/>
            <w:vAlign w:val="top"/>
          </w:tcPr>
          <w:p w14:paraId="158FC7BA">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全年过一遍</w:t>
            </w:r>
          </w:p>
        </w:tc>
      </w:tr>
      <w:tr w14:paraId="2C70E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664" w:type="dxa"/>
            <w:vMerge w:val="continue"/>
            <w:tcBorders>
              <w:top w:val="single" w:color="000000" w:sz="4" w:space="0"/>
              <w:bottom w:val="single" w:color="000000" w:sz="4" w:space="0"/>
            </w:tcBorders>
            <w:noWrap w:val="0"/>
            <w:vAlign w:val="top"/>
          </w:tcPr>
          <w:p w14:paraId="66D130E8">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1249" w:type="dxa"/>
            <w:vMerge w:val="continue"/>
            <w:tcBorders>
              <w:top w:val="single" w:color="000000" w:sz="4" w:space="0"/>
              <w:bottom w:val="single" w:color="000000" w:sz="4" w:space="0"/>
            </w:tcBorders>
            <w:noWrap w:val="0"/>
            <w:vAlign w:val="top"/>
          </w:tcPr>
          <w:p w14:paraId="33DBB8DA">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3307" w:type="dxa"/>
            <w:tcBorders>
              <w:top w:val="single" w:color="000000" w:sz="4" w:space="0"/>
              <w:bottom w:val="single" w:color="000000" w:sz="4" w:space="0"/>
            </w:tcBorders>
            <w:noWrap w:val="0"/>
            <w:vAlign w:val="top"/>
          </w:tcPr>
          <w:p w14:paraId="24E1A2F7">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防火门监控系统</w:t>
            </w:r>
          </w:p>
        </w:tc>
        <w:tc>
          <w:tcPr>
            <w:tcW w:w="2627" w:type="dxa"/>
            <w:tcBorders>
              <w:top w:val="single" w:color="000000" w:sz="4" w:space="0"/>
              <w:bottom w:val="single" w:color="000000" w:sz="4" w:space="0"/>
            </w:tcBorders>
            <w:noWrap w:val="0"/>
            <w:vAlign w:val="top"/>
          </w:tcPr>
          <w:p w14:paraId="27050D0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联动控制功能</w:t>
            </w:r>
          </w:p>
        </w:tc>
        <w:tc>
          <w:tcPr>
            <w:tcW w:w="1659" w:type="dxa"/>
            <w:tcBorders>
              <w:top w:val="single" w:color="000000" w:sz="4" w:space="0"/>
              <w:bottom w:val="single" w:color="000000" w:sz="4" w:space="0"/>
            </w:tcBorders>
            <w:noWrap w:val="0"/>
            <w:vAlign w:val="top"/>
          </w:tcPr>
          <w:p w14:paraId="0830E76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全年过一遍</w:t>
            </w:r>
          </w:p>
        </w:tc>
      </w:tr>
      <w:tr w14:paraId="7267A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664" w:type="dxa"/>
            <w:vMerge w:val="continue"/>
            <w:tcBorders>
              <w:top w:val="single" w:color="000000" w:sz="4" w:space="0"/>
              <w:bottom w:val="single" w:color="000000" w:sz="4" w:space="0"/>
            </w:tcBorders>
            <w:noWrap w:val="0"/>
            <w:vAlign w:val="top"/>
          </w:tcPr>
          <w:p w14:paraId="32F03EF1">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1249" w:type="dxa"/>
            <w:vMerge w:val="restart"/>
            <w:tcBorders>
              <w:top w:val="single" w:color="000000" w:sz="4" w:space="0"/>
              <w:bottom w:val="single" w:color="000000" w:sz="4" w:space="0"/>
            </w:tcBorders>
            <w:noWrap w:val="0"/>
            <w:vAlign w:val="top"/>
          </w:tcPr>
          <w:p w14:paraId="7180B23B">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气体灭火 系统</w:t>
            </w:r>
          </w:p>
        </w:tc>
        <w:tc>
          <w:tcPr>
            <w:tcW w:w="3307" w:type="dxa"/>
            <w:tcBorders>
              <w:top w:val="single" w:color="000000" w:sz="4" w:space="0"/>
              <w:bottom w:val="single" w:color="000000" w:sz="4" w:space="0"/>
            </w:tcBorders>
            <w:noWrap w:val="0"/>
            <w:vAlign w:val="top"/>
          </w:tcPr>
          <w:p w14:paraId="726FF96D">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气体灭火控制器</w:t>
            </w:r>
          </w:p>
        </w:tc>
        <w:tc>
          <w:tcPr>
            <w:tcW w:w="2627" w:type="dxa"/>
            <w:vMerge w:val="restart"/>
            <w:tcBorders>
              <w:top w:val="single" w:color="000000" w:sz="4" w:space="0"/>
              <w:bottom w:val="single" w:color="000000" w:sz="4" w:space="0"/>
            </w:tcBorders>
            <w:noWrap w:val="0"/>
            <w:vAlign w:val="top"/>
          </w:tcPr>
          <w:p w14:paraId="55427845">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现场紧急启动、停止</w:t>
            </w:r>
          </w:p>
          <w:p w14:paraId="396322CB">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功能</w:t>
            </w:r>
          </w:p>
        </w:tc>
        <w:tc>
          <w:tcPr>
            <w:tcW w:w="1659" w:type="dxa"/>
            <w:tcBorders>
              <w:top w:val="single" w:color="000000" w:sz="4" w:space="0"/>
              <w:bottom w:val="single" w:color="000000" w:sz="4" w:space="0"/>
            </w:tcBorders>
            <w:noWrap w:val="0"/>
            <w:vAlign w:val="top"/>
          </w:tcPr>
          <w:p w14:paraId="545A71C5">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全年过四遍</w:t>
            </w:r>
          </w:p>
        </w:tc>
      </w:tr>
      <w:tr w14:paraId="61271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664" w:type="dxa"/>
            <w:vMerge w:val="continue"/>
            <w:tcBorders>
              <w:top w:val="single" w:color="000000" w:sz="4" w:space="0"/>
              <w:bottom w:val="single" w:color="000000" w:sz="4" w:space="0"/>
            </w:tcBorders>
            <w:noWrap w:val="0"/>
            <w:vAlign w:val="top"/>
          </w:tcPr>
          <w:p w14:paraId="0174681A">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1249" w:type="dxa"/>
            <w:vMerge w:val="continue"/>
            <w:tcBorders>
              <w:top w:val="single" w:color="000000" w:sz="4" w:space="0"/>
              <w:bottom w:val="single" w:color="000000" w:sz="4" w:space="0"/>
            </w:tcBorders>
            <w:noWrap w:val="0"/>
            <w:vAlign w:val="top"/>
          </w:tcPr>
          <w:p w14:paraId="503C12AA">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3307" w:type="dxa"/>
            <w:tcBorders>
              <w:top w:val="single" w:color="000000" w:sz="4" w:space="0"/>
              <w:bottom w:val="single" w:color="000000" w:sz="4" w:space="0"/>
            </w:tcBorders>
            <w:noWrap w:val="0"/>
            <w:vAlign w:val="top"/>
          </w:tcPr>
          <w:p w14:paraId="0A51B2B9">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现场启动和停止按钮</w:t>
            </w:r>
          </w:p>
        </w:tc>
        <w:tc>
          <w:tcPr>
            <w:tcW w:w="2627" w:type="dxa"/>
            <w:vMerge w:val="continue"/>
            <w:tcBorders>
              <w:top w:val="single" w:color="000000" w:sz="4" w:space="0"/>
              <w:bottom w:val="single" w:color="000000" w:sz="4" w:space="0"/>
            </w:tcBorders>
            <w:noWrap w:val="0"/>
            <w:vAlign w:val="top"/>
          </w:tcPr>
          <w:p w14:paraId="7933A55A">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1659" w:type="dxa"/>
            <w:tcBorders>
              <w:top w:val="single" w:color="000000" w:sz="4" w:space="0"/>
              <w:bottom w:val="single" w:color="000000" w:sz="4" w:space="0"/>
            </w:tcBorders>
            <w:noWrap w:val="0"/>
            <w:vAlign w:val="top"/>
          </w:tcPr>
          <w:p w14:paraId="3A909CD1">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全年过四遍</w:t>
            </w:r>
          </w:p>
        </w:tc>
      </w:tr>
      <w:tr w14:paraId="5672C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664" w:type="dxa"/>
            <w:vMerge w:val="continue"/>
            <w:tcBorders>
              <w:top w:val="single" w:color="000000" w:sz="4" w:space="0"/>
              <w:bottom w:val="single" w:color="000000" w:sz="4" w:space="0"/>
            </w:tcBorders>
            <w:noWrap w:val="0"/>
            <w:vAlign w:val="top"/>
          </w:tcPr>
          <w:p w14:paraId="0018459E">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1249" w:type="dxa"/>
            <w:vMerge w:val="continue"/>
            <w:tcBorders>
              <w:top w:val="single" w:color="000000" w:sz="4" w:space="0"/>
              <w:bottom w:val="single" w:color="000000" w:sz="4" w:space="0"/>
            </w:tcBorders>
            <w:noWrap w:val="0"/>
            <w:vAlign w:val="top"/>
          </w:tcPr>
          <w:p w14:paraId="31183705">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3307" w:type="dxa"/>
            <w:tcBorders>
              <w:top w:val="single" w:color="000000" w:sz="4" w:space="0"/>
              <w:bottom w:val="single" w:color="000000" w:sz="4" w:space="0"/>
            </w:tcBorders>
            <w:noWrap w:val="0"/>
            <w:vAlign w:val="top"/>
          </w:tcPr>
          <w:p w14:paraId="0792A3F0">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气体灭火系统</w:t>
            </w:r>
          </w:p>
        </w:tc>
        <w:tc>
          <w:tcPr>
            <w:tcW w:w="2627" w:type="dxa"/>
            <w:tcBorders>
              <w:top w:val="single" w:color="000000" w:sz="4" w:space="0"/>
              <w:bottom w:val="single" w:color="000000" w:sz="4" w:space="0"/>
            </w:tcBorders>
            <w:noWrap w:val="0"/>
            <w:vAlign w:val="top"/>
          </w:tcPr>
          <w:p w14:paraId="30FB609B">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联动控制功能</w:t>
            </w:r>
          </w:p>
        </w:tc>
        <w:tc>
          <w:tcPr>
            <w:tcW w:w="1659" w:type="dxa"/>
            <w:tcBorders>
              <w:top w:val="single" w:color="000000" w:sz="4" w:space="0"/>
              <w:bottom w:val="single" w:color="000000" w:sz="4" w:space="0"/>
            </w:tcBorders>
            <w:noWrap w:val="0"/>
            <w:vAlign w:val="top"/>
          </w:tcPr>
          <w:p w14:paraId="29C2D349">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全年过四遍</w:t>
            </w:r>
          </w:p>
        </w:tc>
      </w:tr>
      <w:tr w14:paraId="2EB0F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664" w:type="dxa"/>
            <w:vMerge w:val="continue"/>
            <w:tcBorders>
              <w:top w:val="single" w:color="000000" w:sz="4" w:space="0"/>
              <w:bottom w:val="single" w:color="000000" w:sz="4" w:space="0"/>
            </w:tcBorders>
            <w:noWrap w:val="0"/>
            <w:vAlign w:val="top"/>
          </w:tcPr>
          <w:p w14:paraId="6D3C4703">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1249" w:type="dxa"/>
            <w:vMerge w:val="restart"/>
            <w:tcBorders>
              <w:top w:val="single" w:color="000000" w:sz="4" w:space="0"/>
              <w:bottom w:val="single" w:color="000000" w:sz="4" w:space="0"/>
            </w:tcBorders>
            <w:noWrap w:val="0"/>
            <w:vAlign w:val="top"/>
          </w:tcPr>
          <w:p w14:paraId="079BBA95">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p w14:paraId="501B5606">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p w14:paraId="4A07008C">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消防水泵</w:t>
            </w:r>
          </w:p>
        </w:tc>
        <w:tc>
          <w:tcPr>
            <w:tcW w:w="3307" w:type="dxa"/>
            <w:tcBorders>
              <w:top w:val="single" w:color="000000" w:sz="4" w:space="0"/>
              <w:bottom w:val="single" w:color="000000" w:sz="4" w:space="0"/>
            </w:tcBorders>
            <w:noWrap w:val="0"/>
            <w:vAlign w:val="top"/>
          </w:tcPr>
          <w:p w14:paraId="0829E968">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消防泵控制箱、柜</w:t>
            </w:r>
          </w:p>
        </w:tc>
        <w:tc>
          <w:tcPr>
            <w:tcW w:w="2627" w:type="dxa"/>
            <w:tcBorders>
              <w:top w:val="single" w:color="000000" w:sz="4" w:space="0"/>
              <w:bottom w:val="single" w:color="000000" w:sz="4" w:space="0"/>
            </w:tcBorders>
            <w:noWrap w:val="0"/>
            <w:vAlign w:val="top"/>
          </w:tcPr>
          <w:p w14:paraId="7416C08C">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手动控制功能</w:t>
            </w:r>
          </w:p>
        </w:tc>
        <w:tc>
          <w:tcPr>
            <w:tcW w:w="1659" w:type="dxa"/>
            <w:tcBorders>
              <w:top w:val="single" w:color="000000" w:sz="4" w:space="0"/>
              <w:bottom w:val="single" w:color="000000" w:sz="4" w:space="0"/>
            </w:tcBorders>
            <w:noWrap w:val="0"/>
            <w:vAlign w:val="top"/>
          </w:tcPr>
          <w:p w14:paraId="20F38888">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每月</w:t>
            </w:r>
          </w:p>
        </w:tc>
      </w:tr>
      <w:tr w14:paraId="4699E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664" w:type="dxa"/>
            <w:vMerge w:val="continue"/>
            <w:tcBorders>
              <w:top w:val="single" w:color="000000" w:sz="4" w:space="0"/>
              <w:bottom w:val="single" w:color="000000" w:sz="4" w:space="0"/>
            </w:tcBorders>
            <w:noWrap w:val="0"/>
            <w:vAlign w:val="top"/>
          </w:tcPr>
          <w:p w14:paraId="1364B949">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1249" w:type="dxa"/>
            <w:vMerge w:val="continue"/>
            <w:tcBorders>
              <w:top w:val="single" w:color="000000" w:sz="4" w:space="0"/>
              <w:bottom w:val="single" w:color="000000" w:sz="4" w:space="0"/>
            </w:tcBorders>
            <w:noWrap w:val="0"/>
            <w:vAlign w:val="top"/>
          </w:tcPr>
          <w:p w14:paraId="585E7AB5">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3307" w:type="dxa"/>
            <w:tcBorders>
              <w:top w:val="single" w:color="000000" w:sz="4" w:space="0"/>
              <w:bottom w:val="single" w:color="000000" w:sz="4" w:space="0"/>
            </w:tcBorders>
            <w:noWrap w:val="0"/>
            <w:vAlign w:val="top"/>
          </w:tcPr>
          <w:p w14:paraId="13C9932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水流指示器、压力开关、信号阀、液位探测器</w:t>
            </w:r>
          </w:p>
        </w:tc>
        <w:tc>
          <w:tcPr>
            <w:tcW w:w="2627" w:type="dxa"/>
            <w:tcBorders>
              <w:top w:val="single" w:color="000000" w:sz="4" w:space="0"/>
              <w:bottom w:val="single" w:color="000000" w:sz="4" w:space="0"/>
            </w:tcBorders>
            <w:noWrap w:val="0"/>
            <w:vAlign w:val="top"/>
          </w:tcPr>
          <w:p w14:paraId="4ADF1FA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动作信号反馈功能</w:t>
            </w:r>
          </w:p>
        </w:tc>
        <w:tc>
          <w:tcPr>
            <w:tcW w:w="1659" w:type="dxa"/>
            <w:tcBorders>
              <w:top w:val="single" w:color="000000" w:sz="4" w:space="0"/>
              <w:bottom w:val="single" w:color="000000" w:sz="4" w:space="0"/>
            </w:tcBorders>
            <w:noWrap w:val="0"/>
            <w:vAlign w:val="top"/>
          </w:tcPr>
          <w:p w14:paraId="2B586340">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每月</w:t>
            </w:r>
          </w:p>
        </w:tc>
      </w:tr>
      <w:tr w14:paraId="30797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664" w:type="dxa"/>
            <w:vMerge w:val="continue"/>
            <w:tcBorders>
              <w:top w:val="single" w:color="000000" w:sz="4" w:space="0"/>
              <w:bottom w:val="single" w:color="000000" w:sz="4" w:space="0"/>
            </w:tcBorders>
            <w:noWrap w:val="0"/>
            <w:vAlign w:val="top"/>
          </w:tcPr>
          <w:p w14:paraId="554A3B1D">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1249" w:type="dxa"/>
            <w:vMerge w:val="continue"/>
            <w:tcBorders>
              <w:top w:val="single" w:color="000000" w:sz="4" w:space="0"/>
              <w:bottom w:val="single" w:color="000000" w:sz="4" w:space="0"/>
            </w:tcBorders>
            <w:noWrap w:val="0"/>
            <w:vAlign w:val="top"/>
          </w:tcPr>
          <w:p w14:paraId="4D00A5EA">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3307" w:type="dxa"/>
            <w:vMerge w:val="restart"/>
            <w:tcBorders>
              <w:top w:val="single" w:color="000000" w:sz="4" w:space="0"/>
              <w:bottom w:val="single" w:color="000000" w:sz="4" w:space="0"/>
            </w:tcBorders>
            <w:noWrap w:val="0"/>
            <w:vAlign w:val="top"/>
          </w:tcPr>
          <w:p w14:paraId="2241C0F1">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湿式喷水灭火系统</w:t>
            </w:r>
          </w:p>
        </w:tc>
        <w:tc>
          <w:tcPr>
            <w:tcW w:w="2627" w:type="dxa"/>
            <w:tcBorders>
              <w:top w:val="single" w:color="000000" w:sz="4" w:space="0"/>
              <w:bottom w:val="single" w:color="000000" w:sz="4" w:space="0"/>
            </w:tcBorders>
            <w:noWrap w:val="0"/>
            <w:vAlign w:val="top"/>
          </w:tcPr>
          <w:p w14:paraId="2975ED59">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联动控制功能</w:t>
            </w:r>
          </w:p>
        </w:tc>
        <w:tc>
          <w:tcPr>
            <w:tcW w:w="1659" w:type="dxa"/>
            <w:tcBorders>
              <w:top w:val="single" w:color="000000" w:sz="4" w:space="0"/>
              <w:bottom w:val="single" w:color="000000" w:sz="4" w:space="0"/>
            </w:tcBorders>
            <w:noWrap w:val="0"/>
            <w:vAlign w:val="top"/>
          </w:tcPr>
          <w:p w14:paraId="5512FCAF">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全年过一遍</w:t>
            </w:r>
          </w:p>
        </w:tc>
      </w:tr>
      <w:tr w14:paraId="79CBB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jc w:val="center"/>
        </w:trPr>
        <w:tc>
          <w:tcPr>
            <w:tcW w:w="664" w:type="dxa"/>
            <w:vMerge w:val="continue"/>
            <w:tcBorders>
              <w:top w:val="single" w:color="000000" w:sz="4" w:space="0"/>
            </w:tcBorders>
            <w:noWrap w:val="0"/>
            <w:vAlign w:val="top"/>
          </w:tcPr>
          <w:p w14:paraId="752E18CC">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1249" w:type="dxa"/>
            <w:vMerge w:val="continue"/>
            <w:tcBorders>
              <w:top w:val="single" w:color="000000" w:sz="4" w:space="0"/>
            </w:tcBorders>
            <w:noWrap w:val="0"/>
            <w:vAlign w:val="top"/>
          </w:tcPr>
          <w:p w14:paraId="227AD6D4">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3307" w:type="dxa"/>
            <w:vMerge w:val="continue"/>
            <w:tcBorders>
              <w:top w:val="single" w:color="000000" w:sz="4" w:space="0"/>
            </w:tcBorders>
            <w:noWrap w:val="0"/>
            <w:vAlign w:val="top"/>
          </w:tcPr>
          <w:p w14:paraId="2B58DBEB">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bCs/>
                <w:strike w:val="0"/>
                <w:dstrike w:val="0"/>
                <w:color w:val="auto"/>
                <w:kern w:val="0"/>
                <w:sz w:val="24"/>
                <w:szCs w:val="24"/>
                <w:lang w:val="en-US" w:eastAsia="zh-CN" w:bidi="ar"/>
              </w:rPr>
            </w:pPr>
          </w:p>
        </w:tc>
        <w:tc>
          <w:tcPr>
            <w:tcW w:w="2627" w:type="dxa"/>
            <w:tcBorders>
              <w:top w:val="single" w:color="000000" w:sz="4" w:space="0"/>
            </w:tcBorders>
            <w:noWrap w:val="0"/>
            <w:vAlign w:val="top"/>
          </w:tcPr>
          <w:p w14:paraId="6C9A78F5">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消防泵直接手动控制</w:t>
            </w:r>
          </w:p>
          <w:p w14:paraId="3C08D10A">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功能</w:t>
            </w:r>
          </w:p>
        </w:tc>
        <w:tc>
          <w:tcPr>
            <w:tcW w:w="1659" w:type="dxa"/>
            <w:tcBorders>
              <w:top w:val="single" w:color="000000" w:sz="4" w:space="0"/>
            </w:tcBorders>
            <w:noWrap w:val="0"/>
            <w:vAlign w:val="top"/>
          </w:tcPr>
          <w:p w14:paraId="5E6CD91D">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trike w:val="0"/>
                <w:dstrike w:val="0"/>
                <w:color w:val="auto"/>
                <w:kern w:val="0"/>
                <w:sz w:val="24"/>
                <w:szCs w:val="24"/>
                <w:lang w:val="en-US" w:eastAsia="zh-CN" w:bidi="ar"/>
              </w:rPr>
            </w:pPr>
            <w:r>
              <w:rPr>
                <w:rFonts w:hint="eastAsia" w:ascii="仿宋_GB2312" w:hAnsi="仿宋_GB2312" w:eastAsia="仿宋_GB2312" w:cs="仿宋_GB2312"/>
                <w:bCs/>
                <w:strike w:val="0"/>
                <w:dstrike w:val="0"/>
                <w:color w:val="auto"/>
                <w:kern w:val="0"/>
                <w:sz w:val="24"/>
                <w:szCs w:val="24"/>
                <w:lang w:val="en-US" w:eastAsia="zh-CN" w:bidi="ar"/>
              </w:rPr>
              <w:t>全年过一遍</w:t>
            </w:r>
          </w:p>
        </w:tc>
      </w:tr>
    </w:tbl>
    <w:p w14:paraId="3A3E4E16">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_GB2312" w:eastAsia="仿宋_GB2312" w:cs="仿宋_GB2312"/>
          <w:bCs/>
          <w:strike w:val="0"/>
          <w:dstrike w:val="0"/>
          <w:color w:val="auto"/>
          <w:kern w:val="0"/>
          <w:sz w:val="28"/>
          <w:szCs w:val="28"/>
          <w:lang w:val="en-US" w:eastAsia="zh-CN" w:bidi="ar"/>
        </w:rPr>
      </w:pPr>
      <w:r>
        <w:rPr>
          <w:rFonts w:hint="eastAsia" w:ascii="仿宋_GB2312" w:hAnsi="仿宋_GB2312" w:eastAsia="仿宋_GB2312" w:cs="仿宋_GB2312"/>
          <w:bCs/>
          <w:strike w:val="0"/>
          <w:dstrike w:val="0"/>
          <w:color w:val="auto"/>
          <w:kern w:val="0"/>
          <w:sz w:val="28"/>
          <w:szCs w:val="28"/>
          <w:lang w:val="en-US" w:eastAsia="zh-CN" w:bidi="ar"/>
        </w:rPr>
        <w:t>注：对上述全面检查测试中发现的问题故障及时解决和排除。对一时无法解决的问题和难以排除的故障应立即报告采购单位相关人员，同时采取应急措施。</w:t>
      </w:r>
    </w:p>
    <w:p w14:paraId="1DE62D1F">
      <w:pPr>
        <w:keepNext w:val="0"/>
        <w:keepLines w:val="0"/>
        <w:pageBreakBefore w:val="0"/>
        <w:widowControl/>
        <w:kinsoku/>
        <w:wordWrap/>
        <w:overflowPunct/>
        <w:topLinePunct w:val="0"/>
        <w:autoSpaceDE/>
        <w:autoSpaceDN/>
        <w:bidi w:val="0"/>
        <w:adjustRightInd/>
        <w:snapToGrid/>
        <w:spacing w:line="240" w:lineRule="auto"/>
        <w:ind w:firstLine="562" w:firstLineChars="200"/>
        <w:jc w:val="left"/>
        <w:textAlignment w:val="auto"/>
        <w:rPr>
          <w:rFonts w:hint="default"/>
          <w:color w:val="auto"/>
          <w:lang w:val="en-US" w:eastAsia="zh-CN"/>
        </w:rPr>
      </w:pPr>
      <w:r>
        <w:rPr>
          <w:rFonts w:hint="eastAsia" w:ascii="仿宋_GB2312" w:hAnsi="仿宋_GB2312" w:eastAsia="仿宋_GB2312" w:cs="仿宋_GB2312"/>
          <w:b/>
          <w:bCs w:val="0"/>
          <w:strike w:val="0"/>
          <w:dstrike w:val="0"/>
          <w:color w:val="auto"/>
          <w:kern w:val="0"/>
          <w:sz w:val="28"/>
          <w:szCs w:val="28"/>
          <w:lang w:val="en-US" w:eastAsia="zh-CN" w:bidi="ar"/>
        </w:rPr>
        <w:t>（四）其他服务要求</w:t>
      </w:r>
    </w:p>
    <w:p w14:paraId="042C708C">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_GB2312" w:eastAsia="仿宋_GB2312" w:cs="仿宋_GB2312"/>
          <w:bCs/>
          <w:strike w:val="0"/>
          <w:dstrike w:val="0"/>
          <w:color w:val="auto"/>
          <w:kern w:val="0"/>
          <w:sz w:val="28"/>
          <w:szCs w:val="28"/>
          <w:lang w:val="en-US" w:eastAsia="zh-CN" w:bidi="ar"/>
        </w:rPr>
      </w:pPr>
      <w:r>
        <w:rPr>
          <w:rFonts w:hint="eastAsia" w:ascii="仿宋_GB2312" w:hAnsi="仿宋_GB2312" w:eastAsia="仿宋_GB2312" w:cs="仿宋_GB2312"/>
          <w:bCs/>
          <w:strike w:val="0"/>
          <w:dstrike w:val="0"/>
          <w:color w:val="auto"/>
          <w:kern w:val="0"/>
          <w:sz w:val="28"/>
          <w:szCs w:val="28"/>
          <w:lang w:val="en-US" w:eastAsia="zh-CN" w:bidi="ar"/>
        </w:rPr>
        <w:t>1.维保范围:衢州市第三医院及心理门诊现有全部消防设备设施(约5万平方米)。</w:t>
      </w:r>
    </w:p>
    <w:p w14:paraId="09F38CC4">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_GB2312" w:eastAsia="仿宋_GB2312" w:cs="仿宋_GB2312"/>
          <w:bCs/>
          <w:strike w:val="0"/>
          <w:dstrike w:val="0"/>
          <w:color w:val="auto"/>
          <w:kern w:val="0"/>
          <w:sz w:val="28"/>
          <w:szCs w:val="28"/>
          <w:lang w:val="en-US" w:eastAsia="zh-CN" w:bidi="ar"/>
        </w:rPr>
      </w:pPr>
      <w:r>
        <w:rPr>
          <w:rFonts w:hint="eastAsia" w:ascii="仿宋_GB2312" w:hAnsi="仿宋_GB2312" w:eastAsia="仿宋_GB2312" w:cs="仿宋_GB2312"/>
          <w:bCs/>
          <w:strike w:val="0"/>
          <w:dstrike w:val="0"/>
          <w:color w:val="auto"/>
          <w:kern w:val="0"/>
          <w:sz w:val="28"/>
          <w:szCs w:val="28"/>
          <w:lang w:val="en-US" w:eastAsia="zh-CN" w:bidi="ar"/>
        </w:rPr>
        <w:t>2.从签合同之日起，维保单位按照国家相关消防规范技术和要求，按照月、季度等定期派有资质的技术人员对所有消防设备设施及系统进行全面检测和维护，确保所有的消防设备设施及系统处于正常工作状态。</w:t>
      </w:r>
    </w:p>
    <w:p w14:paraId="4D693C17">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_GB2312" w:eastAsia="仿宋_GB2312" w:cs="仿宋_GB2312"/>
          <w:bCs/>
          <w:strike w:val="0"/>
          <w:dstrike w:val="0"/>
          <w:color w:val="auto"/>
          <w:kern w:val="0"/>
          <w:sz w:val="28"/>
          <w:szCs w:val="28"/>
          <w:lang w:val="en-US" w:eastAsia="zh-CN" w:bidi="ar"/>
        </w:rPr>
      </w:pPr>
      <w:r>
        <w:rPr>
          <w:rFonts w:hint="eastAsia" w:ascii="仿宋_GB2312" w:hAnsi="仿宋_GB2312" w:eastAsia="仿宋_GB2312" w:cs="仿宋_GB2312"/>
          <w:bCs/>
          <w:strike w:val="0"/>
          <w:dstrike w:val="0"/>
          <w:color w:val="auto"/>
          <w:kern w:val="0"/>
          <w:sz w:val="28"/>
          <w:szCs w:val="28"/>
          <w:lang w:val="en-US" w:eastAsia="zh-CN" w:bidi="ar"/>
        </w:rPr>
        <w:t>3.本院门诊楼半地下、门诊楼5楼、医技综合楼4楼、医技综合楼5、科教楼1楼共8个房间有独立的气体灭火设备，维保单位需每月对其进行检查维护，确保其设备能正常使用。</w:t>
      </w:r>
    </w:p>
    <w:p w14:paraId="409CCE06">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_GB2312" w:eastAsia="仿宋_GB2312" w:cs="仿宋_GB2312"/>
          <w:bCs/>
          <w:strike w:val="0"/>
          <w:dstrike w:val="0"/>
          <w:color w:val="auto"/>
          <w:kern w:val="0"/>
          <w:sz w:val="28"/>
          <w:szCs w:val="28"/>
          <w:lang w:val="en-US" w:eastAsia="zh-CN" w:bidi="ar"/>
        </w:rPr>
      </w:pPr>
      <w:r>
        <w:rPr>
          <w:rFonts w:hint="eastAsia" w:ascii="仿宋_GB2312" w:hAnsi="仿宋_GB2312" w:eastAsia="仿宋_GB2312" w:cs="仿宋_GB2312"/>
          <w:bCs/>
          <w:strike w:val="0"/>
          <w:dstrike w:val="0"/>
          <w:color w:val="auto"/>
          <w:kern w:val="0"/>
          <w:sz w:val="28"/>
          <w:szCs w:val="28"/>
          <w:lang w:val="en-US" w:eastAsia="zh-CN" w:bidi="ar"/>
        </w:rPr>
        <w:t>4.消防设备设施一且出现技术故障，维保单位在接到医院管理人员电话后2小时内派维修人员到现场予以维修;如果24小时内不能修复的需制定维修计划、明确维修时间和医院申请报备。</w:t>
      </w:r>
    </w:p>
    <w:p w14:paraId="649BB89A">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default" w:ascii="仿宋_GB2312" w:hAnsi="仿宋_GB2312" w:eastAsia="仿宋_GB2312" w:cs="仿宋_GB2312"/>
          <w:bCs/>
          <w:strike w:val="0"/>
          <w:dstrike w:val="0"/>
          <w:color w:val="auto"/>
          <w:kern w:val="0"/>
          <w:sz w:val="28"/>
          <w:szCs w:val="28"/>
          <w:lang w:val="en-US" w:eastAsia="zh-CN" w:bidi="ar"/>
        </w:rPr>
      </w:pPr>
      <w:r>
        <w:rPr>
          <w:rFonts w:hint="default" w:ascii="仿宋_GB2312" w:hAnsi="仿宋_GB2312" w:eastAsia="仿宋_GB2312" w:cs="仿宋_GB2312"/>
          <w:bCs/>
          <w:strike w:val="0"/>
          <w:dstrike w:val="0"/>
          <w:color w:val="auto"/>
          <w:kern w:val="0"/>
          <w:sz w:val="28"/>
          <w:szCs w:val="28"/>
          <w:lang w:val="en-US" w:eastAsia="zh-CN" w:bidi="ar"/>
        </w:rPr>
        <w:t>5.</w:t>
      </w:r>
      <w:r>
        <w:rPr>
          <w:rFonts w:hint="eastAsia" w:ascii="仿宋_GB2312" w:hAnsi="仿宋_GB2312" w:eastAsia="仿宋_GB2312" w:cs="仿宋_GB2312"/>
          <w:bCs/>
          <w:strike w:val="0"/>
          <w:dstrike w:val="0"/>
          <w:color w:val="auto"/>
          <w:kern w:val="0"/>
          <w:sz w:val="28"/>
          <w:szCs w:val="28"/>
          <w:lang w:val="en-US" w:eastAsia="zh-CN" w:bidi="ar"/>
        </w:rPr>
        <w:t>每年需对消防管道、消防风机、消防水泵及各阀门进行一次刷漆、黄油等维护保养，费用</w:t>
      </w:r>
      <w:r>
        <w:rPr>
          <w:rFonts w:hint="default" w:ascii="仿宋_GB2312" w:hAnsi="仿宋_GB2312" w:eastAsia="仿宋_GB2312" w:cs="仿宋_GB2312"/>
          <w:bCs/>
          <w:strike w:val="0"/>
          <w:dstrike w:val="0"/>
          <w:color w:val="auto"/>
          <w:kern w:val="0"/>
          <w:sz w:val="28"/>
          <w:szCs w:val="28"/>
          <w:lang w:val="en-US" w:eastAsia="zh-CN" w:bidi="ar"/>
        </w:rPr>
        <w:t>由维保单位承担。</w:t>
      </w:r>
    </w:p>
    <w:p w14:paraId="449D7966">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default" w:ascii="仿宋_GB2312" w:hAnsi="仿宋_GB2312" w:eastAsia="仿宋_GB2312" w:cs="仿宋_GB2312"/>
          <w:bCs/>
          <w:strike w:val="0"/>
          <w:dstrike w:val="0"/>
          <w:color w:val="auto"/>
          <w:kern w:val="0"/>
          <w:sz w:val="28"/>
          <w:szCs w:val="28"/>
          <w:lang w:val="en-US" w:eastAsia="zh-CN" w:bidi="ar"/>
        </w:rPr>
      </w:pPr>
      <w:r>
        <w:rPr>
          <w:rFonts w:hint="eastAsia" w:ascii="仿宋_GB2312" w:hAnsi="仿宋_GB2312" w:eastAsia="仿宋_GB2312" w:cs="仿宋_GB2312"/>
          <w:bCs/>
          <w:strike w:val="0"/>
          <w:dstrike w:val="0"/>
          <w:color w:val="auto"/>
          <w:kern w:val="0"/>
          <w:sz w:val="28"/>
          <w:szCs w:val="28"/>
          <w:lang w:val="en-US" w:eastAsia="zh-CN" w:bidi="ar"/>
        </w:rPr>
        <w:t>6</w:t>
      </w:r>
      <w:r>
        <w:rPr>
          <w:rFonts w:hint="default" w:ascii="仿宋_GB2312" w:hAnsi="仿宋_GB2312" w:eastAsia="仿宋_GB2312" w:cs="仿宋_GB2312"/>
          <w:bCs/>
          <w:strike w:val="0"/>
          <w:dstrike w:val="0"/>
          <w:color w:val="auto"/>
          <w:kern w:val="0"/>
          <w:sz w:val="28"/>
          <w:szCs w:val="28"/>
          <w:lang w:val="en-US" w:eastAsia="zh-CN" w:bidi="ar"/>
        </w:rPr>
        <w:t>.根据消防工作要求，协助</w:t>
      </w:r>
      <w:r>
        <w:rPr>
          <w:rFonts w:hint="eastAsia" w:ascii="仿宋_GB2312" w:hAnsi="仿宋_GB2312" w:eastAsia="仿宋_GB2312" w:cs="仿宋_GB2312"/>
          <w:bCs/>
          <w:strike w:val="0"/>
          <w:dstrike w:val="0"/>
          <w:color w:val="auto"/>
          <w:kern w:val="0"/>
          <w:sz w:val="28"/>
          <w:szCs w:val="28"/>
          <w:lang w:val="en-US" w:eastAsia="zh-CN" w:bidi="ar"/>
        </w:rPr>
        <w:t>医</w:t>
      </w:r>
      <w:r>
        <w:rPr>
          <w:rFonts w:hint="default" w:ascii="仿宋_GB2312" w:hAnsi="仿宋_GB2312" w:eastAsia="仿宋_GB2312" w:cs="仿宋_GB2312"/>
          <w:bCs/>
          <w:strike w:val="0"/>
          <w:dstrike w:val="0"/>
          <w:color w:val="auto"/>
          <w:kern w:val="0"/>
          <w:sz w:val="28"/>
          <w:szCs w:val="28"/>
          <w:lang w:val="en-US" w:eastAsia="zh-CN" w:bidi="ar"/>
        </w:rPr>
        <w:t>院对消防设备设施配备提出合理化建议，完成相关工作。</w:t>
      </w:r>
    </w:p>
    <w:p w14:paraId="312AF73C">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ascii="黑体" w:hAnsi="黑体" w:eastAsia="黑体" w:cs="黑体"/>
          <w:bCs/>
          <w:color w:val="auto"/>
          <w:kern w:val="0"/>
          <w:sz w:val="28"/>
          <w:szCs w:val="28"/>
          <w:lang w:bidi="ar"/>
        </w:rPr>
      </w:pPr>
      <w:r>
        <w:rPr>
          <w:rFonts w:hint="eastAsia" w:ascii="黑体" w:hAnsi="黑体" w:eastAsia="黑体" w:cs="黑体"/>
          <w:bCs/>
          <w:color w:val="auto"/>
          <w:kern w:val="0"/>
          <w:sz w:val="28"/>
          <w:szCs w:val="28"/>
          <w:lang w:bidi="ar"/>
        </w:rPr>
        <w:t>四、投标人须知</w:t>
      </w:r>
    </w:p>
    <w:tbl>
      <w:tblPr>
        <w:tblStyle w:val="8"/>
        <w:tblW w:w="9170"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920"/>
        <w:gridCol w:w="2163"/>
        <w:gridCol w:w="6087"/>
      </w:tblGrid>
      <w:tr w14:paraId="4E82216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cantSplit/>
          <w:trHeight w:val="462" w:hRule="atLeast"/>
          <w:jc w:val="center"/>
        </w:trPr>
        <w:tc>
          <w:tcPr>
            <w:tcW w:w="92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952869C">
            <w:pPr>
              <w:widowControl/>
              <w:spacing w:line="300" w:lineRule="exact"/>
              <w:jc w:val="center"/>
              <w:rPr>
                <w:rFonts w:ascii="宋体" w:hAnsi="宋体" w:cs="宋体"/>
                <w:b/>
                <w:bCs/>
                <w:color w:val="auto"/>
                <w:kern w:val="0"/>
                <w:sz w:val="28"/>
                <w:szCs w:val="28"/>
                <w:lang w:bidi="ar"/>
              </w:rPr>
            </w:pPr>
            <w:r>
              <w:rPr>
                <w:rFonts w:hint="eastAsia" w:ascii="宋体" w:hAnsi="宋体" w:cs="宋体"/>
                <w:b/>
                <w:bCs/>
                <w:color w:val="auto"/>
                <w:kern w:val="0"/>
                <w:sz w:val="28"/>
                <w:szCs w:val="28"/>
                <w:lang w:bidi="ar"/>
              </w:rPr>
              <w:t>序号</w:t>
            </w:r>
          </w:p>
        </w:tc>
        <w:tc>
          <w:tcPr>
            <w:tcW w:w="216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7D5AE8D">
            <w:pPr>
              <w:widowControl/>
              <w:spacing w:line="300" w:lineRule="exact"/>
              <w:jc w:val="center"/>
              <w:rPr>
                <w:rFonts w:ascii="宋体" w:hAnsi="宋体" w:cs="宋体"/>
                <w:b/>
                <w:bCs/>
                <w:color w:val="auto"/>
                <w:kern w:val="0"/>
                <w:sz w:val="28"/>
                <w:szCs w:val="28"/>
                <w:lang w:bidi="ar"/>
              </w:rPr>
            </w:pPr>
            <w:r>
              <w:rPr>
                <w:rFonts w:hint="eastAsia" w:ascii="宋体" w:hAnsi="宋体" w:cs="宋体"/>
                <w:b/>
                <w:bCs/>
                <w:color w:val="auto"/>
                <w:kern w:val="0"/>
                <w:sz w:val="28"/>
                <w:szCs w:val="28"/>
                <w:lang w:bidi="ar"/>
              </w:rPr>
              <w:t>内  容</w:t>
            </w:r>
          </w:p>
        </w:tc>
        <w:tc>
          <w:tcPr>
            <w:tcW w:w="608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985A254">
            <w:pPr>
              <w:widowControl/>
              <w:spacing w:line="300" w:lineRule="exact"/>
              <w:jc w:val="center"/>
              <w:rPr>
                <w:rFonts w:ascii="宋体" w:hAnsi="宋体" w:cs="宋体"/>
                <w:b/>
                <w:bCs/>
                <w:color w:val="auto"/>
                <w:kern w:val="0"/>
                <w:sz w:val="28"/>
                <w:szCs w:val="28"/>
                <w:lang w:bidi="ar"/>
              </w:rPr>
            </w:pPr>
            <w:r>
              <w:rPr>
                <w:rFonts w:hint="eastAsia" w:ascii="宋体" w:hAnsi="宋体" w:cs="宋体"/>
                <w:b/>
                <w:bCs/>
                <w:color w:val="auto"/>
                <w:kern w:val="0"/>
                <w:sz w:val="28"/>
                <w:szCs w:val="28"/>
                <w:lang w:bidi="ar"/>
              </w:rPr>
              <w:t>说明与要求</w:t>
            </w:r>
          </w:p>
        </w:tc>
      </w:tr>
      <w:tr w14:paraId="1C08143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cantSplit/>
          <w:trHeight w:val="407" w:hRule="atLeast"/>
          <w:jc w:val="center"/>
        </w:trPr>
        <w:tc>
          <w:tcPr>
            <w:tcW w:w="9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26CBBC7">
            <w:pPr>
              <w:widowControl/>
              <w:spacing w:line="300" w:lineRule="exact"/>
              <w:jc w:val="center"/>
              <w:rPr>
                <w:rFonts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1</w:t>
            </w:r>
          </w:p>
        </w:tc>
        <w:tc>
          <w:tcPr>
            <w:tcW w:w="2163" w:type="dxa"/>
            <w:tcBorders>
              <w:top w:val="nil"/>
              <w:left w:val="nil"/>
              <w:bottom w:val="single" w:color="auto" w:sz="8" w:space="0"/>
              <w:right w:val="single" w:color="auto" w:sz="8" w:space="0"/>
            </w:tcBorders>
            <w:tcMar>
              <w:top w:w="0" w:type="dxa"/>
              <w:left w:w="108" w:type="dxa"/>
              <w:bottom w:w="0" w:type="dxa"/>
              <w:right w:w="108" w:type="dxa"/>
            </w:tcMar>
            <w:vAlign w:val="center"/>
          </w:tcPr>
          <w:p w14:paraId="76164C9B">
            <w:pPr>
              <w:widowControl/>
              <w:spacing w:line="300" w:lineRule="exact"/>
              <w:jc w:val="center"/>
              <w:rPr>
                <w:rFonts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项目名称</w:t>
            </w:r>
          </w:p>
        </w:tc>
        <w:tc>
          <w:tcPr>
            <w:tcW w:w="6087" w:type="dxa"/>
            <w:tcBorders>
              <w:top w:val="nil"/>
              <w:left w:val="nil"/>
              <w:bottom w:val="single" w:color="auto" w:sz="8" w:space="0"/>
              <w:right w:val="single" w:color="auto" w:sz="8" w:space="0"/>
            </w:tcBorders>
            <w:tcMar>
              <w:top w:w="0" w:type="dxa"/>
              <w:left w:w="108" w:type="dxa"/>
              <w:bottom w:w="0" w:type="dxa"/>
              <w:right w:w="108" w:type="dxa"/>
            </w:tcMar>
            <w:vAlign w:val="center"/>
          </w:tcPr>
          <w:p w14:paraId="7935E09E">
            <w:pPr>
              <w:widowControl/>
              <w:tabs>
                <w:tab w:val="left" w:pos="214"/>
              </w:tabs>
              <w:jc w:val="center"/>
              <w:rPr>
                <w:rFonts w:hint="default" w:ascii="仿宋_GB2312" w:hAnsi="仿宋_GB2312" w:eastAsia="仿宋_GB2312" w:cs="仿宋_GB2312"/>
                <w:color w:val="333333"/>
                <w:kern w:val="0"/>
                <w:sz w:val="28"/>
                <w:szCs w:val="28"/>
                <w:lang w:val="en-US" w:eastAsia="zh-CN" w:bidi="ar"/>
              </w:rPr>
            </w:pPr>
            <w:r>
              <w:rPr>
                <w:rFonts w:hint="default" w:ascii="仿宋_GB2312" w:hAnsi="仿宋_GB2312" w:eastAsia="仿宋_GB2312" w:cs="仿宋_GB2312"/>
                <w:kern w:val="0"/>
                <w:sz w:val="28"/>
                <w:szCs w:val="28"/>
                <w:lang w:val="en-US" w:eastAsia="zh-CN" w:bidi="ar"/>
              </w:rPr>
              <w:t>消防维保服务项目</w:t>
            </w:r>
          </w:p>
        </w:tc>
      </w:tr>
      <w:tr w14:paraId="0F3EDA4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cantSplit/>
          <w:trHeight w:val="459" w:hRule="atLeast"/>
          <w:jc w:val="center"/>
        </w:trPr>
        <w:tc>
          <w:tcPr>
            <w:tcW w:w="9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74F4D50">
            <w:pPr>
              <w:widowControl/>
              <w:spacing w:line="300" w:lineRule="exact"/>
              <w:jc w:val="center"/>
              <w:rPr>
                <w:rFonts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2</w:t>
            </w:r>
          </w:p>
        </w:tc>
        <w:tc>
          <w:tcPr>
            <w:tcW w:w="2163" w:type="dxa"/>
            <w:tcBorders>
              <w:top w:val="nil"/>
              <w:left w:val="nil"/>
              <w:bottom w:val="single" w:color="auto" w:sz="8" w:space="0"/>
              <w:right w:val="single" w:color="auto" w:sz="8" w:space="0"/>
            </w:tcBorders>
            <w:tcMar>
              <w:top w:w="0" w:type="dxa"/>
              <w:left w:w="108" w:type="dxa"/>
              <w:bottom w:w="0" w:type="dxa"/>
              <w:right w:w="108" w:type="dxa"/>
            </w:tcMar>
            <w:vAlign w:val="center"/>
          </w:tcPr>
          <w:p w14:paraId="6B3C88DF">
            <w:pPr>
              <w:widowControl/>
              <w:spacing w:line="300" w:lineRule="exact"/>
              <w:jc w:val="center"/>
              <w:rPr>
                <w:rFonts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采购单位</w:t>
            </w:r>
          </w:p>
        </w:tc>
        <w:tc>
          <w:tcPr>
            <w:tcW w:w="6087" w:type="dxa"/>
            <w:tcBorders>
              <w:top w:val="nil"/>
              <w:left w:val="nil"/>
              <w:bottom w:val="single" w:color="auto" w:sz="8" w:space="0"/>
              <w:right w:val="single" w:color="auto" w:sz="8" w:space="0"/>
            </w:tcBorders>
            <w:tcMar>
              <w:top w:w="0" w:type="dxa"/>
              <w:left w:w="108" w:type="dxa"/>
              <w:bottom w:w="0" w:type="dxa"/>
              <w:right w:w="108" w:type="dxa"/>
            </w:tcMar>
            <w:vAlign w:val="center"/>
          </w:tcPr>
          <w:p w14:paraId="4E8F13CF">
            <w:pPr>
              <w:widowControl/>
              <w:spacing w:line="300" w:lineRule="exact"/>
              <w:jc w:val="center"/>
              <w:rPr>
                <w:rFonts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衢州市第三医院</w:t>
            </w:r>
          </w:p>
        </w:tc>
      </w:tr>
      <w:tr w14:paraId="7E220F2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cantSplit/>
          <w:trHeight w:val="435" w:hRule="atLeast"/>
          <w:jc w:val="center"/>
        </w:trPr>
        <w:tc>
          <w:tcPr>
            <w:tcW w:w="9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2C66B8B">
            <w:pPr>
              <w:widowControl/>
              <w:spacing w:line="300" w:lineRule="exact"/>
              <w:jc w:val="center"/>
              <w:rPr>
                <w:rFonts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3</w:t>
            </w:r>
          </w:p>
        </w:tc>
        <w:tc>
          <w:tcPr>
            <w:tcW w:w="2163" w:type="dxa"/>
            <w:tcBorders>
              <w:top w:val="nil"/>
              <w:left w:val="nil"/>
              <w:bottom w:val="single" w:color="auto" w:sz="8" w:space="0"/>
              <w:right w:val="single" w:color="auto" w:sz="8" w:space="0"/>
            </w:tcBorders>
            <w:tcMar>
              <w:top w:w="0" w:type="dxa"/>
              <w:left w:w="108" w:type="dxa"/>
              <w:bottom w:w="0" w:type="dxa"/>
              <w:right w:w="108" w:type="dxa"/>
            </w:tcMar>
            <w:vAlign w:val="center"/>
          </w:tcPr>
          <w:p w14:paraId="2DD183C9">
            <w:pPr>
              <w:widowControl/>
              <w:spacing w:line="300" w:lineRule="exact"/>
              <w:jc w:val="center"/>
              <w:rPr>
                <w:rFonts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项目时间</w:t>
            </w:r>
          </w:p>
        </w:tc>
        <w:tc>
          <w:tcPr>
            <w:tcW w:w="6087" w:type="dxa"/>
            <w:tcBorders>
              <w:top w:val="nil"/>
              <w:left w:val="nil"/>
              <w:bottom w:val="single" w:color="auto" w:sz="8" w:space="0"/>
              <w:right w:val="single" w:color="auto" w:sz="8" w:space="0"/>
            </w:tcBorders>
            <w:tcMar>
              <w:top w:w="0" w:type="dxa"/>
              <w:left w:w="108" w:type="dxa"/>
              <w:bottom w:w="0" w:type="dxa"/>
              <w:right w:w="108" w:type="dxa"/>
            </w:tcMar>
            <w:vAlign w:val="center"/>
          </w:tcPr>
          <w:p w14:paraId="4AE6C285">
            <w:pPr>
              <w:keepNext w:val="0"/>
              <w:keepLines w:val="0"/>
              <w:pageBreakBefore w:val="0"/>
              <w:widowControl/>
              <w:kinsoku/>
              <w:wordWrap/>
              <w:overflowPunct/>
              <w:topLinePunct w:val="0"/>
              <w:autoSpaceDE/>
              <w:autoSpaceDN/>
              <w:bidi w:val="0"/>
              <w:adjustRightInd/>
              <w:snapToGrid/>
              <w:spacing w:line="500" w:lineRule="exact"/>
              <w:ind w:firstLine="1680" w:firstLineChars="600"/>
              <w:jc w:val="left"/>
              <w:textAlignment w:val="auto"/>
              <w:rPr>
                <w:rFonts w:hint="default" w:ascii="仿宋_GB2312" w:hAnsi="仿宋_GB2312" w:eastAsia="仿宋_GB2312" w:cs="仿宋_GB2312"/>
                <w:color w:val="333333"/>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合同签订后1年内</w:t>
            </w:r>
          </w:p>
        </w:tc>
      </w:tr>
      <w:tr w14:paraId="45E847A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cantSplit/>
          <w:trHeight w:val="392" w:hRule="atLeast"/>
          <w:jc w:val="center"/>
        </w:trPr>
        <w:tc>
          <w:tcPr>
            <w:tcW w:w="920"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14:paraId="5C98AEBA">
            <w:pPr>
              <w:widowControl/>
              <w:spacing w:line="300" w:lineRule="exact"/>
              <w:jc w:val="center"/>
              <w:rPr>
                <w:rFonts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4</w:t>
            </w:r>
          </w:p>
        </w:tc>
        <w:tc>
          <w:tcPr>
            <w:tcW w:w="2163" w:type="dxa"/>
            <w:tcBorders>
              <w:top w:val="nil"/>
              <w:left w:val="nil"/>
              <w:bottom w:val="single" w:color="auto" w:sz="4" w:space="0"/>
              <w:right w:val="single" w:color="auto" w:sz="8" w:space="0"/>
            </w:tcBorders>
            <w:tcMar>
              <w:top w:w="0" w:type="dxa"/>
              <w:left w:w="108" w:type="dxa"/>
              <w:bottom w:w="0" w:type="dxa"/>
              <w:right w:w="108" w:type="dxa"/>
            </w:tcMar>
            <w:vAlign w:val="center"/>
          </w:tcPr>
          <w:p w14:paraId="0A955ED1">
            <w:pPr>
              <w:widowControl/>
              <w:spacing w:line="300" w:lineRule="exact"/>
              <w:jc w:val="center"/>
              <w:rPr>
                <w:rFonts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项目预算</w:t>
            </w:r>
          </w:p>
        </w:tc>
        <w:tc>
          <w:tcPr>
            <w:tcW w:w="6087" w:type="dxa"/>
            <w:tcBorders>
              <w:top w:val="nil"/>
              <w:left w:val="nil"/>
              <w:bottom w:val="single" w:color="auto" w:sz="4" w:space="0"/>
              <w:right w:val="single" w:color="auto" w:sz="8" w:space="0"/>
            </w:tcBorders>
            <w:tcMar>
              <w:top w:w="0" w:type="dxa"/>
              <w:left w:w="108" w:type="dxa"/>
              <w:bottom w:w="0" w:type="dxa"/>
              <w:right w:w="108" w:type="dxa"/>
            </w:tcMar>
            <w:vAlign w:val="center"/>
          </w:tcPr>
          <w:p w14:paraId="3E2A9C8B">
            <w:pPr>
              <w:widowControl/>
              <w:spacing w:line="300" w:lineRule="exact"/>
              <w:jc w:val="center"/>
              <w:rPr>
                <w:rFonts w:hint="default" w:ascii="仿宋_GB2312" w:hAnsi="仿宋_GB2312" w:eastAsia="仿宋_GB2312" w:cs="仿宋_GB2312"/>
                <w:b/>
                <w:color w:val="333333"/>
                <w:kern w:val="0"/>
                <w:sz w:val="28"/>
                <w:szCs w:val="28"/>
                <w:lang w:val="en-US" w:eastAsia="zh-CN" w:bidi="ar"/>
              </w:rPr>
            </w:pPr>
            <w:r>
              <w:rPr>
                <w:rFonts w:hint="eastAsia" w:ascii="仿宋_GB2312" w:hAnsi="仿宋_GB2312" w:eastAsia="仿宋_GB2312" w:cs="仿宋_GB2312"/>
                <w:b/>
                <w:kern w:val="0"/>
                <w:sz w:val="28"/>
                <w:szCs w:val="28"/>
                <w:lang w:bidi="ar"/>
              </w:rPr>
              <w:t>最高限价</w:t>
            </w:r>
            <w:r>
              <w:rPr>
                <w:rFonts w:hint="eastAsia" w:ascii="仿宋_GB2312" w:hAnsi="仿宋_GB2312" w:eastAsia="仿宋_GB2312" w:cs="仿宋_GB2312"/>
                <w:b/>
                <w:kern w:val="0"/>
                <w:sz w:val="28"/>
                <w:szCs w:val="28"/>
                <w:lang w:val="en-US" w:eastAsia="zh-CN" w:bidi="ar"/>
              </w:rPr>
              <w:t>20000元</w:t>
            </w:r>
            <w:bookmarkStart w:id="3" w:name="_GoBack"/>
            <w:bookmarkEnd w:id="3"/>
          </w:p>
        </w:tc>
      </w:tr>
      <w:tr w14:paraId="6745F27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cantSplit/>
          <w:trHeight w:val="392" w:hRule="atLeast"/>
          <w:jc w:val="center"/>
        </w:trPr>
        <w:tc>
          <w:tcPr>
            <w:tcW w:w="9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15C6B6D">
            <w:pPr>
              <w:widowControl/>
              <w:spacing w:line="300" w:lineRule="exact"/>
              <w:jc w:val="center"/>
              <w:rPr>
                <w:rFonts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5</w:t>
            </w:r>
          </w:p>
        </w:tc>
        <w:tc>
          <w:tcPr>
            <w:tcW w:w="21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DE72383">
            <w:pPr>
              <w:widowControl/>
              <w:spacing w:line="300" w:lineRule="exact"/>
              <w:jc w:val="center"/>
              <w:rPr>
                <w:rFonts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投标截止时间</w:t>
            </w:r>
          </w:p>
          <w:p w14:paraId="1A21EEE7">
            <w:pPr>
              <w:widowControl/>
              <w:spacing w:line="300" w:lineRule="exact"/>
              <w:jc w:val="center"/>
              <w:rPr>
                <w:rFonts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及投标地点</w:t>
            </w:r>
          </w:p>
        </w:tc>
        <w:tc>
          <w:tcPr>
            <w:tcW w:w="60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F912BC9">
            <w:pPr>
              <w:widowControl/>
              <w:spacing w:line="300" w:lineRule="exact"/>
              <w:ind w:firstLine="218" w:firstLineChars="78"/>
              <w:jc w:val="left"/>
              <w:rPr>
                <w:rFonts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时间：202</w:t>
            </w:r>
            <w:r>
              <w:rPr>
                <w:rFonts w:hint="eastAsia" w:ascii="仿宋_GB2312" w:hAnsi="仿宋_GB2312" w:eastAsia="仿宋_GB2312" w:cs="仿宋_GB2312"/>
                <w:color w:val="333333"/>
                <w:kern w:val="0"/>
                <w:sz w:val="28"/>
                <w:szCs w:val="28"/>
                <w:lang w:val="en-US" w:eastAsia="zh-CN" w:bidi="ar"/>
              </w:rPr>
              <w:t>4</w:t>
            </w:r>
            <w:r>
              <w:rPr>
                <w:rFonts w:hint="eastAsia" w:ascii="仿宋_GB2312" w:hAnsi="仿宋_GB2312" w:eastAsia="仿宋_GB2312" w:cs="仿宋_GB2312"/>
                <w:color w:val="333333"/>
                <w:kern w:val="0"/>
                <w:sz w:val="28"/>
                <w:szCs w:val="28"/>
                <w:lang w:bidi="ar"/>
              </w:rPr>
              <w:t>年</w:t>
            </w:r>
            <w:r>
              <w:rPr>
                <w:rFonts w:hint="eastAsia" w:ascii="仿宋_GB2312" w:hAnsi="仿宋_GB2312" w:eastAsia="仿宋_GB2312" w:cs="仿宋_GB2312"/>
                <w:color w:val="333333"/>
                <w:kern w:val="0"/>
                <w:sz w:val="28"/>
                <w:szCs w:val="28"/>
                <w:lang w:val="en-US" w:eastAsia="zh-CN" w:bidi="ar"/>
              </w:rPr>
              <w:t>12</w:t>
            </w:r>
            <w:r>
              <w:rPr>
                <w:rFonts w:hint="eastAsia" w:ascii="仿宋_GB2312" w:hAnsi="仿宋_GB2312" w:eastAsia="仿宋_GB2312" w:cs="仿宋_GB2312"/>
                <w:color w:val="333333"/>
                <w:kern w:val="0"/>
                <w:sz w:val="28"/>
                <w:szCs w:val="28"/>
                <w:lang w:bidi="ar"/>
              </w:rPr>
              <w:t>月</w:t>
            </w:r>
            <w:r>
              <w:rPr>
                <w:rFonts w:hint="eastAsia" w:ascii="仿宋_GB2312" w:hAnsi="仿宋_GB2312" w:eastAsia="仿宋_GB2312" w:cs="仿宋_GB2312"/>
                <w:color w:val="333333"/>
                <w:kern w:val="0"/>
                <w:sz w:val="28"/>
                <w:szCs w:val="28"/>
                <w:lang w:val="en-US" w:eastAsia="zh-CN" w:bidi="ar"/>
              </w:rPr>
              <w:t>2</w:t>
            </w:r>
            <w:r>
              <w:rPr>
                <w:rFonts w:hint="eastAsia" w:ascii="仿宋_GB2312" w:hAnsi="仿宋_GB2312" w:eastAsia="仿宋_GB2312" w:cs="仿宋_GB2312"/>
                <w:color w:val="333333"/>
                <w:kern w:val="0"/>
                <w:sz w:val="28"/>
                <w:szCs w:val="28"/>
                <w:lang w:bidi="ar"/>
              </w:rPr>
              <w:t>日17:00（北京时间）</w:t>
            </w:r>
          </w:p>
          <w:p w14:paraId="56F3684C">
            <w:pPr>
              <w:widowControl/>
              <w:spacing w:line="300" w:lineRule="exact"/>
              <w:ind w:firstLine="218" w:firstLineChars="78"/>
              <w:jc w:val="left"/>
              <w:rPr>
                <w:rFonts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地点：衢州市第三医院 招投标管理办公室</w:t>
            </w:r>
          </w:p>
          <w:p w14:paraId="5E0F4E75">
            <w:pPr>
              <w:widowControl/>
              <w:spacing w:line="300" w:lineRule="exact"/>
              <w:ind w:firstLine="218" w:firstLineChars="78"/>
              <w:jc w:val="left"/>
              <w:rPr>
                <w:rFonts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联系人：陈玲    联系电话：13567008157</w:t>
            </w:r>
          </w:p>
        </w:tc>
      </w:tr>
      <w:tr w14:paraId="158819B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cantSplit/>
          <w:trHeight w:val="455" w:hRule="atLeast"/>
          <w:jc w:val="center"/>
        </w:trPr>
        <w:tc>
          <w:tcPr>
            <w:tcW w:w="92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26EA5AD">
            <w:pPr>
              <w:widowControl/>
              <w:spacing w:line="300" w:lineRule="exact"/>
              <w:jc w:val="center"/>
              <w:rPr>
                <w:rFonts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6</w:t>
            </w:r>
          </w:p>
        </w:tc>
        <w:tc>
          <w:tcPr>
            <w:tcW w:w="2163"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50738A81">
            <w:pPr>
              <w:widowControl/>
              <w:spacing w:line="300" w:lineRule="exact"/>
              <w:jc w:val="center"/>
              <w:rPr>
                <w:rFonts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开标地点</w:t>
            </w:r>
          </w:p>
        </w:tc>
        <w:tc>
          <w:tcPr>
            <w:tcW w:w="6087"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0A936453">
            <w:pPr>
              <w:widowControl/>
              <w:spacing w:line="300" w:lineRule="exact"/>
              <w:jc w:val="center"/>
              <w:rPr>
                <w:rFonts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衢州市第三医院</w:t>
            </w:r>
            <w:r>
              <w:rPr>
                <w:rFonts w:hint="eastAsia" w:ascii="仿宋_GB2312" w:hAnsi="仿宋_GB2312" w:eastAsia="仿宋_GB2312" w:cs="仿宋_GB2312"/>
                <w:color w:val="333333"/>
                <w:kern w:val="0"/>
                <w:sz w:val="28"/>
                <w:szCs w:val="28"/>
                <w:lang w:val="en-US" w:eastAsia="zh-CN" w:bidi="ar"/>
              </w:rPr>
              <w:t>医技</w:t>
            </w:r>
            <w:r>
              <w:rPr>
                <w:rFonts w:hint="eastAsia" w:ascii="仿宋_GB2312" w:hAnsi="仿宋_GB2312" w:eastAsia="仿宋_GB2312" w:cs="仿宋_GB2312"/>
                <w:color w:val="333333"/>
                <w:kern w:val="0"/>
                <w:sz w:val="28"/>
                <w:szCs w:val="28"/>
                <w:lang w:bidi="ar"/>
              </w:rPr>
              <w:t>楼</w:t>
            </w:r>
            <w:r>
              <w:rPr>
                <w:rFonts w:hint="eastAsia" w:ascii="仿宋_GB2312" w:hAnsi="仿宋_GB2312" w:eastAsia="仿宋_GB2312" w:cs="仿宋_GB2312"/>
                <w:color w:val="333333"/>
                <w:kern w:val="0"/>
                <w:sz w:val="28"/>
                <w:szCs w:val="28"/>
                <w:lang w:val="en-US" w:eastAsia="zh-CN" w:bidi="ar"/>
              </w:rPr>
              <w:t>601</w:t>
            </w:r>
            <w:r>
              <w:rPr>
                <w:rFonts w:hint="eastAsia" w:ascii="仿宋_GB2312" w:hAnsi="仿宋_GB2312" w:eastAsia="仿宋_GB2312" w:cs="仿宋_GB2312"/>
                <w:color w:val="333333"/>
                <w:kern w:val="0"/>
                <w:sz w:val="28"/>
                <w:szCs w:val="28"/>
                <w:lang w:bidi="ar"/>
              </w:rPr>
              <w:t>会议室</w:t>
            </w:r>
          </w:p>
        </w:tc>
      </w:tr>
      <w:tr w14:paraId="4248F02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cantSplit/>
          <w:trHeight w:val="495" w:hRule="atLeast"/>
          <w:jc w:val="center"/>
        </w:trPr>
        <w:tc>
          <w:tcPr>
            <w:tcW w:w="9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F8F2480">
            <w:pPr>
              <w:widowControl/>
              <w:spacing w:line="300" w:lineRule="exact"/>
              <w:jc w:val="center"/>
              <w:rPr>
                <w:rFonts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7</w:t>
            </w:r>
          </w:p>
        </w:tc>
        <w:tc>
          <w:tcPr>
            <w:tcW w:w="2163" w:type="dxa"/>
            <w:tcBorders>
              <w:top w:val="nil"/>
              <w:left w:val="nil"/>
              <w:bottom w:val="single" w:color="auto" w:sz="8" w:space="0"/>
              <w:right w:val="single" w:color="auto" w:sz="8" w:space="0"/>
            </w:tcBorders>
            <w:tcMar>
              <w:top w:w="0" w:type="dxa"/>
              <w:left w:w="108" w:type="dxa"/>
              <w:bottom w:w="0" w:type="dxa"/>
              <w:right w:w="108" w:type="dxa"/>
            </w:tcMar>
            <w:vAlign w:val="center"/>
          </w:tcPr>
          <w:p w14:paraId="07833017">
            <w:pPr>
              <w:widowControl/>
              <w:spacing w:line="300" w:lineRule="exact"/>
              <w:ind w:firstLine="218" w:firstLineChars="78"/>
              <w:jc w:val="left"/>
              <w:rPr>
                <w:rFonts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签订合同</w:t>
            </w:r>
          </w:p>
        </w:tc>
        <w:tc>
          <w:tcPr>
            <w:tcW w:w="6087" w:type="dxa"/>
            <w:tcBorders>
              <w:top w:val="nil"/>
              <w:left w:val="nil"/>
              <w:bottom w:val="single" w:color="auto" w:sz="8" w:space="0"/>
              <w:right w:val="single" w:color="auto" w:sz="8" w:space="0"/>
            </w:tcBorders>
            <w:tcMar>
              <w:top w:w="0" w:type="dxa"/>
              <w:left w:w="108" w:type="dxa"/>
              <w:bottom w:w="0" w:type="dxa"/>
              <w:right w:w="108" w:type="dxa"/>
            </w:tcMar>
            <w:vAlign w:val="center"/>
          </w:tcPr>
          <w:p w14:paraId="01575276">
            <w:pPr>
              <w:widowControl/>
              <w:spacing w:line="300" w:lineRule="exact"/>
              <w:ind w:firstLine="218" w:firstLineChars="78"/>
              <w:jc w:val="center"/>
              <w:rPr>
                <w:rFonts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中标通知书发出后10日内</w:t>
            </w:r>
          </w:p>
        </w:tc>
      </w:tr>
    </w:tbl>
    <w:p w14:paraId="49741B6F">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ascii="黑体" w:hAnsi="黑体" w:eastAsia="黑体" w:cs="黑体"/>
          <w:bCs/>
          <w:color w:val="292929"/>
          <w:kern w:val="0"/>
          <w:sz w:val="28"/>
          <w:szCs w:val="28"/>
          <w:lang w:bidi="ar"/>
        </w:rPr>
      </w:pPr>
      <w:r>
        <w:rPr>
          <w:rFonts w:hint="eastAsia" w:ascii="黑体" w:hAnsi="黑体" w:eastAsia="黑体" w:cs="黑体"/>
          <w:bCs/>
          <w:color w:val="292929"/>
          <w:kern w:val="0"/>
          <w:sz w:val="28"/>
          <w:szCs w:val="28"/>
          <w:lang w:bidi="ar"/>
        </w:rPr>
        <w:t>五、商务要求</w:t>
      </w:r>
    </w:p>
    <w:p w14:paraId="56AC8D22">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1.本项目</w:t>
      </w:r>
      <w:r>
        <w:rPr>
          <w:rFonts w:hint="eastAsia" w:ascii="仿宋_GB2312" w:hAnsi="仿宋_GB2312" w:eastAsia="仿宋_GB2312" w:cs="仿宋_GB2312"/>
          <w:b/>
          <w:color w:val="333333"/>
          <w:kern w:val="0"/>
          <w:sz w:val="28"/>
          <w:szCs w:val="28"/>
          <w:lang w:bidi="ar"/>
        </w:rPr>
        <w:t>最高限价</w:t>
      </w:r>
      <w:r>
        <w:rPr>
          <w:rFonts w:hint="eastAsia" w:ascii="仿宋_GB2312" w:hAnsi="仿宋_GB2312" w:eastAsia="仿宋_GB2312" w:cs="仿宋_GB2312"/>
          <w:b/>
          <w:kern w:val="0"/>
          <w:sz w:val="28"/>
          <w:szCs w:val="28"/>
          <w:lang w:val="en-US" w:eastAsia="zh-CN" w:bidi="ar"/>
        </w:rPr>
        <w:t>200</w:t>
      </w:r>
      <w:r>
        <w:rPr>
          <w:rFonts w:hint="eastAsia" w:ascii="仿宋_GB2312" w:hAnsi="仿宋_GB2312" w:eastAsia="仿宋_GB2312" w:cs="仿宋_GB2312"/>
          <w:b/>
          <w:kern w:val="0"/>
          <w:sz w:val="28"/>
          <w:szCs w:val="28"/>
          <w:lang w:bidi="ar"/>
        </w:rPr>
        <w:t>00</w:t>
      </w:r>
      <w:r>
        <w:rPr>
          <w:rFonts w:hint="eastAsia" w:ascii="仿宋_GB2312" w:hAnsi="仿宋_GB2312" w:eastAsia="仿宋_GB2312" w:cs="仿宋_GB2312"/>
          <w:b/>
          <w:color w:val="333333"/>
          <w:kern w:val="0"/>
          <w:sz w:val="28"/>
          <w:szCs w:val="28"/>
          <w:lang w:bidi="ar"/>
        </w:rPr>
        <w:t>元</w:t>
      </w:r>
      <w:r>
        <w:rPr>
          <w:rFonts w:hint="eastAsia" w:ascii="仿宋_GB2312" w:hAnsi="仿宋_GB2312" w:eastAsia="仿宋_GB2312" w:cs="仿宋_GB2312"/>
          <w:color w:val="333333"/>
          <w:kern w:val="0"/>
          <w:sz w:val="28"/>
          <w:szCs w:val="28"/>
          <w:lang w:bidi="ar"/>
        </w:rPr>
        <w:t>。询价文件报价应按询价文件中相关要求填写，并加盖公章后密封。</w:t>
      </w:r>
    </w:p>
    <w:p w14:paraId="30A0607C">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特别提示：开标前询价文件密封加盖公章后，可直接或以挂号信的方式送达，投标人无需到现场。</w:t>
      </w:r>
    </w:p>
    <w:p w14:paraId="20964362">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2.付款方式</w:t>
      </w:r>
    </w:p>
    <w:p w14:paraId="3AF15037">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color w:val="333333"/>
          <w:kern w:val="0"/>
          <w:sz w:val="28"/>
          <w:szCs w:val="28"/>
          <w:lang w:val="en-US" w:eastAsia="zh-CN" w:bidi="ar"/>
        </w:rPr>
      </w:pPr>
      <w:r>
        <w:rPr>
          <w:rFonts w:hint="eastAsia" w:ascii="仿宋_GB2312" w:hAnsi="仿宋_GB2312" w:eastAsia="仿宋_GB2312" w:cs="仿宋_GB2312"/>
          <w:color w:val="333333"/>
          <w:kern w:val="0"/>
          <w:sz w:val="28"/>
          <w:szCs w:val="28"/>
          <w:lang w:val="en-US" w:eastAsia="zh-CN" w:bidi="ar"/>
        </w:rPr>
        <w:t>乙方在完成消防安全维保工作并经甲方验收合格后，甲方一次性向乙方支付合同约定消防安全维保费用。</w:t>
      </w:r>
    </w:p>
    <w:p w14:paraId="52551F7C">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ascii="黑体" w:hAnsi="黑体" w:eastAsia="黑体" w:cs="黑体"/>
          <w:bCs/>
          <w:color w:val="292929"/>
          <w:kern w:val="0"/>
          <w:sz w:val="28"/>
          <w:szCs w:val="28"/>
          <w:lang w:bidi="ar"/>
        </w:rPr>
      </w:pPr>
      <w:r>
        <w:rPr>
          <w:rFonts w:hint="eastAsia" w:ascii="黑体" w:hAnsi="黑体" w:eastAsia="黑体" w:cs="黑体"/>
          <w:bCs/>
          <w:color w:val="292929"/>
          <w:kern w:val="0"/>
          <w:sz w:val="28"/>
          <w:szCs w:val="28"/>
          <w:lang w:bidi="ar"/>
        </w:rPr>
        <w:t>六、询价办法</w:t>
      </w:r>
    </w:p>
    <w:p w14:paraId="30AD2C34">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ascii="仿宋_GB2312" w:hAnsi="仿宋_GB2312" w:eastAsia="仿宋_GB2312" w:cs="仿宋_GB2312"/>
          <w:color w:val="333333"/>
          <w:kern w:val="0"/>
          <w:sz w:val="28"/>
          <w:szCs w:val="28"/>
          <w:lang w:bidi="ar"/>
        </w:rPr>
      </w:pPr>
      <w:r>
        <w:rPr>
          <w:rFonts w:hint="eastAsia" w:ascii="宋体" w:hAnsi="宋体" w:cs="宋体"/>
          <w:color w:val="333333"/>
          <w:kern w:val="0"/>
          <w:sz w:val="28"/>
          <w:szCs w:val="28"/>
          <w:lang w:bidi="ar"/>
        </w:rPr>
        <w:t>1.</w:t>
      </w:r>
      <w:r>
        <w:rPr>
          <w:rFonts w:hint="eastAsia" w:ascii="仿宋_GB2312" w:hAnsi="仿宋_GB2312" w:eastAsia="仿宋_GB2312" w:cs="仿宋_GB2312"/>
          <w:color w:val="333333"/>
          <w:kern w:val="0"/>
          <w:sz w:val="28"/>
          <w:szCs w:val="28"/>
          <w:lang w:bidi="ar"/>
        </w:rPr>
        <w:t>参加询价供应商三家及以上可以开标。</w:t>
      </w:r>
    </w:p>
    <w:p w14:paraId="7872E5C6">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2.符合第二章采购要求为基础，以报价最低的供应商为最终承接该项目的供应商。</w:t>
      </w:r>
    </w:p>
    <w:p w14:paraId="1154C7F4">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3.采购方将根据本次询价的特点组建由三人组成的评标小组进行评标。</w:t>
      </w:r>
    </w:p>
    <w:p w14:paraId="298FE3E1">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黑体" w:hAnsi="黑体" w:eastAsia="黑体" w:cs="黑体"/>
          <w:color w:val="333333"/>
          <w:kern w:val="0"/>
          <w:sz w:val="28"/>
          <w:szCs w:val="28"/>
          <w:lang w:val="en-US" w:eastAsia="zh-CN" w:bidi="ar"/>
        </w:rPr>
      </w:pPr>
      <w:r>
        <w:rPr>
          <w:rFonts w:hint="eastAsia" w:ascii="黑体" w:hAnsi="黑体" w:eastAsia="黑体" w:cs="黑体"/>
          <w:color w:val="333333"/>
          <w:kern w:val="0"/>
          <w:sz w:val="28"/>
          <w:szCs w:val="28"/>
          <w:lang w:val="en-US" w:eastAsia="zh-CN" w:bidi="ar"/>
        </w:rPr>
        <w:t>七、定标办法</w:t>
      </w:r>
    </w:p>
    <w:p w14:paraId="64D1771C">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1.本次</w:t>
      </w:r>
      <w:r>
        <w:rPr>
          <w:rFonts w:hint="eastAsia" w:ascii="仿宋_GB2312" w:hAnsi="仿宋_GB2312" w:eastAsia="仿宋_GB2312" w:cs="仿宋_GB2312"/>
          <w:color w:val="333333"/>
          <w:kern w:val="0"/>
          <w:sz w:val="28"/>
          <w:szCs w:val="28"/>
          <w:lang w:val="en-US" w:eastAsia="zh-CN" w:bidi="ar"/>
        </w:rPr>
        <w:t>询价</w:t>
      </w:r>
      <w:r>
        <w:rPr>
          <w:rFonts w:hint="eastAsia" w:ascii="仿宋_GB2312" w:hAnsi="仿宋_GB2312" w:eastAsia="仿宋_GB2312" w:cs="仿宋_GB2312"/>
          <w:color w:val="333333"/>
          <w:kern w:val="0"/>
          <w:sz w:val="28"/>
          <w:szCs w:val="28"/>
          <w:lang w:bidi="ar"/>
        </w:rPr>
        <w:t>由</w:t>
      </w:r>
      <w:r>
        <w:rPr>
          <w:rFonts w:hint="eastAsia" w:ascii="仿宋_GB2312" w:hAnsi="仿宋_GB2312" w:eastAsia="仿宋_GB2312" w:cs="仿宋_GB2312"/>
          <w:color w:val="333333"/>
          <w:kern w:val="0"/>
          <w:sz w:val="28"/>
          <w:szCs w:val="28"/>
          <w:lang w:val="en-US" w:eastAsia="zh-CN" w:bidi="ar"/>
        </w:rPr>
        <w:t>询价</w:t>
      </w:r>
      <w:r>
        <w:rPr>
          <w:rFonts w:hint="eastAsia" w:ascii="仿宋_GB2312" w:hAnsi="仿宋_GB2312" w:eastAsia="仿宋_GB2312" w:cs="仿宋_GB2312"/>
          <w:color w:val="333333"/>
          <w:kern w:val="0"/>
          <w:sz w:val="28"/>
          <w:szCs w:val="28"/>
          <w:lang w:bidi="ar"/>
        </w:rPr>
        <w:t>小组推荐1名中标候选人。</w:t>
      </w:r>
    </w:p>
    <w:p w14:paraId="232F4EE8">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2.</w:t>
      </w:r>
      <w:r>
        <w:rPr>
          <w:rFonts w:hint="eastAsia" w:ascii="仿宋_GB2312" w:hAnsi="仿宋_GB2312" w:eastAsia="仿宋_GB2312" w:cs="仿宋_GB2312"/>
          <w:color w:val="333333"/>
          <w:kern w:val="0"/>
          <w:sz w:val="28"/>
          <w:szCs w:val="28"/>
          <w:lang w:val="en-US" w:eastAsia="zh-CN" w:bidi="ar"/>
        </w:rPr>
        <w:t>询价</w:t>
      </w:r>
      <w:r>
        <w:rPr>
          <w:rFonts w:hint="eastAsia" w:ascii="仿宋_GB2312" w:hAnsi="仿宋_GB2312" w:eastAsia="仿宋_GB2312" w:cs="仿宋_GB2312"/>
          <w:color w:val="333333"/>
          <w:kern w:val="0"/>
          <w:sz w:val="28"/>
          <w:szCs w:val="28"/>
          <w:lang w:bidi="ar"/>
        </w:rPr>
        <w:t>小组依据法律、法规及</w:t>
      </w:r>
      <w:r>
        <w:rPr>
          <w:rFonts w:hint="eastAsia" w:ascii="仿宋_GB2312" w:hAnsi="仿宋_GB2312" w:eastAsia="仿宋_GB2312" w:cs="仿宋_GB2312"/>
          <w:color w:val="333333"/>
          <w:kern w:val="0"/>
          <w:sz w:val="28"/>
          <w:szCs w:val="28"/>
          <w:lang w:val="en-US" w:eastAsia="zh-CN" w:bidi="ar"/>
        </w:rPr>
        <w:t>询价</w:t>
      </w:r>
      <w:r>
        <w:rPr>
          <w:rFonts w:hint="eastAsia" w:ascii="仿宋_GB2312" w:hAnsi="仿宋_GB2312" w:eastAsia="仿宋_GB2312" w:cs="仿宋_GB2312"/>
          <w:color w:val="333333"/>
          <w:kern w:val="0"/>
          <w:sz w:val="28"/>
          <w:szCs w:val="28"/>
          <w:lang w:bidi="ar"/>
        </w:rPr>
        <w:t>文件有关规定，对通过</w:t>
      </w:r>
      <w:r>
        <w:rPr>
          <w:rFonts w:hint="eastAsia" w:ascii="仿宋_GB2312" w:hAnsi="仿宋_GB2312" w:eastAsia="仿宋_GB2312" w:cs="仿宋_GB2312"/>
          <w:color w:val="333333"/>
          <w:kern w:val="0"/>
          <w:sz w:val="28"/>
          <w:szCs w:val="28"/>
          <w:lang w:val="en-US" w:eastAsia="zh-CN" w:bidi="ar"/>
        </w:rPr>
        <w:t>询价</w:t>
      </w:r>
      <w:r>
        <w:rPr>
          <w:rFonts w:hint="eastAsia" w:ascii="仿宋_GB2312" w:hAnsi="仿宋_GB2312" w:eastAsia="仿宋_GB2312" w:cs="仿宋_GB2312"/>
          <w:color w:val="333333"/>
          <w:kern w:val="0"/>
          <w:sz w:val="28"/>
          <w:szCs w:val="28"/>
          <w:lang w:bidi="ar"/>
        </w:rPr>
        <w:t>响应文件评审的，</w:t>
      </w:r>
      <w:r>
        <w:rPr>
          <w:rFonts w:hint="eastAsia" w:ascii="仿宋_GB2312" w:hAnsi="仿宋_GB2312" w:eastAsia="仿宋_GB2312" w:cs="仿宋_GB2312"/>
          <w:color w:val="333333"/>
          <w:kern w:val="0"/>
          <w:sz w:val="28"/>
          <w:szCs w:val="28"/>
          <w:lang w:val="en-US" w:eastAsia="zh-CN" w:bidi="ar"/>
        </w:rPr>
        <w:t>价格最低</w:t>
      </w:r>
      <w:r>
        <w:rPr>
          <w:rFonts w:hint="eastAsia" w:ascii="仿宋_GB2312" w:hAnsi="仿宋_GB2312" w:eastAsia="仿宋_GB2312" w:cs="仿宋_GB2312"/>
          <w:color w:val="333333"/>
          <w:kern w:val="0"/>
          <w:sz w:val="28"/>
          <w:szCs w:val="28"/>
          <w:lang w:bidi="ar"/>
        </w:rPr>
        <w:t>的为第一中标候选人。如出现</w:t>
      </w:r>
      <w:r>
        <w:rPr>
          <w:rFonts w:hint="eastAsia" w:ascii="仿宋_GB2312" w:hAnsi="仿宋_GB2312" w:eastAsia="仿宋_GB2312" w:cs="仿宋_GB2312"/>
          <w:color w:val="333333"/>
          <w:kern w:val="0"/>
          <w:sz w:val="28"/>
          <w:szCs w:val="28"/>
          <w:lang w:val="en-US" w:eastAsia="zh-CN" w:bidi="ar"/>
        </w:rPr>
        <w:t>价格</w:t>
      </w:r>
      <w:r>
        <w:rPr>
          <w:rFonts w:hint="eastAsia" w:ascii="仿宋_GB2312" w:hAnsi="仿宋_GB2312" w:eastAsia="仿宋_GB2312" w:cs="仿宋_GB2312"/>
          <w:color w:val="333333"/>
          <w:kern w:val="0"/>
          <w:sz w:val="28"/>
          <w:szCs w:val="28"/>
          <w:lang w:bidi="ar"/>
        </w:rPr>
        <w:t>相同时，则现场抽签确定。</w:t>
      </w:r>
    </w:p>
    <w:p w14:paraId="08E2FA45">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333333"/>
          <w:kern w:val="0"/>
          <w:sz w:val="28"/>
          <w:szCs w:val="28"/>
          <w:lang w:bidi="ar"/>
        </w:rPr>
      </w:pPr>
      <w:r>
        <w:rPr>
          <w:rFonts w:hint="eastAsia" w:ascii="仿宋_GB2312" w:hAnsi="仿宋_GB2312" w:eastAsia="仿宋_GB2312" w:cs="仿宋_GB2312"/>
          <w:color w:val="333333"/>
          <w:kern w:val="0"/>
          <w:sz w:val="28"/>
          <w:szCs w:val="28"/>
          <w:lang w:bidi="ar"/>
        </w:rPr>
        <w:t>3.如第一中标候选人放弃中标；因不可抗力提出不能履行合同；或未能在规定时间内与</w:t>
      </w:r>
      <w:r>
        <w:rPr>
          <w:rFonts w:hint="eastAsia" w:ascii="仿宋_GB2312" w:hAnsi="仿宋_GB2312" w:eastAsia="仿宋_GB2312" w:cs="仿宋_GB2312"/>
          <w:color w:val="333333"/>
          <w:kern w:val="0"/>
          <w:sz w:val="28"/>
          <w:szCs w:val="28"/>
          <w:lang w:val="en-US" w:eastAsia="zh-CN" w:bidi="ar"/>
        </w:rPr>
        <w:t>询价</w:t>
      </w:r>
      <w:r>
        <w:rPr>
          <w:rFonts w:hint="eastAsia" w:ascii="仿宋_GB2312" w:hAnsi="仿宋_GB2312" w:eastAsia="仿宋_GB2312" w:cs="仿宋_GB2312"/>
          <w:color w:val="333333"/>
          <w:kern w:val="0"/>
          <w:sz w:val="28"/>
          <w:szCs w:val="28"/>
          <w:lang w:bidi="ar"/>
        </w:rPr>
        <w:t>人签订合同的；或者经质疑，</w:t>
      </w:r>
      <w:r>
        <w:rPr>
          <w:rFonts w:hint="eastAsia" w:ascii="仿宋_GB2312" w:hAnsi="仿宋_GB2312" w:eastAsia="仿宋_GB2312" w:cs="仿宋_GB2312"/>
          <w:color w:val="333333"/>
          <w:kern w:val="0"/>
          <w:sz w:val="28"/>
          <w:szCs w:val="28"/>
          <w:lang w:val="en-US" w:eastAsia="zh-CN" w:bidi="ar"/>
        </w:rPr>
        <w:t>询价</w:t>
      </w:r>
      <w:r>
        <w:rPr>
          <w:rFonts w:hint="eastAsia" w:ascii="仿宋_GB2312" w:hAnsi="仿宋_GB2312" w:eastAsia="仿宋_GB2312" w:cs="仿宋_GB2312"/>
          <w:color w:val="333333"/>
          <w:kern w:val="0"/>
          <w:sz w:val="28"/>
          <w:szCs w:val="28"/>
          <w:lang w:bidi="ar"/>
        </w:rPr>
        <w:t>人审查后，确因第一中标候选人在本次</w:t>
      </w:r>
      <w:r>
        <w:rPr>
          <w:rFonts w:hint="eastAsia" w:ascii="仿宋_GB2312" w:hAnsi="仿宋_GB2312" w:eastAsia="仿宋_GB2312" w:cs="仿宋_GB2312"/>
          <w:color w:val="333333"/>
          <w:kern w:val="0"/>
          <w:sz w:val="28"/>
          <w:szCs w:val="28"/>
          <w:lang w:val="en-US" w:eastAsia="zh-CN" w:bidi="ar"/>
        </w:rPr>
        <w:t>询价</w:t>
      </w:r>
      <w:r>
        <w:rPr>
          <w:rFonts w:hint="eastAsia" w:ascii="仿宋_GB2312" w:hAnsi="仿宋_GB2312" w:eastAsia="仿宋_GB2312" w:cs="仿宋_GB2312"/>
          <w:color w:val="333333"/>
          <w:kern w:val="0"/>
          <w:sz w:val="28"/>
          <w:szCs w:val="28"/>
          <w:lang w:bidi="ar"/>
        </w:rPr>
        <w:t>活动中存在违法违规行为或其他原因使质疑成立的；或</w:t>
      </w:r>
      <w:r>
        <w:rPr>
          <w:rFonts w:hint="eastAsia" w:ascii="仿宋_GB2312" w:hAnsi="仿宋_GB2312" w:eastAsia="仿宋_GB2312" w:cs="仿宋_GB2312"/>
          <w:color w:val="333333"/>
          <w:kern w:val="0"/>
          <w:sz w:val="28"/>
          <w:szCs w:val="28"/>
          <w:lang w:val="en-US" w:eastAsia="zh-CN" w:bidi="ar"/>
        </w:rPr>
        <w:t>询价</w:t>
      </w:r>
      <w:r>
        <w:rPr>
          <w:rFonts w:hint="eastAsia" w:ascii="仿宋_GB2312" w:hAnsi="仿宋_GB2312" w:eastAsia="仿宋_GB2312" w:cs="仿宋_GB2312"/>
          <w:color w:val="333333"/>
          <w:kern w:val="0"/>
          <w:sz w:val="28"/>
          <w:szCs w:val="28"/>
          <w:lang w:bidi="ar"/>
        </w:rPr>
        <w:t>人可视具体情况确定是否由第二中标候选人为中标人，也可以重新</w:t>
      </w:r>
      <w:r>
        <w:rPr>
          <w:rFonts w:hint="eastAsia" w:ascii="仿宋_GB2312" w:hAnsi="仿宋_GB2312" w:eastAsia="仿宋_GB2312" w:cs="仿宋_GB2312"/>
          <w:color w:val="333333"/>
          <w:kern w:val="0"/>
          <w:sz w:val="28"/>
          <w:szCs w:val="28"/>
          <w:lang w:val="en-US" w:eastAsia="zh-CN" w:bidi="ar"/>
        </w:rPr>
        <w:t>询价</w:t>
      </w:r>
      <w:r>
        <w:rPr>
          <w:rFonts w:hint="eastAsia" w:ascii="仿宋_GB2312" w:hAnsi="仿宋_GB2312" w:eastAsia="仿宋_GB2312" w:cs="仿宋_GB2312"/>
          <w:color w:val="333333"/>
          <w:kern w:val="0"/>
          <w:sz w:val="28"/>
          <w:szCs w:val="28"/>
          <w:lang w:bidi="ar"/>
        </w:rPr>
        <w:t>。</w:t>
      </w:r>
    </w:p>
    <w:p w14:paraId="3888C6AB">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sz w:val="28"/>
          <w:szCs w:val="28"/>
        </w:rPr>
      </w:pPr>
    </w:p>
    <w:p w14:paraId="04A06ACE">
      <w:pPr>
        <w:pStyle w:val="4"/>
        <w:rPr>
          <w:rFonts w:hint="eastAsia" w:ascii="宋体" w:hAnsi="宋体"/>
          <w:sz w:val="28"/>
          <w:szCs w:val="28"/>
        </w:rPr>
      </w:pPr>
    </w:p>
    <w:p w14:paraId="56208624">
      <w:pPr>
        <w:keepNext w:val="0"/>
        <w:keepLines w:val="0"/>
        <w:pageBreakBefore w:val="0"/>
        <w:widowControl/>
        <w:kinsoku/>
        <w:wordWrap/>
        <w:overflowPunct/>
        <w:topLinePunct w:val="0"/>
        <w:autoSpaceDE/>
        <w:autoSpaceDN/>
        <w:bidi w:val="0"/>
        <w:adjustRightInd/>
        <w:snapToGrid/>
        <w:spacing w:line="480" w:lineRule="exact"/>
        <w:jc w:val="right"/>
        <w:textAlignment w:val="auto"/>
        <w:rPr>
          <w:rFonts w:ascii="宋体" w:hAnsi="宋体"/>
          <w:sz w:val="28"/>
          <w:szCs w:val="28"/>
        </w:rPr>
      </w:pPr>
      <w:r>
        <w:rPr>
          <w:rFonts w:hint="eastAsia" w:ascii="宋体" w:hAnsi="宋体" w:cs="宋体"/>
          <w:color w:val="353535"/>
          <w:kern w:val="0"/>
          <w:sz w:val="28"/>
          <w:szCs w:val="28"/>
          <w:lang w:bidi="ar"/>
        </w:rPr>
        <w:t>衢州市第三医院</w:t>
      </w:r>
    </w:p>
    <w:p w14:paraId="23C1FB81">
      <w:pPr>
        <w:keepNext w:val="0"/>
        <w:keepLines w:val="0"/>
        <w:pageBreakBefore w:val="0"/>
        <w:widowControl/>
        <w:kinsoku/>
        <w:wordWrap/>
        <w:overflowPunct/>
        <w:topLinePunct w:val="0"/>
        <w:autoSpaceDE/>
        <w:autoSpaceDN/>
        <w:bidi w:val="0"/>
        <w:adjustRightInd/>
        <w:snapToGrid/>
        <w:spacing w:line="480" w:lineRule="exact"/>
        <w:jc w:val="right"/>
        <w:textAlignment w:val="auto"/>
        <w:rPr>
          <w:rFonts w:ascii="宋体" w:hAnsi="宋体"/>
          <w:sz w:val="28"/>
          <w:szCs w:val="28"/>
        </w:rPr>
      </w:pPr>
      <w:r>
        <w:rPr>
          <w:rFonts w:hint="eastAsia" w:ascii="宋体" w:hAnsi="宋体" w:cs="宋体"/>
          <w:color w:val="000000"/>
          <w:kern w:val="0"/>
          <w:sz w:val="28"/>
          <w:szCs w:val="28"/>
          <w:lang w:bidi="ar"/>
        </w:rPr>
        <w:t>202</w:t>
      </w:r>
      <w:r>
        <w:rPr>
          <w:rFonts w:hint="eastAsia" w:ascii="宋体" w:hAnsi="宋体" w:cs="宋体"/>
          <w:color w:val="000000"/>
          <w:kern w:val="0"/>
          <w:sz w:val="28"/>
          <w:szCs w:val="28"/>
          <w:lang w:val="en-US" w:eastAsia="zh-CN" w:bidi="ar"/>
        </w:rPr>
        <w:t>4</w:t>
      </w:r>
      <w:r>
        <w:rPr>
          <w:rFonts w:hint="eastAsia" w:ascii="宋体" w:hAnsi="宋体" w:cs="宋体"/>
          <w:color w:val="000000"/>
          <w:kern w:val="0"/>
          <w:sz w:val="28"/>
          <w:szCs w:val="28"/>
          <w:lang w:bidi="ar"/>
        </w:rPr>
        <w:t>年</w:t>
      </w:r>
      <w:r>
        <w:rPr>
          <w:rFonts w:hint="eastAsia" w:ascii="宋体" w:hAnsi="宋体" w:cs="宋体"/>
          <w:color w:val="000000"/>
          <w:kern w:val="0"/>
          <w:sz w:val="28"/>
          <w:szCs w:val="28"/>
          <w:lang w:val="en-US" w:eastAsia="zh-CN" w:bidi="ar"/>
        </w:rPr>
        <w:t>11</w:t>
      </w:r>
      <w:r>
        <w:rPr>
          <w:rFonts w:hint="eastAsia" w:ascii="宋体" w:hAnsi="宋体" w:cs="宋体"/>
          <w:color w:val="000000"/>
          <w:kern w:val="0"/>
          <w:sz w:val="28"/>
          <w:szCs w:val="28"/>
          <w:lang w:bidi="ar"/>
        </w:rPr>
        <w:t>月</w:t>
      </w:r>
      <w:r>
        <w:rPr>
          <w:rFonts w:hint="eastAsia" w:ascii="宋体" w:hAnsi="宋体" w:cs="宋体"/>
          <w:color w:val="000000"/>
          <w:kern w:val="0"/>
          <w:sz w:val="28"/>
          <w:szCs w:val="28"/>
          <w:lang w:val="en-US" w:eastAsia="zh-CN" w:bidi="ar"/>
        </w:rPr>
        <w:t>27</w:t>
      </w:r>
      <w:r>
        <w:rPr>
          <w:rFonts w:hint="eastAsia" w:ascii="宋体" w:hAnsi="宋体" w:cs="宋体"/>
          <w:color w:val="000000"/>
          <w:kern w:val="0"/>
          <w:sz w:val="28"/>
          <w:szCs w:val="28"/>
          <w:lang w:bidi="ar"/>
        </w:rPr>
        <w:t>日</w:t>
      </w:r>
    </w:p>
    <w:p w14:paraId="1BF3CC1F">
      <w:pPr>
        <w:widowControl/>
        <w:spacing w:line="400" w:lineRule="exact"/>
        <w:jc w:val="left"/>
        <w:rPr>
          <w:rFonts w:ascii="宋体" w:hAnsi="宋体" w:cs="宋体"/>
          <w:color w:val="333333"/>
          <w:kern w:val="0"/>
          <w:sz w:val="24"/>
          <w:lang w:bidi="ar"/>
        </w:rPr>
      </w:pPr>
    </w:p>
    <w:p w14:paraId="10D6E7C9">
      <w:pPr>
        <w:widowControl/>
        <w:spacing w:line="400" w:lineRule="exact"/>
        <w:jc w:val="left"/>
        <w:rPr>
          <w:rFonts w:ascii="宋体" w:hAnsi="宋体" w:cs="宋体"/>
          <w:color w:val="333333"/>
          <w:kern w:val="0"/>
          <w:sz w:val="24"/>
          <w:lang w:bidi="ar"/>
        </w:rPr>
      </w:pPr>
    </w:p>
    <w:p w14:paraId="23E99EA5">
      <w:pPr>
        <w:spacing w:line="360" w:lineRule="auto"/>
        <w:ind w:right="1120"/>
        <w:rPr>
          <w:rFonts w:ascii="宋体" w:hAnsi="宋体"/>
          <w:color w:val="000000"/>
          <w:sz w:val="28"/>
          <w:szCs w:val="28"/>
        </w:rPr>
        <w:sectPr>
          <w:footerReference r:id="rId3" w:type="default"/>
          <w:pgSz w:w="11906" w:h="16838"/>
          <w:pgMar w:top="1247" w:right="1134" w:bottom="1134" w:left="1134" w:header="851" w:footer="992" w:gutter="0"/>
          <w:pgBorders>
            <w:top w:val="none" w:sz="0" w:space="0"/>
            <w:left w:val="none" w:sz="0" w:space="0"/>
            <w:bottom w:val="none" w:sz="0" w:space="0"/>
            <w:right w:val="none" w:sz="0" w:space="0"/>
          </w:pgBorders>
          <w:cols w:space="720" w:num="1"/>
          <w:docGrid w:type="lines" w:linePitch="312" w:charSpace="0"/>
        </w:sectPr>
      </w:pPr>
    </w:p>
    <w:p w14:paraId="17F1755D">
      <w:pPr>
        <w:spacing w:line="312" w:lineRule="auto"/>
        <w:jc w:val="left"/>
        <w:rPr>
          <w:rFonts w:hint="eastAsia" w:ascii="方正小标宋_GBK" w:hAnsi="方正小标宋_GBK" w:eastAsia="方正小标宋_GBK" w:cs="方正小标宋_GBK"/>
          <w:b/>
          <w:bCs w:val="0"/>
          <w:szCs w:val="21"/>
        </w:rPr>
      </w:pPr>
      <w:r>
        <w:rPr>
          <w:rFonts w:hint="eastAsia" w:ascii="方正小标宋_GBK" w:hAnsi="方正小标宋_GBK" w:eastAsia="方正小标宋_GBK" w:cs="方正小标宋_GBK"/>
          <w:b/>
          <w:bCs w:val="0"/>
          <w:szCs w:val="21"/>
          <w:lang w:val="en-US" w:eastAsia="zh-CN"/>
        </w:rPr>
        <w:t>附件</w:t>
      </w:r>
    </w:p>
    <w:p w14:paraId="31177FF9">
      <w:pPr>
        <w:spacing w:line="312" w:lineRule="auto"/>
        <w:jc w:val="center"/>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bCs/>
          <w:sz w:val="28"/>
          <w:szCs w:val="28"/>
        </w:rPr>
        <w:t>1．法定代表人授权书</w:t>
      </w:r>
    </w:p>
    <w:p w14:paraId="09173343">
      <w:pPr>
        <w:spacing w:line="360" w:lineRule="auto"/>
        <w:jc w:val="left"/>
        <w:rPr>
          <w:rFonts w:hint="eastAsia" w:ascii="仿宋_GB2312" w:hAnsi="仿宋_GB2312" w:eastAsia="仿宋_GB2312" w:cs="仿宋_GB2312"/>
          <w:sz w:val="28"/>
          <w:szCs w:val="28"/>
        </w:rPr>
      </w:pPr>
    </w:p>
    <w:p w14:paraId="2155D194">
      <w:p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衢州市第三医院：</w:t>
      </w:r>
    </w:p>
    <w:p w14:paraId="3E940F25">
      <w:pPr>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（供应商全称）法定代表人授权</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（全权代表姓名）为全权代表，参加贵方组织的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项目（项目编号：），并全权处理采购活动中的一切事宜。</w:t>
      </w:r>
    </w:p>
    <w:p w14:paraId="22FE756E">
      <w:pPr>
        <w:spacing w:before="120" w:beforeLines="50" w:after="120" w:afterLines="50"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法定代表人签字或盖章：</w:t>
      </w:r>
    </w:p>
    <w:p w14:paraId="647C0CA9">
      <w:pPr>
        <w:spacing w:before="120" w:beforeLines="50" w:after="120" w:afterLines="50"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供应商全称（公章）：</w:t>
      </w:r>
    </w:p>
    <w:p w14:paraId="2E896427">
      <w:pPr>
        <w:spacing w:before="120" w:beforeLines="50" w:after="120" w:afterLines="50"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  期：</w:t>
      </w:r>
    </w:p>
    <w:p w14:paraId="0B0D3DA5">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w:t>
      </w:r>
    </w:p>
    <w:p w14:paraId="4A326716">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授权代表人姓名：           性别：</w:t>
      </w:r>
    </w:p>
    <w:p w14:paraId="10CBB358">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职务：                     职称：</w:t>
      </w:r>
    </w:p>
    <w:p w14:paraId="025DB200">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详细通讯地址：</w:t>
      </w:r>
    </w:p>
    <w:p w14:paraId="7F08E255">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                     传真：</w:t>
      </w:r>
    </w:p>
    <w:p w14:paraId="00C63B0E">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移动电话：</w:t>
      </w:r>
    </w:p>
    <w:p w14:paraId="3EA73B1D">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邮政编码：</w:t>
      </w:r>
    </w:p>
    <w:p w14:paraId="6875B98A">
      <w:pPr>
        <w:spacing w:line="360" w:lineRule="auto"/>
        <w:jc w:val="left"/>
        <w:rPr>
          <w:rFonts w:hint="eastAsia" w:ascii="仿宋_GB2312" w:hAnsi="仿宋_GB2312" w:eastAsia="仿宋_GB2312" w:cs="仿宋_GB2312"/>
          <w:sz w:val="28"/>
          <w:szCs w:val="28"/>
        </w:rPr>
      </w:pPr>
      <w:r>
        <w:rPr>
          <w:sz w:val="21"/>
        </w:rPr>
        <mc:AlternateContent>
          <mc:Choice Requires="wps">
            <w:drawing>
              <wp:anchor distT="0" distB="0" distL="114300" distR="114300" simplePos="0" relativeHeight="251659264" behindDoc="0" locked="0" layoutInCell="1" allowOverlap="1">
                <wp:simplePos x="0" y="0"/>
                <wp:positionH relativeFrom="column">
                  <wp:posOffset>-198755</wp:posOffset>
                </wp:positionH>
                <wp:positionV relativeFrom="paragraph">
                  <wp:posOffset>306070</wp:posOffset>
                </wp:positionV>
                <wp:extent cx="3239770" cy="1979930"/>
                <wp:effectExtent l="6350" t="6350" r="11430" b="13970"/>
                <wp:wrapNone/>
                <wp:docPr id="3" name="矩形 3"/>
                <wp:cNvGraphicFramePr/>
                <a:graphic xmlns:a="http://schemas.openxmlformats.org/drawingml/2006/main">
                  <a:graphicData uri="http://schemas.microsoft.com/office/word/2010/wordprocessingShape">
                    <wps:wsp>
                      <wps:cNvSpPr/>
                      <wps:spPr>
                        <a:xfrm>
                          <a:off x="1199515" y="6802120"/>
                          <a:ext cx="3239770" cy="197993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17B7DCCB">
                            <w:pPr>
                              <w:jc w:val="center"/>
                              <w:rPr>
                                <w:rFonts w:hint="eastAsia" w:eastAsia="宋体"/>
                                <w:lang w:val="en-US" w:eastAsia="zh-CN"/>
                              </w:rPr>
                            </w:pPr>
                            <w:r>
                              <w:rPr>
                                <w:rFonts w:hint="eastAsia"/>
                                <w:lang w:val="en-US" w:eastAsia="zh-CN"/>
                              </w:rPr>
                              <w:t>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65pt;margin-top:24.1pt;height:155.9pt;width:255.1pt;z-index:251659264;v-text-anchor:middle;mso-width-relative:page;mso-height-relative:page;" filled="f" stroked="t" coordsize="21600,21600" o:gfxdata="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vV9Rj2gAAAAoBAAAPAAAAAAAAAAEAIAAA&#10;ACIAAABkcnMvZG93bnJldi54bWxQSwECFAAUAAAACACHTuJAj0zGpnwCAADjBAAADgAAAAAAAAAB&#10;ACAAAAApAQAAZHJzL2Uyb0RvYy54bWxQSwUGAAAAAAYABgBZAQAAFwYAAAAA&#10;">
                <v:fill on="f" focussize="0,0"/>
                <v:stroke weight="1pt" color="#000000 [3213]" miterlimit="8" joinstyle="miter"/>
                <v:imagedata o:title=""/>
                <o:lock v:ext="edit" aspectratio="f"/>
                <v:textbox>
                  <w:txbxContent>
                    <w:p w14:paraId="17B7DCCB">
                      <w:pPr>
                        <w:jc w:val="center"/>
                        <w:rPr>
                          <w:rFonts w:hint="eastAsia" w:eastAsia="宋体"/>
                          <w:lang w:val="en-US" w:eastAsia="zh-CN"/>
                        </w:rPr>
                      </w:pPr>
                      <w:r>
                        <w:rPr>
                          <w:rFonts w:hint="eastAsia"/>
                          <w:lang w:val="en-US" w:eastAsia="zh-CN"/>
                        </w:rPr>
                        <w:t>法</w:t>
                      </w:r>
                    </w:p>
                  </w:txbxContent>
                </v:textbox>
              </v:rect>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3170555</wp:posOffset>
                </wp:positionH>
                <wp:positionV relativeFrom="paragraph">
                  <wp:posOffset>290195</wp:posOffset>
                </wp:positionV>
                <wp:extent cx="3239770" cy="1979930"/>
                <wp:effectExtent l="6350" t="6350" r="11430" b="13970"/>
                <wp:wrapNone/>
                <wp:docPr id="4" name="矩形 4"/>
                <wp:cNvGraphicFramePr/>
                <a:graphic xmlns:a="http://schemas.openxmlformats.org/drawingml/2006/main">
                  <a:graphicData uri="http://schemas.microsoft.com/office/word/2010/wordprocessingShape">
                    <wps:wsp>
                      <wps:cNvSpPr/>
                      <wps:spPr>
                        <a:xfrm>
                          <a:off x="0" y="0"/>
                          <a:ext cx="3239770" cy="197993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9.65pt;margin-top:22.85pt;height:155.9pt;width:255.1pt;z-index:251660288;v-text-anchor:middle;mso-width-relative:page;mso-height-relative:page;" filled="f" stroked="t" coordsize="21600,21600" o:gfxdata="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GJtjD7ZAAAACwEAAA8AAAAAAAAAAQAgAAAAIgAAAGRycy9kb3ducmV2LnhtbFBL&#10;AQIUABQAAAAIAIdO4kDXAyqgZwIAAMwEAAAOAAAAAAAAAAEAIAAAACgBAABkcnMvZTJvRG9jLnht&#10;bFBLBQYAAAAABgAGAFkBAAABBgAAAAA=&#10;">
                <v:fill on="f" focussize="0,0"/>
                <v:stroke weight="1pt" color="#000000 [3213]" miterlimit="8" joinstyle="miter"/>
                <v:imagedata o:title=""/>
                <o:lock v:ext="edit" aspectratio="f"/>
              </v:rect>
            </w:pict>
          </mc:Fallback>
        </mc:AlternateContent>
      </w:r>
    </w:p>
    <w:p w14:paraId="1DA467DE">
      <w:pPr>
        <w:pStyle w:val="4"/>
        <w:tabs>
          <w:tab w:val="left" w:pos="5516"/>
        </w:tabs>
        <w:rPr>
          <w:rFonts w:hint="eastAsia"/>
          <w:lang w:eastAsia="zh-CN"/>
        </w:rPr>
      </w:pPr>
      <w:r>
        <w:rPr>
          <w:rFonts w:hint="eastAsia"/>
          <w:lang w:eastAsia="zh-CN"/>
        </w:rPr>
        <w:tab/>
      </w:r>
    </w:p>
    <w:p w14:paraId="2E6601E4">
      <w:pPr>
        <w:rPr>
          <w:rFonts w:hint="eastAsia"/>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3736975</wp:posOffset>
                </wp:positionH>
                <wp:positionV relativeFrom="paragraph">
                  <wp:posOffset>33020</wp:posOffset>
                </wp:positionV>
                <wp:extent cx="1828800" cy="1170940"/>
                <wp:effectExtent l="4445" t="4445" r="14605" b="5715"/>
                <wp:wrapNone/>
                <wp:docPr id="6" name="文本框 6"/>
                <wp:cNvGraphicFramePr/>
                <a:graphic xmlns:a="http://schemas.openxmlformats.org/drawingml/2006/main">
                  <a:graphicData uri="http://schemas.microsoft.com/office/word/2010/wordprocessingShape">
                    <wps:wsp>
                      <wps:cNvSpPr txBox="1"/>
                      <wps:spPr>
                        <a:xfrm>
                          <a:off x="0" y="0"/>
                          <a:ext cx="1828800" cy="11709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F527BF6">
                            <w:pPr>
                              <w:rPr>
                                <w:rFonts w:hint="eastAsia"/>
                                <w:sz w:val="30"/>
                                <w:szCs w:val="30"/>
                                <w:lang w:val="en-US" w:eastAsia="zh-CN"/>
                              </w:rPr>
                            </w:pPr>
                            <w:r>
                              <w:rPr>
                                <w:rFonts w:hint="eastAsia"/>
                                <w:sz w:val="30"/>
                                <w:szCs w:val="30"/>
                                <w:lang w:val="en-US" w:eastAsia="zh-CN"/>
                              </w:rPr>
                              <w:t xml:space="preserve">法定代表人或法定代表授权人  </w:t>
                            </w:r>
                          </w:p>
                          <w:p w14:paraId="1C369340">
                            <w:pPr>
                              <w:rPr>
                                <w:rFonts w:hint="default" w:eastAsia="宋体"/>
                                <w:sz w:val="30"/>
                                <w:szCs w:val="30"/>
                                <w:lang w:val="en-US" w:eastAsia="zh-CN"/>
                              </w:rPr>
                            </w:pPr>
                            <w:r>
                              <w:rPr>
                                <w:rFonts w:hint="eastAsia"/>
                                <w:sz w:val="30"/>
                                <w:szCs w:val="30"/>
                                <w:lang w:val="en-US" w:eastAsia="zh-CN"/>
                              </w:rPr>
                              <w:t xml:space="preserve"> 身份证   背面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4.25pt;margin-top:2.6pt;height:92.2pt;width:144pt;z-index:251662336;mso-width-relative:page;mso-height-relative:page;" fillcolor="#FFFFFF [3201]" filled="t" stroked="t" coordsize="21600,21600" o:gfxdata="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YBJTxtUA&#10;AAAJAQAADwAAAAAAAAABACAAAAAiAAAAZHJzL2Rvd25yZXYueG1sUEsBAhQAFAAAAAgAh07iQCLR&#10;gbtbAgAAuAQAAA4AAAAAAAAAAQAgAAAAJAEAAGRycy9lMm9Eb2MueG1sUEsFBgAAAAAGAAYAWQEA&#10;APEFAAAAAA==&#10;">
                <v:fill on="t" focussize="0,0"/>
                <v:stroke weight="0.5pt" color="#000000 [3204]" joinstyle="round"/>
                <v:imagedata o:title=""/>
                <o:lock v:ext="edit" aspectratio="f"/>
                <v:textbox>
                  <w:txbxContent>
                    <w:p w14:paraId="5F527BF6">
                      <w:pPr>
                        <w:rPr>
                          <w:rFonts w:hint="eastAsia"/>
                          <w:sz w:val="30"/>
                          <w:szCs w:val="30"/>
                          <w:lang w:val="en-US" w:eastAsia="zh-CN"/>
                        </w:rPr>
                      </w:pPr>
                      <w:r>
                        <w:rPr>
                          <w:rFonts w:hint="eastAsia"/>
                          <w:sz w:val="30"/>
                          <w:szCs w:val="30"/>
                          <w:lang w:val="en-US" w:eastAsia="zh-CN"/>
                        </w:rPr>
                        <w:t xml:space="preserve">法定代表人或法定代表授权人  </w:t>
                      </w:r>
                    </w:p>
                    <w:p w14:paraId="1C369340">
                      <w:pPr>
                        <w:rPr>
                          <w:rFonts w:hint="default" w:eastAsia="宋体"/>
                          <w:sz w:val="30"/>
                          <w:szCs w:val="30"/>
                          <w:lang w:val="en-US" w:eastAsia="zh-CN"/>
                        </w:rPr>
                      </w:pPr>
                      <w:r>
                        <w:rPr>
                          <w:rFonts w:hint="eastAsia"/>
                          <w:sz w:val="30"/>
                          <w:szCs w:val="30"/>
                          <w:lang w:val="en-US" w:eastAsia="zh-CN"/>
                        </w:rPr>
                        <w:t xml:space="preserve"> 身份证   背面</w:t>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479425</wp:posOffset>
                </wp:positionH>
                <wp:positionV relativeFrom="paragraph">
                  <wp:posOffset>33020</wp:posOffset>
                </wp:positionV>
                <wp:extent cx="1828800" cy="1170940"/>
                <wp:effectExtent l="4445" t="4445" r="14605" b="5715"/>
                <wp:wrapNone/>
                <wp:docPr id="5" name="文本框 5"/>
                <wp:cNvGraphicFramePr/>
                <a:graphic xmlns:a="http://schemas.openxmlformats.org/drawingml/2006/main">
                  <a:graphicData uri="http://schemas.microsoft.com/office/word/2010/wordprocessingShape">
                    <wps:wsp>
                      <wps:cNvSpPr txBox="1"/>
                      <wps:spPr>
                        <a:xfrm>
                          <a:off x="1532255" y="8048625"/>
                          <a:ext cx="1828800" cy="11709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4481D09">
                            <w:pPr>
                              <w:rPr>
                                <w:rFonts w:hint="eastAsia"/>
                                <w:sz w:val="30"/>
                                <w:szCs w:val="30"/>
                                <w:lang w:val="en-US" w:eastAsia="zh-CN"/>
                              </w:rPr>
                            </w:pPr>
                            <w:r>
                              <w:rPr>
                                <w:rFonts w:hint="eastAsia"/>
                                <w:sz w:val="30"/>
                                <w:szCs w:val="30"/>
                                <w:lang w:val="en-US" w:eastAsia="zh-CN"/>
                              </w:rPr>
                              <w:t xml:space="preserve">法定代表人或法定代表授权人  </w:t>
                            </w:r>
                          </w:p>
                          <w:p w14:paraId="68AE6502">
                            <w:pPr>
                              <w:rPr>
                                <w:rFonts w:hint="default" w:eastAsia="宋体"/>
                                <w:sz w:val="30"/>
                                <w:szCs w:val="30"/>
                                <w:lang w:val="en-US" w:eastAsia="zh-CN"/>
                              </w:rPr>
                            </w:pPr>
                            <w:r>
                              <w:rPr>
                                <w:rFonts w:hint="eastAsia"/>
                                <w:sz w:val="30"/>
                                <w:szCs w:val="30"/>
                                <w:lang w:val="en-US" w:eastAsia="zh-CN"/>
                              </w:rPr>
                              <w:t xml:space="preserve"> 身份证   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75pt;margin-top:2.6pt;height:92.2pt;width:144pt;z-index:251661312;mso-width-relative:page;mso-height-relative:page;" fillcolor="#FFFFFF [3201]" filled="t" stroked="t" coordsize="21600,21600" o:gfxdata="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UAkzv9UAAAAIAQAADwAAAAAAAAABACAAAAAiAAAAZHJzL2Rvd25yZXYueG1sUEsBAhQA&#10;FAAAAAgAh07iQOcT5HJnAgAAxAQAAA4AAAAAAAAAAQAgAAAAJAEAAGRycy9lMm9Eb2MueG1sUEsF&#10;BgAAAAAGAAYAWQEAAP0FAAAAAA==&#10;">
                <v:fill on="t" focussize="0,0"/>
                <v:stroke weight="0.5pt" color="#000000 [3204]" joinstyle="round"/>
                <v:imagedata o:title=""/>
                <o:lock v:ext="edit" aspectratio="f"/>
                <v:textbox>
                  <w:txbxContent>
                    <w:p w14:paraId="14481D09">
                      <w:pPr>
                        <w:rPr>
                          <w:rFonts w:hint="eastAsia"/>
                          <w:sz w:val="30"/>
                          <w:szCs w:val="30"/>
                          <w:lang w:val="en-US" w:eastAsia="zh-CN"/>
                        </w:rPr>
                      </w:pPr>
                      <w:r>
                        <w:rPr>
                          <w:rFonts w:hint="eastAsia"/>
                          <w:sz w:val="30"/>
                          <w:szCs w:val="30"/>
                          <w:lang w:val="en-US" w:eastAsia="zh-CN"/>
                        </w:rPr>
                        <w:t xml:space="preserve">法定代表人或法定代表授权人  </w:t>
                      </w:r>
                    </w:p>
                    <w:p w14:paraId="68AE6502">
                      <w:pPr>
                        <w:rPr>
                          <w:rFonts w:hint="default" w:eastAsia="宋体"/>
                          <w:sz w:val="30"/>
                          <w:szCs w:val="30"/>
                          <w:lang w:val="en-US" w:eastAsia="zh-CN"/>
                        </w:rPr>
                      </w:pPr>
                      <w:r>
                        <w:rPr>
                          <w:rFonts w:hint="eastAsia"/>
                          <w:sz w:val="30"/>
                          <w:szCs w:val="30"/>
                          <w:lang w:val="en-US" w:eastAsia="zh-CN"/>
                        </w:rPr>
                        <w:t xml:space="preserve"> 身份证   正面</w:t>
                      </w:r>
                    </w:p>
                  </w:txbxContent>
                </v:textbox>
              </v:shape>
            </w:pict>
          </mc:Fallback>
        </mc:AlternateContent>
      </w:r>
    </w:p>
    <w:p w14:paraId="41F3241F">
      <w:pPr>
        <w:rPr>
          <w:rFonts w:hint="eastAsia"/>
          <w:lang w:eastAsia="zh-CN"/>
        </w:rPr>
      </w:pPr>
    </w:p>
    <w:p w14:paraId="6A83FF7B">
      <w:pPr>
        <w:pStyle w:val="4"/>
        <w:rPr>
          <w:rFonts w:hint="eastAsia"/>
        </w:rPr>
      </w:pPr>
    </w:p>
    <w:p w14:paraId="7ED53E16">
      <w:pPr>
        <w:rPr>
          <w:rFonts w:hint="eastAsia"/>
        </w:rPr>
      </w:pPr>
    </w:p>
    <w:p w14:paraId="53649014">
      <w:pPr>
        <w:pStyle w:val="4"/>
        <w:rPr>
          <w:rFonts w:hint="eastAsia"/>
        </w:rPr>
      </w:pPr>
    </w:p>
    <w:p w14:paraId="43C4BF91">
      <w:pPr>
        <w:rPr>
          <w:rFonts w:hint="eastAsia"/>
        </w:rPr>
      </w:pPr>
    </w:p>
    <w:p w14:paraId="3B0D9369">
      <w:pPr>
        <w:pStyle w:val="4"/>
        <w:rPr>
          <w:rFonts w:hint="eastAsia"/>
        </w:rPr>
      </w:pPr>
    </w:p>
    <w:p w14:paraId="16975D43">
      <w:pPr>
        <w:spacing w:line="360" w:lineRule="auto"/>
        <w:jc w:val="left"/>
        <w:rPr>
          <w:rFonts w:ascii="仿宋_GB2312" w:hAnsi="仿宋_GB2312" w:eastAsia="仿宋_GB2312" w:cs="仿宋_GB2312"/>
          <w:sz w:val="28"/>
          <w:szCs w:val="28"/>
        </w:rPr>
      </w:pPr>
    </w:p>
    <w:p w14:paraId="44333D76">
      <w:pPr>
        <w:tabs>
          <w:tab w:val="center" w:pos="4592"/>
          <w:tab w:val="left" w:pos="7665"/>
        </w:tabs>
        <w:snapToGrid w:val="0"/>
        <w:spacing w:line="312" w:lineRule="auto"/>
        <w:jc w:val="center"/>
        <w:outlineLvl w:val="0"/>
        <w:rPr>
          <w:rFonts w:ascii="方正小标宋_GBK" w:hAnsi="方正小标宋_GBK" w:eastAsia="方正小标宋_GBK" w:cs="方正小标宋_GBK"/>
          <w:bCs/>
          <w:sz w:val="28"/>
          <w:szCs w:val="28"/>
        </w:rPr>
      </w:pPr>
      <w:r>
        <w:rPr>
          <w:rFonts w:hint="eastAsia" w:ascii="方正小标宋_GBK" w:hAnsi="方正小标宋_GBK" w:eastAsia="方正小标宋_GBK" w:cs="方正小标宋_GBK"/>
          <w:bCs/>
          <w:sz w:val="28"/>
          <w:szCs w:val="28"/>
        </w:rPr>
        <w:t>2.开标一览表</w:t>
      </w:r>
    </w:p>
    <w:p w14:paraId="345970D1">
      <w:pPr>
        <w:spacing w:line="312"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项目编号：</w:t>
      </w:r>
    </w:p>
    <w:tbl>
      <w:tblPr>
        <w:tblStyle w:val="8"/>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3138"/>
        <w:gridCol w:w="4342"/>
        <w:gridCol w:w="1068"/>
      </w:tblGrid>
      <w:tr w14:paraId="14410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96" w:type="dxa"/>
            <w:vAlign w:val="center"/>
          </w:tcPr>
          <w:p w14:paraId="68730B6E">
            <w:pPr>
              <w:spacing w:line="312" w:lineRule="auto"/>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7480" w:type="dxa"/>
            <w:gridSpan w:val="2"/>
            <w:vAlign w:val="center"/>
          </w:tcPr>
          <w:p w14:paraId="2E3EFBE4">
            <w:pPr>
              <w:spacing w:line="312" w:lineRule="auto"/>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项 目 名 称</w:t>
            </w:r>
          </w:p>
        </w:tc>
        <w:tc>
          <w:tcPr>
            <w:tcW w:w="1068" w:type="dxa"/>
            <w:vAlign w:val="center"/>
          </w:tcPr>
          <w:p w14:paraId="702FE7DB">
            <w:pPr>
              <w:spacing w:line="312" w:lineRule="auto"/>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备注</w:t>
            </w:r>
          </w:p>
        </w:tc>
      </w:tr>
      <w:tr w14:paraId="7A2F5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exact"/>
        </w:trPr>
        <w:tc>
          <w:tcPr>
            <w:tcW w:w="796" w:type="dxa"/>
            <w:vAlign w:val="center"/>
          </w:tcPr>
          <w:p w14:paraId="586199EA">
            <w:pPr>
              <w:spacing w:line="312" w:lineRule="auto"/>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1</w:t>
            </w:r>
          </w:p>
        </w:tc>
        <w:tc>
          <w:tcPr>
            <w:tcW w:w="7480" w:type="dxa"/>
            <w:gridSpan w:val="2"/>
            <w:vAlign w:val="center"/>
          </w:tcPr>
          <w:p w14:paraId="67380BC1">
            <w:pPr>
              <w:spacing w:line="312" w:lineRule="auto"/>
              <w:jc w:val="center"/>
              <w:rPr>
                <w:rFonts w:ascii="仿宋_GB2312" w:hAnsi="仿宋_GB2312" w:eastAsia="仿宋_GB2312" w:cs="仿宋_GB2312"/>
                <w:sz w:val="28"/>
                <w:szCs w:val="28"/>
              </w:rPr>
            </w:pPr>
          </w:p>
        </w:tc>
        <w:tc>
          <w:tcPr>
            <w:tcW w:w="1068" w:type="dxa"/>
            <w:vAlign w:val="center"/>
          </w:tcPr>
          <w:p w14:paraId="5FDB6196">
            <w:pPr>
              <w:spacing w:line="312" w:lineRule="auto"/>
              <w:jc w:val="center"/>
              <w:rPr>
                <w:rFonts w:ascii="仿宋_GB2312" w:hAnsi="仿宋_GB2312" w:eastAsia="仿宋_GB2312" w:cs="仿宋_GB2312"/>
                <w:sz w:val="28"/>
                <w:szCs w:val="28"/>
              </w:rPr>
            </w:pPr>
          </w:p>
        </w:tc>
      </w:tr>
      <w:tr w14:paraId="65015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3934" w:type="dxa"/>
            <w:gridSpan w:val="2"/>
            <w:vMerge w:val="restart"/>
            <w:vAlign w:val="center"/>
          </w:tcPr>
          <w:p w14:paraId="0968B129">
            <w:pPr>
              <w:spacing w:line="312" w:lineRule="auto"/>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投标报价（元）</w:t>
            </w:r>
          </w:p>
        </w:tc>
        <w:tc>
          <w:tcPr>
            <w:tcW w:w="5410" w:type="dxa"/>
            <w:gridSpan w:val="2"/>
            <w:vAlign w:val="center"/>
          </w:tcPr>
          <w:p w14:paraId="5AC047F4">
            <w:pPr>
              <w:spacing w:line="312" w:lineRule="auto"/>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（小写）</w:t>
            </w:r>
          </w:p>
        </w:tc>
      </w:tr>
      <w:tr w14:paraId="15788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3934" w:type="dxa"/>
            <w:gridSpan w:val="2"/>
            <w:vMerge w:val="continue"/>
            <w:vAlign w:val="center"/>
          </w:tcPr>
          <w:p w14:paraId="5932A3FB">
            <w:pPr>
              <w:spacing w:line="312" w:lineRule="auto"/>
              <w:rPr>
                <w:rFonts w:ascii="仿宋_GB2312" w:hAnsi="仿宋_GB2312" w:eastAsia="仿宋_GB2312" w:cs="仿宋_GB2312"/>
                <w:b/>
                <w:sz w:val="28"/>
                <w:szCs w:val="28"/>
              </w:rPr>
            </w:pPr>
          </w:p>
        </w:tc>
        <w:tc>
          <w:tcPr>
            <w:tcW w:w="5410" w:type="dxa"/>
            <w:gridSpan w:val="2"/>
            <w:vAlign w:val="center"/>
          </w:tcPr>
          <w:p w14:paraId="2DA772A0">
            <w:pPr>
              <w:spacing w:line="312" w:lineRule="auto"/>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（大写）</w:t>
            </w:r>
          </w:p>
        </w:tc>
      </w:tr>
    </w:tbl>
    <w:p w14:paraId="1D71DEB9">
      <w:pPr>
        <w:spacing w:line="312" w:lineRule="auto"/>
        <w:ind w:left="826" w:hanging="826" w:hangingChars="294"/>
        <w:rPr>
          <w:rFonts w:ascii="仿宋_GB2312" w:hAnsi="仿宋_GB2312" w:eastAsia="仿宋_GB2312" w:cs="仿宋_GB2312"/>
          <w:b/>
          <w:sz w:val="28"/>
          <w:szCs w:val="28"/>
        </w:rPr>
      </w:pPr>
      <w:r>
        <w:rPr>
          <w:rFonts w:hint="eastAsia" w:ascii="仿宋_GB2312" w:hAnsi="仿宋_GB2312" w:eastAsia="仿宋_GB2312" w:cs="仿宋_GB2312"/>
          <w:b/>
          <w:sz w:val="28"/>
          <w:szCs w:val="28"/>
        </w:rPr>
        <w:t>注：</w:t>
      </w:r>
    </w:p>
    <w:p w14:paraId="425FC7A6">
      <w:pPr>
        <w:numPr>
          <w:ilvl w:val="0"/>
          <w:numId w:val="3"/>
        </w:numPr>
        <w:spacing w:line="312" w:lineRule="auto"/>
        <w:ind w:left="274" w:hanging="274" w:hangingChars="98"/>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报价表中标明的价格在合同执行过程中是固定不变的，不得以任何理由予以变更。只允许有一个报价，任何有选择的报价将不予接受。投标人应根据项目要求进行报价。报价单中不得漏填项目。</w:t>
      </w:r>
    </w:p>
    <w:p w14:paraId="7F695971">
      <w:pPr>
        <w:spacing w:line="312" w:lineRule="auto"/>
        <w:ind w:left="274" w:hanging="274" w:hangingChars="98"/>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2.如果投标人提出优惠条款，请在备注栏内注明。</w:t>
      </w:r>
    </w:p>
    <w:p w14:paraId="6E432F11">
      <w:pPr>
        <w:spacing w:line="312" w:lineRule="auto"/>
        <w:ind w:left="274" w:hanging="274" w:hangingChars="98"/>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3.此报价一览表中投标报价应与附件三“分项报价一览表”中“合计”相一致。</w:t>
      </w:r>
    </w:p>
    <w:p w14:paraId="2828C839">
      <w:pPr>
        <w:spacing w:line="312" w:lineRule="auto"/>
        <w:ind w:left="274" w:hanging="274" w:hangingChars="98"/>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4.此表不得自行增减内容，不提供此表格将被视为没有明确相应采购文件,其投标文件将被拒绝。</w:t>
      </w:r>
    </w:p>
    <w:p w14:paraId="2E95F1E0">
      <w:pPr>
        <w:spacing w:line="312" w:lineRule="auto"/>
        <w:ind w:left="275" w:hanging="275" w:hangingChars="98"/>
        <w:rPr>
          <w:rFonts w:ascii="仿宋_GB2312" w:hAnsi="仿宋_GB2312" w:eastAsia="仿宋_GB2312" w:cs="仿宋_GB2312"/>
          <w:b/>
          <w:sz w:val="28"/>
          <w:szCs w:val="28"/>
        </w:rPr>
      </w:pPr>
    </w:p>
    <w:p w14:paraId="36A16A46">
      <w:pPr>
        <w:widowControl/>
        <w:spacing w:line="480" w:lineRule="auto"/>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投标人名称（盖章）：</w:t>
      </w:r>
    </w:p>
    <w:p w14:paraId="3CF73176">
      <w:pPr>
        <w:widowControl/>
        <w:spacing w:line="480" w:lineRule="auto"/>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法定代表人或授权委托人（签字）：</w:t>
      </w:r>
    </w:p>
    <w:p w14:paraId="45603F83">
      <w:pPr>
        <w:widowControl/>
        <w:spacing w:line="480" w:lineRule="auto"/>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日期：</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 xml:space="preserve">年 </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日</w:t>
      </w:r>
    </w:p>
    <w:p w14:paraId="32648151">
      <w:pPr>
        <w:tabs>
          <w:tab w:val="left" w:pos="360"/>
          <w:tab w:val="left" w:pos="840"/>
        </w:tabs>
        <w:spacing w:line="312" w:lineRule="auto"/>
        <w:rPr>
          <w:rFonts w:ascii="仿宋" w:hAnsi="仿宋" w:eastAsia="仿宋" w:cs="仿宋"/>
          <w:b/>
          <w:szCs w:val="21"/>
        </w:rPr>
      </w:pPr>
    </w:p>
    <w:p w14:paraId="797C4135">
      <w:pPr>
        <w:spacing w:line="312" w:lineRule="auto"/>
        <w:rPr>
          <w:rFonts w:ascii="仿宋" w:hAnsi="仿宋" w:eastAsia="仿宋" w:cs="仿宋"/>
          <w:b/>
          <w:sz w:val="28"/>
          <w:szCs w:val="28"/>
        </w:rPr>
      </w:pPr>
    </w:p>
    <w:p w14:paraId="61C06523"/>
    <w:p w14:paraId="5BD04BF7">
      <w:pPr>
        <w:tabs>
          <w:tab w:val="center" w:pos="4592"/>
          <w:tab w:val="left" w:pos="7665"/>
        </w:tabs>
        <w:snapToGrid w:val="0"/>
        <w:spacing w:line="312" w:lineRule="auto"/>
        <w:jc w:val="center"/>
        <w:outlineLvl w:val="0"/>
        <w:rPr>
          <w:rFonts w:ascii="方正小标宋_GBK" w:hAnsi="方正小标宋_GBK" w:eastAsia="方正小标宋_GBK" w:cs="方正小标宋_GBK"/>
          <w:bCs/>
          <w:sz w:val="28"/>
          <w:szCs w:val="28"/>
        </w:rPr>
      </w:pPr>
      <w:r>
        <w:rPr>
          <w:rFonts w:hint="eastAsia" w:ascii="方正小标宋_GBK" w:hAnsi="方正小标宋_GBK" w:eastAsia="方正小标宋_GBK" w:cs="方正小标宋_GBK"/>
          <w:bCs/>
          <w:sz w:val="28"/>
          <w:szCs w:val="28"/>
        </w:rPr>
        <w:t>3.分项</w:t>
      </w:r>
      <w:bookmarkStart w:id="2" w:name="_Toc11631_WPSOffice_Level1"/>
      <w:r>
        <w:rPr>
          <w:rFonts w:hint="eastAsia" w:ascii="方正小标宋_GBK" w:hAnsi="方正小标宋_GBK" w:eastAsia="方正小标宋_GBK" w:cs="方正小标宋_GBK"/>
          <w:bCs/>
          <w:sz w:val="28"/>
          <w:szCs w:val="28"/>
        </w:rPr>
        <w:t>报价一览表</w:t>
      </w:r>
    </w:p>
    <w:p w14:paraId="526AC80C">
      <w:pPr>
        <w:spacing w:line="312" w:lineRule="auto"/>
        <w:rPr>
          <w:szCs w:val="21"/>
        </w:rPr>
      </w:pPr>
      <w:r>
        <w:rPr>
          <w:rFonts w:hint="eastAsia" w:ascii="仿宋_GB2312" w:hAnsi="仿宋_GB2312" w:eastAsia="仿宋_GB2312" w:cs="仿宋_GB2312"/>
          <w:bCs/>
          <w:sz w:val="28"/>
          <w:szCs w:val="28"/>
        </w:rPr>
        <w:t xml:space="preserve">项目名称：      </w:t>
      </w:r>
      <w:bookmarkEnd w:id="2"/>
      <w:r>
        <w:rPr>
          <w:rFonts w:hint="eastAsia" w:ascii="仿宋_GB2312" w:hAnsi="仿宋_GB2312" w:eastAsia="仿宋_GB2312" w:cs="仿宋_GB2312"/>
          <w:bCs/>
          <w:sz w:val="28"/>
          <w:szCs w:val="28"/>
        </w:rPr>
        <w:t xml:space="preserve">        项目编号：                    价格单位：元</w:t>
      </w:r>
    </w:p>
    <w:tbl>
      <w:tblPr>
        <w:tblStyle w:val="8"/>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613"/>
        <w:gridCol w:w="1455"/>
        <w:gridCol w:w="1124"/>
        <w:gridCol w:w="1380"/>
        <w:gridCol w:w="1284"/>
      </w:tblGrid>
      <w:tr w14:paraId="6D114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986" w:type="dxa"/>
            <w:vAlign w:val="center"/>
          </w:tcPr>
          <w:p w14:paraId="54FBAD72">
            <w:pPr>
              <w:spacing w:line="400" w:lineRule="exac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序号</w:t>
            </w:r>
          </w:p>
        </w:tc>
        <w:tc>
          <w:tcPr>
            <w:tcW w:w="3613" w:type="dxa"/>
            <w:vAlign w:val="center"/>
          </w:tcPr>
          <w:p w14:paraId="16584B1F">
            <w:pPr>
              <w:spacing w:line="400" w:lineRule="exac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名称</w:t>
            </w:r>
          </w:p>
        </w:tc>
        <w:tc>
          <w:tcPr>
            <w:tcW w:w="1455" w:type="dxa"/>
            <w:vAlign w:val="center"/>
          </w:tcPr>
          <w:p w14:paraId="53F4D58E">
            <w:pPr>
              <w:spacing w:line="400" w:lineRule="exac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数量</w:t>
            </w:r>
          </w:p>
        </w:tc>
        <w:tc>
          <w:tcPr>
            <w:tcW w:w="1124" w:type="dxa"/>
            <w:vAlign w:val="center"/>
          </w:tcPr>
          <w:p w14:paraId="1F4429B0">
            <w:pPr>
              <w:spacing w:line="400" w:lineRule="exac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单位</w:t>
            </w:r>
          </w:p>
        </w:tc>
        <w:tc>
          <w:tcPr>
            <w:tcW w:w="1380" w:type="dxa"/>
            <w:vAlign w:val="center"/>
          </w:tcPr>
          <w:p w14:paraId="43EA49A9">
            <w:pPr>
              <w:spacing w:line="400" w:lineRule="exact"/>
              <w:ind w:firstLine="280" w:firstLineChars="100"/>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报价</w:t>
            </w:r>
          </w:p>
        </w:tc>
        <w:tc>
          <w:tcPr>
            <w:tcW w:w="1284" w:type="dxa"/>
            <w:vAlign w:val="center"/>
          </w:tcPr>
          <w:p w14:paraId="76243FE3">
            <w:pPr>
              <w:spacing w:line="400" w:lineRule="exact"/>
              <w:jc w:val="center"/>
              <w:rPr>
                <w:rFonts w:ascii="仿宋_GB2312" w:hAnsi="仿宋_GB2312" w:eastAsia="仿宋_GB2312" w:cs="仿宋_GB2312"/>
                <w:b/>
                <w:kern w:val="0"/>
                <w:sz w:val="28"/>
                <w:szCs w:val="28"/>
              </w:rPr>
            </w:pPr>
            <w:r>
              <w:rPr>
                <w:rFonts w:hint="eastAsia" w:ascii="仿宋_GB2312" w:hAnsi="仿宋_GB2312" w:eastAsia="仿宋_GB2312" w:cs="仿宋_GB2312"/>
                <w:bCs/>
                <w:kern w:val="0"/>
                <w:sz w:val="28"/>
                <w:szCs w:val="28"/>
              </w:rPr>
              <w:t>备注</w:t>
            </w:r>
          </w:p>
        </w:tc>
      </w:tr>
      <w:tr w14:paraId="4E028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6" w:type="dxa"/>
            <w:vAlign w:val="center"/>
          </w:tcPr>
          <w:p w14:paraId="32E92DEB">
            <w:pPr>
              <w:spacing w:line="240" w:lineRule="exac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w:t>
            </w:r>
          </w:p>
        </w:tc>
        <w:tc>
          <w:tcPr>
            <w:tcW w:w="3613" w:type="dxa"/>
            <w:vAlign w:val="center"/>
          </w:tcPr>
          <w:p w14:paraId="0F54B4E6">
            <w:pPr>
              <w:spacing w:line="240" w:lineRule="exact"/>
              <w:jc w:val="center"/>
              <w:rPr>
                <w:rFonts w:ascii="仿宋_GB2312" w:hAnsi="仿宋_GB2312" w:eastAsia="仿宋_GB2312" w:cs="仿宋_GB2312"/>
                <w:bCs/>
                <w:kern w:val="0"/>
                <w:sz w:val="28"/>
                <w:szCs w:val="28"/>
              </w:rPr>
            </w:pPr>
          </w:p>
        </w:tc>
        <w:tc>
          <w:tcPr>
            <w:tcW w:w="1455" w:type="dxa"/>
            <w:vAlign w:val="center"/>
          </w:tcPr>
          <w:p w14:paraId="2D5D79CF">
            <w:pPr>
              <w:spacing w:line="240" w:lineRule="exact"/>
              <w:jc w:val="center"/>
              <w:rPr>
                <w:rFonts w:ascii="仿宋_GB2312" w:hAnsi="仿宋_GB2312" w:eastAsia="仿宋_GB2312" w:cs="仿宋_GB2312"/>
                <w:bCs/>
                <w:kern w:val="0"/>
                <w:sz w:val="28"/>
                <w:szCs w:val="28"/>
              </w:rPr>
            </w:pPr>
          </w:p>
        </w:tc>
        <w:tc>
          <w:tcPr>
            <w:tcW w:w="1124" w:type="dxa"/>
            <w:vAlign w:val="center"/>
          </w:tcPr>
          <w:p w14:paraId="72E1AFB9">
            <w:pPr>
              <w:spacing w:line="240" w:lineRule="exact"/>
              <w:jc w:val="center"/>
              <w:rPr>
                <w:rFonts w:ascii="仿宋_GB2312" w:hAnsi="仿宋_GB2312" w:eastAsia="仿宋_GB2312" w:cs="仿宋_GB2312"/>
                <w:bCs/>
                <w:kern w:val="0"/>
                <w:sz w:val="28"/>
                <w:szCs w:val="28"/>
              </w:rPr>
            </w:pPr>
          </w:p>
        </w:tc>
        <w:tc>
          <w:tcPr>
            <w:tcW w:w="1380" w:type="dxa"/>
            <w:vAlign w:val="center"/>
          </w:tcPr>
          <w:p w14:paraId="217F0A70">
            <w:pPr>
              <w:spacing w:line="240" w:lineRule="exact"/>
              <w:jc w:val="center"/>
              <w:rPr>
                <w:rFonts w:ascii="仿宋_GB2312" w:hAnsi="仿宋_GB2312" w:eastAsia="仿宋_GB2312" w:cs="仿宋_GB2312"/>
                <w:bCs/>
                <w:kern w:val="0"/>
                <w:sz w:val="28"/>
                <w:szCs w:val="28"/>
              </w:rPr>
            </w:pPr>
          </w:p>
        </w:tc>
        <w:tc>
          <w:tcPr>
            <w:tcW w:w="1284" w:type="dxa"/>
            <w:vAlign w:val="center"/>
          </w:tcPr>
          <w:p w14:paraId="707CE36D">
            <w:pPr>
              <w:spacing w:line="240" w:lineRule="exact"/>
              <w:jc w:val="center"/>
              <w:rPr>
                <w:rFonts w:ascii="仿宋_GB2312" w:hAnsi="仿宋_GB2312" w:eastAsia="仿宋_GB2312" w:cs="仿宋_GB2312"/>
                <w:bCs/>
                <w:kern w:val="0"/>
                <w:sz w:val="28"/>
                <w:szCs w:val="28"/>
              </w:rPr>
            </w:pPr>
          </w:p>
        </w:tc>
      </w:tr>
      <w:tr w14:paraId="6F9F8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6" w:type="dxa"/>
            <w:vAlign w:val="center"/>
          </w:tcPr>
          <w:p w14:paraId="73E5101B">
            <w:pPr>
              <w:spacing w:line="240" w:lineRule="exac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w:t>
            </w:r>
          </w:p>
        </w:tc>
        <w:tc>
          <w:tcPr>
            <w:tcW w:w="3613" w:type="dxa"/>
            <w:vAlign w:val="center"/>
          </w:tcPr>
          <w:p w14:paraId="1ADC8A0F">
            <w:pPr>
              <w:spacing w:line="240" w:lineRule="exact"/>
              <w:jc w:val="center"/>
              <w:rPr>
                <w:rFonts w:ascii="仿宋_GB2312" w:hAnsi="仿宋_GB2312" w:eastAsia="仿宋_GB2312" w:cs="仿宋_GB2312"/>
                <w:bCs/>
                <w:kern w:val="0"/>
                <w:sz w:val="28"/>
                <w:szCs w:val="28"/>
              </w:rPr>
            </w:pPr>
          </w:p>
        </w:tc>
        <w:tc>
          <w:tcPr>
            <w:tcW w:w="1455" w:type="dxa"/>
            <w:vAlign w:val="center"/>
          </w:tcPr>
          <w:p w14:paraId="08B71ACF">
            <w:pPr>
              <w:spacing w:line="240" w:lineRule="exact"/>
              <w:jc w:val="center"/>
              <w:rPr>
                <w:rFonts w:ascii="仿宋_GB2312" w:hAnsi="仿宋_GB2312" w:eastAsia="仿宋_GB2312" w:cs="仿宋_GB2312"/>
                <w:bCs/>
                <w:kern w:val="0"/>
                <w:sz w:val="28"/>
                <w:szCs w:val="28"/>
              </w:rPr>
            </w:pPr>
          </w:p>
        </w:tc>
        <w:tc>
          <w:tcPr>
            <w:tcW w:w="1124" w:type="dxa"/>
            <w:vAlign w:val="center"/>
          </w:tcPr>
          <w:p w14:paraId="154EF10C">
            <w:pPr>
              <w:spacing w:line="240" w:lineRule="exact"/>
              <w:jc w:val="center"/>
              <w:rPr>
                <w:rFonts w:ascii="仿宋_GB2312" w:hAnsi="仿宋_GB2312" w:eastAsia="仿宋_GB2312" w:cs="仿宋_GB2312"/>
                <w:bCs/>
                <w:kern w:val="0"/>
                <w:sz w:val="28"/>
                <w:szCs w:val="28"/>
              </w:rPr>
            </w:pPr>
          </w:p>
        </w:tc>
        <w:tc>
          <w:tcPr>
            <w:tcW w:w="1380" w:type="dxa"/>
            <w:vAlign w:val="center"/>
          </w:tcPr>
          <w:p w14:paraId="434FB6A7">
            <w:pPr>
              <w:spacing w:line="240" w:lineRule="exact"/>
              <w:jc w:val="center"/>
              <w:rPr>
                <w:rFonts w:ascii="仿宋_GB2312" w:hAnsi="仿宋_GB2312" w:eastAsia="仿宋_GB2312" w:cs="仿宋_GB2312"/>
                <w:bCs/>
                <w:kern w:val="0"/>
                <w:sz w:val="28"/>
                <w:szCs w:val="28"/>
              </w:rPr>
            </w:pPr>
          </w:p>
        </w:tc>
        <w:tc>
          <w:tcPr>
            <w:tcW w:w="1284" w:type="dxa"/>
            <w:vAlign w:val="center"/>
          </w:tcPr>
          <w:p w14:paraId="125DF3D3">
            <w:pPr>
              <w:spacing w:line="240" w:lineRule="exact"/>
              <w:jc w:val="center"/>
              <w:rPr>
                <w:rFonts w:ascii="仿宋_GB2312" w:hAnsi="仿宋_GB2312" w:eastAsia="仿宋_GB2312" w:cs="仿宋_GB2312"/>
                <w:bCs/>
                <w:kern w:val="0"/>
                <w:sz w:val="28"/>
                <w:szCs w:val="28"/>
              </w:rPr>
            </w:pPr>
          </w:p>
        </w:tc>
      </w:tr>
      <w:tr w14:paraId="37EBD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6" w:type="dxa"/>
            <w:vAlign w:val="center"/>
          </w:tcPr>
          <w:p w14:paraId="010F24B5">
            <w:pPr>
              <w:spacing w:line="240" w:lineRule="exac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3</w:t>
            </w:r>
          </w:p>
        </w:tc>
        <w:tc>
          <w:tcPr>
            <w:tcW w:w="3613" w:type="dxa"/>
            <w:vAlign w:val="center"/>
          </w:tcPr>
          <w:p w14:paraId="5DDD277D">
            <w:pPr>
              <w:spacing w:line="240" w:lineRule="exact"/>
              <w:jc w:val="center"/>
              <w:rPr>
                <w:rFonts w:ascii="仿宋_GB2312" w:hAnsi="仿宋_GB2312" w:eastAsia="仿宋_GB2312" w:cs="仿宋_GB2312"/>
                <w:bCs/>
                <w:kern w:val="0"/>
                <w:sz w:val="28"/>
                <w:szCs w:val="28"/>
              </w:rPr>
            </w:pPr>
          </w:p>
        </w:tc>
        <w:tc>
          <w:tcPr>
            <w:tcW w:w="1455" w:type="dxa"/>
            <w:vAlign w:val="center"/>
          </w:tcPr>
          <w:p w14:paraId="464D625F">
            <w:pPr>
              <w:spacing w:line="240" w:lineRule="exact"/>
              <w:jc w:val="center"/>
              <w:rPr>
                <w:rFonts w:ascii="仿宋_GB2312" w:hAnsi="仿宋_GB2312" w:eastAsia="仿宋_GB2312" w:cs="仿宋_GB2312"/>
                <w:bCs/>
                <w:kern w:val="0"/>
                <w:sz w:val="28"/>
                <w:szCs w:val="28"/>
              </w:rPr>
            </w:pPr>
          </w:p>
        </w:tc>
        <w:tc>
          <w:tcPr>
            <w:tcW w:w="1124" w:type="dxa"/>
            <w:vAlign w:val="center"/>
          </w:tcPr>
          <w:p w14:paraId="7FD739F4">
            <w:pPr>
              <w:spacing w:line="240" w:lineRule="exact"/>
              <w:jc w:val="center"/>
              <w:rPr>
                <w:rFonts w:ascii="仿宋_GB2312" w:hAnsi="仿宋_GB2312" w:eastAsia="仿宋_GB2312" w:cs="仿宋_GB2312"/>
                <w:bCs/>
                <w:kern w:val="0"/>
                <w:sz w:val="28"/>
                <w:szCs w:val="28"/>
              </w:rPr>
            </w:pPr>
          </w:p>
        </w:tc>
        <w:tc>
          <w:tcPr>
            <w:tcW w:w="1380" w:type="dxa"/>
            <w:vAlign w:val="center"/>
          </w:tcPr>
          <w:p w14:paraId="5552B339">
            <w:pPr>
              <w:spacing w:line="240" w:lineRule="exact"/>
              <w:jc w:val="center"/>
              <w:rPr>
                <w:rFonts w:ascii="仿宋_GB2312" w:hAnsi="仿宋_GB2312" w:eastAsia="仿宋_GB2312" w:cs="仿宋_GB2312"/>
                <w:bCs/>
                <w:kern w:val="0"/>
                <w:sz w:val="28"/>
                <w:szCs w:val="28"/>
              </w:rPr>
            </w:pPr>
          </w:p>
        </w:tc>
        <w:tc>
          <w:tcPr>
            <w:tcW w:w="1284" w:type="dxa"/>
            <w:vAlign w:val="center"/>
          </w:tcPr>
          <w:p w14:paraId="23AA1FD1">
            <w:pPr>
              <w:spacing w:line="240" w:lineRule="exact"/>
              <w:jc w:val="center"/>
              <w:rPr>
                <w:rFonts w:ascii="仿宋_GB2312" w:hAnsi="仿宋_GB2312" w:eastAsia="仿宋_GB2312" w:cs="仿宋_GB2312"/>
                <w:bCs/>
                <w:kern w:val="0"/>
                <w:sz w:val="28"/>
                <w:szCs w:val="28"/>
              </w:rPr>
            </w:pPr>
          </w:p>
        </w:tc>
      </w:tr>
      <w:tr w14:paraId="01F7F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6" w:type="dxa"/>
            <w:vAlign w:val="center"/>
          </w:tcPr>
          <w:p w14:paraId="08B594F4">
            <w:pPr>
              <w:spacing w:line="240" w:lineRule="exac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4</w:t>
            </w:r>
          </w:p>
        </w:tc>
        <w:tc>
          <w:tcPr>
            <w:tcW w:w="3613" w:type="dxa"/>
            <w:vAlign w:val="center"/>
          </w:tcPr>
          <w:p w14:paraId="2F2A7E03">
            <w:pPr>
              <w:spacing w:line="240" w:lineRule="exact"/>
              <w:jc w:val="center"/>
              <w:rPr>
                <w:rFonts w:ascii="仿宋_GB2312" w:hAnsi="仿宋_GB2312" w:eastAsia="仿宋_GB2312" w:cs="仿宋_GB2312"/>
                <w:bCs/>
                <w:kern w:val="0"/>
                <w:sz w:val="28"/>
                <w:szCs w:val="28"/>
              </w:rPr>
            </w:pPr>
          </w:p>
        </w:tc>
        <w:tc>
          <w:tcPr>
            <w:tcW w:w="1455" w:type="dxa"/>
            <w:vAlign w:val="center"/>
          </w:tcPr>
          <w:p w14:paraId="7F96E5C7">
            <w:pPr>
              <w:spacing w:line="240" w:lineRule="exact"/>
              <w:jc w:val="center"/>
              <w:rPr>
                <w:rFonts w:ascii="仿宋_GB2312" w:hAnsi="仿宋_GB2312" w:eastAsia="仿宋_GB2312" w:cs="仿宋_GB2312"/>
                <w:bCs/>
                <w:kern w:val="0"/>
                <w:sz w:val="28"/>
                <w:szCs w:val="28"/>
              </w:rPr>
            </w:pPr>
          </w:p>
        </w:tc>
        <w:tc>
          <w:tcPr>
            <w:tcW w:w="1124" w:type="dxa"/>
            <w:vAlign w:val="center"/>
          </w:tcPr>
          <w:p w14:paraId="6794A51C">
            <w:pPr>
              <w:spacing w:line="240" w:lineRule="exact"/>
              <w:jc w:val="center"/>
              <w:rPr>
                <w:rFonts w:ascii="仿宋_GB2312" w:hAnsi="仿宋_GB2312" w:eastAsia="仿宋_GB2312" w:cs="仿宋_GB2312"/>
                <w:bCs/>
                <w:kern w:val="0"/>
                <w:sz w:val="28"/>
                <w:szCs w:val="28"/>
              </w:rPr>
            </w:pPr>
          </w:p>
        </w:tc>
        <w:tc>
          <w:tcPr>
            <w:tcW w:w="1380" w:type="dxa"/>
            <w:vAlign w:val="center"/>
          </w:tcPr>
          <w:p w14:paraId="0D11D5CD">
            <w:pPr>
              <w:spacing w:line="240" w:lineRule="exact"/>
              <w:jc w:val="center"/>
              <w:rPr>
                <w:rFonts w:ascii="仿宋_GB2312" w:hAnsi="仿宋_GB2312" w:eastAsia="仿宋_GB2312" w:cs="仿宋_GB2312"/>
                <w:bCs/>
                <w:kern w:val="0"/>
                <w:sz w:val="28"/>
                <w:szCs w:val="28"/>
              </w:rPr>
            </w:pPr>
          </w:p>
        </w:tc>
        <w:tc>
          <w:tcPr>
            <w:tcW w:w="1284" w:type="dxa"/>
            <w:vAlign w:val="center"/>
          </w:tcPr>
          <w:p w14:paraId="58D42FE9">
            <w:pPr>
              <w:spacing w:line="240" w:lineRule="exact"/>
              <w:jc w:val="center"/>
              <w:rPr>
                <w:rFonts w:ascii="仿宋_GB2312" w:hAnsi="仿宋_GB2312" w:eastAsia="仿宋_GB2312" w:cs="仿宋_GB2312"/>
                <w:bCs/>
                <w:kern w:val="0"/>
                <w:sz w:val="28"/>
                <w:szCs w:val="28"/>
              </w:rPr>
            </w:pPr>
          </w:p>
        </w:tc>
      </w:tr>
      <w:tr w14:paraId="153B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6" w:type="dxa"/>
            <w:vAlign w:val="center"/>
          </w:tcPr>
          <w:p w14:paraId="4A34AB0C">
            <w:pPr>
              <w:spacing w:line="240" w:lineRule="exac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5</w:t>
            </w:r>
          </w:p>
        </w:tc>
        <w:tc>
          <w:tcPr>
            <w:tcW w:w="3613" w:type="dxa"/>
            <w:vAlign w:val="center"/>
          </w:tcPr>
          <w:p w14:paraId="5917F40B">
            <w:pPr>
              <w:spacing w:line="240" w:lineRule="exact"/>
              <w:jc w:val="center"/>
              <w:rPr>
                <w:rFonts w:ascii="仿宋_GB2312" w:hAnsi="仿宋_GB2312" w:eastAsia="仿宋_GB2312" w:cs="仿宋_GB2312"/>
                <w:bCs/>
                <w:kern w:val="0"/>
                <w:sz w:val="28"/>
                <w:szCs w:val="28"/>
              </w:rPr>
            </w:pPr>
          </w:p>
        </w:tc>
        <w:tc>
          <w:tcPr>
            <w:tcW w:w="1455" w:type="dxa"/>
            <w:vAlign w:val="center"/>
          </w:tcPr>
          <w:p w14:paraId="79123769">
            <w:pPr>
              <w:spacing w:line="240" w:lineRule="exact"/>
              <w:jc w:val="center"/>
              <w:rPr>
                <w:rFonts w:ascii="仿宋_GB2312" w:hAnsi="仿宋_GB2312" w:eastAsia="仿宋_GB2312" w:cs="仿宋_GB2312"/>
                <w:bCs/>
                <w:kern w:val="0"/>
                <w:sz w:val="28"/>
                <w:szCs w:val="28"/>
              </w:rPr>
            </w:pPr>
          </w:p>
        </w:tc>
        <w:tc>
          <w:tcPr>
            <w:tcW w:w="1124" w:type="dxa"/>
            <w:vAlign w:val="center"/>
          </w:tcPr>
          <w:p w14:paraId="5AFEECAE">
            <w:pPr>
              <w:spacing w:line="240" w:lineRule="exact"/>
              <w:jc w:val="center"/>
              <w:rPr>
                <w:rFonts w:ascii="仿宋_GB2312" w:hAnsi="仿宋_GB2312" w:eastAsia="仿宋_GB2312" w:cs="仿宋_GB2312"/>
                <w:bCs/>
                <w:kern w:val="0"/>
                <w:sz w:val="28"/>
                <w:szCs w:val="28"/>
              </w:rPr>
            </w:pPr>
          </w:p>
        </w:tc>
        <w:tc>
          <w:tcPr>
            <w:tcW w:w="1380" w:type="dxa"/>
            <w:vAlign w:val="center"/>
          </w:tcPr>
          <w:p w14:paraId="7710039D">
            <w:pPr>
              <w:spacing w:line="240" w:lineRule="exact"/>
              <w:jc w:val="center"/>
              <w:rPr>
                <w:rFonts w:ascii="仿宋_GB2312" w:hAnsi="仿宋_GB2312" w:eastAsia="仿宋_GB2312" w:cs="仿宋_GB2312"/>
                <w:bCs/>
                <w:kern w:val="0"/>
                <w:sz w:val="28"/>
                <w:szCs w:val="28"/>
              </w:rPr>
            </w:pPr>
          </w:p>
        </w:tc>
        <w:tc>
          <w:tcPr>
            <w:tcW w:w="1284" w:type="dxa"/>
            <w:vAlign w:val="center"/>
          </w:tcPr>
          <w:p w14:paraId="13A3979E">
            <w:pPr>
              <w:spacing w:line="240" w:lineRule="exact"/>
              <w:jc w:val="center"/>
              <w:rPr>
                <w:rFonts w:ascii="仿宋_GB2312" w:hAnsi="仿宋_GB2312" w:eastAsia="仿宋_GB2312" w:cs="仿宋_GB2312"/>
                <w:bCs/>
                <w:kern w:val="0"/>
                <w:sz w:val="28"/>
                <w:szCs w:val="28"/>
              </w:rPr>
            </w:pPr>
          </w:p>
        </w:tc>
      </w:tr>
      <w:tr w14:paraId="6C301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6" w:type="dxa"/>
            <w:vAlign w:val="center"/>
          </w:tcPr>
          <w:p w14:paraId="4E7761FB">
            <w:pPr>
              <w:spacing w:line="240" w:lineRule="exac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6</w:t>
            </w:r>
          </w:p>
        </w:tc>
        <w:tc>
          <w:tcPr>
            <w:tcW w:w="3613" w:type="dxa"/>
            <w:vAlign w:val="center"/>
          </w:tcPr>
          <w:p w14:paraId="09776A20">
            <w:pPr>
              <w:spacing w:line="240" w:lineRule="exact"/>
              <w:jc w:val="center"/>
              <w:rPr>
                <w:rFonts w:ascii="仿宋_GB2312" w:hAnsi="仿宋_GB2312" w:eastAsia="仿宋_GB2312" w:cs="仿宋_GB2312"/>
                <w:bCs/>
                <w:kern w:val="0"/>
                <w:sz w:val="28"/>
                <w:szCs w:val="28"/>
              </w:rPr>
            </w:pPr>
          </w:p>
        </w:tc>
        <w:tc>
          <w:tcPr>
            <w:tcW w:w="1455" w:type="dxa"/>
            <w:vAlign w:val="center"/>
          </w:tcPr>
          <w:p w14:paraId="7F27FADB">
            <w:pPr>
              <w:spacing w:line="240" w:lineRule="exact"/>
              <w:jc w:val="center"/>
              <w:rPr>
                <w:rFonts w:ascii="仿宋_GB2312" w:hAnsi="仿宋_GB2312" w:eastAsia="仿宋_GB2312" w:cs="仿宋_GB2312"/>
                <w:bCs/>
                <w:kern w:val="0"/>
                <w:sz w:val="28"/>
                <w:szCs w:val="28"/>
              </w:rPr>
            </w:pPr>
          </w:p>
        </w:tc>
        <w:tc>
          <w:tcPr>
            <w:tcW w:w="1124" w:type="dxa"/>
            <w:vAlign w:val="center"/>
          </w:tcPr>
          <w:p w14:paraId="0F9D9BB3">
            <w:pPr>
              <w:spacing w:line="240" w:lineRule="exact"/>
              <w:jc w:val="center"/>
              <w:rPr>
                <w:rFonts w:ascii="仿宋_GB2312" w:hAnsi="仿宋_GB2312" w:eastAsia="仿宋_GB2312" w:cs="仿宋_GB2312"/>
                <w:bCs/>
                <w:kern w:val="0"/>
                <w:sz w:val="28"/>
                <w:szCs w:val="28"/>
              </w:rPr>
            </w:pPr>
          </w:p>
        </w:tc>
        <w:tc>
          <w:tcPr>
            <w:tcW w:w="1380" w:type="dxa"/>
            <w:vAlign w:val="center"/>
          </w:tcPr>
          <w:p w14:paraId="6155A14C">
            <w:pPr>
              <w:spacing w:line="240" w:lineRule="exact"/>
              <w:jc w:val="center"/>
              <w:rPr>
                <w:rFonts w:ascii="仿宋_GB2312" w:hAnsi="仿宋_GB2312" w:eastAsia="仿宋_GB2312" w:cs="仿宋_GB2312"/>
                <w:bCs/>
                <w:kern w:val="0"/>
                <w:sz w:val="28"/>
                <w:szCs w:val="28"/>
              </w:rPr>
            </w:pPr>
          </w:p>
        </w:tc>
        <w:tc>
          <w:tcPr>
            <w:tcW w:w="1284" w:type="dxa"/>
            <w:vAlign w:val="center"/>
          </w:tcPr>
          <w:p w14:paraId="1BCCC83F">
            <w:pPr>
              <w:spacing w:line="240" w:lineRule="exact"/>
              <w:jc w:val="center"/>
              <w:rPr>
                <w:rFonts w:ascii="仿宋_GB2312" w:hAnsi="仿宋_GB2312" w:eastAsia="仿宋_GB2312" w:cs="仿宋_GB2312"/>
                <w:bCs/>
                <w:kern w:val="0"/>
                <w:sz w:val="28"/>
                <w:szCs w:val="28"/>
              </w:rPr>
            </w:pPr>
          </w:p>
        </w:tc>
      </w:tr>
      <w:tr w14:paraId="64FF0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6" w:type="dxa"/>
            <w:vAlign w:val="center"/>
          </w:tcPr>
          <w:p w14:paraId="273A1C65">
            <w:pPr>
              <w:spacing w:line="240" w:lineRule="exac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7</w:t>
            </w:r>
          </w:p>
        </w:tc>
        <w:tc>
          <w:tcPr>
            <w:tcW w:w="3613" w:type="dxa"/>
            <w:vAlign w:val="center"/>
          </w:tcPr>
          <w:p w14:paraId="62846746">
            <w:pPr>
              <w:spacing w:line="240" w:lineRule="exact"/>
              <w:jc w:val="center"/>
              <w:rPr>
                <w:rFonts w:ascii="仿宋_GB2312" w:hAnsi="仿宋_GB2312" w:eastAsia="仿宋_GB2312" w:cs="仿宋_GB2312"/>
                <w:bCs/>
                <w:kern w:val="0"/>
                <w:sz w:val="28"/>
                <w:szCs w:val="28"/>
              </w:rPr>
            </w:pPr>
          </w:p>
        </w:tc>
        <w:tc>
          <w:tcPr>
            <w:tcW w:w="1455" w:type="dxa"/>
            <w:vAlign w:val="center"/>
          </w:tcPr>
          <w:p w14:paraId="60D0CCC5">
            <w:pPr>
              <w:spacing w:line="240" w:lineRule="exact"/>
              <w:jc w:val="center"/>
              <w:rPr>
                <w:rFonts w:ascii="仿宋_GB2312" w:hAnsi="仿宋_GB2312" w:eastAsia="仿宋_GB2312" w:cs="仿宋_GB2312"/>
                <w:bCs/>
                <w:kern w:val="0"/>
                <w:sz w:val="28"/>
                <w:szCs w:val="28"/>
              </w:rPr>
            </w:pPr>
          </w:p>
        </w:tc>
        <w:tc>
          <w:tcPr>
            <w:tcW w:w="1124" w:type="dxa"/>
            <w:vAlign w:val="center"/>
          </w:tcPr>
          <w:p w14:paraId="2FC90FAA">
            <w:pPr>
              <w:spacing w:line="240" w:lineRule="exact"/>
              <w:jc w:val="center"/>
              <w:rPr>
                <w:rFonts w:ascii="仿宋_GB2312" w:hAnsi="仿宋_GB2312" w:eastAsia="仿宋_GB2312" w:cs="仿宋_GB2312"/>
                <w:bCs/>
                <w:kern w:val="0"/>
                <w:sz w:val="28"/>
                <w:szCs w:val="28"/>
              </w:rPr>
            </w:pPr>
          </w:p>
        </w:tc>
        <w:tc>
          <w:tcPr>
            <w:tcW w:w="1380" w:type="dxa"/>
            <w:vAlign w:val="center"/>
          </w:tcPr>
          <w:p w14:paraId="41606A9A">
            <w:pPr>
              <w:spacing w:line="240" w:lineRule="exact"/>
              <w:jc w:val="center"/>
              <w:rPr>
                <w:rFonts w:ascii="仿宋_GB2312" w:hAnsi="仿宋_GB2312" w:eastAsia="仿宋_GB2312" w:cs="仿宋_GB2312"/>
                <w:bCs/>
                <w:kern w:val="0"/>
                <w:sz w:val="28"/>
                <w:szCs w:val="28"/>
              </w:rPr>
            </w:pPr>
          </w:p>
        </w:tc>
        <w:tc>
          <w:tcPr>
            <w:tcW w:w="1284" w:type="dxa"/>
            <w:vAlign w:val="center"/>
          </w:tcPr>
          <w:p w14:paraId="4E20AA96">
            <w:pPr>
              <w:spacing w:line="240" w:lineRule="exact"/>
              <w:jc w:val="center"/>
              <w:rPr>
                <w:rFonts w:ascii="仿宋_GB2312" w:hAnsi="仿宋_GB2312" w:eastAsia="仿宋_GB2312" w:cs="仿宋_GB2312"/>
                <w:bCs/>
                <w:kern w:val="0"/>
                <w:sz w:val="28"/>
                <w:szCs w:val="28"/>
              </w:rPr>
            </w:pPr>
          </w:p>
        </w:tc>
      </w:tr>
      <w:tr w14:paraId="4677F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6" w:type="dxa"/>
            <w:vAlign w:val="center"/>
          </w:tcPr>
          <w:p w14:paraId="77573C30">
            <w:pPr>
              <w:spacing w:line="240" w:lineRule="exac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8</w:t>
            </w:r>
          </w:p>
        </w:tc>
        <w:tc>
          <w:tcPr>
            <w:tcW w:w="3613" w:type="dxa"/>
            <w:vAlign w:val="center"/>
          </w:tcPr>
          <w:p w14:paraId="509DB5DF">
            <w:pPr>
              <w:spacing w:line="240" w:lineRule="exact"/>
              <w:jc w:val="center"/>
              <w:rPr>
                <w:rFonts w:ascii="仿宋_GB2312" w:hAnsi="仿宋_GB2312" w:eastAsia="仿宋_GB2312" w:cs="仿宋_GB2312"/>
                <w:bCs/>
                <w:kern w:val="0"/>
                <w:sz w:val="28"/>
                <w:szCs w:val="28"/>
              </w:rPr>
            </w:pPr>
          </w:p>
        </w:tc>
        <w:tc>
          <w:tcPr>
            <w:tcW w:w="1455" w:type="dxa"/>
            <w:vAlign w:val="center"/>
          </w:tcPr>
          <w:p w14:paraId="07ACDF25">
            <w:pPr>
              <w:spacing w:line="240" w:lineRule="exact"/>
              <w:jc w:val="center"/>
              <w:rPr>
                <w:rFonts w:ascii="仿宋_GB2312" w:hAnsi="仿宋_GB2312" w:eastAsia="仿宋_GB2312" w:cs="仿宋_GB2312"/>
                <w:bCs/>
                <w:kern w:val="0"/>
                <w:sz w:val="28"/>
                <w:szCs w:val="28"/>
              </w:rPr>
            </w:pPr>
          </w:p>
        </w:tc>
        <w:tc>
          <w:tcPr>
            <w:tcW w:w="1124" w:type="dxa"/>
            <w:vAlign w:val="center"/>
          </w:tcPr>
          <w:p w14:paraId="26AE9EE9">
            <w:pPr>
              <w:spacing w:line="240" w:lineRule="exact"/>
              <w:jc w:val="center"/>
              <w:rPr>
                <w:rFonts w:ascii="仿宋_GB2312" w:hAnsi="仿宋_GB2312" w:eastAsia="仿宋_GB2312" w:cs="仿宋_GB2312"/>
                <w:bCs/>
                <w:kern w:val="0"/>
                <w:sz w:val="28"/>
                <w:szCs w:val="28"/>
              </w:rPr>
            </w:pPr>
          </w:p>
        </w:tc>
        <w:tc>
          <w:tcPr>
            <w:tcW w:w="1380" w:type="dxa"/>
            <w:vAlign w:val="center"/>
          </w:tcPr>
          <w:p w14:paraId="0A1243AA">
            <w:pPr>
              <w:spacing w:line="240" w:lineRule="exact"/>
              <w:jc w:val="center"/>
              <w:rPr>
                <w:rFonts w:ascii="仿宋_GB2312" w:hAnsi="仿宋_GB2312" w:eastAsia="仿宋_GB2312" w:cs="仿宋_GB2312"/>
                <w:bCs/>
                <w:kern w:val="0"/>
                <w:sz w:val="28"/>
                <w:szCs w:val="28"/>
              </w:rPr>
            </w:pPr>
          </w:p>
        </w:tc>
        <w:tc>
          <w:tcPr>
            <w:tcW w:w="1284" w:type="dxa"/>
            <w:vAlign w:val="center"/>
          </w:tcPr>
          <w:p w14:paraId="4A1EEE13">
            <w:pPr>
              <w:spacing w:line="240" w:lineRule="exact"/>
              <w:jc w:val="center"/>
              <w:rPr>
                <w:rFonts w:ascii="仿宋_GB2312" w:hAnsi="仿宋_GB2312" w:eastAsia="仿宋_GB2312" w:cs="仿宋_GB2312"/>
                <w:bCs/>
                <w:kern w:val="0"/>
                <w:sz w:val="28"/>
                <w:szCs w:val="28"/>
              </w:rPr>
            </w:pPr>
          </w:p>
        </w:tc>
      </w:tr>
      <w:tr w14:paraId="4B128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6" w:type="dxa"/>
            <w:vAlign w:val="center"/>
          </w:tcPr>
          <w:p w14:paraId="5E0D6D46">
            <w:pPr>
              <w:spacing w:line="240" w:lineRule="exac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9</w:t>
            </w:r>
          </w:p>
        </w:tc>
        <w:tc>
          <w:tcPr>
            <w:tcW w:w="3613" w:type="dxa"/>
            <w:vAlign w:val="center"/>
          </w:tcPr>
          <w:p w14:paraId="08A8EC74">
            <w:pPr>
              <w:spacing w:line="240" w:lineRule="exact"/>
              <w:jc w:val="center"/>
              <w:rPr>
                <w:rFonts w:ascii="仿宋_GB2312" w:hAnsi="仿宋_GB2312" w:eastAsia="仿宋_GB2312" w:cs="仿宋_GB2312"/>
                <w:bCs/>
                <w:kern w:val="0"/>
                <w:sz w:val="28"/>
                <w:szCs w:val="28"/>
              </w:rPr>
            </w:pPr>
          </w:p>
        </w:tc>
        <w:tc>
          <w:tcPr>
            <w:tcW w:w="1455" w:type="dxa"/>
            <w:vAlign w:val="center"/>
          </w:tcPr>
          <w:p w14:paraId="23D76F0A">
            <w:pPr>
              <w:spacing w:line="240" w:lineRule="exact"/>
              <w:jc w:val="center"/>
              <w:rPr>
                <w:rFonts w:ascii="仿宋_GB2312" w:hAnsi="仿宋_GB2312" w:eastAsia="仿宋_GB2312" w:cs="仿宋_GB2312"/>
                <w:bCs/>
                <w:kern w:val="0"/>
                <w:sz w:val="28"/>
                <w:szCs w:val="28"/>
              </w:rPr>
            </w:pPr>
          </w:p>
        </w:tc>
        <w:tc>
          <w:tcPr>
            <w:tcW w:w="1124" w:type="dxa"/>
            <w:vAlign w:val="center"/>
          </w:tcPr>
          <w:p w14:paraId="2D67FBF7">
            <w:pPr>
              <w:spacing w:line="240" w:lineRule="exact"/>
              <w:jc w:val="center"/>
              <w:rPr>
                <w:rFonts w:ascii="仿宋_GB2312" w:hAnsi="仿宋_GB2312" w:eastAsia="仿宋_GB2312" w:cs="仿宋_GB2312"/>
                <w:bCs/>
                <w:kern w:val="0"/>
                <w:sz w:val="28"/>
                <w:szCs w:val="28"/>
              </w:rPr>
            </w:pPr>
          </w:p>
        </w:tc>
        <w:tc>
          <w:tcPr>
            <w:tcW w:w="1380" w:type="dxa"/>
            <w:vAlign w:val="center"/>
          </w:tcPr>
          <w:p w14:paraId="5402DC12">
            <w:pPr>
              <w:spacing w:line="240" w:lineRule="exact"/>
              <w:jc w:val="center"/>
              <w:rPr>
                <w:rFonts w:ascii="仿宋_GB2312" w:hAnsi="仿宋_GB2312" w:eastAsia="仿宋_GB2312" w:cs="仿宋_GB2312"/>
                <w:bCs/>
                <w:kern w:val="0"/>
                <w:sz w:val="28"/>
                <w:szCs w:val="28"/>
              </w:rPr>
            </w:pPr>
          </w:p>
        </w:tc>
        <w:tc>
          <w:tcPr>
            <w:tcW w:w="1284" w:type="dxa"/>
            <w:vAlign w:val="center"/>
          </w:tcPr>
          <w:p w14:paraId="694662D5">
            <w:pPr>
              <w:spacing w:line="240" w:lineRule="exact"/>
              <w:jc w:val="center"/>
              <w:rPr>
                <w:rFonts w:ascii="仿宋_GB2312" w:hAnsi="仿宋_GB2312" w:eastAsia="仿宋_GB2312" w:cs="仿宋_GB2312"/>
                <w:bCs/>
                <w:kern w:val="0"/>
                <w:sz w:val="28"/>
                <w:szCs w:val="28"/>
              </w:rPr>
            </w:pPr>
          </w:p>
        </w:tc>
      </w:tr>
      <w:tr w14:paraId="07BAA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6" w:type="dxa"/>
            <w:vAlign w:val="center"/>
          </w:tcPr>
          <w:p w14:paraId="1DE9C62A">
            <w:pPr>
              <w:spacing w:line="240" w:lineRule="exac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10</w:t>
            </w:r>
          </w:p>
        </w:tc>
        <w:tc>
          <w:tcPr>
            <w:tcW w:w="3613" w:type="dxa"/>
            <w:vAlign w:val="center"/>
          </w:tcPr>
          <w:p w14:paraId="2A8D2FFB">
            <w:pPr>
              <w:spacing w:line="240" w:lineRule="exact"/>
              <w:jc w:val="center"/>
              <w:rPr>
                <w:rFonts w:ascii="仿宋_GB2312" w:hAnsi="仿宋_GB2312" w:eastAsia="仿宋_GB2312" w:cs="仿宋_GB2312"/>
                <w:bCs/>
                <w:kern w:val="0"/>
                <w:sz w:val="28"/>
                <w:szCs w:val="28"/>
              </w:rPr>
            </w:pPr>
          </w:p>
        </w:tc>
        <w:tc>
          <w:tcPr>
            <w:tcW w:w="1455" w:type="dxa"/>
            <w:vAlign w:val="center"/>
          </w:tcPr>
          <w:p w14:paraId="61291DD6">
            <w:pPr>
              <w:spacing w:line="240" w:lineRule="exact"/>
              <w:jc w:val="center"/>
              <w:rPr>
                <w:rFonts w:ascii="仿宋_GB2312" w:hAnsi="仿宋_GB2312" w:eastAsia="仿宋_GB2312" w:cs="仿宋_GB2312"/>
                <w:bCs/>
                <w:kern w:val="0"/>
                <w:sz w:val="28"/>
                <w:szCs w:val="28"/>
              </w:rPr>
            </w:pPr>
          </w:p>
        </w:tc>
        <w:tc>
          <w:tcPr>
            <w:tcW w:w="1124" w:type="dxa"/>
            <w:vAlign w:val="center"/>
          </w:tcPr>
          <w:p w14:paraId="59E4124B">
            <w:pPr>
              <w:spacing w:line="240" w:lineRule="exact"/>
              <w:jc w:val="center"/>
              <w:rPr>
                <w:rFonts w:ascii="仿宋_GB2312" w:hAnsi="仿宋_GB2312" w:eastAsia="仿宋_GB2312" w:cs="仿宋_GB2312"/>
                <w:bCs/>
                <w:kern w:val="0"/>
                <w:sz w:val="28"/>
                <w:szCs w:val="28"/>
              </w:rPr>
            </w:pPr>
          </w:p>
        </w:tc>
        <w:tc>
          <w:tcPr>
            <w:tcW w:w="1380" w:type="dxa"/>
            <w:vAlign w:val="center"/>
          </w:tcPr>
          <w:p w14:paraId="7A59B340">
            <w:pPr>
              <w:spacing w:line="240" w:lineRule="exact"/>
              <w:jc w:val="center"/>
              <w:rPr>
                <w:rFonts w:ascii="仿宋_GB2312" w:hAnsi="仿宋_GB2312" w:eastAsia="仿宋_GB2312" w:cs="仿宋_GB2312"/>
                <w:bCs/>
                <w:kern w:val="0"/>
                <w:sz w:val="28"/>
                <w:szCs w:val="28"/>
              </w:rPr>
            </w:pPr>
          </w:p>
        </w:tc>
        <w:tc>
          <w:tcPr>
            <w:tcW w:w="1284" w:type="dxa"/>
            <w:vAlign w:val="center"/>
          </w:tcPr>
          <w:p w14:paraId="666F688F">
            <w:pPr>
              <w:spacing w:line="240" w:lineRule="exact"/>
              <w:jc w:val="center"/>
              <w:rPr>
                <w:rFonts w:ascii="仿宋_GB2312" w:hAnsi="仿宋_GB2312" w:eastAsia="仿宋_GB2312" w:cs="仿宋_GB2312"/>
                <w:bCs/>
                <w:kern w:val="0"/>
                <w:sz w:val="28"/>
                <w:szCs w:val="28"/>
              </w:rPr>
            </w:pPr>
          </w:p>
        </w:tc>
      </w:tr>
      <w:tr w14:paraId="06B52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8558" w:type="dxa"/>
            <w:gridSpan w:val="5"/>
            <w:vAlign w:val="center"/>
          </w:tcPr>
          <w:p w14:paraId="6BB6E8E4">
            <w:pPr>
              <w:spacing w:line="240" w:lineRule="exac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合计</w:t>
            </w:r>
          </w:p>
        </w:tc>
        <w:tc>
          <w:tcPr>
            <w:tcW w:w="1284" w:type="dxa"/>
            <w:vAlign w:val="center"/>
          </w:tcPr>
          <w:p w14:paraId="51597AD1">
            <w:pPr>
              <w:spacing w:line="240" w:lineRule="exact"/>
              <w:jc w:val="center"/>
              <w:rPr>
                <w:rFonts w:ascii="仿宋_GB2312" w:hAnsi="仿宋_GB2312" w:eastAsia="仿宋_GB2312" w:cs="仿宋_GB2312"/>
                <w:bCs/>
                <w:kern w:val="0"/>
                <w:sz w:val="28"/>
                <w:szCs w:val="28"/>
              </w:rPr>
            </w:pPr>
          </w:p>
        </w:tc>
      </w:tr>
    </w:tbl>
    <w:p w14:paraId="5A68E486">
      <w:pPr>
        <w:spacing w:line="312" w:lineRule="auto"/>
        <w:rPr>
          <w:rFonts w:ascii="仿宋_GB2312" w:hAnsi="仿宋_GB2312" w:eastAsia="仿宋_GB2312" w:cs="仿宋_GB2312"/>
          <w:b/>
          <w:sz w:val="28"/>
          <w:szCs w:val="28"/>
        </w:rPr>
      </w:pPr>
    </w:p>
    <w:p w14:paraId="28D4FD0B">
      <w:pPr>
        <w:spacing w:line="312" w:lineRule="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注：1. 合计应与附件二“开标一览表”中合计相一致。</w:t>
      </w:r>
    </w:p>
    <w:p w14:paraId="66A503C9">
      <w:pPr>
        <w:spacing w:line="312" w:lineRule="auto"/>
        <w:ind w:left="834" w:leftChars="203" w:hanging="408" w:hangingChars="146"/>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 各项费用如已包含在产品价格中请注明“含”，若免费请注明“免”, 若没有请注明“无”。</w:t>
      </w:r>
    </w:p>
    <w:p w14:paraId="4485419E">
      <w:pPr>
        <w:spacing w:line="312" w:lineRule="auto"/>
        <w:ind w:left="834" w:leftChars="203" w:hanging="408" w:hangingChars="146"/>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 不提供分项报价一览表将视为没有明确相应采购文件。</w:t>
      </w:r>
    </w:p>
    <w:p w14:paraId="3701FE1D">
      <w:pPr>
        <w:spacing w:line="312" w:lineRule="auto"/>
        <w:ind w:left="834" w:leftChars="203" w:hanging="408" w:hangingChars="146"/>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 以上材料单价包含税费、安装费等相关费用。材料质量合格，提供相应有效期内的检测报告。</w:t>
      </w:r>
    </w:p>
    <w:p w14:paraId="2A0C0F95">
      <w:pPr>
        <w:spacing w:line="312" w:lineRule="auto"/>
        <w:ind w:left="834" w:leftChars="203" w:hanging="408" w:hangingChars="146"/>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5．本表可在不改变格式的情况下根据具体需要自行增减。</w:t>
      </w:r>
    </w:p>
    <w:p w14:paraId="2E53EDDB">
      <w:pPr>
        <w:spacing w:line="312" w:lineRule="auto"/>
        <w:ind w:left="743" w:leftChars="354" w:firstLine="5006" w:firstLineChars="2086"/>
        <w:rPr>
          <w:rFonts w:ascii="仿宋_GB2312" w:hAnsi="仿宋_GB2312" w:eastAsia="仿宋_GB2312" w:cs="仿宋_GB2312"/>
          <w:sz w:val="24"/>
        </w:rPr>
      </w:pPr>
    </w:p>
    <w:p w14:paraId="5A47FD0B">
      <w:pPr>
        <w:widowControl/>
        <w:spacing w:line="480" w:lineRule="auto"/>
        <w:ind w:firstLine="3920" w:firstLineChars="1400"/>
        <w:rPr>
          <w:rFonts w:ascii="仿宋_GB2312" w:hAnsi="仿宋_GB2312" w:eastAsia="仿宋_GB2312" w:cs="仿宋_GB2312"/>
          <w:kern w:val="0"/>
          <w:sz w:val="28"/>
          <w:szCs w:val="28"/>
          <w:u w:val="single"/>
        </w:rPr>
      </w:pPr>
      <w:r>
        <w:rPr>
          <w:rFonts w:hint="eastAsia" w:ascii="仿宋_GB2312" w:hAnsi="仿宋_GB2312" w:eastAsia="仿宋_GB2312" w:cs="仿宋_GB2312"/>
          <w:kern w:val="0"/>
          <w:sz w:val="28"/>
          <w:szCs w:val="28"/>
        </w:rPr>
        <w:t>投标人名称（盖章）：</w:t>
      </w:r>
    </w:p>
    <w:p w14:paraId="18A61E8A">
      <w:pPr>
        <w:widowControl/>
        <w:spacing w:line="480" w:lineRule="auto"/>
        <w:ind w:firstLine="3920" w:firstLineChars="14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法定代表人或授权委托人（签字）：</w:t>
      </w:r>
    </w:p>
    <w:p w14:paraId="0D6486F2">
      <w:pPr>
        <w:pStyle w:val="5"/>
        <w:spacing w:line="480" w:lineRule="auto"/>
        <w:ind w:firstLine="3920" w:firstLineChars="1400"/>
        <w:rPr>
          <w:rFonts w:hAnsi="宋体"/>
          <w:color w:val="000000"/>
          <w:sz w:val="28"/>
          <w:szCs w:val="28"/>
        </w:rPr>
      </w:pPr>
      <w:r>
        <w:rPr>
          <w:rFonts w:hint="eastAsia" w:ascii="仿宋_GB2312" w:hAnsi="仿宋_GB2312" w:eastAsia="仿宋_GB2312" w:cs="仿宋_GB2312"/>
          <w:kern w:val="0"/>
          <w:sz w:val="28"/>
          <w:szCs w:val="28"/>
        </w:rPr>
        <w:t>日期：</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日</w:t>
      </w:r>
    </w:p>
    <w:p w14:paraId="4BE82A73"/>
    <w:sectPr>
      <w:pgSz w:w="11906" w:h="16838"/>
      <w:pgMar w:top="1247" w:right="1134" w:bottom="1134" w:left="113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61ABE92-42A2-400C-BBF6-6DD8E48931D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8A47B429-6E1C-46BB-9242-E672A23B8840}"/>
  </w:font>
  <w:font w:name="方正小标宋_GBK">
    <w:panose1 w:val="02000000000000000000"/>
    <w:charset w:val="86"/>
    <w:family w:val="auto"/>
    <w:pitch w:val="default"/>
    <w:sig w:usb0="A00002BF" w:usb1="38CF7CFA" w:usb2="00082016" w:usb3="00000000" w:csb0="00040001" w:csb1="00000000"/>
    <w:embedRegular r:id="rId3" w:fontKey="{23BB7BFA-7F84-494E-A8EF-AAD73A1D388E}"/>
  </w:font>
  <w:font w:name="仿宋">
    <w:panose1 w:val="02010609060101010101"/>
    <w:charset w:val="86"/>
    <w:family w:val="modern"/>
    <w:pitch w:val="default"/>
    <w:sig w:usb0="800002BF" w:usb1="38CF7CFA" w:usb2="00000016" w:usb3="00000000" w:csb0="00040001" w:csb1="00000000"/>
    <w:embedRegular r:id="rId4" w:fontKey="{242D9DDA-B1D8-450F-9327-240793AB5B6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727BE">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DDB51">
                          <w:pPr>
                            <w:pStyle w:val="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DFDDB51">
                    <w:pPr>
                      <w:pStyle w:val="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multilevel"/>
    <w:tmpl w:val="FFFFFF89"/>
    <w:lvl w:ilvl="0" w:tentative="0">
      <w:start w:val="1"/>
      <w:numFmt w:val="bullet"/>
      <w:lvlText w:val=""/>
      <w:lvlJc w:val="left"/>
      <w:pPr>
        <w:tabs>
          <w:tab w:val="left" w:pos="360"/>
        </w:tabs>
        <w:ind w:left="360" w:hanging="360"/>
      </w:pPr>
      <w:rPr>
        <w:rFonts w:hint="default" w:ascii="Wingdings" w:hAnsi="Wingdings"/>
      </w:rPr>
    </w:lvl>
    <w:lvl w:ilvl="1" w:tentative="0">
      <w:start w:val="1"/>
      <w:numFmt w:val="bullet"/>
      <w:pStyle w:val="2"/>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E97DE58"/>
    <w:multiLevelType w:val="singleLevel"/>
    <w:tmpl w:val="2E97DE58"/>
    <w:lvl w:ilvl="0" w:tentative="0">
      <w:start w:val="3"/>
      <w:numFmt w:val="chineseCounting"/>
      <w:suff w:val="nothing"/>
      <w:lvlText w:val="%1、"/>
      <w:lvlJc w:val="left"/>
      <w:rPr>
        <w:rFonts w:hint="eastAsia"/>
      </w:rPr>
    </w:lvl>
  </w:abstractNum>
  <w:abstractNum w:abstractNumId="2">
    <w:nsid w:val="5952678F"/>
    <w:multiLevelType w:val="singleLevel"/>
    <w:tmpl w:val="5952678F"/>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NTliZGJmNjU4YjQ2YzRjNDFkNzM1MzQ1Zjk1ZWIifQ=="/>
  </w:docVars>
  <w:rsids>
    <w:rsidRoot w:val="79E732FB"/>
    <w:rsid w:val="00044A2C"/>
    <w:rsid w:val="0072043F"/>
    <w:rsid w:val="00A97335"/>
    <w:rsid w:val="00FC1860"/>
    <w:rsid w:val="00FD2298"/>
    <w:rsid w:val="01D92CEB"/>
    <w:rsid w:val="02281C4E"/>
    <w:rsid w:val="04615234"/>
    <w:rsid w:val="04897AC8"/>
    <w:rsid w:val="05C57CC1"/>
    <w:rsid w:val="065748E1"/>
    <w:rsid w:val="06DB727A"/>
    <w:rsid w:val="0D8C6DA9"/>
    <w:rsid w:val="0D972364"/>
    <w:rsid w:val="0DAF425A"/>
    <w:rsid w:val="0E043E86"/>
    <w:rsid w:val="0E103136"/>
    <w:rsid w:val="0EA2320A"/>
    <w:rsid w:val="0F3346D7"/>
    <w:rsid w:val="10A612F6"/>
    <w:rsid w:val="118243C3"/>
    <w:rsid w:val="12D40FF4"/>
    <w:rsid w:val="1547131F"/>
    <w:rsid w:val="184245FF"/>
    <w:rsid w:val="19540442"/>
    <w:rsid w:val="1A662C85"/>
    <w:rsid w:val="1F3E7416"/>
    <w:rsid w:val="1FF80ABD"/>
    <w:rsid w:val="20111794"/>
    <w:rsid w:val="20124A3D"/>
    <w:rsid w:val="237806BF"/>
    <w:rsid w:val="23F4075C"/>
    <w:rsid w:val="24962924"/>
    <w:rsid w:val="24A70B6C"/>
    <w:rsid w:val="28153A74"/>
    <w:rsid w:val="28D9689C"/>
    <w:rsid w:val="295B5509"/>
    <w:rsid w:val="2A4A2235"/>
    <w:rsid w:val="2DEB6504"/>
    <w:rsid w:val="308D289C"/>
    <w:rsid w:val="31F8560B"/>
    <w:rsid w:val="324E1E79"/>
    <w:rsid w:val="33536C3A"/>
    <w:rsid w:val="357B093A"/>
    <w:rsid w:val="36EA13CC"/>
    <w:rsid w:val="374905FB"/>
    <w:rsid w:val="37932B03"/>
    <w:rsid w:val="387E2D8D"/>
    <w:rsid w:val="39602F52"/>
    <w:rsid w:val="396D11FA"/>
    <w:rsid w:val="3A4E7235"/>
    <w:rsid w:val="3D401766"/>
    <w:rsid w:val="3E980419"/>
    <w:rsid w:val="3FCF4061"/>
    <w:rsid w:val="407B3876"/>
    <w:rsid w:val="40982971"/>
    <w:rsid w:val="416652A8"/>
    <w:rsid w:val="42E37EB1"/>
    <w:rsid w:val="44532BAF"/>
    <w:rsid w:val="458D5615"/>
    <w:rsid w:val="4667001B"/>
    <w:rsid w:val="46F10D24"/>
    <w:rsid w:val="48716B71"/>
    <w:rsid w:val="4C0C492C"/>
    <w:rsid w:val="4C765A27"/>
    <w:rsid w:val="4D462D3B"/>
    <w:rsid w:val="4E113271"/>
    <w:rsid w:val="4E155F00"/>
    <w:rsid w:val="4FD94F46"/>
    <w:rsid w:val="501F2FB8"/>
    <w:rsid w:val="507A46DA"/>
    <w:rsid w:val="510541F4"/>
    <w:rsid w:val="51927EF7"/>
    <w:rsid w:val="534A0EDF"/>
    <w:rsid w:val="535074CC"/>
    <w:rsid w:val="547B3F6D"/>
    <w:rsid w:val="558C1C57"/>
    <w:rsid w:val="559D06E6"/>
    <w:rsid w:val="58B04D25"/>
    <w:rsid w:val="5F280BED"/>
    <w:rsid w:val="664A5D22"/>
    <w:rsid w:val="68707327"/>
    <w:rsid w:val="6B2056E2"/>
    <w:rsid w:val="6DC85AD7"/>
    <w:rsid w:val="6E3E4682"/>
    <w:rsid w:val="740D12F4"/>
    <w:rsid w:val="74100F99"/>
    <w:rsid w:val="74B91EB5"/>
    <w:rsid w:val="75A41C94"/>
    <w:rsid w:val="776901D6"/>
    <w:rsid w:val="79046300"/>
    <w:rsid w:val="79E732FB"/>
    <w:rsid w:val="7BBB421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99"/>
    <w:pPr>
      <w:keepNext/>
      <w:keepLines/>
      <w:numPr>
        <w:ilvl w:val="1"/>
        <w:numId w:val="1"/>
      </w:numPr>
      <w:tabs>
        <w:tab w:val="left" w:pos="360"/>
        <w:tab w:val="left" w:pos="720"/>
        <w:tab w:val="clear" w:pos="840"/>
      </w:tabs>
      <w:spacing w:before="260" w:after="260" w:line="413" w:lineRule="auto"/>
      <w:ind w:left="567" w:hanging="567"/>
      <w:outlineLvl w:val="1"/>
    </w:pPr>
    <w:rPr>
      <w:rFonts w:ascii="Arial" w:hAnsi="Arial" w:eastAsia="黑体" w:cs="Arial"/>
      <w:b/>
      <w:bCs/>
      <w:sz w:val="32"/>
      <w:szCs w:val="32"/>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0"/>
    <w:pPr>
      <w:spacing w:after="120"/>
    </w:pPr>
  </w:style>
  <w:style w:type="paragraph" w:styleId="5">
    <w:name w:val="Plain Text"/>
    <w:basedOn w:val="1"/>
    <w:next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font21"/>
    <w:basedOn w:val="10"/>
    <w:qFormat/>
    <w:uiPriority w:val="0"/>
    <w:rPr>
      <w:rFonts w:hint="eastAsia" w:ascii="宋体" w:hAnsi="宋体" w:eastAsia="宋体" w:cs="宋体"/>
      <w:color w:val="000000"/>
      <w:sz w:val="20"/>
      <w:szCs w:val="20"/>
      <w:u w:val="none"/>
    </w:rPr>
  </w:style>
  <w:style w:type="paragraph" w:customStyle="1" w:styleId="12">
    <w:name w:val="Table Text"/>
    <w:basedOn w:val="1"/>
    <w:semiHidden/>
    <w:qFormat/>
    <w:uiPriority w:val="0"/>
    <w:rPr>
      <w:rFonts w:ascii="宋体" w:hAnsi="宋体" w:eastAsia="宋体" w:cs="宋体"/>
      <w:sz w:val="12"/>
      <w:szCs w:val="12"/>
      <w:lang w:val="en-US" w:eastAsia="en-US" w:bidi="ar-SA"/>
    </w:rPr>
  </w:style>
  <w:style w:type="table" w:customStyle="1" w:styleId="1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9</Pages>
  <Words>3170</Words>
  <Characters>3259</Characters>
  <Lines>15</Lines>
  <Paragraphs>4</Paragraphs>
  <TotalTime>13</TotalTime>
  <ScaleCrop>false</ScaleCrop>
  <LinksUpToDate>false</LinksUpToDate>
  <CharactersWithSpaces>3414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2022-03-28T09:53:00Z</dcterms:created>
  <dc:creator>陈玲</dc:creator>
  <cp:lastModifiedBy>陈玲</cp:lastModifiedBy>
  <cp:lastPrinted>2022-07-06T01:30:00Z</cp:lastPrinted>
  <dcterms:modified xsi:type="dcterms:W3CDTF">2024-11-27T00:22:19Z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C8AD8BFC479D4E398281DD99AFF4CC72</vt:lpwstr>
  </property>
</Properties>
</file>