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779B0">
      <w:pPr>
        <w:spacing w:line="54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附件：</w:t>
      </w:r>
    </w:p>
    <w:p w14:paraId="31DED64E"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一．检测批次</w:t>
      </w:r>
    </w:p>
    <w:p w14:paraId="34891215">
      <w:pPr>
        <w:spacing w:line="54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开展的检测为现场抽样，全市共检测100批次样品，其中春笋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Times New Roman"/>
          <w:sz w:val="32"/>
          <w:szCs w:val="32"/>
        </w:rPr>
        <w:t>批次、冬笋10批次、</w:t>
      </w:r>
      <w:r>
        <w:rPr>
          <w:rFonts w:hint="default" w:ascii="仿宋" w:hAnsi="仿宋" w:eastAsia="仿宋" w:cs="Times New Roman"/>
          <w:sz w:val="32"/>
          <w:szCs w:val="32"/>
          <w:lang w:val="en"/>
        </w:rPr>
        <w:t>雷竹笋</w:t>
      </w:r>
      <w:r>
        <w:rPr>
          <w:rFonts w:hint="eastAsia" w:ascii="仿宋" w:hAnsi="仿宋" w:eastAsia="仿宋" w:cs="Times New Roman"/>
          <w:sz w:val="32"/>
          <w:szCs w:val="32"/>
        </w:rPr>
        <w:t>1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Times New Roman"/>
          <w:sz w:val="32"/>
          <w:szCs w:val="32"/>
        </w:rPr>
        <w:t>批次、油茶籽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Times New Roman"/>
          <w:sz w:val="32"/>
          <w:szCs w:val="32"/>
        </w:rPr>
        <w:t>批次、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山茶油毛油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10批次、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林下药材（</w:t>
      </w:r>
      <w:r>
        <w:rPr>
          <w:rFonts w:hint="default" w:ascii="仿宋" w:hAnsi="仿宋" w:eastAsia="仿宋" w:cs="Times New Roman"/>
          <w:sz w:val="32"/>
          <w:szCs w:val="32"/>
          <w:lang w:val="en" w:eastAsia="zh-CN"/>
        </w:rPr>
        <w:t>黄精</w:t>
      </w:r>
      <w:r>
        <w:rPr>
          <w:rFonts w:hint="eastAsia" w:ascii="仿宋" w:hAnsi="仿宋" w:eastAsia="仿宋" w:cs="Times New Roman"/>
          <w:sz w:val="32"/>
          <w:szCs w:val="32"/>
          <w:lang w:val="en" w:eastAsia="zh-CN"/>
        </w:rPr>
        <w:t>、</w:t>
      </w:r>
      <w:r>
        <w:rPr>
          <w:rFonts w:hint="default" w:ascii="仿宋" w:hAnsi="仿宋" w:eastAsia="仿宋" w:cs="Times New Roman"/>
          <w:sz w:val="32"/>
          <w:szCs w:val="32"/>
          <w:lang w:val="en" w:eastAsia="zh-CN"/>
        </w:rPr>
        <w:t>铁皮石斛</w:t>
      </w:r>
      <w:r>
        <w:rPr>
          <w:rFonts w:hint="eastAsia" w:ascii="仿宋" w:hAnsi="仿宋" w:eastAsia="仿宋" w:cs="Times New Roman"/>
          <w:sz w:val="32"/>
          <w:szCs w:val="32"/>
          <w:lang w:val="en" w:eastAsia="zh-CN"/>
        </w:rPr>
        <w:t>、</w:t>
      </w:r>
      <w:r>
        <w:rPr>
          <w:rFonts w:hint="default" w:ascii="仿宋" w:hAnsi="仿宋" w:eastAsia="仿宋" w:cs="Times New Roman"/>
          <w:sz w:val="32"/>
          <w:szCs w:val="32"/>
          <w:lang w:val="en" w:eastAsia="zh-CN"/>
        </w:rPr>
        <w:t>三叶青等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30批次</w:t>
      </w:r>
      <w:r>
        <w:rPr>
          <w:rFonts w:hint="eastAsia" w:ascii="仿宋" w:hAnsi="仿宋" w:eastAsia="仿宋" w:cs="Times New Roman"/>
          <w:sz w:val="32"/>
          <w:szCs w:val="32"/>
        </w:rPr>
        <w:t>等可食林产品类。</w:t>
      </w:r>
    </w:p>
    <w:p w14:paraId="394B7F9B"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二．检测指标</w:t>
      </w:r>
    </w:p>
    <w:p w14:paraId="2DAA0070">
      <w:pPr>
        <w:spacing w:line="54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1、食</w:t>
      </w:r>
      <w:r>
        <w:rPr>
          <w:rFonts w:hint="eastAsia" w:ascii="仿宋" w:hAnsi="仿宋" w:eastAsia="仿宋" w:cs="Times New Roman"/>
          <w:sz w:val="32"/>
          <w:szCs w:val="32"/>
        </w:rPr>
        <w:t>用笋（春笋、冬笋、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雷竹笋</w:t>
      </w:r>
      <w:r>
        <w:rPr>
          <w:rFonts w:hint="eastAsia" w:ascii="仿宋" w:hAnsi="仿宋" w:eastAsia="仿宋" w:cs="Times New Roman"/>
          <w:sz w:val="32"/>
          <w:szCs w:val="32"/>
        </w:rPr>
        <w:t>）中砷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汞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铅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镉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铬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敌敌畏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速灭磷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氯苯甲醚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治螟磷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氧乐果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地虫硫磷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久效磷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乐果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毒死蜱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倍硫磷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杀螟硫磷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对硫磷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甲基异柳磷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硫丹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氯丹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异狄氏剂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庚烯磷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克百威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硫环磷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灭多威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吡虫啉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硫线磷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内吸磷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苯线磷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杀虫脒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甲萘威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。</w:t>
      </w:r>
    </w:p>
    <w:p w14:paraId="5C1FDEF0">
      <w:pPr>
        <w:spacing w:line="54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2、油茶籽中</w:t>
      </w:r>
      <w:r>
        <w:rPr>
          <w:rFonts w:hint="eastAsia" w:ascii="仿宋" w:hAnsi="仿宋" w:eastAsia="仿宋" w:cs="Times New Roman"/>
          <w:sz w:val="32"/>
          <w:szCs w:val="32"/>
        </w:rPr>
        <w:t>铅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氯苯甲醚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三氯杀螨醇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杀虫畏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杀扑磷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三氟硝草醚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联苯菊酯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烯虫酯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吡唑醚菌酯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啶酰菌胺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庚烯磷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噻虫胺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噻虫嗪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。</w:t>
      </w:r>
    </w:p>
    <w:p w14:paraId="610C6798"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、林</w:t>
      </w:r>
      <w:r>
        <w:rPr>
          <w:rFonts w:hint="eastAsia" w:ascii="仿宋" w:hAnsi="仿宋" w:eastAsia="仿宋"/>
          <w:sz w:val="32"/>
          <w:szCs w:val="32"/>
          <w:lang w:eastAsia="zh-CN"/>
        </w:rPr>
        <w:t>下</w:t>
      </w:r>
      <w:r>
        <w:rPr>
          <w:rFonts w:hint="eastAsia" w:ascii="仿宋" w:hAnsi="仿宋" w:eastAsia="仿宋"/>
          <w:sz w:val="32"/>
          <w:szCs w:val="32"/>
        </w:rPr>
        <w:t>药</w:t>
      </w:r>
      <w:r>
        <w:rPr>
          <w:rFonts w:hint="eastAsia" w:ascii="仿宋" w:hAnsi="仿宋" w:eastAsia="仿宋"/>
          <w:sz w:val="32"/>
          <w:szCs w:val="32"/>
          <w:lang w:eastAsia="zh-CN"/>
        </w:rPr>
        <w:t>材</w:t>
      </w:r>
      <w:r>
        <w:rPr>
          <w:rFonts w:hint="eastAsia" w:ascii="仿宋" w:hAnsi="仿宋" w:eastAsia="仿宋"/>
          <w:sz w:val="32"/>
          <w:szCs w:val="32"/>
        </w:rPr>
        <w:t>中铅、镉、汞、砷、铜、六六六、滴滴涕、五氯硝基苯、艾氏剂、克百威、速灭磷、庚烯磷、氯磺隆、甲基异柳磷、</w:t>
      </w:r>
      <w:r>
        <w:rPr>
          <w:rFonts w:hint="eastAsia" w:ascii="仿宋" w:hAnsi="仿宋" w:eastAsia="仿宋" w:cs="Times New Roman"/>
          <w:sz w:val="32"/>
          <w:szCs w:val="32"/>
        </w:rPr>
        <w:t>乐果、甲</w:t>
      </w:r>
      <w:r>
        <w:rPr>
          <w:rFonts w:hint="eastAsia" w:ascii="仿宋" w:hAnsi="仿宋" w:eastAsia="仿宋"/>
          <w:sz w:val="32"/>
          <w:szCs w:val="32"/>
        </w:rPr>
        <w:t>氧滴滴涕、氯苯甲醚、杀虫畏。</w:t>
      </w:r>
    </w:p>
    <w:p w14:paraId="6EBBE35F">
      <w:pPr>
        <w:pStyle w:val="2"/>
        <w:ind w:left="0" w:leftChars="0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4、山茶油毛油中气味、滋味、水分及挥发物含量、不容性杂质含量、酸价（以KOH计）、过氧化值、溶剂残留量。</w:t>
      </w:r>
      <w:r>
        <w:rPr>
          <w:rFonts w:hint="eastAsia" w:eastAsia="仿宋"/>
          <w:lang w:val="en-US" w:eastAsia="zh-CN"/>
        </w:rPr>
        <w:t xml:space="preserve">   </w:t>
      </w:r>
    </w:p>
    <w:p w14:paraId="395C97F5">
      <w:pPr>
        <w:pStyle w:val="7"/>
        <w:rPr>
          <w:rFonts w:hint="default" w:eastAsia="仿宋"/>
          <w:lang w:val="en-US" w:eastAsia="zh-CN"/>
        </w:rPr>
      </w:pPr>
    </w:p>
    <w:p w14:paraId="500F6EE2">
      <w:pPr>
        <w:pStyle w:val="7"/>
        <w:ind w:firstLine="3164" w:firstLineChars="700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</w:p>
    <w:p w14:paraId="12FCA562">
      <w:pPr>
        <w:pStyle w:val="7"/>
        <w:ind w:firstLine="3164" w:firstLineChars="700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</w:p>
    <w:p w14:paraId="24BE3FE8">
      <w:pPr>
        <w:pStyle w:val="7"/>
        <w:ind w:firstLine="3164" w:firstLineChars="700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</w:p>
    <w:p w14:paraId="5A77CF1A">
      <w:pPr>
        <w:pStyle w:val="7"/>
        <w:ind w:firstLine="3164" w:firstLineChars="700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询价单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663"/>
        <w:gridCol w:w="1513"/>
        <w:gridCol w:w="1356"/>
        <w:gridCol w:w="1101"/>
        <w:gridCol w:w="1028"/>
      </w:tblGrid>
      <w:tr w14:paraId="2B396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 w14:paraId="329097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663" w:type="dxa"/>
            <w:noWrap w:val="0"/>
            <w:vAlign w:val="center"/>
          </w:tcPr>
          <w:p w14:paraId="5B54F3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1513" w:type="dxa"/>
            <w:noWrap w:val="0"/>
            <w:vAlign w:val="center"/>
          </w:tcPr>
          <w:p w14:paraId="6D8751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356" w:type="dxa"/>
            <w:noWrap w:val="0"/>
            <w:vAlign w:val="center"/>
          </w:tcPr>
          <w:p w14:paraId="05E45A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单价（元/件）</w:t>
            </w:r>
          </w:p>
        </w:tc>
        <w:tc>
          <w:tcPr>
            <w:tcW w:w="1101" w:type="dxa"/>
            <w:noWrap w:val="0"/>
            <w:vAlign w:val="center"/>
          </w:tcPr>
          <w:p w14:paraId="5BD524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合计（元）</w:t>
            </w:r>
          </w:p>
        </w:tc>
        <w:tc>
          <w:tcPr>
            <w:tcW w:w="1028" w:type="dxa"/>
            <w:noWrap w:val="0"/>
            <w:vAlign w:val="center"/>
          </w:tcPr>
          <w:p w14:paraId="25CEF8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2FFF2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861" w:type="dxa"/>
            <w:noWrap w:val="0"/>
            <w:vAlign w:val="center"/>
          </w:tcPr>
          <w:p w14:paraId="3AEE02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6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63" w:type="dxa"/>
            <w:noWrap w:val="0"/>
            <w:vAlign w:val="center"/>
          </w:tcPr>
          <w:p w14:paraId="62D729C5">
            <w:pPr>
              <w:pStyle w:val="7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供应商应在规定的时间内在衢州市范围内完成100批次食用林产品的抽样检测工作，并提交每批次的检测报告和检测分析报告。（具体检测指标和产品见公告附件）</w:t>
            </w:r>
          </w:p>
        </w:tc>
        <w:tc>
          <w:tcPr>
            <w:tcW w:w="1513" w:type="dxa"/>
            <w:noWrap w:val="0"/>
            <w:vAlign w:val="center"/>
          </w:tcPr>
          <w:p w14:paraId="55182F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pacing w:val="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6"/>
                <w:kern w:val="2"/>
                <w:sz w:val="24"/>
                <w:szCs w:val="24"/>
                <w:lang w:val="en-US" w:eastAsia="zh-CN" w:bidi="ar-SA"/>
              </w:rPr>
              <w:t>100批次</w:t>
            </w:r>
          </w:p>
          <w:p w14:paraId="5EF062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6" w:type="dxa"/>
            <w:noWrap w:val="0"/>
            <w:vAlign w:val="center"/>
          </w:tcPr>
          <w:p w14:paraId="1531D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pacing w:val="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263CEB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pacing w:val="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8" w:type="dxa"/>
            <w:noWrap w:val="0"/>
            <w:vAlign w:val="center"/>
          </w:tcPr>
          <w:p w14:paraId="0C20E5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6"/>
                <w:kern w:val="2"/>
                <w:sz w:val="24"/>
                <w:szCs w:val="24"/>
                <w:lang w:val="en-US" w:eastAsia="zh-CN" w:bidi="ar-SA"/>
              </w:rPr>
              <w:t>按实际数量结算</w:t>
            </w:r>
          </w:p>
        </w:tc>
      </w:tr>
    </w:tbl>
    <w:p w14:paraId="62A1B355">
      <w:pPr>
        <w:tabs>
          <w:tab w:val="left" w:pos="8789"/>
        </w:tabs>
        <w:spacing w:line="540" w:lineRule="exact"/>
        <w:rPr>
          <w:rFonts w:ascii="仿宋" w:hAnsi="仿宋" w:eastAsia="仿宋" w:cs="宋体"/>
          <w:bCs/>
          <w:sz w:val="32"/>
          <w:szCs w:val="32"/>
        </w:rPr>
      </w:pPr>
    </w:p>
    <w:p w14:paraId="2FB11D2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83C0121-B839-4FA3-A4D1-DDD3216A9F6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A3EBEE6F-02A0-460D-A6FF-EA03A897F2AD}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4030157-CF3A-4A4C-A130-1C60D25BDA0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D9CB348-E264-45C5-977D-BE8B1412217C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5" w:fontKey="{EEDDFF6E-9758-448F-9CF4-3F9C2992FCD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ZjgxZGE0NGQwOWVmMzJlYzliNTViZWU2YjFkODcifQ=="/>
  </w:docVars>
  <w:rsids>
    <w:rsidRoot w:val="00000000"/>
    <w:rsid w:val="1D59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widowControl w:val="0"/>
      <w:spacing w:before="0" w:after="120" w:line="240" w:lineRule="auto"/>
      <w:ind w:left="200" w:leftChars="20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1"/>
    <w:qFormat/>
    <w:uiPriority w:val="0"/>
    <w:pPr>
      <w:spacing w:line="600" w:lineRule="exact"/>
      <w:ind w:firstLine="600" w:firstLineChars="200"/>
    </w:pPr>
    <w:rPr>
      <w:rFonts w:ascii="仿宋_GB2312" w:eastAsia="仿宋_GB2312"/>
      <w:sz w:val="30"/>
    </w:rPr>
  </w:style>
  <w:style w:type="paragraph" w:styleId="4">
    <w:name w:val="Body Text First Indent"/>
    <w:basedOn w:val="5"/>
    <w:next w:val="6"/>
    <w:qFormat/>
    <w:uiPriority w:val="99"/>
    <w:pPr>
      <w:topLinePunct/>
      <w:adjustRightInd w:val="0"/>
      <w:snapToGrid w:val="0"/>
      <w:spacing w:after="0" w:line="360" w:lineRule="auto"/>
      <w:ind w:firstLine="100" w:firstLineChars="100"/>
    </w:pPr>
    <w:rPr>
      <w:rFonts w:ascii="仿宋_GB2312" w:hAnsi="Calibri" w:eastAsia="方正仿宋简体"/>
      <w:kern w:val="32"/>
      <w:sz w:val="32"/>
    </w:rPr>
  </w:style>
  <w:style w:type="paragraph" w:styleId="5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6">
    <w:name w:val="toc 5"/>
    <w:basedOn w:val="1"/>
    <w:next w:val="1"/>
    <w:qFormat/>
    <w:uiPriority w:val="0"/>
    <w:rPr>
      <w:rFonts w:ascii="Times New Roman" w:hAnsi="Times New Roman" w:cs="Times New Roman"/>
      <w:sz w:val="24"/>
    </w:rPr>
  </w:style>
  <w:style w:type="paragraph" w:styleId="7">
    <w:name w:val="footnote text"/>
    <w:basedOn w:val="1"/>
    <w:qFormat/>
    <w:uiPriority w:val="99"/>
    <w:pPr>
      <w:snapToGrid w:val="0"/>
    </w:pPr>
    <w:rPr>
      <w:rFonts w:eastAsia="仿宋_GB2312" w:cs="Times New Roman"/>
      <w:spacing w:val="6"/>
      <w:sz w:val="18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2025-03-04T07:10:30Z</dcterms:created>
  <dc:creator>Administrator</dc:creator>
  <cp:lastModifiedBy>吴彩凤</cp:lastModifiedBy>
  <dcterms:modified xsi:type="dcterms:W3CDTF">2025-03-04T07:10:37Z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F09C9EEE694746798F380F2E4214DA88_12</vt:lpwstr>
  </property>
</Properties>
</file>