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FCA78">
      <w:pPr>
        <w:ind w:firstLine="422"/>
        <w:rPr>
          <w:rFonts w:ascii="宋体" w:hAnsi="宋体"/>
          <w:color w:val="000000" w:themeColor="text1"/>
          <w14:textFill>
            <w14:solidFill>
              <w14:schemeClr w14:val="tx1"/>
            </w14:solidFill>
          </w14:textFill>
        </w:rPr>
      </w:pPr>
    </w:p>
    <w:p w14:paraId="008E8A80">
      <w:pPr>
        <w:ind w:right="-105" w:rightChars="-50" w:firstLine="374"/>
        <w:jc w:val="center"/>
        <w:rPr>
          <w:rFonts w:ascii="宋体" w:hAnsi="宋体"/>
          <w:color w:val="000000" w:themeColor="text1"/>
          <w:spacing w:val="-12"/>
          <w:szCs w:val="21"/>
          <w14:textFill>
            <w14:solidFill>
              <w14:schemeClr w14:val="tx1"/>
            </w14:solidFill>
          </w14:textFill>
        </w:rPr>
      </w:pPr>
    </w:p>
    <w:p w14:paraId="55197FE8">
      <w:pPr>
        <w:pStyle w:val="11"/>
        <w:ind w:firstLine="883"/>
        <w:rPr>
          <w:color w:val="000000" w:themeColor="text1"/>
          <w:sz w:val="44"/>
          <w:szCs w:val="44"/>
          <w14:textFill>
            <w14:solidFill>
              <w14:schemeClr w14:val="tx1"/>
            </w14:solidFill>
          </w14:textFill>
        </w:rPr>
      </w:pPr>
    </w:p>
    <w:p w14:paraId="07DE92F9">
      <w:pPr>
        <w:spacing w:line="360" w:lineRule="auto"/>
        <w:ind w:right="-105" w:rightChars="-50" w:firstLine="0"/>
        <w:jc w:val="both"/>
        <w:rPr>
          <w:rFonts w:ascii="宋体" w:hAnsi="宋体"/>
          <w:color w:val="000000" w:themeColor="text1"/>
          <w:sz w:val="48"/>
          <w:szCs w:val="48"/>
          <w14:textFill>
            <w14:solidFill>
              <w14:schemeClr w14:val="tx1"/>
            </w14:solidFill>
          </w14:textFill>
        </w:rPr>
      </w:pPr>
      <w:r>
        <w:rPr>
          <w:rFonts w:hint="eastAsia" w:ascii="宋体" w:hAnsi="宋体" w:cs="宋体"/>
          <w:b/>
          <w:color w:val="auto"/>
          <w:sz w:val="48"/>
          <w:szCs w:val="48"/>
        </w:rPr>
        <w:t>普陀区环境健康友好创新试点建设项目</w:t>
      </w:r>
    </w:p>
    <w:p w14:paraId="1C434085">
      <w:pPr>
        <w:ind w:right="-105" w:rightChars="-50" w:firstLine="1446"/>
        <w:jc w:val="center"/>
        <w:rPr>
          <w:rFonts w:ascii="宋体" w:hAnsi="宋体"/>
          <w:color w:val="000000" w:themeColor="text1"/>
          <w:sz w:val="72"/>
          <w:szCs w:val="72"/>
          <w14:textFill>
            <w14:solidFill>
              <w14:schemeClr w14:val="tx1"/>
            </w14:solidFill>
          </w14:textFill>
        </w:rPr>
      </w:pPr>
    </w:p>
    <w:p w14:paraId="6252CF22">
      <w:pPr>
        <w:pStyle w:val="11"/>
        <w:ind w:firstLine="562"/>
        <w:rPr>
          <w:color w:val="000000" w:themeColor="text1"/>
          <w14:textFill>
            <w14:solidFill>
              <w14:schemeClr w14:val="tx1"/>
            </w14:solidFill>
          </w14:textFill>
        </w:rPr>
      </w:pPr>
    </w:p>
    <w:p w14:paraId="4F733C4A">
      <w:pPr>
        <w:pStyle w:val="11"/>
        <w:ind w:firstLine="562"/>
        <w:rPr>
          <w:color w:val="000000" w:themeColor="text1"/>
          <w14:textFill>
            <w14:solidFill>
              <w14:schemeClr w14:val="tx1"/>
            </w14:solidFill>
          </w14:textFill>
        </w:rPr>
      </w:pPr>
    </w:p>
    <w:p w14:paraId="0ADCB130">
      <w:pPr>
        <w:ind w:right="-105" w:rightChars="-50" w:firstLine="1446"/>
        <w:jc w:val="both"/>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竞争性磋商文件</w:t>
      </w:r>
    </w:p>
    <w:p w14:paraId="23F6EB78">
      <w:pPr>
        <w:ind w:right="-105" w:rightChars="-50" w:firstLine="562"/>
        <w:jc w:val="center"/>
        <w:rPr>
          <w:rFonts w:ascii="宋体" w:hAnsi="宋体"/>
          <w:color w:val="000000" w:themeColor="text1"/>
          <w:sz w:val="28"/>
          <w:szCs w:val="28"/>
          <w14:textFill>
            <w14:solidFill>
              <w14:schemeClr w14:val="tx1"/>
            </w14:solidFill>
          </w14:textFill>
        </w:rPr>
      </w:pPr>
    </w:p>
    <w:p w14:paraId="00D1D6FF">
      <w:pPr>
        <w:pStyle w:val="3"/>
        <w:ind w:firstLine="643"/>
        <w:rPr>
          <w:rFonts w:ascii="宋体" w:hAnsi="宋体" w:eastAsia="宋体"/>
          <w:color w:val="000000" w:themeColor="text1"/>
          <w14:textFill>
            <w14:solidFill>
              <w14:schemeClr w14:val="tx1"/>
            </w14:solidFill>
          </w14:textFill>
        </w:rPr>
      </w:pPr>
    </w:p>
    <w:p w14:paraId="133F074C">
      <w:pPr>
        <w:ind w:right="-105" w:rightChars="-50" w:firstLine="562"/>
        <w:rPr>
          <w:rFonts w:ascii="宋体" w:hAnsi="宋体"/>
          <w:color w:val="000000" w:themeColor="text1"/>
          <w:sz w:val="28"/>
          <w:szCs w:val="28"/>
          <w14:textFill>
            <w14:solidFill>
              <w14:schemeClr w14:val="tx1"/>
            </w14:solidFill>
          </w14:textFill>
        </w:rPr>
      </w:pPr>
    </w:p>
    <w:p w14:paraId="21B519AD">
      <w:pPr>
        <w:ind w:right="-105" w:rightChars="-50" w:firstLine="562"/>
        <w:jc w:val="center"/>
        <w:rPr>
          <w:rFonts w:ascii="宋体" w:hAnsi="宋体"/>
          <w:color w:val="000000" w:themeColor="text1"/>
          <w:sz w:val="28"/>
          <w:szCs w:val="28"/>
          <w14:textFill>
            <w14:solidFill>
              <w14:schemeClr w14:val="tx1"/>
            </w14:solidFill>
          </w14:textFill>
        </w:rPr>
      </w:pPr>
    </w:p>
    <w:p w14:paraId="1026B9B0">
      <w:pPr>
        <w:ind w:right="-105" w:rightChars="-50" w:firstLine="562"/>
        <w:jc w:val="center"/>
        <w:rPr>
          <w:rFonts w:ascii="宋体" w:hAnsi="宋体"/>
          <w:color w:val="000000" w:themeColor="text1"/>
          <w:sz w:val="28"/>
          <w:szCs w:val="28"/>
          <w14:textFill>
            <w14:solidFill>
              <w14:schemeClr w14:val="tx1"/>
            </w14:solidFill>
          </w14:textFill>
        </w:rPr>
      </w:pPr>
    </w:p>
    <w:p w14:paraId="1CD646D7">
      <w:pPr>
        <w:ind w:right="-105" w:rightChars="-50" w:firstLine="562"/>
        <w:jc w:val="center"/>
        <w:rPr>
          <w:rFonts w:ascii="宋体" w:hAnsi="宋体"/>
          <w:color w:val="000000" w:themeColor="text1"/>
          <w:sz w:val="28"/>
          <w:szCs w:val="28"/>
          <w14:textFill>
            <w14:solidFill>
              <w14:schemeClr w14:val="tx1"/>
            </w14:solidFill>
          </w14:textFill>
        </w:rPr>
      </w:pPr>
    </w:p>
    <w:p w14:paraId="77855CE9">
      <w:pPr>
        <w:spacing w:line="480" w:lineRule="auto"/>
        <w:ind w:left="0" w:leftChars="0" w:right="-424" w:rightChars="-202" w:firstLine="0"/>
        <w:rPr>
          <w:rFonts w:ascii="宋体" w:hAnsi="宋体" w:eastAsiaTheme="minorEastAsia"/>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项目编号：TLZB-2025-108</w:t>
      </w:r>
    </w:p>
    <w:p w14:paraId="30F7D64D">
      <w:pPr>
        <w:spacing w:line="480" w:lineRule="auto"/>
        <w:ind w:left="0" w:leftChars="0" w:right="-424" w:rightChars="-202" w:firstLine="0" w:firstLineChars="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项目名称：普陀区环境健康友好创新试点建设项目</w:t>
      </w:r>
    </w:p>
    <w:p w14:paraId="564C801B">
      <w:pPr>
        <w:spacing w:line="480" w:lineRule="auto"/>
        <w:ind w:left="0" w:leftChars="0" w:right="-424" w:rightChars="-202" w:firstLine="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采购单位：舟山市生态环境局普陀分局</w:t>
      </w:r>
    </w:p>
    <w:p w14:paraId="2271E3E8">
      <w:pPr>
        <w:spacing w:line="480" w:lineRule="auto"/>
        <w:ind w:left="0" w:leftChars="0" w:right="-424" w:rightChars="-202" w:firstLine="0"/>
        <w:rPr>
          <w:rFonts w:ascii="宋体" w:hAnsi="宋体" w:cs="宋体"/>
          <w:color w:val="000000" w:themeColor="text1"/>
          <w:sz w:val="44"/>
          <w:szCs w:val="44"/>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招标代理单位：浙江天隆工程管理有限公司</w:t>
      </w:r>
    </w:p>
    <w:p w14:paraId="2CC920D1">
      <w:pPr>
        <w:pStyle w:val="16"/>
        <w:shd w:val="clear"/>
        <w:spacing w:before="120" w:after="120" w:line="600" w:lineRule="auto"/>
        <w:ind w:firstLine="0" w:firstLineChars="0"/>
        <w:jc w:val="center"/>
        <w:rPr>
          <w:rFonts w:hAnsi="宋体" w:eastAsia="宋体" w:cs="宋体"/>
          <w:color w:val="000000" w:themeColor="text1"/>
          <w:sz w:val="44"/>
          <w:szCs w:val="44"/>
          <w14:textFill>
            <w14:solidFill>
              <w14:schemeClr w14:val="tx1"/>
            </w14:solidFill>
          </w14:textFill>
        </w:rPr>
      </w:pPr>
      <w:r>
        <w:rPr>
          <w:rFonts w:hint="eastAsia" w:ascii="宋体" w:hAnsi="宋体" w:eastAsia="宋体" w:cs="Times New Roman"/>
          <w:color w:val="000000" w:themeColor="text1"/>
          <w:kern w:val="2"/>
          <w:sz w:val="30"/>
          <w:szCs w:val="30"/>
          <w:lang w:val="en-US" w:eastAsia="zh-CN" w:bidi="ar-SA"/>
          <w14:textFill>
            <w14:solidFill>
              <w14:schemeClr w14:val="tx1"/>
            </w14:solidFill>
          </w14:textFill>
        </w:rPr>
        <w:t>时    间：二〇二五年</w:t>
      </w:r>
      <w:r>
        <w:rPr>
          <w:rFonts w:hint="eastAsia" w:hAnsi="宋体" w:eastAsia="宋体" w:cs="Times New Roman"/>
          <w:color w:val="000000" w:themeColor="text1"/>
          <w:kern w:val="2"/>
          <w:sz w:val="30"/>
          <w:szCs w:val="30"/>
          <w:lang w:val="en-US" w:eastAsia="zh-CN" w:bidi="ar-SA"/>
          <w14:textFill>
            <w14:solidFill>
              <w14:schemeClr w14:val="tx1"/>
            </w14:solidFill>
          </w14:textFill>
        </w:rPr>
        <w:t>五</w:t>
      </w:r>
      <w:r>
        <w:rPr>
          <w:rFonts w:hint="eastAsia" w:ascii="宋体" w:hAnsi="宋体" w:eastAsia="宋体" w:cs="Times New Roman"/>
          <w:color w:val="000000" w:themeColor="text1"/>
          <w:kern w:val="2"/>
          <w:sz w:val="30"/>
          <w:szCs w:val="30"/>
          <w:lang w:val="en-US" w:eastAsia="zh-CN" w:bidi="ar-SA"/>
          <w14:textFill>
            <w14:solidFill>
              <w14:schemeClr w14:val="tx1"/>
            </w14:solidFill>
          </w14:textFill>
        </w:rPr>
        <w:t>月  日</w:t>
      </w:r>
      <w:r>
        <w:rPr>
          <w:rFonts w:hAnsi="宋体" w:eastAsia="宋体" w:cs="宋体"/>
          <w:color w:val="000000" w:themeColor="text1"/>
          <w:sz w:val="44"/>
          <w:szCs w:val="44"/>
          <w14:textFill>
            <w14:solidFill>
              <w14:schemeClr w14:val="tx1"/>
            </w14:solidFill>
          </w14:textFill>
        </w:rPr>
        <w:br w:type="page"/>
      </w:r>
      <w:r>
        <w:rPr>
          <w:rFonts w:hint="eastAsia" w:hAnsi="宋体" w:eastAsia="宋体" w:cs="宋体"/>
          <w:color w:val="000000" w:themeColor="text1"/>
          <w:sz w:val="44"/>
          <w:szCs w:val="44"/>
          <w14:textFill>
            <w14:solidFill>
              <w14:schemeClr w14:val="tx1"/>
            </w14:solidFill>
          </w14:textFill>
        </w:rPr>
        <w:t>目    录</w:t>
      </w:r>
    </w:p>
    <w:p w14:paraId="0596BF2D">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第一章  竞争性磋商公告</w:t>
      </w:r>
    </w:p>
    <w:p w14:paraId="4A3919A6">
      <w:pPr>
        <w:shd w:val="clear"/>
        <w:tabs>
          <w:tab w:val="left" w:pos="7248"/>
        </w:tabs>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第二章  采购需求</w:t>
      </w:r>
      <w:r>
        <w:rPr>
          <w:rFonts w:ascii="宋体" w:hAnsi="宋体" w:cs="宋体"/>
          <w:color w:val="000000" w:themeColor="text1"/>
          <w:sz w:val="32"/>
          <w:szCs w:val="32"/>
          <w14:textFill>
            <w14:solidFill>
              <w14:schemeClr w14:val="tx1"/>
            </w14:solidFill>
          </w14:textFill>
        </w:rPr>
        <w:tab/>
      </w:r>
    </w:p>
    <w:p w14:paraId="32173904">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第三章  响应人须知</w:t>
      </w:r>
    </w:p>
    <w:p w14:paraId="45486219">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前附表 </w:t>
      </w:r>
    </w:p>
    <w:p w14:paraId="3DEFBB9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一、总 则</w:t>
      </w:r>
    </w:p>
    <w:p w14:paraId="42A04E55">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二、竞争性磋商文件</w:t>
      </w:r>
    </w:p>
    <w:p w14:paraId="705FD933">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三、响应文件的编制</w:t>
      </w:r>
    </w:p>
    <w:p w14:paraId="78CFAE03">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四、开标</w:t>
      </w:r>
    </w:p>
    <w:p w14:paraId="57340C0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五、评标</w:t>
      </w:r>
    </w:p>
    <w:p w14:paraId="157CF80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六、定标</w:t>
      </w:r>
    </w:p>
    <w:p w14:paraId="26C25918">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七、合同授予</w:t>
      </w:r>
    </w:p>
    <w:p w14:paraId="592AB67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第四章  磋商办法及标准</w:t>
      </w:r>
    </w:p>
    <w:p w14:paraId="46CC5BBD">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第五章  合同主要条款</w:t>
      </w:r>
    </w:p>
    <w:p w14:paraId="3C24B602">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第六章  响应文件格式</w:t>
      </w:r>
    </w:p>
    <w:p w14:paraId="677559F4">
      <w:pPr>
        <w:shd w:val="clear"/>
        <w:ind w:firstLine="602"/>
        <w:jc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szCs w:val="30"/>
          <w14:textFill>
            <w14:solidFill>
              <w14:schemeClr w14:val="tx1"/>
            </w14:solidFill>
          </w14:textFill>
        </w:rPr>
        <w:br w:type="page"/>
      </w:r>
      <w:bookmarkStart w:id="0" w:name="OLE_LINK1"/>
      <w:r>
        <w:rPr>
          <w:rFonts w:hint="eastAsia" w:ascii="宋体" w:hAnsi="宋体" w:cs="宋体"/>
          <w:b/>
          <w:color w:val="000000" w:themeColor="text1"/>
          <w:sz w:val="30"/>
          <w14:textFill>
            <w14:solidFill>
              <w14:schemeClr w14:val="tx1"/>
            </w14:solidFill>
          </w14:textFill>
        </w:rPr>
        <w:t xml:space="preserve">第一章 </w:t>
      </w:r>
      <w:bookmarkStart w:id="1" w:name="OLE_LINK3"/>
      <w:r>
        <w:rPr>
          <w:rFonts w:hint="eastAsia" w:ascii="宋体" w:hAnsi="宋体" w:cs="宋体"/>
          <w:b/>
          <w:color w:val="000000" w:themeColor="text1"/>
          <w:sz w:val="30"/>
          <w14:textFill>
            <w14:solidFill>
              <w14:schemeClr w14:val="tx1"/>
            </w14:solidFill>
          </w14:textFill>
        </w:rPr>
        <w:t xml:space="preserve"> </w:t>
      </w:r>
      <w:bookmarkStart w:id="2" w:name="OLE_LINK4"/>
      <w:bookmarkStart w:id="3" w:name="OLE_LINK2"/>
      <w:r>
        <w:rPr>
          <w:rFonts w:hint="eastAsia" w:ascii="宋体" w:hAnsi="宋体" w:cs="宋体"/>
          <w:b/>
          <w:color w:val="000000" w:themeColor="text1"/>
          <w:sz w:val="30"/>
          <w14:textFill>
            <w14:solidFill>
              <w14:schemeClr w14:val="tx1"/>
            </w14:solidFill>
          </w14:textFill>
        </w:rPr>
        <w:t>竞争性磋商公告</w:t>
      </w:r>
    </w:p>
    <w:bookmarkEnd w:id="0"/>
    <w:bookmarkEnd w:id="1"/>
    <w:bookmarkEnd w:id="2"/>
    <w:bookmarkEnd w:id="3"/>
    <w:p w14:paraId="322DBEE4">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p>
    <w:tbl>
      <w:tblPr>
        <w:tblStyle w:val="31"/>
        <w:tblW w:w="93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3"/>
      </w:tblGrid>
      <w:tr w14:paraId="48DC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3" w:type="dxa"/>
          </w:tcPr>
          <w:p w14:paraId="109DB891">
            <w:pPr>
              <w:widowControl/>
              <w:shd w:val="clear"/>
              <w:spacing w:line="360" w:lineRule="exact"/>
              <w:ind w:firstLine="4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p w14:paraId="0934E13A">
            <w:pPr>
              <w:widowControl/>
              <w:shd w:val="clear"/>
              <w:spacing w:line="360" w:lineRule="exact"/>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普陀区环境健康友好创新试点建设项目的潜在供应商应在浙江政府采购网http://zfcg.czt.zj.gov.cn/（用“政采云”注册账号、密码登录系统后获取招标文件） 获取（下载）采购文件，并于2025年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（北京时间）前提交（上传）响应文件。</w:t>
            </w:r>
          </w:p>
        </w:tc>
      </w:tr>
    </w:tbl>
    <w:p w14:paraId="03F57532">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p>
    <w:p w14:paraId="0A35D094">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r>
        <w:rPr>
          <w:rFonts w:hint="eastAsia" w:ascii="宋体" w:hAnsi="宋体" w:cs="宋体"/>
          <w:color w:val="000000" w:themeColor="text1"/>
          <w:kern w:val="0"/>
          <w:szCs w:val="21"/>
          <w14:textFill>
            <w14:solidFill>
              <w14:schemeClr w14:val="tx1"/>
            </w14:solidFill>
          </w14:textFill>
        </w:rPr>
        <w:t xml:space="preserve"> </w:t>
      </w:r>
    </w:p>
    <w:p w14:paraId="5A4F2776">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项目编号：</w:t>
      </w:r>
      <w:r>
        <w:rPr>
          <w:rFonts w:hint="eastAsia" w:ascii="宋体" w:hAnsi="宋体" w:cs="宋体"/>
          <w:color w:val="auto"/>
          <w:szCs w:val="21"/>
          <w:highlight w:val="none"/>
        </w:rPr>
        <w:t>TLZB-202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108</w:t>
      </w:r>
    </w:p>
    <w:p w14:paraId="197CB58E">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项目名称：普陀区环境健康友好创新试点建设项目</w:t>
      </w:r>
    </w:p>
    <w:p w14:paraId="17DCCAF3">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采购方式：竞争性磋商</w:t>
      </w:r>
    </w:p>
    <w:p w14:paraId="37F2D92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val="en-US" w:eastAsia="zh-CN"/>
          <w14:textFill>
            <w14:solidFill>
              <w14:schemeClr w14:val="tx1"/>
            </w14:solidFill>
          </w14:textFill>
        </w:rPr>
        <w:t>350</w:t>
      </w:r>
      <w:r>
        <w:rPr>
          <w:rFonts w:hint="eastAsia" w:ascii="宋体" w:hAnsi="宋体" w:cs="宋体"/>
          <w:color w:val="000000" w:themeColor="text1"/>
          <w:kern w:val="0"/>
          <w:szCs w:val="21"/>
          <w14:textFill>
            <w14:solidFill>
              <w14:schemeClr w14:val="tx1"/>
            </w14:solidFill>
          </w14:textFill>
        </w:rPr>
        <w:t>0000</w:t>
      </w:r>
    </w:p>
    <w:p w14:paraId="210717A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最高限价（元）：</w:t>
      </w:r>
      <w:r>
        <w:rPr>
          <w:rFonts w:hint="eastAsia" w:ascii="宋体" w:hAnsi="宋体" w:cs="宋体"/>
          <w:color w:val="000000" w:themeColor="text1"/>
          <w:kern w:val="0"/>
          <w:szCs w:val="21"/>
          <w:lang w:val="en-US" w:eastAsia="zh-CN"/>
          <w14:textFill>
            <w14:solidFill>
              <w14:schemeClr w14:val="tx1"/>
            </w14:solidFill>
          </w14:textFill>
        </w:rPr>
        <w:t>350</w:t>
      </w:r>
      <w:r>
        <w:rPr>
          <w:rFonts w:hint="eastAsia" w:ascii="宋体" w:hAnsi="宋体" w:cs="宋体"/>
          <w:color w:val="000000" w:themeColor="text1"/>
          <w:kern w:val="0"/>
          <w:szCs w:val="21"/>
          <w14:textFill>
            <w14:solidFill>
              <w14:schemeClr w14:val="tx1"/>
            </w14:solidFill>
          </w14:textFill>
        </w:rPr>
        <w:t xml:space="preserve">0000 </w:t>
      </w:r>
    </w:p>
    <w:p w14:paraId="78C0E62B">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w:t>
      </w:r>
    </w:p>
    <w:p w14:paraId="4AF80446">
      <w:pPr>
        <w:widowControl/>
        <w:shd w:val="clear"/>
        <w:adjustRightInd w:val="0"/>
        <w:snapToGrid w:val="0"/>
        <w:spacing w:line="360" w:lineRule="exact"/>
        <w:ind w:firstLine="422"/>
        <w:rPr>
          <w:rFonts w:ascii="宋体" w:hAnsi="宋体" w:cs="Calibri"/>
          <w:color w:val="000000" w:themeColor="text1"/>
          <w:kern w:val="0"/>
          <w:szCs w:val="21"/>
          <w14:textFill>
            <w14:solidFill>
              <w14:schemeClr w14:val="tx1"/>
            </w14:solidFill>
          </w14:textFill>
        </w:rPr>
      </w:pPr>
    </w:p>
    <w:p w14:paraId="6458415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r>
        <w:rPr>
          <w:rFonts w:hint="eastAsia" w:ascii="宋体" w:hAnsi="宋体" w:cs="Calibri"/>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1</w:t>
      </w:r>
    </w:p>
    <w:p w14:paraId="0A4E433A">
      <w:pPr>
        <w:widowControl/>
        <w:shd w:val="clear"/>
        <w:adjustRightInd w:val="0"/>
        <w:snapToGrid w:val="0"/>
        <w:spacing w:line="360" w:lineRule="exact"/>
        <w:ind w:firstLine="422"/>
        <w:rPr>
          <w:rFonts w:ascii="宋体" w:hAnsi="宋体" w:cs="Calibri"/>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val="en-US" w:eastAsia="zh-CN"/>
          <w14:textFill>
            <w14:solidFill>
              <w14:schemeClr w14:val="tx1"/>
            </w14:solidFill>
          </w14:textFill>
        </w:rPr>
        <w:t>350</w:t>
      </w:r>
      <w:r>
        <w:rPr>
          <w:rFonts w:hint="eastAsia" w:ascii="宋体" w:hAnsi="宋体" w:cs="宋体"/>
          <w:color w:val="000000" w:themeColor="text1"/>
          <w:kern w:val="0"/>
          <w:szCs w:val="21"/>
          <w14:textFill>
            <w14:solidFill>
              <w14:schemeClr w14:val="tx1"/>
            </w14:solidFill>
          </w14:textFill>
        </w:rPr>
        <w:t>0000</w:t>
      </w:r>
    </w:p>
    <w:p w14:paraId="006C5E80">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单位：项</w:t>
      </w:r>
    </w:p>
    <w:p w14:paraId="158909E5">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简要规格描述：</w:t>
      </w:r>
      <w:r>
        <w:rPr>
          <w:rFonts w:hint="eastAsia" w:ascii="宋体" w:hAnsi="宋体" w:cs="宋体"/>
          <w:color w:val="auto"/>
          <w:szCs w:val="21"/>
        </w:rPr>
        <w:t>结合浙江省考核要求和本地实际发展需求完成舟山市普陀区创新试点建设任务，要求产出内容可量化、可考核。开展但不仅限于如下建设任务：环境健康风险源筛评控、环境健康友好产品认证、环境健康工作交流活动、国家环境健康管理试点申报等。成果产出包括但不限于：环境健康风险源清单、环境健康风险源分布地图、环境健康友好产品认证示范、年度成果总结相关报告、国家环境健康管理试点申报工作方案及相关必要附件材料等。 </w:t>
      </w:r>
    </w:p>
    <w:p w14:paraId="1CF5985A">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r>
        <w:rPr>
          <w:rFonts w:hint="eastAsia" w:ascii="宋体" w:hAnsi="宋体" w:cs="Calibri"/>
          <w:color w:val="000000" w:themeColor="text1"/>
          <w:kern w:val="0"/>
          <w:szCs w:val="21"/>
          <w14:textFill>
            <w14:solidFill>
              <w14:schemeClr w14:val="tx1"/>
            </w14:solidFill>
          </w14:textFill>
        </w:rPr>
        <w:t> </w:t>
      </w:r>
    </w:p>
    <w:p w14:paraId="1231E979">
      <w:pPr>
        <w:widowControl/>
        <w:shd w:val="clear"/>
        <w:adjustRightInd w:val="0"/>
        <w:snapToGrid w:val="0"/>
        <w:spacing w:line="360" w:lineRule="exact"/>
        <w:ind w:firstLine="42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合同履约期限：</w:t>
      </w:r>
      <w:r>
        <w:rPr>
          <w:rFonts w:hint="eastAsia"/>
          <w:color w:val="auto"/>
          <w:highlight w:val="none"/>
        </w:rPr>
        <w:t xml:space="preserve">1.全面推进浙江省省级环境健康友好创新试点工作，自服务开始之日起两年；2.开展国家环境健康管理试点申报工作，自国家环境健康管理试点申报成功后三年。 </w:t>
      </w:r>
    </w:p>
    <w:p w14:paraId="0B7AECA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本项目（否）接受联合体投标。</w:t>
      </w:r>
    </w:p>
    <w:p w14:paraId="041D8367">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14:paraId="7A1B9D16">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B78D3A1">
      <w:pPr>
        <w:shd w:val="clea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2.落实政府采购政策需满足的资格要求：</w:t>
      </w:r>
      <w:r>
        <w:rPr>
          <w:rFonts w:hint="eastAsia" w:ascii="宋体" w:hAnsi="宋体" w:eastAsia="宋体" w:cs="宋体"/>
          <w:i w:val="0"/>
          <w:iCs w:val="0"/>
          <w:caps w:val="0"/>
          <w:color w:val="000000"/>
          <w:spacing w:val="0"/>
          <w:sz w:val="21"/>
          <w:szCs w:val="21"/>
        </w:rPr>
        <w:t>本项目为专门面向中小企业采购的项目，供应商应为中小微企业（监狱企业及残疾人福利性单位视同小型、微型企业）</w:t>
      </w:r>
      <w:r>
        <w:rPr>
          <w:rFonts w:hint="eastAsia" w:ascii="宋体" w:hAnsi="宋体" w:cs="宋体"/>
          <w:color w:val="000000" w:themeColor="text1"/>
          <w:kern w:val="0"/>
          <w:szCs w:val="21"/>
          <w14:textFill>
            <w14:solidFill>
              <w14:schemeClr w14:val="tx1"/>
            </w14:solidFill>
          </w14:textFill>
        </w:rPr>
        <w:t>。</w:t>
      </w:r>
    </w:p>
    <w:p w14:paraId="4FA69D08">
      <w:pPr>
        <w:widowControl/>
        <w:shd w:val="clear"/>
        <w:adjustRightInd w:val="0"/>
        <w:snapToGrid w:val="0"/>
        <w:spacing w:line="360" w:lineRule="exact"/>
        <w:ind w:firstLine="422"/>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3.本项目的特定资格要求：无</w:t>
      </w:r>
      <w:r>
        <w:rPr>
          <w:rFonts w:hint="eastAsia"/>
          <w:color w:val="000000" w:themeColor="text1"/>
          <w:szCs w:val="21"/>
          <w14:textFill>
            <w14:solidFill>
              <w14:schemeClr w14:val="tx1"/>
            </w14:solidFill>
          </w14:textFill>
        </w:rPr>
        <w:t>。</w:t>
      </w:r>
    </w:p>
    <w:p w14:paraId="27DF515A">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三、获取（下载）采购文件</w:t>
      </w:r>
      <w:r>
        <w:rPr>
          <w:rFonts w:hint="eastAsia" w:ascii="宋体" w:hAnsi="宋体" w:cs="Calibri"/>
          <w:color w:val="000000" w:themeColor="text1"/>
          <w:kern w:val="0"/>
          <w:szCs w:val="21"/>
          <w14:textFill>
            <w14:solidFill>
              <w14:schemeClr w14:val="tx1"/>
            </w14:solidFill>
          </w14:textFill>
        </w:rPr>
        <w:t> </w:t>
      </w:r>
    </w:p>
    <w:p w14:paraId="65AC18A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时间：2025年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日至2025年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日，每天上午00:00至12:00 ，下午12:00至23:59（北京时间，线上获取法定节假日均可，线下获取文件法定节假日除外）</w:t>
      </w:r>
    </w:p>
    <w:p w14:paraId="1F34A01A">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t>
      </w:r>
      <w:r>
        <w:fldChar w:fldCharType="begin"/>
      </w:r>
      <w:r>
        <w:instrText xml:space="preserve"> HYPERLINK "https://www.zcygov.cn/" </w:instrText>
      </w:r>
      <w:r>
        <w:fldChar w:fldCharType="separate"/>
      </w:r>
      <w:r>
        <w:rPr>
          <w:rStyle w:val="37"/>
          <w:rFonts w:hint="eastAsia" w:ascii="宋体" w:hAnsi="宋体" w:cs="宋体"/>
          <w:color w:val="000000" w:themeColor="text1"/>
          <w:kern w:val="0"/>
          <w14:textFill>
            <w14:solidFill>
              <w14:schemeClr w14:val="tx1"/>
            </w14:solidFill>
          </w14:textFill>
        </w:rPr>
        <w:t>https://www.zcygov.cn/</w:t>
      </w:r>
      <w:r>
        <w:rPr>
          <w:rStyle w:val="37"/>
          <w:rFonts w:hint="eastAsia" w:ascii="宋体" w:hAnsi="宋体" w:cs="宋体"/>
          <w:color w:val="000000" w:themeColor="text1"/>
          <w:kern w:val="0"/>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 xml:space="preserve">） </w:t>
      </w:r>
    </w:p>
    <w:p w14:paraId="5DCF7F28">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方式：供应商登录政采云平台https://www.zcygov.cn/在线申请获取采购文件（进入“项目采购”应用，在获取采购文件菜单中选择项目，申请获取采购文件）</w:t>
      </w:r>
    </w:p>
    <w:p w14:paraId="6728680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售价（元）：0</w:t>
      </w:r>
      <w:r>
        <w:rPr>
          <w:rFonts w:hint="eastAsia" w:ascii="宋体" w:hAnsi="宋体" w:cs="Calibri"/>
          <w:color w:val="000000" w:themeColor="text1"/>
          <w:kern w:val="0"/>
          <w:szCs w:val="21"/>
          <w14:textFill>
            <w14:solidFill>
              <w14:schemeClr w14:val="tx1"/>
            </w14:solidFill>
          </w14:textFill>
        </w:rPr>
        <w:t> </w:t>
      </w:r>
    </w:p>
    <w:p w14:paraId="3341DB55">
      <w:pPr>
        <w:widowControl/>
        <w:shd w:val="clear"/>
        <w:adjustRightInd w:val="0"/>
        <w:snapToGrid w:val="0"/>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四、响应文件提交（上传） </w:t>
      </w:r>
    </w:p>
    <w:p w14:paraId="0B1A78F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截止时间：2025年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（北京时间）</w:t>
      </w:r>
    </w:p>
    <w:p w14:paraId="09E792C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地点（网址）：请登录政采云投标客户端投标</w:t>
      </w:r>
    </w:p>
    <w:p w14:paraId="1BCB47F3">
      <w:pPr>
        <w:widowControl/>
        <w:shd w:val="clear"/>
        <w:adjustRightInd w:val="0"/>
        <w:snapToGrid w:val="0"/>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五、响应文件开启 </w:t>
      </w:r>
    </w:p>
    <w:p w14:paraId="376BFA45">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开启时间：2025年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（北京时间）</w:t>
      </w:r>
    </w:p>
    <w:p w14:paraId="14A5558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17F7E768">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六、公告期限</w:t>
      </w:r>
    </w:p>
    <w:p w14:paraId="3DA126F6">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4B659601">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七、其他补充事宜</w:t>
      </w:r>
    </w:p>
    <w:p w14:paraId="66F737E8">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AFDD36">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AD478F">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其他事项：（1）成交人应在合同签订前成为浙江政府采购网正式注册供应商。（2）供应商须在线获取CA数字证书（完成CA数字证书办理预计一周左右，建议各响应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38F5A8FA">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八、对本次采购提出询问、质疑、投诉，请按以下方式联系</w:t>
      </w:r>
    </w:p>
    <w:p w14:paraId="3E5376C1">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1.采购人信息</w:t>
      </w:r>
    </w:p>
    <w:p w14:paraId="6235C2F5">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auto"/>
          <w:szCs w:val="21"/>
        </w:rPr>
        <w:t>舟山市生态环境局普陀分局</w:t>
      </w:r>
    </w:p>
    <w:p w14:paraId="7BB920CB">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w:t>
      </w:r>
    </w:p>
    <w:p w14:paraId="206AA503">
      <w:pPr>
        <w:widowControl/>
        <w:spacing w:line="360" w:lineRule="exact"/>
        <w:ind w:firstLine="422"/>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p w14:paraId="404FF83B">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项目联系人（询问）： </w:t>
      </w:r>
    </w:p>
    <w:p w14:paraId="54BF9760">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p>
    <w:p w14:paraId="1323C664">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质疑联系人： </w:t>
      </w:r>
    </w:p>
    <w:p w14:paraId="0DEAEC86">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w:t>
      </w:r>
    </w:p>
    <w:p w14:paraId="14EA49EC">
      <w:pPr>
        <w:widowControl/>
        <w:spacing w:line="360" w:lineRule="exact"/>
        <w:ind w:firstLine="422"/>
        <w:jc w:val="left"/>
        <w:rPr>
          <w:rFonts w:ascii="宋体" w:hAnsi="宋体" w:cs="宋体"/>
          <w:color w:val="000000" w:themeColor="text1"/>
          <w:kern w:val="0"/>
          <w:szCs w:val="21"/>
          <w14:textFill>
            <w14:solidFill>
              <w14:schemeClr w14:val="tx1"/>
            </w14:solidFill>
          </w14:textFill>
        </w:rPr>
      </w:pPr>
    </w:p>
    <w:p w14:paraId="1E6975A5">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Calibri"/>
          <w:color w:val="000000" w:themeColor="text1"/>
          <w:kern w:val="0"/>
          <w:szCs w:val="21"/>
          <w14:textFill>
            <w14:solidFill>
              <w14:schemeClr w14:val="tx1"/>
            </w14:solidFill>
          </w14:textFill>
        </w:rPr>
        <w:t> </w:t>
      </w:r>
    </w:p>
    <w:p w14:paraId="7C536E02">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2.采购代理机构信息 </w:t>
      </w:r>
    </w:p>
    <w:p w14:paraId="7666C7C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4D33950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rPr>
        <w:t>浙江省</w:t>
      </w:r>
      <w:r>
        <w:rPr>
          <w:rFonts w:hint="eastAsia" w:asciiTheme="minorEastAsia" w:hAnsiTheme="minorEastAsia" w:eastAsiaTheme="minorEastAsia"/>
          <w:color w:val="auto"/>
        </w:rPr>
        <w:t>舟山市定沈路620号工行金跃大厦23楼</w:t>
      </w:r>
    </w:p>
    <w:p w14:paraId="60372B4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7FA75FD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278E553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208F994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D186145">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4B24A2EC">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p w14:paraId="273739F3">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3.同级政府采购监督管理部门 </w:t>
      </w:r>
      <w:r>
        <w:rPr>
          <w:rFonts w:hint="eastAsia" w:ascii="宋体" w:hAnsi="宋体" w:cs="Calibri"/>
          <w:color w:val="000000" w:themeColor="text1"/>
          <w:kern w:val="0"/>
          <w:szCs w:val="21"/>
          <w14:textFill>
            <w14:solidFill>
              <w14:schemeClr w14:val="tx1"/>
            </w14:solidFill>
          </w14:textFill>
        </w:rPr>
        <w:t> </w:t>
      </w:r>
    </w:p>
    <w:p w14:paraId="05F91F0B">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名称：舟山市普陀区财政局</w:t>
      </w:r>
    </w:p>
    <w:p w14:paraId="2E5DD762">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地址：舟山市普陀区东港街道昌正街169号东港商务中心3号楼</w:t>
      </w:r>
    </w:p>
    <w:p w14:paraId="73A3086E">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p w14:paraId="11EFD75D">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联系人：徐女士</w:t>
      </w:r>
    </w:p>
    <w:p w14:paraId="26139089">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监督投诉电话：0580-3062881</w:t>
      </w:r>
    </w:p>
    <w:p w14:paraId="12F205FA">
      <w:pPr>
        <w:adjustRightInd w:val="0"/>
        <w:snapToGrid w:val="0"/>
        <w:spacing w:line="360" w:lineRule="exact"/>
        <w:ind w:firstLine="422" w:firstLineChars="200"/>
        <w:rPr>
          <w:rFonts w:ascii="宋体" w:hAnsi="宋体" w:cs="宋体"/>
          <w:b/>
          <w:color w:val="000000" w:themeColor="text1"/>
          <w:kern w:val="0"/>
          <w:szCs w:val="21"/>
          <w14:textFill>
            <w14:solidFill>
              <w14:schemeClr w14:val="tx1"/>
            </w14:solidFill>
          </w14:textFill>
        </w:rPr>
      </w:pPr>
    </w:p>
    <w:p w14:paraId="52731E08">
      <w:pPr>
        <w:widowControl/>
        <w:adjustRightInd w:val="0"/>
        <w:snapToGrid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01AD78E">
      <w:pPr>
        <w:widowControl/>
        <w:adjustRightInd w:val="0"/>
        <w:snapToGrid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CA问题联系电话（人工）：汇信CA 400-888-4636；天谷CA 400-087-8198。</w:t>
      </w:r>
    </w:p>
    <w:p w14:paraId="72544609">
      <w:pPr>
        <w:pStyle w:val="16"/>
        <w:ind w:firstLine="602"/>
        <w:rPr>
          <w:rFonts w:hAnsi="宋体" w:eastAsia="宋体"/>
          <w:color w:val="000000" w:themeColor="text1"/>
          <w14:textFill>
            <w14:solidFill>
              <w14:schemeClr w14:val="tx1"/>
            </w14:solidFill>
          </w14:textFill>
        </w:rPr>
      </w:pPr>
    </w:p>
    <w:p w14:paraId="3B2E7D63">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0"/>
        <w:rPr>
          <w:rFonts w:ascii="宋体" w:hAnsi="宋体"/>
          <w:b/>
          <w:bCs/>
          <w:sz w:val="21"/>
          <w:szCs w:val="21"/>
        </w:rPr>
      </w:pPr>
      <w:r>
        <w:rPr>
          <w:rFonts w:hint="eastAsia" w:ascii="宋体" w:hAnsi="宋体" w:cs="宋体"/>
          <w:b/>
          <w:color w:val="000000" w:themeColor="text1"/>
          <w:sz w:val="30"/>
          <w14:textFill>
            <w14:solidFill>
              <w14:schemeClr w14:val="tx1"/>
            </w14:solidFill>
          </w14:textFill>
        </w:rPr>
        <w:br w:type="page"/>
      </w:r>
      <w:r>
        <w:rPr>
          <w:rFonts w:hint="eastAsia" w:ascii="宋体" w:hAnsi="宋体"/>
          <w:b/>
          <w:bCs/>
          <w:sz w:val="21"/>
          <w:szCs w:val="21"/>
        </w:rPr>
        <w:t>一、</w:t>
      </w:r>
      <w:r>
        <w:rPr>
          <w:rFonts w:hint="eastAsia" w:ascii="宋体" w:hAnsi="宋体" w:eastAsia="宋体" w:cs="宋体"/>
          <w:b/>
          <w:bCs/>
          <w:sz w:val="21"/>
          <w:szCs w:val="21"/>
          <w:highlight w:val="none"/>
          <w:lang w:val="en-US" w:eastAsia="zh-CN"/>
        </w:rPr>
        <w:t>项目概况</w:t>
      </w:r>
      <w:r>
        <w:rPr>
          <w:rFonts w:hint="eastAsia" w:ascii="宋体" w:hAnsi="宋体"/>
          <w:b/>
          <w:bCs/>
          <w:sz w:val="21"/>
          <w:szCs w:val="21"/>
        </w:rPr>
        <w:t>：</w:t>
      </w:r>
    </w:p>
    <w:p w14:paraId="7413F2F7">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hAnsi="宋体" w:eastAsia="宋体" w:cs="宋体"/>
          <w:b/>
          <w:bCs/>
          <w:color w:val="auto"/>
        </w:rPr>
      </w:pPr>
      <w:r>
        <w:rPr>
          <w:rFonts w:hint="eastAsia"/>
          <w:lang w:eastAsia="zh-CN"/>
        </w:rPr>
        <w:t>本项目为普陀区环境健康友好创新试点建设项目。结合浙江省考核要求和本地实际发展需求，从环境健康风险筛评控、环境健康友好产品认证等完成普陀区环境健康友好创新试点建设项目。</w:t>
      </w:r>
    </w:p>
    <w:p w14:paraId="65009CD6">
      <w:pPr>
        <w:pStyle w:val="26"/>
        <w:spacing w:beforeAutospacing="0" w:afterAutospacing="0" w:line="500" w:lineRule="exact"/>
        <w:ind w:firstLine="422" w:firstLineChars="200"/>
        <w:jc w:val="left"/>
        <w:outlineLvl w:val="0"/>
        <w:rPr>
          <w:rFonts w:hint="eastAsia"/>
          <w:lang w:val="en-US" w:eastAsia="zh-CN"/>
        </w:rPr>
      </w:pPr>
      <w:r>
        <w:rPr>
          <w:rFonts w:hint="eastAsia" w:ascii="Times New Roman" w:hAnsi="Times New Roman" w:eastAsia="宋体" w:cs="Times New Roman"/>
          <w:b/>
          <w:bCs/>
          <w:kern w:val="2"/>
          <w:sz w:val="21"/>
          <w:szCs w:val="24"/>
          <w:lang w:val="en-US" w:eastAsia="zh-CN" w:bidi="ar-SA"/>
        </w:rPr>
        <w:t>二、主要内容</w:t>
      </w:r>
    </w:p>
    <w:p w14:paraId="72DC0E4A">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一）建立区域高环境健康风险源清单。结合普陀实际，聚焦重点区域、重点行业及生产工艺、重点污染物，摸清污染物迁移转化及人群暴露情况，建立区域环境健康风险信息库，明确本地优先控制的高环境健康风险污染物，实施动态管理。</w:t>
      </w:r>
    </w:p>
    <w:p w14:paraId="5A88010F">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二）推动环境健康风险分区分级管控。结合普陀实际，构建区域环境健康风险分区分级原则和方法，绘制风险分布地图，针对重点区域、重点行业和重点企业，研究差异化生态环境管控策略，并从组织、制度、技术、监管等层面提出落实举措，为解决地区突出生态环境问题提供支撑。</w:t>
      </w:r>
    </w:p>
    <w:p w14:paraId="31F4B484">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（三）强化环境健康对生态环境管理的引领作用。探索指导将环境健康管理要求纳入美丽普陀建设实施体系，结合美丽城市、美丽乡村等建设工作，深入推动地方实践。</w:t>
      </w:r>
    </w:p>
    <w:p w14:paraId="77F6E580">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四）积极打造“环境健康+”产业。结合普陀实际，构建普陀明星产品环境健康友好自评价体系，遴选特色行业产品开展环境健康友好产品认证，推介普陀环境友好生态产品，助力环境健康友好产品市场的升级引领，满足消费群体对产品的环境友好、食用美味、精神愉悦的全过程体验。</w:t>
      </w:r>
    </w:p>
    <w:p w14:paraId="749F1457">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五）大力提升居民环境健康素养。推动区域居民环境健康素养调查和提升工作开展，分析区域居民环境健康素养水平，制定居民环境健康素养提升目标，指导将居民环境健康素养提升工作纳入生态环境宣教体系，编制素养提升方案和相关总结报告，举办居民环境健康素养提升活动，采取多种方式普及环境健康基本理念、基本知识、基本行为和技能，引导公众支持参与生态环境保护，倡导绿色健康的生活方式。</w:t>
      </w:r>
    </w:p>
    <w:p w14:paraId="53340EC0">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（七）开展环境健康工作交流活动。</w:t>
      </w:r>
    </w:p>
    <w:p w14:paraId="725FD23C">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系统梳理研究试点建设成果，聚焦试点建设过程中具有创新性、可推广性、可复制性的工作经验和作法，总结凝练舟山市普陀区试点典型经验案例，开展宣传、交流活动，提升地区环境健康工作影响力。</w:t>
      </w:r>
    </w:p>
    <w:p w14:paraId="4FDA263F">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（八）国家环境健康管理试点申报。</w:t>
      </w:r>
    </w:p>
    <w:p w14:paraId="7EA4FEEA">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b w:val="0"/>
          <w:bCs w:val="0"/>
          <w:lang w:val="en-US" w:eastAsia="zh-CN"/>
        </w:rPr>
      </w:pPr>
      <w:r>
        <w:rPr>
          <w:rFonts w:hint="eastAsia"/>
          <w:b w:val="0"/>
          <w:bCs w:val="0"/>
          <w:lang w:val="en-US" w:eastAsia="zh-CN"/>
        </w:rPr>
        <w:t>按照生态环境部和浙江省生态环境主管部门要求推进国家环境健康管理试点申报工作，根据国家环境健康管理试点工作申报指南工作，对试点地区开展调研和评估，系统梳理申报地区试点申报基础，结合本地实际定性或定量提出试点目标，明确试点任务及组织保障等相关内容，完成国家环境健康管理试点申报相关材料编制。若试点申报成功，还需提供后期建设指导、案例总结等技术服务。</w:t>
      </w:r>
    </w:p>
    <w:p w14:paraId="1453466C">
      <w:pPr>
        <w:numPr>
          <w:ilvl w:val="0"/>
          <w:numId w:val="2"/>
        </w:numP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成果产出</w:t>
      </w:r>
    </w:p>
    <w:p w14:paraId="7D90DB36">
      <w:pPr>
        <w:numPr>
          <w:ilvl w:val="0"/>
          <w:numId w:val="0"/>
        </w:numPr>
        <w:rPr>
          <w:rFonts w:hint="eastAsia" w:ascii="Times New Roman" w:hAnsi="Times New Roman" w:eastAsia="宋体" w:cs="Times New Roman"/>
          <w:b/>
          <w:bCs/>
          <w:kern w:val="2"/>
          <w:sz w:val="21"/>
          <w:szCs w:val="24"/>
          <w:lang w:val="en-US" w:eastAsia="zh-CN" w:bidi="ar-SA"/>
        </w:rPr>
      </w:pPr>
    </w:p>
    <w:p w14:paraId="07B95ABB">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eastAsiaTheme="minorEastAsia"/>
          <w:lang w:val="en-US" w:eastAsia="zh-CN"/>
        </w:rPr>
      </w:pPr>
      <w:r>
        <w:rPr>
          <w:rFonts w:hint="eastAsia"/>
          <w:lang w:val="en-US" w:eastAsia="zh-CN"/>
        </w:rPr>
        <w:t>（1）2025年底前，完成普陀区环境健康风险源清单；</w:t>
      </w:r>
    </w:p>
    <w:p w14:paraId="7CACA0CD">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（2）2025年底前，完成普陀区环境健康风险源分布地图；</w:t>
      </w:r>
    </w:p>
    <w:p w14:paraId="04B23D4A">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（3）2025年底前，完成普陀区环境健康风险管控策略研究报告；</w:t>
      </w:r>
    </w:p>
    <w:p w14:paraId="141C9A24">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default"/>
          <w:lang w:val="en-US" w:eastAsia="zh-CN"/>
        </w:rPr>
      </w:pPr>
      <w:r>
        <w:rPr>
          <w:rFonts w:hint="eastAsia"/>
          <w:lang w:val="en-US" w:eastAsia="zh-CN"/>
        </w:rPr>
        <w:t>（4）2026年6月底前；建设环境健康友好产品认证/测评标准体系，并在相关平台展示发布；</w:t>
      </w:r>
    </w:p>
    <w:p w14:paraId="5118427D">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（5）2026年12月底前，选取1~2种产品，完成环境健康友好产品认证示范，开展宣传；</w:t>
      </w:r>
    </w:p>
    <w:p w14:paraId="783F1735">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（6）2026年12月底前，形成具有地区特色的环境健康友好创新试点建设典型案例，举办相关会议宣传，开展环境健康交流活动；</w:t>
      </w:r>
    </w:p>
    <w:p w14:paraId="05D4E685">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（7）在服务期间每年年底完成年度成果总结相关报告；</w:t>
      </w:r>
    </w:p>
    <w:p w14:paraId="2CF5302E">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（8）根据省级主管部门提出的国家环境健康管理试点申报工作要求，提交国家环境健康管理试点申报工作方案及相关必要附件材料；</w:t>
      </w:r>
    </w:p>
    <w:p w14:paraId="78294DB2">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lang w:val="en-US" w:eastAsia="zh-CN"/>
        </w:rPr>
      </w:pPr>
      <w:r>
        <w:rPr>
          <w:rFonts w:hint="eastAsia"/>
          <w:lang w:val="en-US" w:eastAsia="zh-CN"/>
        </w:rPr>
        <w:t>（9）若成功申报国家试点，需完成试点建设期内的技术服务，提供试点后期建设规划技术服务。</w:t>
      </w:r>
    </w:p>
    <w:p w14:paraId="1EBD2C5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30" w:firstLineChars="300"/>
        <w:textAlignment w:val="auto"/>
        <w:outlineLvl w:val="0"/>
        <w:rPr>
          <w:rFonts w:hint="eastAsia"/>
          <w:lang w:val="en-US" w:eastAsia="zh-CN"/>
        </w:rPr>
      </w:pPr>
      <w:r>
        <w:rPr>
          <w:rFonts w:hint="eastAsia"/>
          <w:lang w:val="en-US" w:eastAsia="zh-CN"/>
        </w:rPr>
        <w:t>以上成果最终提交时间以省级主管部门要求或采购方工作需求为准。</w:t>
      </w:r>
    </w:p>
    <w:p w14:paraId="580F605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32" w:firstLineChars="300"/>
        <w:textAlignment w:val="auto"/>
        <w:outlineLvl w:val="0"/>
        <w:rPr>
          <w:rFonts w:hint="eastAsia"/>
          <w:b/>
          <w:bCs/>
          <w:color w:val="auto"/>
          <w:lang w:val="en-US" w:eastAsia="zh-CN"/>
        </w:rPr>
      </w:pPr>
      <w:r>
        <w:rPr>
          <w:rFonts w:hint="eastAsia"/>
          <w:b/>
          <w:bCs/>
          <w:color w:val="auto"/>
          <w:lang w:val="en-US" w:eastAsia="zh-CN"/>
        </w:rPr>
        <w:t>四、建设经费预算</w:t>
      </w:r>
    </w:p>
    <w:p w14:paraId="3EBB333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color w:val="auto"/>
          <w:lang w:val="en-US" w:eastAsia="zh-CN"/>
        </w:rPr>
        <w:t>本项目经费预算共计350万元。其中，省级环境健康友好创新试点建设</w:t>
      </w:r>
      <w:r>
        <w:rPr>
          <w:rFonts w:hint="default"/>
          <w:color w:val="auto"/>
          <w:lang w:eastAsia="zh-CN"/>
          <w:woUserID w:val="1"/>
        </w:rPr>
        <w:t>不高于</w:t>
      </w:r>
      <w:r>
        <w:rPr>
          <w:rFonts w:hint="eastAsia"/>
          <w:color w:val="auto"/>
          <w:lang w:val="en-US" w:eastAsia="zh-CN"/>
        </w:rPr>
        <w:t>250万元，国家环境健康管理试点申报及建设规划技术服务</w:t>
      </w:r>
      <w:r>
        <w:rPr>
          <w:rFonts w:hint="default"/>
          <w:color w:val="auto"/>
          <w:lang w:eastAsia="zh-CN"/>
          <w:woUserID w:val="1"/>
        </w:rPr>
        <w:t>不高于</w:t>
      </w:r>
      <w:r>
        <w:rPr>
          <w:rFonts w:hint="eastAsia"/>
          <w:color w:val="auto"/>
          <w:lang w:val="en-US" w:eastAsia="zh-CN"/>
        </w:rPr>
        <w:t>100万元。</w:t>
      </w:r>
    </w:p>
    <w:p w14:paraId="4FC900B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2" w:firstLineChars="200"/>
        <w:textAlignment w:val="auto"/>
        <w:outlineLvl w:val="0"/>
        <w:rPr>
          <w:rFonts w:hint="default"/>
          <w:b/>
          <w:bCs/>
          <w:color w:val="auto"/>
          <w:lang w:val="en-US" w:eastAsia="zh-CN"/>
        </w:rPr>
      </w:pPr>
      <w:r>
        <w:rPr>
          <w:rFonts w:hint="eastAsia" w:asciiTheme="minorHAnsi" w:hAnsiTheme="minorHAnsi" w:eastAsiaTheme="minorEastAsia" w:cstheme="minorBidi"/>
          <w:b/>
          <w:bCs/>
          <w:color w:val="auto"/>
          <w:kern w:val="2"/>
          <w:sz w:val="21"/>
          <w:szCs w:val="22"/>
          <w:lang w:val="en-US" w:eastAsia="zh-CN" w:bidi="ar-SA"/>
        </w:rPr>
        <w:t>五、</w:t>
      </w:r>
      <w:r>
        <w:rPr>
          <w:rFonts w:hint="eastAsia"/>
          <w:b/>
          <w:bCs/>
          <w:color w:val="auto"/>
          <w:lang w:val="en-US" w:eastAsia="zh-CN"/>
        </w:rPr>
        <w:t>服务期</w:t>
      </w:r>
    </w:p>
    <w:p w14:paraId="37301DF9">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0"/>
        <w:rPr>
          <w:rFonts w:hint="eastAsia"/>
          <w:color w:val="auto"/>
          <w:lang w:val="en-US" w:eastAsia="zh-CN"/>
        </w:rPr>
      </w:pPr>
      <w:r>
        <w:rPr>
          <w:rFonts w:hint="eastAsia"/>
          <w:b/>
          <w:bCs/>
          <w:color w:val="auto"/>
          <w:lang w:val="en-US" w:eastAsia="zh-CN"/>
        </w:rPr>
        <w:t xml:space="preserve">     </w:t>
      </w:r>
      <w:r>
        <w:rPr>
          <w:rFonts w:hint="eastAsia"/>
          <w:color w:val="auto"/>
          <w:lang w:val="en-US" w:eastAsia="zh-CN"/>
        </w:rPr>
        <w:t>1.全面推进浙江省省级环境健康友好创新试点工作，自服务开始之日起两年；2.开展国家环境健康管理试点申报工作，自国家环境健康管理试点申报成功后三年。</w:t>
      </w:r>
    </w:p>
    <w:p w14:paraId="04B3C7A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422" w:firstLineChars="200"/>
        <w:jc w:val="both"/>
        <w:textAlignment w:val="auto"/>
        <w:outlineLvl w:val="0"/>
        <w:rPr>
          <w:rFonts w:hint="default"/>
          <w:b/>
          <w:bCs/>
          <w:color w:val="auto"/>
          <w:lang w:val="en-US" w:eastAsia="zh-CN"/>
        </w:rPr>
      </w:pPr>
      <w:r>
        <w:rPr>
          <w:rFonts w:hint="eastAsia" w:asciiTheme="minorHAnsi" w:hAnsiTheme="minorHAnsi" w:eastAsiaTheme="minorEastAsia" w:cstheme="minorBidi"/>
          <w:b/>
          <w:bCs/>
          <w:color w:val="auto"/>
          <w:kern w:val="2"/>
          <w:sz w:val="21"/>
          <w:szCs w:val="22"/>
          <w:lang w:val="en-US" w:eastAsia="zh-CN" w:bidi="ar-SA"/>
        </w:rPr>
        <w:t>六、</w:t>
      </w:r>
      <w:r>
        <w:rPr>
          <w:rFonts w:hint="eastAsia"/>
          <w:b/>
          <w:bCs/>
          <w:color w:val="auto"/>
          <w:lang w:val="en-US" w:eastAsia="zh-CN"/>
        </w:rPr>
        <w:t>付款方式</w:t>
      </w:r>
    </w:p>
    <w:p w14:paraId="0D4F223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2" w:firstLineChars="200"/>
        <w:jc w:val="both"/>
        <w:textAlignment w:val="auto"/>
        <w:outlineLvl w:val="0"/>
        <w:rPr>
          <w:rFonts w:hint="default"/>
          <w:b/>
          <w:bCs/>
          <w:color w:val="auto"/>
          <w:lang w:val="en-US" w:eastAsia="zh-CN"/>
        </w:rPr>
      </w:pPr>
      <w:r>
        <w:rPr>
          <w:rFonts w:hint="eastAsia"/>
          <w:b/>
          <w:bCs/>
          <w:color w:val="auto"/>
          <w:lang w:val="en-US" w:eastAsia="zh-CN"/>
        </w:rPr>
        <w:t>分为两部分项目进行支付：</w:t>
      </w:r>
    </w:p>
    <w:p w14:paraId="31374ED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11" w:firstLineChars="100"/>
        <w:textAlignment w:val="auto"/>
        <w:outlineLvl w:val="0"/>
        <w:rPr>
          <w:rFonts w:hint="default"/>
          <w:color w:val="auto"/>
          <w:lang w:val="en-US" w:eastAsia="zh-CN"/>
        </w:rPr>
      </w:pPr>
      <w:r>
        <w:rPr>
          <w:rFonts w:hint="eastAsia"/>
          <w:b/>
          <w:bCs/>
          <w:color w:val="auto"/>
          <w:lang w:val="en-US" w:eastAsia="zh-CN"/>
        </w:rPr>
        <w:t xml:space="preserve"> （一）</w:t>
      </w:r>
      <w:r>
        <w:rPr>
          <w:rFonts w:hint="eastAsia"/>
          <w:color w:val="auto"/>
          <w:lang w:val="en-US" w:eastAsia="zh-CN"/>
        </w:rPr>
        <w:t>省级</w:t>
      </w:r>
      <w:r>
        <w:rPr>
          <w:rFonts w:hint="eastAsia"/>
          <w:color w:val="auto"/>
          <w:lang w:eastAsia="zh-CN"/>
        </w:rPr>
        <w:t>环境健康友好创新试点建设</w:t>
      </w:r>
    </w:p>
    <w:p w14:paraId="4E8EDA9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color w:val="auto"/>
          <w:lang w:val="en-US" w:eastAsia="zh-CN"/>
        </w:rPr>
        <w:t>（1）合同签订并具备实施条件后7个工作日内支付合同金额的30%；</w:t>
      </w:r>
    </w:p>
    <w:p w14:paraId="16DE3E1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color w:val="auto"/>
          <w:lang w:val="en-US" w:eastAsia="zh-CN"/>
        </w:rPr>
        <w:t>（2）2025年12月前，按要求提交相关成果产出的，在收到中标单位正式发票起15个工作</w:t>
      </w:r>
    </w:p>
    <w:p w14:paraId="137B4155">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color w:val="auto"/>
          <w:lang w:val="en-US" w:eastAsia="zh-CN"/>
        </w:rPr>
      </w:pPr>
      <w:r>
        <w:rPr>
          <w:rFonts w:hint="eastAsia"/>
          <w:color w:val="auto"/>
          <w:lang w:val="en-US" w:eastAsia="zh-CN"/>
        </w:rPr>
        <w:t>日内支付合同金额的</w:t>
      </w:r>
      <w:r>
        <w:rPr>
          <w:rFonts w:hint="default"/>
          <w:color w:val="auto"/>
          <w:lang w:eastAsia="zh-CN"/>
          <w:woUserID w:val="1"/>
        </w:rPr>
        <w:t>3</w:t>
      </w:r>
      <w:r>
        <w:rPr>
          <w:rFonts w:hint="eastAsia"/>
          <w:color w:val="auto"/>
          <w:lang w:val="en-US" w:eastAsia="zh-CN"/>
        </w:rPr>
        <w:t>0%；</w:t>
      </w:r>
    </w:p>
    <w:p w14:paraId="59374A3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color w:val="auto"/>
          <w:lang w:val="en-US" w:eastAsia="zh-CN"/>
        </w:rPr>
        <w:t>（3）2026年</w:t>
      </w:r>
      <w:r>
        <w:rPr>
          <w:rFonts w:hint="default"/>
          <w:color w:val="auto"/>
          <w:lang w:eastAsia="zh-CN"/>
          <w:woUserID w:val="1"/>
        </w:rPr>
        <w:t>12</w:t>
      </w:r>
      <w:r>
        <w:rPr>
          <w:rFonts w:hint="eastAsia"/>
          <w:color w:val="auto"/>
          <w:lang w:val="en-US" w:eastAsia="zh-CN"/>
        </w:rPr>
        <w:t>月前，按要求提交相关成果产出的，在收到中标单位正式发票起15个工作</w:t>
      </w:r>
    </w:p>
    <w:p w14:paraId="470EDF89">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color w:val="auto"/>
          <w:lang w:val="en-US" w:eastAsia="zh-CN"/>
        </w:rPr>
      </w:pPr>
      <w:r>
        <w:rPr>
          <w:rFonts w:hint="eastAsia"/>
          <w:color w:val="auto"/>
          <w:lang w:val="en-US" w:eastAsia="zh-CN"/>
        </w:rPr>
        <w:t>日内支付合同金额的30%；</w:t>
      </w:r>
    </w:p>
    <w:p w14:paraId="1A844D3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color w:val="auto"/>
          <w:lang w:val="en-US" w:eastAsia="zh-CN"/>
        </w:rPr>
        <w:t>（4）完成剩余工作并经甲方认可后，支付剩余</w:t>
      </w:r>
      <w:r>
        <w:rPr>
          <w:rFonts w:hint="default"/>
          <w:color w:val="auto"/>
          <w:lang w:eastAsia="zh-CN"/>
          <w:woUserID w:val="1"/>
        </w:rPr>
        <w:t>1</w:t>
      </w:r>
      <w:r>
        <w:rPr>
          <w:rFonts w:hint="eastAsia"/>
          <w:color w:val="auto"/>
          <w:lang w:val="en-US" w:eastAsia="zh-CN"/>
        </w:rPr>
        <w:t>0%合同款。</w:t>
      </w:r>
    </w:p>
    <w:p w14:paraId="20E1642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asciiTheme="minorHAnsi" w:hAnsiTheme="minorHAnsi" w:eastAsiaTheme="minorEastAsia" w:cstheme="minorBidi"/>
          <w:color w:val="auto"/>
          <w:kern w:val="2"/>
          <w:sz w:val="21"/>
          <w:szCs w:val="22"/>
          <w:lang w:val="en-US" w:eastAsia="zh-CN" w:bidi="ar-SA"/>
        </w:rPr>
        <w:t>（二）</w:t>
      </w:r>
      <w:r>
        <w:rPr>
          <w:rFonts w:hint="eastAsia"/>
          <w:color w:val="auto"/>
          <w:lang w:val="en-US" w:eastAsia="zh-CN"/>
        </w:rPr>
        <w:t>国家环境健康管理试点申报及建设规划技术服务</w:t>
      </w:r>
    </w:p>
    <w:p w14:paraId="4DF9429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color w:val="auto"/>
          <w:lang w:val="en-US" w:eastAsia="zh-CN"/>
        </w:rPr>
      </w:pPr>
      <w:r>
        <w:rPr>
          <w:rFonts w:hint="eastAsia"/>
          <w:color w:val="auto"/>
          <w:lang w:val="en-US" w:eastAsia="zh-CN"/>
        </w:rPr>
        <w:t>（1）试点申报成功并获部里明确后，在收到中标单位正式发票起15个工作日内支付合同金额的40%；三年试点建设期间内，每年年底前支付合同金额的20%。</w:t>
      </w:r>
    </w:p>
    <w:p w14:paraId="5AE7550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default"/>
          <w:color w:val="auto"/>
          <w:highlight w:val="yellow"/>
          <w:lang w:val="en-US" w:eastAsia="zh-CN"/>
        </w:rPr>
        <w:sectPr>
          <w:footerReference r:id="rId3" w:type="default"/>
          <w:type w:val="continuous"/>
          <w:pgSz w:w="11905" w:h="16838"/>
          <w:pgMar w:top="1304" w:right="1531" w:bottom="833" w:left="1531" w:header="1304" w:footer="1304" w:gutter="0"/>
          <w:pgNumType w:fmt="decimal"/>
          <w:cols w:space="0" w:num="1"/>
          <w:rtlGutter w:val="0"/>
          <w:docGrid w:linePitch="0" w:charSpace="0"/>
        </w:sectPr>
      </w:pPr>
      <w:r>
        <w:rPr>
          <w:rFonts w:hint="eastAsia"/>
          <w:color w:val="auto"/>
          <w:lang w:val="en-US" w:eastAsia="zh-CN"/>
        </w:rPr>
        <w:t>（2）若未开展试点申报或在服务期内未申报成功的，则全部不予支付。</w:t>
      </w:r>
    </w:p>
    <w:p w14:paraId="5ED09A2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textAlignment w:val="auto"/>
        <w:outlineLvl w:val="0"/>
        <w:rPr>
          <w:rFonts w:hint="eastAsia"/>
          <w:color w:val="auto"/>
          <w:highlight w:val="yellow"/>
          <w:lang w:val="en-US" w:eastAsia="zh-CN"/>
        </w:rPr>
        <w:sectPr>
          <w:footerReference r:id="rId4" w:type="default"/>
          <w:type w:val="continuous"/>
          <w:pgSz w:w="11905" w:h="16838"/>
          <w:pgMar w:top="1304" w:right="1531" w:bottom="833" w:left="1531" w:header="1304" w:footer="1304" w:gutter="0"/>
          <w:pgNumType w:fmt="decimal"/>
          <w:cols w:space="0" w:num="1"/>
          <w:rtlGutter w:val="0"/>
          <w:docGrid w:linePitch="0" w:charSpace="0"/>
        </w:sectPr>
      </w:pPr>
    </w:p>
    <w:p w14:paraId="5E98B17C">
      <w:pPr>
        <w:snapToGrid w:val="0"/>
        <w:spacing w:before="240" w:after="240"/>
        <w:ind w:firstLine="602"/>
        <w:jc w:val="center"/>
        <w:rPr>
          <w:rFonts w:hint="eastAsia" w:ascii="宋体" w:hAnsi="宋体" w:cs="宋体"/>
          <w:b/>
          <w:color w:val="auto"/>
          <w:sz w:val="30"/>
          <w:szCs w:val="30"/>
        </w:rPr>
      </w:pPr>
    </w:p>
    <w:p w14:paraId="63636E63">
      <w:pPr>
        <w:snapToGrid w:val="0"/>
        <w:spacing w:before="240" w:after="240"/>
        <w:ind w:firstLine="602"/>
        <w:jc w:val="center"/>
        <w:rPr>
          <w:rFonts w:hint="eastAsia" w:ascii="宋体" w:hAnsi="宋体" w:cs="宋体"/>
          <w:b/>
          <w:color w:val="auto"/>
          <w:sz w:val="30"/>
          <w:szCs w:val="30"/>
        </w:rPr>
      </w:pPr>
    </w:p>
    <w:p w14:paraId="3CCE2363">
      <w:pPr>
        <w:snapToGrid w:val="0"/>
        <w:spacing w:before="240" w:after="240"/>
        <w:ind w:firstLine="602"/>
        <w:jc w:val="center"/>
        <w:rPr>
          <w:rFonts w:ascii="宋体" w:hAnsi="宋体" w:cs="宋体"/>
          <w:b/>
          <w:color w:val="auto"/>
          <w:sz w:val="30"/>
          <w:szCs w:val="30"/>
        </w:rPr>
      </w:pPr>
      <w:r>
        <w:rPr>
          <w:rFonts w:hint="eastAsia" w:ascii="宋体" w:hAnsi="宋体" w:cs="宋体"/>
          <w:b/>
          <w:color w:val="auto"/>
          <w:sz w:val="30"/>
          <w:szCs w:val="30"/>
        </w:rPr>
        <w:t>第三章   响应人须知</w:t>
      </w:r>
    </w:p>
    <w:p w14:paraId="633D9189">
      <w:pPr>
        <w:snapToGrid w:val="0"/>
        <w:spacing w:after="240"/>
        <w:ind w:firstLine="602"/>
        <w:jc w:val="center"/>
        <w:rPr>
          <w:rFonts w:ascii="宋体" w:hAnsi="宋体" w:cs="宋体"/>
          <w:b/>
          <w:color w:val="auto"/>
          <w:sz w:val="30"/>
          <w:szCs w:val="30"/>
        </w:rPr>
      </w:pPr>
      <w:r>
        <w:rPr>
          <w:rFonts w:hint="eastAsia" w:ascii="宋体" w:hAnsi="宋体" w:cs="宋体"/>
          <w:b/>
          <w:color w:val="auto"/>
          <w:sz w:val="30"/>
          <w:szCs w:val="30"/>
        </w:rPr>
        <w:t>前附表</w:t>
      </w:r>
    </w:p>
    <w:tbl>
      <w:tblPr>
        <w:tblStyle w:val="31"/>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514BEE6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7B153C5">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28DBF43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内容说明及要求</w:t>
            </w:r>
          </w:p>
        </w:tc>
      </w:tr>
      <w:tr w14:paraId="6AF1732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5E0FA0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0E7F937">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579B873">
            <w:pPr>
              <w:spacing w:line="320" w:lineRule="exact"/>
              <w:jc w:val="left"/>
              <w:rPr>
                <w:rFonts w:ascii="宋体" w:hAnsi="宋体" w:cs="宋体"/>
                <w:color w:val="auto"/>
                <w:szCs w:val="21"/>
              </w:rPr>
            </w:pPr>
            <w:r>
              <w:rPr>
                <w:rFonts w:hint="eastAsia" w:ascii="宋体" w:hAnsi="宋体" w:cs="宋体"/>
                <w:color w:val="auto"/>
                <w:szCs w:val="21"/>
                <w:highlight w:val="none"/>
              </w:rPr>
              <w:t>普陀区环境健康友好创新试点建设项目</w:t>
            </w:r>
          </w:p>
        </w:tc>
      </w:tr>
      <w:tr w14:paraId="724B887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E95B6AA">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3CA6106">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0E98389">
            <w:pPr>
              <w:spacing w:line="320" w:lineRule="exact"/>
              <w:jc w:val="left"/>
              <w:rPr>
                <w:rFonts w:ascii="宋体" w:hAnsi="宋体" w:cs="宋体"/>
                <w:color w:val="auto"/>
                <w:szCs w:val="21"/>
              </w:rPr>
            </w:pPr>
            <w:r>
              <w:rPr>
                <w:rFonts w:hint="eastAsia" w:ascii="宋体" w:hAnsi="宋体" w:cs="宋体"/>
                <w:color w:val="auto"/>
                <w:szCs w:val="21"/>
              </w:rPr>
              <w:t>舟山市生态环境局普陀分局</w:t>
            </w:r>
          </w:p>
        </w:tc>
      </w:tr>
      <w:tr w14:paraId="39D943B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2CA72AF">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A074A3A">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7380385">
            <w:pPr>
              <w:spacing w:line="320" w:lineRule="exact"/>
              <w:jc w:val="left"/>
              <w:rPr>
                <w:rFonts w:ascii="宋体" w:hAnsi="宋体" w:cs="宋体"/>
                <w:color w:val="auto"/>
                <w:kern w:val="0"/>
                <w:szCs w:val="21"/>
              </w:rPr>
            </w:pPr>
            <w:r>
              <w:rPr>
                <w:rFonts w:hint="eastAsia" w:ascii="宋体" w:hAnsi="宋体" w:cs="宋体"/>
                <w:color w:val="auto"/>
                <w:szCs w:val="21"/>
              </w:rPr>
              <w:t>结合浙江省考核要求和本地实际发展需求完成舟山市普陀区创新试点建设任务，要求产出内容可量化、可考核。开展但不仅限于如下建设任务：环境健康风险源筛评控、环境健康友好产品认证、环境健康工作交流活动、国家环境健康管理试点申报等。成果产出包括但不限于：环境健康风险源清单、环境健康风险源分布地图、环境健康友好产品认证示范、年度成果总结相关报告、国家环境健康管理试点申报工作方案及相关必要附件材料等。</w:t>
            </w:r>
            <w:r>
              <w:rPr>
                <w:rFonts w:hint="eastAsia" w:ascii="宋体" w:hAnsi="宋体" w:cs="宋体"/>
                <w:color w:val="auto"/>
                <w:kern w:val="0"/>
                <w:szCs w:val="21"/>
              </w:rPr>
              <w:t>具体内容详见采购需求。</w:t>
            </w:r>
          </w:p>
        </w:tc>
      </w:tr>
      <w:tr w14:paraId="2A482E5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7429EBC">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EA3BA2B">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AF1C647">
            <w:pPr>
              <w:spacing w:line="320" w:lineRule="exact"/>
              <w:jc w:val="left"/>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50万元</w:t>
            </w:r>
          </w:p>
        </w:tc>
      </w:tr>
      <w:tr w14:paraId="2835542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5005805">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7928D81">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D797D31">
            <w:pPr>
              <w:spacing w:line="320" w:lineRule="exact"/>
              <w:jc w:val="left"/>
              <w:rPr>
                <w:rFonts w:ascii="宋体" w:hAnsi="宋体" w:cs="宋体"/>
                <w:color w:val="auto"/>
                <w:szCs w:val="21"/>
              </w:rPr>
            </w:pPr>
            <w:r>
              <w:rPr>
                <w:rFonts w:hint="eastAsia" w:ascii="宋体" w:hAnsi="宋体" w:cs="宋体"/>
                <w:color w:val="auto"/>
                <w:szCs w:val="21"/>
                <w:u w:val="single"/>
              </w:rPr>
              <w:t>90日</w:t>
            </w:r>
            <w:r>
              <w:rPr>
                <w:rFonts w:hint="eastAsia" w:ascii="宋体" w:hAnsi="宋体" w:cs="宋体"/>
                <w:color w:val="auto"/>
                <w:szCs w:val="21"/>
              </w:rPr>
              <w:t>历天。（从投标截止之日算起）</w:t>
            </w:r>
          </w:p>
        </w:tc>
      </w:tr>
      <w:tr w14:paraId="74D3BCD5">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5EC52DD">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1C7056D">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磋商办法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FF76B1E">
            <w:pPr>
              <w:spacing w:line="320" w:lineRule="exact"/>
              <w:jc w:val="left"/>
              <w:rPr>
                <w:rFonts w:ascii="宋体" w:hAnsi="宋体" w:cs="宋体"/>
                <w:color w:val="auto"/>
                <w:szCs w:val="21"/>
              </w:rPr>
            </w:pPr>
            <w:r>
              <w:rPr>
                <w:rFonts w:hint="eastAsia" w:ascii="宋体" w:hAnsi="宋体" w:cs="宋体"/>
                <w:color w:val="auto"/>
                <w:szCs w:val="21"/>
              </w:rPr>
              <w:t>综合评分法</w:t>
            </w:r>
          </w:p>
        </w:tc>
      </w:tr>
      <w:tr w14:paraId="1AC4B22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B67B6AF">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2B65F05">
            <w:pPr>
              <w:spacing w:line="320" w:lineRule="exact"/>
              <w:jc w:val="center"/>
              <w:rPr>
                <w:rFonts w:ascii="宋体" w:hAnsi="宋体" w:cs="宋体"/>
                <w:b/>
                <w:color w:val="auto"/>
                <w:szCs w:val="21"/>
                <w:shd w:val="pct10" w:color="auto" w:fill="FFFFFF"/>
              </w:rPr>
            </w:pPr>
            <w:r>
              <w:rPr>
                <w:rFonts w:hint="eastAsia" w:ascii="宋体" w:hAnsi="宋体"/>
                <w:b/>
                <w:color w:val="auto"/>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E2FF6C2">
            <w:pPr>
              <w:jc w:val="left"/>
              <w:rPr>
                <w:rFonts w:hint="eastAsia" w:ascii="宋体" w:hAnsi="宋体"/>
                <w:color w:val="auto"/>
                <w:lang w:val="en-US" w:eastAsia="zh-CN"/>
              </w:rPr>
            </w:pPr>
            <w:r>
              <w:rPr>
                <w:rFonts w:hint="eastAsia" w:ascii="宋体" w:hAnsi="宋体"/>
                <w:color w:val="auto"/>
                <w:lang w:val="en-US" w:eastAsia="zh-CN"/>
              </w:rPr>
              <w:t>分为两部分项目进行支付：</w:t>
            </w:r>
          </w:p>
          <w:p w14:paraId="5FED3FE4">
            <w:pPr>
              <w:numPr>
                <w:ilvl w:val="0"/>
                <w:numId w:val="3"/>
              </w:numPr>
              <w:ind w:left="105"/>
              <w:jc w:val="left"/>
              <w:rPr>
                <w:rFonts w:hint="eastAsia" w:ascii="宋体" w:hAnsi="宋体"/>
                <w:color w:val="auto"/>
                <w:lang w:eastAsia="zh-CN"/>
              </w:rPr>
            </w:pPr>
            <w:r>
              <w:rPr>
                <w:rFonts w:hint="eastAsia" w:ascii="宋体" w:hAnsi="宋体"/>
                <w:color w:val="auto"/>
                <w:lang w:val="en-US" w:eastAsia="zh-CN"/>
              </w:rPr>
              <w:t>省级</w:t>
            </w:r>
            <w:r>
              <w:rPr>
                <w:rFonts w:hint="eastAsia" w:ascii="宋体" w:hAnsi="宋体"/>
                <w:color w:val="auto"/>
                <w:lang w:eastAsia="zh-CN"/>
              </w:rPr>
              <w:t>环境健康友好创新试点建设</w:t>
            </w:r>
          </w:p>
          <w:p w14:paraId="3FB9FBDE">
            <w:pPr>
              <w:numPr>
                <w:ilvl w:val="-1"/>
                <w:numId w:val="0"/>
              </w:numPr>
              <w:ind w:left="0"/>
              <w:jc w:val="left"/>
              <w:rPr>
                <w:rFonts w:hint="eastAsia" w:ascii="宋体" w:hAnsi="宋体"/>
                <w:color w:val="auto"/>
                <w:lang w:val="en-US" w:eastAsia="zh-CN"/>
              </w:rPr>
            </w:pPr>
            <w:r>
              <w:rPr>
                <w:rFonts w:hint="eastAsia" w:ascii="宋体" w:hAnsi="宋体"/>
                <w:color w:val="auto"/>
                <w:lang w:val="en-US" w:eastAsia="zh-CN"/>
              </w:rPr>
              <w:t>（1）合同签订并具备实施条件后7个工作日内支付合同金额的30%；</w:t>
            </w:r>
          </w:p>
          <w:p w14:paraId="23F865E5">
            <w:pPr>
              <w:jc w:val="left"/>
              <w:rPr>
                <w:rFonts w:hint="eastAsia" w:ascii="宋体" w:hAnsi="宋体"/>
                <w:color w:val="auto"/>
                <w:lang w:val="en-US" w:eastAsia="zh-CN"/>
              </w:rPr>
            </w:pPr>
            <w:r>
              <w:rPr>
                <w:rFonts w:hint="eastAsia" w:ascii="宋体" w:hAnsi="宋体"/>
                <w:color w:val="auto"/>
                <w:lang w:val="en-US" w:eastAsia="zh-CN"/>
              </w:rPr>
              <w:t>（2）2025年12月前，按要求提交相关成果产出的，在收到中标单位正式发票起15个工作日内支付合同金额的30%；</w:t>
            </w:r>
          </w:p>
          <w:p w14:paraId="7678B9A9">
            <w:pPr>
              <w:jc w:val="left"/>
              <w:rPr>
                <w:rFonts w:hint="eastAsia" w:ascii="宋体" w:hAnsi="宋体"/>
                <w:color w:val="auto"/>
                <w:lang w:val="en-US" w:eastAsia="zh-CN"/>
              </w:rPr>
            </w:pPr>
            <w:r>
              <w:rPr>
                <w:rFonts w:hint="eastAsia" w:ascii="宋体" w:hAnsi="宋体"/>
                <w:color w:val="auto"/>
                <w:lang w:val="en-US" w:eastAsia="zh-CN"/>
              </w:rPr>
              <w:t>（3）2026年12月前，按要求提交相关成果产出的，在收到中标单位正式发票起15个工作日内支付合同金额的30%；</w:t>
            </w:r>
          </w:p>
          <w:p w14:paraId="6C9EBABE">
            <w:pPr>
              <w:jc w:val="left"/>
              <w:rPr>
                <w:rFonts w:hint="eastAsia" w:ascii="宋体" w:hAnsi="宋体"/>
                <w:color w:val="auto"/>
                <w:lang w:val="en-US" w:eastAsia="zh-CN"/>
              </w:rPr>
            </w:pPr>
            <w:r>
              <w:rPr>
                <w:rFonts w:hint="eastAsia" w:ascii="宋体" w:hAnsi="宋体"/>
                <w:color w:val="auto"/>
                <w:lang w:val="en-US" w:eastAsia="zh-CN"/>
              </w:rPr>
              <w:t>（4）完成剩余工作并经甲方认可后，支付剩余10%合同款。</w:t>
            </w:r>
          </w:p>
          <w:p w14:paraId="59718F3E">
            <w:pPr>
              <w:jc w:val="left"/>
              <w:rPr>
                <w:rFonts w:hint="eastAsia" w:ascii="宋体" w:hAnsi="宋体"/>
                <w:color w:val="auto"/>
                <w:lang w:val="en-US" w:eastAsia="zh-CN"/>
              </w:rPr>
            </w:pPr>
            <w:r>
              <w:rPr>
                <w:rFonts w:hint="eastAsia" w:ascii="宋体" w:hAnsi="宋体"/>
                <w:color w:val="auto"/>
                <w:lang w:val="en-US" w:eastAsia="zh-CN"/>
              </w:rPr>
              <w:t>（二）国家环境健康管理试点申报及建设规划技术服务</w:t>
            </w:r>
          </w:p>
          <w:p w14:paraId="3234C0B3">
            <w:pPr>
              <w:jc w:val="left"/>
              <w:rPr>
                <w:rFonts w:hint="eastAsia" w:ascii="宋体" w:hAnsi="宋体"/>
                <w:color w:val="auto"/>
                <w:lang w:val="en-US" w:eastAsia="zh-CN"/>
              </w:rPr>
            </w:pPr>
            <w:r>
              <w:rPr>
                <w:rFonts w:hint="eastAsia" w:ascii="宋体" w:hAnsi="宋体"/>
                <w:color w:val="auto"/>
                <w:lang w:val="en-US" w:eastAsia="zh-CN"/>
              </w:rPr>
              <w:t>（1）试点申报成功并获部里明确后，在收到中标单位正式发票起15个工作日内支付合同金额的40%；三年试点建设期间内，每年年底前支付合同金额的20%。</w:t>
            </w:r>
          </w:p>
          <w:p w14:paraId="288B5EC0">
            <w:pPr>
              <w:jc w:val="left"/>
              <w:rPr>
                <w:rFonts w:ascii="宋体" w:hAnsi="宋体"/>
                <w:color w:val="auto"/>
              </w:rPr>
            </w:pPr>
            <w:r>
              <w:rPr>
                <w:rFonts w:hint="eastAsia" w:ascii="宋体" w:hAnsi="宋体"/>
                <w:color w:val="auto"/>
                <w:lang w:val="en-US" w:eastAsia="zh-CN"/>
              </w:rPr>
              <w:t>（2）若未开展试点申报或在服务期内未申报成功的，则全部不予支付。</w:t>
            </w:r>
          </w:p>
        </w:tc>
      </w:tr>
      <w:tr w14:paraId="59EBFA7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9EACA64">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923B6E2">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响应报价</w:t>
            </w:r>
          </w:p>
          <w:p w14:paraId="312DFCD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228DB4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本项目的投标应以人民币报价，是履行合同的最终价格，投标报价应包括但不限于人工、交通、通讯、调研、成果（文本）编制、打印装订、评审会务费、专家咨询费、招标代理费、管理费、利润和税费等一切费用。</w:t>
            </w:r>
          </w:p>
          <w:p w14:paraId="0CED5E27">
            <w:pPr>
              <w:rPr>
                <w:rFonts w:ascii="宋体" w:hAnsi="宋体" w:cs="宋体"/>
                <w:color w:val="auto"/>
                <w:szCs w:val="21"/>
              </w:rPr>
            </w:pPr>
            <w:r>
              <w:rPr>
                <w:rFonts w:hint="eastAsia" w:ascii="宋体" w:hAnsi="宋体" w:cs="宋体"/>
                <w:color w:val="auto"/>
                <w:szCs w:val="21"/>
              </w:rPr>
              <w:t>2、不论投标结果如何，响应人均应自行承担所有与投标有关的全部费用。</w:t>
            </w:r>
          </w:p>
          <w:p w14:paraId="66F7A9FB">
            <w:pPr>
              <w:spacing w:line="360" w:lineRule="exact"/>
              <w:rPr>
                <w:rFonts w:hint="eastAsia" w:ascii="宋体" w:hAnsi="宋体" w:cs="宋体"/>
                <w:color w:val="auto"/>
                <w:szCs w:val="21"/>
                <w:lang w:val="en-US" w:eastAsia="zh-CN"/>
              </w:rPr>
            </w:pPr>
            <w:bookmarkStart w:id="4" w:name="_Hlk61602443"/>
            <w:r>
              <w:rPr>
                <w:rFonts w:hint="eastAsia" w:ascii="宋体" w:hAnsi="宋体" w:cs="宋体"/>
                <w:b/>
                <w:bCs/>
                <w:color w:val="auto"/>
                <w:szCs w:val="21"/>
              </w:rPr>
              <w:t>3、</w:t>
            </w:r>
            <w:bookmarkEnd w:id="4"/>
            <w:r>
              <w:rPr>
                <w:rFonts w:hint="eastAsia" w:ascii="宋体" w:hAnsi="宋体" w:cs="宋体"/>
                <w:color w:val="auto"/>
                <w:szCs w:val="21"/>
                <w:lang w:val="en-US" w:eastAsia="zh-CN"/>
              </w:rPr>
              <w:t>本项目招标代理服务费2.8万元由中标单位领取中标通知书时一次性全额支付。</w:t>
            </w:r>
          </w:p>
          <w:p w14:paraId="3271A5E6">
            <w:pPr>
              <w:spacing w:line="360" w:lineRule="exact"/>
              <w:rPr>
                <w:rFonts w:hint="default" w:ascii="宋体" w:hAnsi="宋体" w:cs="宋体"/>
                <w:color w:val="auto"/>
                <w:szCs w:val="21"/>
                <w:lang w:val="en-US" w:eastAsia="zh-CN"/>
              </w:rPr>
            </w:pPr>
            <w:r>
              <w:rPr>
                <w:rFonts w:hint="default" w:ascii="宋体" w:hAnsi="宋体" w:cs="宋体"/>
                <w:color w:val="auto"/>
                <w:szCs w:val="21"/>
                <w:lang w:val="en-US" w:eastAsia="zh-CN"/>
              </w:rPr>
              <w:t xml:space="preserve">开户银行：舟山定海海洋农商银行营业部          </w:t>
            </w:r>
          </w:p>
          <w:p w14:paraId="2FF7AAB5">
            <w:pPr>
              <w:spacing w:line="360" w:lineRule="exact"/>
              <w:rPr>
                <w:rFonts w:hint="default" w:ascii="宋体" w:hAnsi="宋体" w:cs="宋体"/>
                <w:color w:val="auto"/>
                <w:szCs w:val="21"/>
                <w:lang w:val="en-US" w:eastAsia="zh-CN"/>
              </w:rPr>
            </w:pPr>
            <w:r>
              <w:rPr>
                <w:rFonts w:hint="default" w:ascii="宋体" w:hAnsi="宋体" w:cs="宋体"/>
                <w:color w:val="auto"/>
                <w:szCs w:val="21"/>
                <w:lang w:val="en-US" w:eastAsia="zh-CN"/>
              </w:rPr>
              <w:t xml:space="preserve">帐    号：201000012335992     </w:t>
            </w:r>
          </w:p>
          <w:p w14:paraId="391466DC">
            <w:pPr>
              <w:rPr>
                <w:b/>
                <w:color w:val="auto"/>
              </w:rPr>
            </w:pPr>
            <w:r>
              <w:rPr>
                <w:rFonts w:hint="default" w:ascii="宋体" w:hAnsi="宋体" w:cs="宋体"/>
                <w:color w:val="auto"/>
                <w:szCs w:val="21"/>
                <w:lang w:val="en-US" w:eastAsia="zh-CN"/>
              </w:rPr>
              <w:t>收 款 人：浙江天隆工程管理有限公司</w:t>
            </w:r>
          </w:p>
        </w:tc>
      </w:tr>
      <w:tr w14:paraId="2290364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06981EE">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D386C0E">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履约保证金</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A499048">
            <w:pPr>
              <w:spacing w:line="320" w:lineRule="exact"/>
              <w:rPr>
                <w:color w:val="auto"/>
              </w:rPr>
            </w:pPr>
            <w:r>
              <w:rPr>
                <w:rFonts w:hint="eastAsia" w:ascii="宋体" w:hAnsi="宋体" w:cs="宋体"/>
                <w:color w:val="auto"/>
              </w:rPr>
              <w:t>/</w:t>
            </w:r>
          </w:p>
        </w:tc>
      </w:tr>
      <w:tr w14:paraId="27AFB0D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57B975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0CB003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15AF881">
            <w:pPr>
              <w:spacing w:line="320" w:lineRule="exact"/>
              <w:rPr>
                <w:rFonts w:ascii="宋体" w:hAnsi="宋体" w:cs="宋体"/>
                <w:color w:val="auto"/>
                <w:szCs w:val="21"/>
              </w:rPr>
            </w:pPr>
            <w:r>
              <w:rPr>
                <w:rFonts w:hint="eastAsia" w:ascii="宋体" w:hAnsi="宋体" w:cs="宋体"/>
                <w:color w:val="auto"/>
                <w:szCs w:val="21"/>
              </w:rPr>
              <w:t>本项目实行电子投标。</w:t>
            </w:r>
          </w:p>
          <w:p w14:paraId="116DAEEF">
            <w:pPr>
              <w:spacing w:line="320" w:lineRule="exact"/>
              <w:rPr>
                <w:rFonts w:ascii="宋体" w:hAnsi="宋体" w:cs="宋体"/>
                <w:color w:val="auto"/>
                <w:szCs w:val="21"/>
              </w:rPr>
            </w:pPr>
            <w:r>
              <w:rPr>
                <w:rFonts w:hint="eastAsia" w:ascii="宋体" w:hAnsi="宋体" w:cs="宋体"/>
                <w:color w:val="auto"/>
                <w:szCs w:val="21"/>
              </w:rPr>
              <w:t>响应人应准备电子响应文件和以介质存储的数据电文形式的备份响应文件：</w:t>
            </w:r>
          </w:p>
          <w:p w14:paraId="02786F9D">
            <w:pPr>
              <w:spacing w:line="320" w:lineRule="exact"/>
              <w:rPr>
                <w:rFonts w:ascii="宋体" w:hAnsi="宋体" w:cs="宋体"/>
                <w:color w:val="auto"/>
                <w:szCs w:val="21"/>
              </w:rPr>
            </w:pPr>
            <w:r>
              <w:rPr>
                <w:rFonts w:hint="eastAsia" w:ascii="宋体" w:hAnsi="宋体" w:cs="宋体"/>
                <w:color w:val="auto"/>
                <w:szCs w:val="21"/>
              </w:rPr>
              <w:t>（1）电子响应文件，按政采云平台项目采购-电子交易操作指南及本竞争性磋商文件要求递交。</w:t>
            </w:r>
          </w:p>
          <w:p w14:paraId="6457920D">
            <w:pPr>
              <w:spacing w:line="320" w:lineRule="exact"/>
              <w:rPr>
                <w:rFonts w:ascii="宋体" w:hAnsi="宋体" w:cs="宋体"/>
                <w:color w:val="auto"/>
                <w:szCs w:val="21"/>
              </w:rPr>
            </w:pPr>
            <w:r>
              <w:rPr>
                <w:rFonts w:hint="eastAsia" w:ascii="宋体" w:hAnsi="宋体" w:cs="宋体"/>
                <w:color w:val="auto"/>
                <w:szCs w:val="21"/>
              </w:rPr>
              <w:t>（2）以介质存储的数据电文形式的备份响应文件，按政采云平台项目采购-电子交易操作指南中上传的电子响应文件格式。</w:t>
            </w:r>
          </w:p>
          <w:p w14:paraId="57D58EFD">
            <w:pPr>
              <w:spacing w:line="320" w:lineRule="exact"/>
              <w:rPr>
                <w:rFonts w:ascii="宋体" w:hAnsi="宋体"/>
                <w:color w:val="auto"/>
              </w:rPr>
            </w:pPr>
            <w:r>
              <w:rPr>
                <w:rFonts w:hint="eastAsia" w:ascii="宋体" w:hAnsi="宋体" w:cs="宋体"/>
                <w:color w:val="auto"/>
                <w:szCs w:val="21"/>
              </w:rPr>
              <w:t>响应文件均由响应报价文件、资格证明文件、商务技术文件组成。</w:t>
            </w:r>
          </w:p>
        </w:tc>
      </w:tr>
      <w:tr w14:paraId="7E737D8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95E4735">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7AD0B91">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EB8D9F0">
            <w:pPr>
              <w:spacing w:line="320" w:lineRule="exact"/>
              <w:rPr>
                <w:rFonts w:ascii="宋体" w:hAnsi="宋体" w:cs="宋体"/>
                <w:color w:val="auto"/>
                <w:szCs w:val="21"/>
              </w:rPr>
            </w:pPr>
            <w:r>
              <w:rPr>
                <w:rFonts w:hint="eastAsia" w:ascii="宋体" w:hAnsi="宋体" w:cs="宋体"/>
                <w:color w:val="auto"/>
                <w:szCs w:val="21"/>
              </w:rPr>
              <w:t>（1）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14:paraId="21B8D493">
            <w:pPr>
              <w:wordWrap w:val="0"/>
              <w:spacing w:line="36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本项目实行电子投标，投标人无须授权代表参加现场开标会议。投标人应当于2025年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5F6AB13A">
            <w:pPr>
              <w:spacing w:line="320" w:lineRule="exact"/>
              <w:rPr>
                <w:rFonts w:ascii="宋体" w:hAnsi="宋体" w:cs="宋体"/>
                <w:color w:val="auto"/>
                <w:szCs w:val="21"/>
              </w:rPr>
            </w:pPr>
            <w:r>
              <w:rPr>
                <w:rFonts w:hint="eastAsia" w:ascii="宋体" w:hAnsi="宋体" w:cs="宋体"/>
                <w:color w:val="auto"/>
                <w:szCs w:val="21"/>
              </w:rPr>
              <w:t>响应人递交以介质存储的数据电文形式的备份响应文件时，如出现下列情况之一的，将被拒收：</w:t>
            </w:r>
          </w:p>
          <w:p w14:paraId="08FA9451">
            <w:pPr>
              <w:spacing w:line="320" w:lineRule="exact"/>
              <w:ind w:firstLine="210" w:firstLineChars="100"/>
              <w:rPr>
                <w:rFonts w:ascii="宋体" w:hAnsi="宋体" w:cs="宋体"/>
                <w:color w:val="auto"/>
                <w:szCs w:val="21"/>
              </w:rPr>
            </w:pPr>
            <w:r>
              <w:rPr>
                <w:rFonts w:hint="eastAsia" w:ascii="宋体" w:hAnsi="宋体" w:cs="宋体"/>
                <w:color w:val="auto"/>
                <w:szCs w:val="21"/>
              </w:rPr>
              <w:t xml:space="preserve">1）未成功办理响应人竞争性磋商文件获取手续的； </w:t>
            </w:r>
          </w:p>
          <w:p w14:paraId="50A35E89">
            <w:pPr>
              <w:spacing w:line="320" w:lineRule="exact"/>
              <w:ind w:firstLine="210" w:firstLineChars="100"/>
              <w:rPr>
                <w:rFonts w:ascii="宋体" w:hAnsi="宋体" w:cs="宋体"/>
                <w:color w:val="auto"/>
                <w:szCs w:val="21"/>
              </w:rPr>
            </w:pPr>
            <w:r>
              <w:rPr>
                <w:rFonts w:hint="eastAsia" w:ascii="宋体" w:hAnsi="宋体" w:cs="宋体"/>
                <w:color w:val="auto"/>
                <w:szCs w:val="21"/>
              </w:rPr>
              <w:t>2）未按规定要求提供后缀为.bfbs电子备份响应文件的；</w:t>
            </w:r>
          </w:p>
          <w:p w14:paraId="21441340">
            <w:pPr>
              <w:spacing w:line="320" w:lineRule="exact"/>
              <w:ind w:firstLine="210" w:firstLineChars="100"/>
              <w:rPr>
                <w:rFonts w:ascii="宋体" w:hAnsi="宋体" w:cs="宋体"/>
                <w:color w:val="auto"/>
                <w:szCs w:val="21"/>
              </w:rPr>
            </w:pPr>
            <w:r>
              <w:rPr>
                <w:rFonts w:hint="eastAsia" w:ascii="宋体" w:hAnsi="宋体" w:cs="宋体"/>
                <w:color w:val="auto"/>
                <w:szCs w:val="21"/>
              </w:rPr>
              <w:t>3）超过响应截止时间发送的。</w:t>
            </w:r>
          </w:p>
          <w:p w14:paraId="6AE4AEBB">
            <w:pPr>
              <w:spacing w:line="320" w:lineRule="exact"/>
              <w:rPr>
                <w:rFonts w:ascii="宋体" w:hAnsi="宋体" w:cs="宋体"/>
                <w:color w:val="auto"/>
                <w:szCs w:val="21"/>
              </w:rPr>
            </w:pPr>
            <w:r>
              <w:rPr>
                <w:rFonts w:hint="eastAsia" w:ascii="宋体" w:hAnsi="宋体" w:cs="宋体"/>
                <w:color w:val="auto"/>
                <w:szCs w:val="21"/>
              </w:rPr>
              <w:t>仅提供备份响应文件的，投标无效，相关风险由响应人自行承担。</w:t>
            </w:r>
          </w:p>
        </w:tc>
      </w:tr>
      <w:tr w14:paraId="7170AC5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C6C8B4C">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237A0D4">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3248BA5">
            <w:pPr>
              <w:spacing w:line="320" w:lineRule="exact"/>
              <w:rPr>
                <w:rFonts w:ascii="宋体" w:hAnsi="宋体" w:cs="宋体"/>
                <w:color w:val="auto"/>
                <w:szCs w:val="21"/>
              </w:rPr>
            </w:pPr>
            <w:r>
              <w:rPr>
                <w:rFonts w:hint="eastAsia" w:ascii="宋体" w:hAnsi="宋体" w:cs="宋体"/>
                <w:b/>
                <w:color w:val="auto"/>
                <w:kern w:val="0"/>
                <w:szCs w:val="21"/>
              </w:rPr>
              <w:t>响应人需通过“政府采购云平台（www.zcygov.cn）”在线投标响应。</w:t>
            </w:r>
          </w:p>
        </w:tc>
      </w:tr>
      <w:tr w14:paraId="7D43048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7E0B659">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EC67D57">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79039CA">
            <w:pPr>
              <w:spacing w:line="320" w:lineRule="exact"/>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日</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   </w:t>
            </w:r>
          </w:p>
        </w:tc>
      </w:tr>
      <w:tr w14:paraId="52952B4F">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AFBE03">
            <w:pPr>
              <w:spacing w:line="320" w:lineRule="exact"/>
              <w:jc w:val="center"/>
              <w:rPr>
                <w:rFonts w:hint="eastAsia" w:ascii="宋体" w:hAnsi="宋体" w:cs="宋体"/>
                <w:b/>
                <w:color w:val="auto"/>
                <w:szCs w:val="21"/>
                <w:shd w:val="pct10" w:color="auto" w:fill="FFFFFF"/>
                <w:lang w:eastAsia="zh-CN"/>
              </w:rPr>
            </w:pPr>
            <w:r>
              <w:rPr>
                <w:rFonts w:hint="eastAsia" w:ascii="宋体" w:hAnsi="宋体" w:cs="宋体"/>
                <w:b/>
                <w:color w:val="auto"/>
                <w:szCs w:val="21"/>
                <w:shd w:val="pct10" w:color="auto" w:fill="FFFFFF"/>
                <w:lang w:eastAsia="zh-CN"/>
              </w:rPr>
              <w:t>.</w:t>
            </w:r>
          </w:p>
          <w:p w14:paraId="5453BE27">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C2FCDAD">
            <w:pPr>
              <w:spacing w:line="320" w:lineRule="exact"/>
              <w:jc w:val="center"/>
              <w:rPr>
                <w:rFonts w:ascii="宋体" w:hAnsi="宋体" w:cs="宋体"/>
                <w:color w:val="auto"/>
                <w:sz w:val="24"/>
              </w:rPr>
            </w:pPr>
            <w:r>
              <w:rPr>
                <w:rFonts w:hint="eastAsia" w:ascii="宋体" w:hAnsi="宋体" w:cs="宋体"/>
                <w:b/>
                <w:color w:val="auto"/>
                <w:szCs w:val="21"/>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F422082">
            <w:pPr>
              <w:spacing w:line="320" w:lineRule="exact"/>
              <w:jc w:val="left"/>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采购标的：普陀区环境健康友好创新试点建设项目</w:t>
            </w:r>
            <w:r>
              <w:rPr>
                <w:rFonts w:hint="eastAsia" w:ascii="宋体" w:hAnsi="宋体" w:cs="宋体"/>
                <w:b/>
                <w:color w:val="auto"/>
                <w:kern w:val="0"/>
                <w:szCs w:val="21"/>
                <w:highlight w:val="none"/>
                <w:lang w:eastAsia="zh-CN"/>
              </w:rPr>
              <w:t>。</w:t>
            </w:r>
          </w:p>
          <w:p w14:paraId="6707984B">
            <w:pPr>
              <w:spacing w:line="320" w:lineRule="exact"/>
              <w:jc w:val="left"/>
              <w:rPr>
                <w:rFonts w:hint="eastAsia" w:ascii="宋体" w:hAnsi="宋体" w:cs="宋体"/>
                <w:b/>
                <w:color w:val="auto"/>
                <w:kern w:val="0"/>
                <w:szCs w:val="21"/>
                <w:highlight w:val="none"/>
                <w:lang w:eastAsia="zh-CN"/>
              </w:rPr>
            </w:pPr>
            <w:r>
              <w:rPr>
                <w:rFonts w:hint="eastAsia" w:cs="宋体" w:asciiTheme="minorEastAsia" w:hAnsiTheme="minorEastAsia" w:eastAsiaTheme="minorEastAsia"/>
                <w:b/>
                <w:color w:val="auto"/>
                <w:kern w:val="0"/>
                <w:szCs w:val="21"/>
                <w:highlight w:val="none"/>
              </w:rPr>
              <w:t>所属行业：</w:t>
            </w:r>
            <w:r>
              <w:rPr>
                <w:rFonts w:hint="eastAsia" w:ascii="宋体" w:hAnsi="宋体" w:cs="宋体"/>
                <w:b/>
                <w:color w:val="auto"/>
                <w:kern w:val="0"/>
                <w:szCs w:val="21"/>
                <w:highlight w:val="none"/>
              </w:rPr>
              <w:t>科学研究和技术服务业</w:t>
            </w:r>
            <w:r>
              <w:rPr>
                <w:rFonts w:hint="eastAsia" w:ascii="宋体" w:hAnsi="宋体" w:cs="宋体"/>
                <w:b/>
                <w:color w:val="auto"/>
                <w:kern w:val="0"/>
                <w:szCs w:val="21"/>
                <w:highlight w:val="none"/>
                <w:lang w:eastAsia="zh-CN"/>
              </w:rPr>
              <w:t>。</w:t>
            </w:r>
          </w:p>
          <w:p w14:paraId="294610C3">
            <w:pPr>
              <w:spacing w:line="320" w:lineRule="exact"/>
              <w:jc w:val="left"/>
              <w:rPr>
                <w:color w:val="auto"/>
                <w:highlight w:val="none"/>
              </w:rPr>
            </w:pPr>
            <w:r>
              <w:rPr>
                <w:rFonts w:hint="eastAsia" w:ascii="宋体" w:hAnsi="宋体" w:eastAsia="宋体" w:cs="宋体"/>
                <w:b/>
                <w:color w:val="auto"/>
                <w:kern w:val="0"/>
                <w:szCs w:val="21"/>
                <w:highlight w:val="none"/>
              </w:rPr>
              <w:t>（从业人员300人以下的为中小微型企业。其中，从业人员100人及以上的为中型企业；从业人员10人及以上的为小型企业；从业人员10人以下的为微型企业。）</w:t>
            </w:r>
          </w:p>
        </w:tc>
      </w:tr>
      <w:tr w14:paraId="3A812CC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6DAD617">
            <w:pPr>
              <w:spacing w:line="320" w:lineRule="exact"/>
              <w:jc w:val="center"/>
              <w:rPr>
                <w:rFonts w:hint="eastAsia" w:ascii="宋体" w:hAnsi="宋体" w:cs="宋体"/>
                <w:b/>
                <w:color w:val="auto"/>
                <w:szCs w:val="21"/>
                <w:shd w:val="pct10" w:color="auto" w:fill="FFFFFF"/>
              </w:rPr>
            </w:pP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D30186A">
            <w:pPr>
              <w:spacing w:line="360" w:lineRule="exact"/>
              <w:jc w:val="center"/>
              <w:rPr>
                <w:rFonts w:hint="eastAsia" w:ascii="宋体" w:hAnsi="宋体" w:cs="宋体"/>
                <w:b/>
                <w:color w:val="auto"/>
                <w:szCs w:val="21"/>
              </w:rPr>
            </w:pPr>
            <w:r>
              <w:rPr>
                <w:rFonts w:hint="eastAsia" w:ascii="宋体" w:hAnsi="宋体" w:cs="宋体"/>
                <w:b/>
                <w:color w:val="auto"/>
                <w:szCs w:val="21"/>
              </w:rPr>
              <w:t>中小企业</w:t>
            </w:r>
          </w:p>
          <w:p w14:paraId="0B4E2EA6">
            <w:pPr>
              <w:spacing w:line="320" w:lineRule="exact"/>
              <w:jc w:val="center"/>
              <w:rPr>
                <w:rFonts w:hint="eastAsia" w:ascii="宋体" w:hAnsi="宋体" w:cs="宋体"/>
                <w:b/>
                <w:color w:val="auto"/>
                <w:szCs w:val="21"/>
                <w:shd w:val="pct10" w:color="auto" w:fill="FFFFFF"/>
              </w:rPr>
            </w:pPr>
            <w:r>
              <w:rPr>
                <w:rFonts w:hint="eastAsia" w:ascii="宋体" w:hAnsi="宋体" w:cs="宋体"/>
                <w:b/>
                <w:color w:val="auto"/>
                <w:szCs w:val="21"/>
              </w:rPr>
              <w:t>扶持政策</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CC3C959">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733F7998">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F39D13A">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07F7EC6E">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3F8916C3">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5E7D3821">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5D5981ED">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6C34EB90">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在货物采购项目中，供应商提供的货物既有中小企业制造货物，也有大型企业制造货物的，不享受本办法规定的中小企业扶持政策。 </w:t>
            </w:r>
          </w:p>
          <w:p w14:paraId="5BA98EFE">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5AAD5755">
            <w:pPr>
              <w:ind w:firstLine="422" w:firstLineChars="200"/>
              <w:rPr>
                <w:rFonts w:hint="eastAsia" w:ascii="宋体" w:hAnsi="宋体" w:cs="宋体"/>
                <w:b/>
                <w:color w:val="auto"/>
                <w:kern w:val="0"/>
                <w:szCs w:val="21"/>
              </w:rPr>
            </w:pPr>
            <w:r>
              <w:rPr>
                <w:rFonts w:hint="eastAsia" w:ascii="宋体" w:hAnsi="宋体" w:cs="宋体"/>
                <w:b/>
                <w:color w:val="auto"/>
                <w:kern w:val="0"/>
                <w:szCs w:val="21"/>
              </w:rPr>
              <w:t>本项目中小企业扶持政策：</w:t>
            </w:r>
          </w:p>
          <w:p w14:paraId="16D09BA6">
            <w:pPr>
              <w:spacing w:line="360" w:lineRule="exact"/>
              <w:rPr>
                <w:rFonts w:hint="eastAsia"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本次采购的服务要求全部由中小企业承接。</w:t>
            </w:r>
          </w:p>
          <w:p w14:paraId="25F19ED6">
            <w:pPr>
              <w:spacing w:line="360" w:lineRule="exact"/>
              <w:rPr>
                <w:rFonts w:hint="eastAsia"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承接的服务由中小企业承接的，供应商应当出具《中小企业声明函》。</w:t>
            </w:r>
          </w:p>
          <w:p w14:paraId="28010551">
            <w:pPr>
              <w:spacing w:line="360" w:lineRule="exact"/>
              <w:rPr>
                <w:rFonts w:hint="eastAsia"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残疾人福利性单位视同小微企业。残疾人福利性单位参加政府采购活动时，应当提供《残疾人福利性单位声明函》。</w:t>
            </w:r>
          </w:p>
          <w:p w14:paraId="65E8AF1C">
            <w:pPr>
              <w:spacing w:line="320" w:lineRule="exact"/>
              <w:jc w:val="left"/>
              <w:rPr>
                <w:rFonts w:hint="eastAsia" w:cs="宋体" w:asciiTheme="minorEastAsia" w:hAnsiTheme="minorEastAsia" w:eastAsiaTheme="minorEastAsia"/>
                <w:b/>
                <w:color w:val="auto"/>
                <w:kern w:val="0"/>
                <w:szCs w:val="21"/>
              </w:rPr>
            </w:pPr>
            <w:r>
              <w:rPr>
                <w:rFonts w:hint="eastAsia" w:ascii="宋体" w:hAnsi="宋体" w:cs="宋体"/>
                <w:b/>
                <w:color w:val="auto"/>
                <w:szCs w:val="21"/>
                <w:lang w:val="en-US" w:eastAsia="zh-CN"/>
              </w:rPr>
              <w:t>7.</w:t>
            </w:r>
            <w:r>
              <w:rPr>
                <w:rFonts w:hint="eastAsia" w:ascii="宋体" w:hAnsi="宋体" w:cs="宋体"/>
                <w:b/>
                <w:color w:val="auto"/>
                <w:szCs w:val="21"/>
              </w:rPr>
              <w:t>监狱企业视同小微企业。监狱企业参加政府采购活动时，应当出具省级以上监狱管理局、戒毒管理局（含新疆生产建设兵团）提供的属于监狱企业的证明文件。</w:t>
            </w:r>
          </w:p>
        </w:tc>
      </w:tr>
    </w:tbl>
    <w:p w14:paraId="362ED1F8">
      <w:pPr>
        <w:snapToGrid w:val="0"/>
        <w:spacing w:after="240" w:line="276" w:lineRule="auto"/>
        <w:ind w:firstLine="560"/>
        <w:jc w:val="center"/>
        <w:rPr>
          <w:rFonts w:ascii="宋体" w:hAnsi="宋体" w:cs="宋体"/>
          <w:b/>
          <w:color w:val="000000" w:themeColor="text1"/>
          <w:sz w:val="28"/>
          <w:szCs w:val="30"/>
          <w14:textFill>
            <w14:solidFill>
              <w14:schemeClr w14:val="tx1"/>
            </w14:solidFill>
          </w14:textFill>
        </w:rPr>
      </w:pPr>
    </w:p>
    <w:p w14:paraId="50E0486F">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br w:type="page"/>
      </w:r>
      <w:r>
        <w:rPr>
          <w:rFonts w:hint="eastAsia" w:ascii="宋体" w:hAnsi="宋体" w:cs="宋体"/>
          <w:b/>
          <w:color w:val="000000" w:themeColor="text1"/>
          <w:sz w:val="28"/>
          <w:szCs w:val="30"/>
          <w14:textFill>
            <w14:solidFill>
              <w14:schemeClr w14:val="tx1"/>
            </w14:solidFill>
          </w14:textFill>
        </w:rPr>
        <w:t>一、总  则</w:t>
      </w:r>
    </w:p>
    <w:p w14:paraId="78BE687C">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（一）适用范围</w:t>
      </w:r>
    </w:p>
    <w:p w14:paraId="530D0B83">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本竞争性磋商文件适用于本次项目的评标、定标、验收、合同履约、付款等（法律、法规另有规定的，从其规定）。</w:t>
      </w:r>
    </w:p>
    <w:p w14:paraId="685C1ACE">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（二）定义</w:t>
      </w:r>
    </w:p>
    <w:p w14:paraId="61102BB1">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1.招标采购单位系指组织本次招标的代理机构和采购单位。</w:t>
      </w:r>
    </w:p>
    <w:p w14:paraId="356CFFC9">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2.“响应人（响应人）”系指向招标方提交响应文件的单位。</w:t>
      </w:r>
    </w:p>
    <w:p w14:paraId="2B8FD9CC">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3.“产品”系指供方按竞争性磋商文件规定，须向采购人提供的一切设备、保险、税金、备品备件、工具、手册及其它有关技术资料和材料。</w:t>
      </w:r>
    </w:p>
    <w:p w14:paraId="56330E6C">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4.“服务”系指竞争性磋商文件规定响应人须承担的服务等义务。</w:t>
      </w:r>
    </w:p>
    <w:p w14:paraId="42DDF0D4">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5.“项目”系指响应人按竞争性磋商文件规定向采购人提供服务。</w:t>
      </w:r>
    </w:p>
    <w:p w14:paraId="60753149">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6.“书面形式”包括信函、传真、电报、电子文档等。</w:t>
      </w:r>
    </w:p>
    <w:p w14:paraId="3326538E">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7.“▲”系指实质性要求条款。</w:t>
      </w:r>
    </w:p>
    <w:p w14:paraId="4FF8DEE1">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（三）招标方式</w:t>
      </w:r>
    </w:p>
    <w:p w14:paraId="6767B3C1">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1.本次招标采用竞争性磋商方式进行。</w:t>
      </w:r>
    </w:p>
    <w:p w14:paraId="7FA6AAA5">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2.本次招标</w:t>
      </w:r>
      <w:r>
        <w:rPr>
          <w:rFonts w:hint="eastAsia" w:hAnsi="宋体" w:eastAsia="宋体" w:cs="宋体"/>
          <w:b/>
          <w:color w:val="000000" w:themeColor="text1"/>
          <w:sz w:val="21"/>
          <w:szCs w:val="21"/>
          <w14:textFill>
            <w14:solidFill>
              <w14:schemeClr w14:val="tx1"/>
            </w14:solidFill>
          </w14:textFill>
        </w:rPr>
        <w:t>最高限价</w:t>
      </w:r>
      <w:r>
        <w:rPr>
          <w:rFonts w:hint="eastAsia" w:hAnsi="宋体" w:eastAsia="宋体" w:cs="宋体"/>
          <w:b/>
          <w:color w:val="000000" w:themeColor="text1"/>
          <w:sz w:val="21"/>
          <w:szCs w:val="21"/>
          <w:lang w:val="en-US" w:eastAsia="zh-CN"/>
          <w14:textFill>
            <w14:solidFill>
              <w14:schemeClr w14:val="tx1"/>
            </w14:solidFill>
          </w14:textFill>
        </w:rPr>
        <w:t>3</w:t>
      </w:r>
      <w:r>
        <w:rPr>
          <w:rFonts w:hint="eastAsia" w:hAnsi="宋体" w:eastAsia="宋体" w:cs="宋体"/>
          <w:b/>
          <w:color w:val="000000" w:themeColor="text1"/>
          <w:sz w:val="21"/>
          <w:szCs w:val="21"/>
          <w14:textFill>
            <w14:solidFill>
              <w14:schemeClr w14:val="tx1"/>
            </w14:solidFill>
          </w14:textFill>
        </w:rPr>
        <w:t>50万元</w:t>
      </w:r>
      <w:r>
        <w:rPr>
          <w:rFonts w:hint="eastAsia" w:hAnsi="宋体" w:eastAsia="宋体" w:cs="宋体"/>
          <w:color w:val="000000" w:themeColor="text1"/>
          <w:sz w:val="21"/>
          <w:szCs w:val="21"/>
          <w14:textFill>
            <w14:solidFill>
              <w14:schemeClr w14:val="tx1"/>
            </w14:solidFill>
          </w14:textFill>
        </w:rPr>
        <w:t>，超过作无效投标处理。</w:t>
      </w:r>
    </w:p>
    <w:p w14:paraId="3C513C34">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（四）投标费用</w:t>
      </w:r>
    </w:p>
    <w:p w14:paraId="4FCC8281">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不论投标结果如何，响应人均应自行承担所有与投标有关的全部费用（竞争性磋商文件另有规定除外）。</w:t>
      </w:r>
    </w:p>
    <w:p w14:paraId="241F4C63">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（五）联合体投标</w:t>
      </w:r>
    </w:p>
    <w:p w14:paraId="541B2A9E">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本项目</w:t>
      </w:r>
      <w:r>
        <w:rPr>
          <w:rFonts w:hint="eastAsia" w:hAnsi="宋体" w:eastAsia="宋体" w:cs="宋体"/>
          <w:color w:val="000000" w:themeColor="text1"/>
          <w:sz w:val="21"/>
          <w:szCs w:val="21"/>
          <w:u w:val="single"/>
          <w14:textFill>
            <w14:solidFill>
              <w14:schemeClr w14:val="tx1"/>
            </w14:solidFill>
          </w14:textFill>
        </w:rPr>
        <w:t>不接受</w:t>
      </w:r>
      <w:r>
        <w:rPr>
          <w:rFonts w:hint="eastAsia" w:hAnsi="宋体" w:eastAsia="宋体" w:cs="宋体"/>
          <w:color w:val="000000" w:themeColor="text1"/>
          <w:sz w:val="21"/>
          <w:szCs w:val="21"/>
          <w14:textFill>
            <w14:solidFill>
              <w14:schemeClr w14:val="tx1"/>
            </w14:solidFill>
          </w14:textFill>
        </w:rPr>
        <w:t>联合体投标。</w:t>
      </w:r>
    </w:p>
    <w:p w14:paraId="7655F290">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（六）转包与分包</w:t>
      </w:r>
    </w:p>
    <w:p w14:paraId="46789AAB">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1.本项目不允许转包。</w:t>
      </w:r>
    </w:p>
    <w:p w14:paraId="618A7CBE">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2.本项目不允许分包。</w:t>
      </w:r>
    </w:p>
    <w:p w14:paraId="10655976">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（七）特别说明：</w:t>
      </w:r>
    </w:p>
    <w:p w14:paraId="720CC5EF">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1.单位负责人为同一人或者存在直接控股、管理关系的不同供应商，不得参加同一合同项下的政府采购活动。违法该款规定的，相关投标均无效。</w:t>
      </w:r>
    </w:p>
    <w:p w14:paraId="7777F141">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2.响应人投标所使用的资格、信誉、荣誉、业绩与企业认证必须为本法人所拥有。响应人投标所使用的采购项目实施人员必须为本法人或控股公司正式员工。</w:t>
      </w:r>
    </w:p>
    <w:p w14:paraId="212481D2">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3.响应人应仔细阅读竞争性磋商文件的所有内容，按照竞争性磋商文件的要求提交响应文件，并对所提供的全部资料的真实性承担法律责任。</w:t>
      </w:r>
    </w:p>
    <w:p w14:paraId="0FE4F85B">
      <w:pPr>
        <w:pStyle w:val="16"/>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响应人在投标活动中提供任何虚假材料,其投标无效，并报监管部门查处；中标后发现的,成交人须依照《中华人民共和国消费者权益保护法》的规定双倍赔偿采购人，且民事赔偿并不免除违法响应人的行政与刑事责任。</w:t>
      </w:r>
    </w:p>
    <w:p w14:paraId="5F83A5DC">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（八）答疑与澄清</w:t>
      </w:r>
    </w:p>
    <w:p w14:paraId="48E9E752">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bookmarkStart w:id="5" w:name="_Hlk42953507"/>
      <w:r>
        <w:rPr>
          <w:rFonts w:hint="eastAsia" w:hAnsi="宋体" w:eastAsia="宋体" w:cs="宋体"/>
          <w:bCs/>
          <w:color w:val="000000" w:themeColor="text1"/>
          <w:kern w:val="0"/>
          <w:sz w:val="21"/>
          <w:szCs w:val="21"/>
          <w14:textFill>
            <w14:solidFill>
              <w14:schemeClr w14:val="tx1"/>
            </w14:solidFill>
          </w14:textFill>
        </w:rPr>
        <w:t>供应商若对采购文件有任何疑问，要求澄清或认为有必要与招标采购单位进行技术交流时，应于其在知道或者应知其权益受到损害之日起7个工作日内，通过书面向招标采购单位提问。</w:t>
      </w:r>
      <w:bookmarkEnd w:id="5"/>
    </w:p>
    <w:p w14:paraId="2DB053F5">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1、根据《中华人民共和国政府采购法实施条例》第五十三条：政府采购法第五十二条规定的供应商应知其权益受到损害之日，是指：</w:t>
      </w:r>
    </w:p>
    <w:p w14:paraId="2D5BA967">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①对可以质疑的采购文件提出质疑的，为收到采购文件之日或者采购文件公告期限届满之日；</w:t>
      </w:r>
    </w:p>
    <w:p w14:paraId="358ADC02">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②对采购过程提出质疑的，为各采购程序环节结束之日；</w:t>
      </w:r>
    </w:p>
    <w:p w14:paraId="198703B1">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③对中标或者成交结果提出质疑的，为中标或者成交结果公告期限届满之日。采购结果公告期限为1个工作日。</w:t>
      </w:r>
    </w:p>
    <w:p w14:paraId="4A5624DD">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2、质疑书应包括下列主要内容：</w:t>
      </w:r>
    </w:p>
    <w:p w14:paraId="49BA407C">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①质疑人的名称、地址、邮政编码、联系人、联系电话，以及被质疑人名称及联系方式；</w:t>
      </w:r>
    </w:p>
    <w:p w14:paraId="7E38F8DF">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②被质疑采购项目名称、编号及采购内容；</w:t>
      </w:r>
    </w:p>
    <w:p w14:paraId="57CA35E8">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③具体的质疑事项及事实依据；</w:t>
      </w:r>
    </w:p>
    <w:p w14:paraId="60EB8E5B">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④认为自己合法权益受到损害或可能受到损害的相关证据材料；</w:t>
      </w:r>
    </w:p>
    <w:p w14:paraId="1E1F0A92">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⑤提出质疑的日期。</w:t>
      </w:r>
    </w:p>
    <w:p w14:paraId="69525CC6">
      <w:pPr>
        <w:pStyle w:val="16"/>
        <w:numPr>
          <w:ilvl w:val="0"/>
          <w:numId w:val="4"/>
        </w:numPr>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50F49081">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供应商提出的询问或者质疑超出采购人对采购代理机构委托授权范围的，采购代理机构应当告知供应商向采购人提出。</w:t>
      </w:r>
    </w:p>
    <w:p w14:paraId="2C1A01A8">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供应商对评审过程、中标或者成交结果提出质疑的，采购人、采购代理机构可以组织原评标委员会、竞争性谈判小组、询价小组或者竞争性磋商小组协助答复质疑。</w:t>
      </w:r>
    </w:p>
    <w:p w14:paraId="3349FB10">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4、质疑供应商对采购人、采购代理机构的答复不满意或者采购人、采购代理机构未在规定的时间内作出答复的，可以在答复期满后十五个工作日内向同级政府采购监督管理部门投诉。</w:t>
      </w:r>
    </w:p>
    <w:p w14:paraId="61DBAF76">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3F76053D">
      <w:pPr>
        <w:pStyle w:val="16"/>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6、采购人或者采购代理机构对已发出的采购文件进行必要的澄清或者修改的，应当在原公告发布媒体上发布澄清公告，澄清或者修改的内容为采购文件的组成部分。</w:t>
      </w:r>
    </w:p>
    <w:p w14:paraId="2DFA8F1A">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（九）信用相关</w:t>
      </w:r>
    </w:p>
    <w:p w14:paraId="345F4FB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1、信用信息查询的截止时点：投标截止时间前查询；</w:t>
      </w:r>
    </w:p>
    <w:p w14:paraId="00EFE609">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2、查询渠道：</w:t>
      </w:r>
    </w:p>
    <w:p w14:paraId="21E5BDD9">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信用中国（www.creditchina.gov.cn）；</w:t>
      </w:r>
    </w:p>
    <w:p w14:paraId="5684D517">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中国政府采购网（www.ccgp.gov.cn）；</w:t>
      </w:r>
    </w:p>
    <w:p w14:paraId="491BFF12">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3、信用信息查询记录和证据留存具体方式：采购代理机构经办人和监督人员将查询网页打印与其他竞争性磋商文件一并保存。</w:t>
      </w:r>
    </w:p>
    <w:p w14:paraId="31910B6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4、信用信息的使用规则：响应人存在不良信用记录的，其投标将被作为无效投标被拒绝。</w:t>
      </w:r>
    </w:p>
    <w:p w14:paraId="54E59A74">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不良信用记录指：被列入失信被执行人、重大税收违法案件当事人名单、政府采购严重违法失信行为记录名单。</w:t>
      </w:r>
    </w:p>
    <w:p w14:paraId="0EB9C042">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（十）小、微企业（含监狱企业、残疾人福利性单位）扶持政策说明</w:t>
      </w:r>
    </w:p>
    <w:p w14:paraId="6C9F259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1、文件依据</w:t>
      </w:r>
    </w:p>
    <w:p w14:paraId="5A291429">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关于印发《政府采购促进中小企业发展管理办法》的通知财库[2020]46号</w:t>
      </w:r>
    </w:p>
    <w:p w14:paraId="2230F099">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浙江省省财政厅《关于开展政府采购供应商网上注册登记和诚信管理工作的通知》（浙财采监〔2010〕8号)</w:t>
      </w:r>
    </w:p>
    <w:p w14:paraId="52B7D4A2">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《工业和信息化部、国家统计局、国家发展和改革委员会、财政部关于印发中小企业划型标准规定的通知》（工信部联企业[2011]300号）</w:t>
      </w:r>
    </w:p>
    <w:p w14:paraId="7AA36918">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1.4财政部、司法部《关于政府采购支持监狱企业发展有关问题的通知》（财库〔2014〕68号）</w:t>
      </w:r>
    </w:p>
    <w:p w14:paraId="1C0AD418">
      <w:pPr>
        <w:spacing w:line="360" w:lineRule="exact"/>
        <w:ind w:firstLine="525" w:firstLineChars="25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596987E3">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1.6《浙江省财政厅关于进一步发挥政府采购政策功能全力推动经济稳进提质的通知》（浙财采监[2022]3号）。</w:t>
      </w:r>
    </w:p>
    <w:p w14:paraId="1CB31DBE">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1.7《关于进一步加大政府采购支持中小企业力度的通知》（财库[2022]19号）。</w:t>
      </w:r>
    </w:p>
    <w:p w14:paraId="0B0CFB37">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1.8《浙江省财政厅关于进一步加大政府采购支持中小企业力度 助力扎实稳住经济的通知》（浙财采监[2022]8号）。</w:t>
      </w:r>
    </w:p>
    <w:p w14:paraId="0A3CAF5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2、享受小微企业价格折扣应具备的条件与价格折扣比例</w:t>
      </w:r>
    </w:p>
    <w:p w14:paraId="4836EA9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符合中小企业划分标准；</w:t>
      </w:r>
    </w:p>
    <w:p w14:paraId="07627C7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提供本企业制造的货物、承担的工程或者服务，或者提供其他中小企业制造的货物。本项所称货物不包括使用大型企业注册商标的货物。</w:t>
      </w:r>
    </w:p>
    <w:p w14:paraId="38C823FD">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中小企业划分标准，是指国务院有关部门根据企业从业人员、营业收入、资产总额等指标制定的中小企业划型标准。</w:t>
      </w:r>
    </w:p>
    <w:p w14:paraId="01656D0B">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小型、微型企业提供中型企业制造的货物的，视同为中型企业。</w:t>
      </w:r>
    </w:p>
    <w:p w14:paraId="2708FD0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价格折扣比例</w:t>
      </w:r>
    </w:p>
    <w:p w14:paraId="469B34F9">
      <w:pPr>
        <w:spacing w:line="36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本项目为专门面向中小企业采购</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属于</w:t>
      </w:r>
      <w:r>
        <w:rPr>
          <w:rFonts w:hint="eastAsia" w:ascii="宋体" w:hAnsi="宋体" w:cs="宋体"/>
          <w:bCs/>
          <w:color w:val="000000" w:themeColor="text1"/>
          <w:szCs w:val="21"/>
          <w:lang w:eastAsia="zh-CN"/>
          <w14:textFill>
            <w14:solidFill>
              <w14:schemeClr w14:val="tx1"/>
            </w14:solidFill>
          </w14:textFill>
        </w:rPr>
        <w:t>中</w:t>
      </w:r>
      <w:r>
        <w:rPr>
          <w:rFonts w:hint="eastAsia" w:ascii="宋体" w:hAnsi="宋体" w:cs="宋体"/>
          <w:bCs/>
          <w:color w:val="000000" w:themeColor="text1"/>
          <w:szCs w:val="21"/>
          <w14:textFill>
            <w14:solidFill>
              <w14:schemeClr w14:val="tx1"/>
            </w14:solidFill>
          </w14:textFill>
        </w:rPr>
        <w:t>型</w:t>
      </w:r>
      <w:r>
        <w:rPr>
          <w:rFonts w:hint="eastAsia" w:ascii="宋体" w:hAnsi="宋体" w:cs="宋体"/>
          <w:bCs/>
          <w:color w:val="000000" w:themeColor="text1"/>
          <w:szCs w:val="21"/>
          <w:lang w:eastAsia="zh-CN"/>
          <w14:textFill>
            <w14:solidFill>
              <w14:schemeClr w14:val="tx1"/>
            </w14:solidFill>
          </w14:textFill>
        </w:rPr>
        <w:t>或小型或</w:t>
      </w:r>
      <w:r>
        <w:rPr>
          <w:rFonts w:hint="eastAsia" w:ascii="宋体" w:hAnsi="宋体" w:cs="宋体"/>
          <w:bCs/>
          <w:color w:val="000000" w:themeColor="text1"/>
          <w:szCs w:val="21"/>
          <w14:textFill>
            <w14:solidFill>
              <w14:schemeClr w14:val="tx1"/>
            </w14:solidFill>
          </w14:textFill>
        </w:rPr>
        <w:t>微型企业的，投标文件中响应人必须提供的《中小企业声明函》</w:t>
      </w:r>
      <w:r>
        <w:rPr>
          <w:rFonts w:hint="eastAsia" w:ascii="宋体" w:hAnsi="宋体" w:cs="宋体"/>
          <w:bCs/>
          <w:color w:val="000000" w:themeColor="text1"/>
          <w:szCs w:val="21"/>
          <w:lang w:eastAsia="zh-CN"/>
          <w14:textFill>
            <w14:solidFill>
              <w14:schemeClr w14:val="tx1"/>
            </w14:solidFill>
          </w14:textFill>
        </w:rPr>
        <w:t>，否则投标无效</w:t>
      </w:r>
      <w:r>
        <w:rPr>
          <w:rFonts w:hint="eastAsia" w:ascii="宋体" w:hAnsi="宋体" w:cs="宋体"/>
          <w:bCs/>
          <w:color w:val="000000" w:themeColor="text1"/>
          <w:szCs w:val="21"/>
          <w14:textFill>
            <w14:solidFill>
              <w14:schemeClr w14:val="tx1"/>
            </w14:solidFill>
          </w14:textFill>
        </w:rPr>
        <w:t>。</w:t>
      </w:r>
    </w:p>
    <w:p w14:paraId="5DB7078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4470A85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A71F43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3、投标时应提供以下证明材料：</w:t>
      </w:r>
    </w:p>
    <w:p w14:paraId="3598A87A">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59C20A6A">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bookmarkStart w:id="6" w:name="_Hlk56696288"/>
      <w:r>
        <w:rPr>
          <w:rFonts w:hint="eastAsia" w:hAnsi="宋体" w:eastAsia="宋体" w:cs="宋体"/>
          <w:b/>
          <w:color w:val="000000" w:themeColor="text1"/>
          <w:sz w:val="21"/>
          <w:szCs w:val="21"/>
          <w14:textFill>
            <w14:solidFill>
              <w14:schemeClr w14:val="tx1"/>
            </w14:solidFill>
          </w14:textFill>
        </w:rPr>
        <w:t>（十一）节能、环保政策</w:t>
      </w:r>
    </w:p>
    <w:p w14:paraId="11833B0B">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1、文件依据</w:t>
      </w:r>
    </w:p>
    <w:p w14:paraId="6F7E6DD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 国务院办公厅关于建立政府强制采购节能产品制度的通知（国办发〔2007〕51号）</w:t>
      </w:r>
    </w:p>
    <w:p w14:paraId="247989AB">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1.2财政部 发展改革委 生态环境部 市场监管总局关于调整优化节能产品、环境标志产品政府采购执行机制的通知（财库〔2019〕9号）</w:t>
      </w:r>
    </w:p>
    <w:p w14:paraId="4A279BB5">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1.3关于印发环境标志产品政府采购品目清单的通知财库〔2019〕18号</w:t>
      </w:r>
    </w:p>
    <w:p w14:paraId="647092E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1.4关于印发节能产品政府采购品目清单的通知（财库〔2019〕19号）</w:t>
      </w:r>
    </w:p>
    <w:p w14:paraId="2B8D2DD2">
      <w:pPr>
        <w:snapToGrid w:val="0"/>
        <w:spacing w:line="360" w:lineRule="exact"/>
        <w:ind w:firstLine="420" w:firstLineChars="200"/>
        <w:jc w:val="left"/>
        <w:outlineLvl w:val="1"/>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1.5市场监管总局关于发布参与实施政府采购节能产品、环境标志产品认证机构名录的公告（2019年第16号）</w:t>
      </w:r>
    </w:p>
    <w:p w14:paraId="3911B730">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2、享受节能、环保政策优惠应具备的条件和优惠</w:t>
      </w:r>
    </w:p>
    <w:p w14:paraId="2CF77CAB">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 产品在节能、环境标志品目清单范围内；</w:t>
      </w:r>
    </w:p>
    <w:p w14:paraId="51561A96">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 提供国家确定的认证机构出具的、处于有效期之内的节能产品、环境标志产品认证证书，或提供中国政府采购网节能、环境标志产品查询截图。</w:t>
      </w:r>
    </w:p>
    <w:p w14:paraId="19F84534">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 优惠</w:t>
      </w:r>
    </w:p>
    <w:p w14:paraId="6DDCEF2B">
      <w:pPr>
        <w:snapToGrid w:val="0"/>
        <w:spacing w:line="360" w:lineRule="exact"/>
        <w:ind w:firstLine="422" w:firstLineChars="200"/>
        <w:jc w:val="left"/>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本项目不适用。</w:t>
      </w:r>
    </w:p>
    <w:p w14:paraId="71C37378">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3、投标时享受节能、环境标志产品优惠应提供以下证明材料：</w:t>
      </w:r>
    </w:p>
    <w:p w14:paraId="75136A8D">
      <w:pPr>
        <w:snapToGrid w:val="0"/>
        <w:spacing w:line="360" w:lineRule="exact"/>
        <w:ind w:firstLine="420" w:firstLineChars="200"/>
        <w:jc w:val="left"/>
        <w:outlineLvl w:val="1"/>
        <w:rPr>
          <w:rFonts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国家确定的认证机构出具的、处于有效期之内的节能产品或环境标志产品认证证书，或提供中国政府采购网节能、环境标志产品查询截图。</w:t>
      </w:r>
    </w:p>
    <w:p w14:paraId="1BE081F9">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（十二）</w:t>
      </w:r>
      <w:bookmarkEnd w:id="6"/>
      <w:r>
        <w:rPr>
          <w:rFonts w:hint="eastAsia" w:hAnsi="宋体" w:eastAsia="宋体" w:cs="宋体"/>
          <w:b/>
          <w:color w:val="000000" w:themeColor="text1"/>
          <w:sz w:val="21"/>
          <w:szCs w:val="21"/>
          <w14:textFill>
            <w14:solidFill>
              <w14:schemeClr w14:val="tx1"/>
            </w14:solidFill>
          </w14:textFill>
        </w:rPr>
        <w:t>信贷政策</w:t>
      </w:r>
    </w:p>
    <w:p w14:paraId="3368036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仿宋"/>
          <w:color w:val="000000" w:themeColor="text1"/>
          <w:szCs w:val="21"/>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w:t>
      </w:r>
      <w:r>
        <w:rPr>
          <w:rFonts w:hint="eastAsia" w:ascii="宋体" w:hAnsi="宋体"/>
          <w:color w:val="000000" w:themeColor="text1"/>
          <w:szCs w:val="21"/>
          <w14:textFill>
            <w14:solidFill>
              <w14:schemeClr w14:val="tx1"/>
            </w14:solidFill>
          </w14:textFill>
        </w:rPr>
        <w:t>向舟山市政府采购信用融资合作银行申请相关融资产品，有关的合作银行详见下表：</w:t>
      </w:r>
    </w:p>
    <w:tbl>
      <w:tblPr>
        <w:tblStyle w:val="3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47"/>
        <w:gridCol w:w="1842"/>
        <w:gridCol w:w="1614"/>
      </w:tblGrid>
      <w:tr w14:paraId="147F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73FB6B6E">
            <w:pPr>
              <w:ind w:firstLine="422"/>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舟山市政府采购信用融资合作银行</w:t>
            </w:r>
          </w:p>
        </w:tc>
      </w:tr>
      <w:tr w14:paraId="4946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3F3BDDCA">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银行名称</w:t>
            </w:r>
          </w:p>
        </w:tc>
        <w:tc>
          <w:tcPr>
            <w:tcW w:w="4647" w:type="dxa"/>
            <w:vAlign w:val="center"/>
          </w:tcPr>
          <w:p w14:paraId="0E7A8C8C">
            <w:pPr>
              <w:ind w:firstLine="422"/>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各银行介绍的产品特点</w:t>
            </w:r>
          </w:p>
        </w:tc>
        <w:tc>
          <w:tcPr>
            <w:tcW w:w="1842" w:type="dxa"/>
            <w:vAlign w:val="center"/>
          </w:tcPr>
          <w:p w14:paraId="1964EFC9">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w:t>
            </w:r>
          </w:p>
        </w:tc>
        <w:tc>
          <w:tcPr>
            <w:tcW w:w="1614" w:type="dxa"/>
            <w:vAlign w:val="center"/>
          </w:tcPr>
          <w:p w14:paraId="75EAC1D2">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r>
      <w:tr w14:paraId="3AD3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13A0C1">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中国工商银行股份有限公司舟山分行</w:t>
            </w:r>
          </w:p>
        </w:tc>
        <w:tc>
          <w:tcPr>
            <w:tcW w:w="4647" w:type="dxa"/>
          </w:tcPr>
          <w:p w14:paraId="5BBFD7A6">
            <w:pPr>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1.融资额度高，融资金额最高可至订单金额70%，线上申请，随借随还。</w:t>
            </w:r>
          </w:p>
          <w:p w14:paraId="1AFA82F1">
            <w:pPr>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2.融资利率低，最低可至当期LPR利率。</w:t>
            </w:r>
          </w:p>
          <w:p w14:paraId="7EDD68D8">
            <w:pPr>
              <w:contextualSpacing/>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3.担保方式灵活，以政府采购合同进行融资，无需另外抵押。</w:t>
            </w:r>
          </w:p>
        </w:tc>
        <w:tc>
          <w:tcPr>
            <w:tcW w:w="1842" w:type="dxa"/>
            <w:vAlign w:val="center"/>
          </w:tcPr>
          <w:p w14:paraId="7ACB1106">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柳超颖</w:t>
            </w:r>
          </w:p>
        </w:tc>
        <w:tc>
          <w:tcPr>
            <w:tcW w:w="1614" w:type="dxa"/>
            <w:vAlign w:val="center"/>
          </w:tcPr>
          <w:p w14:paraId="0DCD8376">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0580-2166242, 15858076468</w:t>
            </w:r>
          </w:p>
        </w:tc>
      </w:tr>
      <w:tr w14:paraId="273C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0388F92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中国建设银行股份有限公司舟山分行</w:t>
            </w:r>
          </w:p>
        </w:tc>
        <w:tc>
          <w:tcPr>
            <w:tcW w:w="4647" w:type="dxa"/>
          </w:tcPr>
          <w:p w14:paraId="403F91D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1.快速便捷：全流程线上操作，通过浙江省政府采购网数据审核信用额度，建行供应链平台快速放款。</w:t>
            </w:r>
          </w:p>
          <w:p w14:paraId="01E9E4E8">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2.申请额度高：单笔融资额度最高可达政府采购合同金额的90%，单户额度最高可达3000万。</w:t>
            </w:r>
          </w:p>
          <w:p w14:paraId="54DF40B9">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3.无需额外抵押：以浙江省政府采购网备案公示的政府采购合同进行融资，无需额外抵押担保。</w:t>
            </w:r>
          </w:p>
          <w:p w14:paraId="26C29922">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4.利率优惠：给予流动资金贷款最优惠利率。</w:t>
            </w:r>
          </w:p>
        </w:tc>
        <w:tc>
          <w:tcPr>
            <w:tcW w:w="1842" w:type="dxa"/>
            <w:vAlign w:val="center"/>
          </w:tcPr>
          <w:p w14:paraId="0DCD01E9">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普陀片区：蔡妮妮</w:t>
            </w:r>
          </w:p>
          <w:p w14:paraId="1EF5544E">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定海片区：杨莹</w:t>
            </w:r>
          </w:p>
          <w:p w14:paraId="22BBB371">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自贸区片区：方晓</w:t>
            </w:r>
          </w:p>
        </w:tc>
        <w:tc>
          <w:tcPr>
            <w:tcW w:w="1614" w:type="dxa"/>
            <w:vAlign w:val="center"/>
          </w:tcPr>
          <w:p w14:paraId="4C97A27B">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普陀片区：13957201791</w:t>
            </w:r>
          </w:p>
          <w:p w14:paraId="7CD1BF22">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定海片区：13655803997</w:t>
            </w:r>
          </w:p>
          <w:p w14:paraId="57756E77">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自贸区片区：13587086324</w:t>
            </w:r>
          </w:p>
        </w:tc>
      </w:tr>
      <w:tr w14:paraId="4705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8F16162">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杭州银行股份有限公司舟山市分行</w:t>
            </w:r>
          </w:p>
        </w:tc>
        <w:tc>
          <w:tcPr>
            <w:tcW w:w="4647" w:type="dxa"/>
          </w:tcPr>
          <w:p w14:paraId="3515A730">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842" w:type="dxa"/>
            <w:vAlign w:val="center"/>
          </w:tcPr>
          <w:p w14:paraId="7ACD828D">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方经理</w:t>
            </w:r>
          </w:p>
        </w:tc>
        <w:tc>
          <w:tcPr>
            <w:tcW w:w="1614" w:type="dxa"/>
            <w:vAlign w:val="center"/>
          </w:tcPr>
          <w:p w14:paraId="1028F741">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0580-2185201，18205800451</w:t>
            </w:r>
          </w:p>
        </w:tc>
      </w:tr>
      <w:tr w14:paraId="5EF9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6207E06">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招商银行股份有限公司浙江自贸试验区舟山分行</w:t>
            </w:r>
          </w:p>
        </w:tc>
        <w:tc>
          <w:tcPr>
            <w:tcW w:w="4647" w:type="dxa"/>
          </w:tcPr>
          <w:p w14:paraId="01756DEA">
            <w:pPr>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842" w:type="dxa"/>
            <w:vAlign w:val="center"/>
          </w:tcPr>
          <w:p w14:paraId="26281154">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李玲</w:t>
            </w:r>
          </w:p>
        </w:tc>
        <w:tc>
          <w:tcPr>
            <w:tcW w:w="1614" w:type="dxa"/>
            <w:vAlign w:val="center"/>
          </w:tcPr>
          <w:p w14:paraId="2BC81AD9">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0580-2061710，13957227971</w:t>
            </w:r>
          </w:p>
        </w:tc>
      </w:tr>
      <w:tr w14:paraId="26F4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1F250F0">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温州银行股份有限公司舟山市分行</w:t>
            </w:r>
          </w:p>
        </w:tc>
        <w:tc>
          <w:tcPr>
            <w:tcW w:w="4647" w:type="dxa"/>
          </w:tcPr>
          <w:p w14:paraId="0233B6FD">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1.单户授信敞口最高不超过1000万元，且最高额度核定一般不超过借款人（含实际控制人控制的其他经营实体）最近13个月合计有效中标合同金额的70%。</w:t>
            </w:r>
          </w:p>
          <w:p w14:paraId="3FBFF12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2.单笔借款额度最高不超过1000万元，单笔业务授信额度不超过“政采云平台”提供的中标通知书承载的中标金额或本次申请授信提供的采购合同金额的80%，且用信金额不超过采购合同未付金额的80%。</w:t>
            </w:r>
          </w:p>
          <w:p w14:paraId="4EC11A38">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3.借款人中标采购人自行采购项目并向我行发起授信申请的，单笔业务授信敞口不超500万元，且不超过借款人中标通知书承载的中标金额或本次申请授信提供的采购合同的80%。</w:t>
            </w:r>
          </w:p>
          <w:p w14:paraId="1B5BFEA5">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4.符合我行采购人资质的，且负债率不超75%，配合应收账款质押登记确认的，并可出具确认函，单笔借款额度可按不超过采购合同的90%办理。</w:t>
            </w:r>
          </w:p>
        </w:tc>
        <w:tc>
          <w:tcPr>
            <w:tcW w:w="1842" w:type="dxa"/>
            <w:vAlign w:val="center"/>
          </w:tcPr>
          <w:p w14:paraId="1D3A0A7A">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郑贤栋</w:t>
            </w:r>
          </w:p>
        </w:tc>
        <w:tc>
          <w:tcPr>
            <w:tcW w:w="1614" w:type="dxa"/>
            <w:vAlign w:val="center"/>
          </w:tcPr>
          <w:p w14:paraId="665AB41D">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058—8866086</w:t>
            </w:r>
          </w:p>
        </w:tc>
      </w:tr>
      <w:tr w14:paraId="2098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8608D2B">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交通银行股份有限公司舟山分行</w:t>
            </w:r>
          </w:p>
        </w:tc>
        <w:tc>
          <w:tcPr>
            <w:tcW w:w="4647" w:type="dxa"/>
          </w:tcPr>
          <w:p w14:paraId="6CC52DB2">
            <w:pPr>
              <w:contextualSpacing/>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color w:val="000000" w:themeColor="text1"/>
                <w:szCs w:val="21"/>
                <w14:textFill>
                  <w14:solidFill>
                    <w14:schemeClr w14:val="tx1"/>
                  </w14:solidFill>
                </w14:textFill>
              </w:rPr>
              <w:t>PR</w:t>
            </w:r>
            <w:r>
              <w:rPr>
                <w:rFonts w:ascii="宋体" w:hAnsi="宋体"/>
                <w:color w:val="000000" w:themeColor="text1"/>
                <w:szCs w:val="21"/>
                <w14:textFill>
                  <w14:solidFill>
                    <w14:schemeClr w14:val="tx1"/>
                  </w14:solidFill>
                </w14:textFill>
              </w:rPr>
              <w:t>。</w:t>
            </w:r>
          </w:p>
        </w:tc>
        <w:tc>
          <w:tcPr>
            <w:tcW w:w="1842" w:type="dxa"/>
            <w:vAlign w:val="center"/>
          </w:tcPr>
          <w:p w14:paraId="396E49D7">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赵争艳</w:t>
            </w:r>
          </w:p>
        </w:tc>
        <w:tc>
          <w:tcPr>
            <w:tcW w:w="1614" w:type="dxa"/>
            <w:vAlign w:val="center"/>
          </w:tcPr>
          <w:p w14:paraId="40A4E5BE">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0580-2260728</w:t>
            </w:r>
          </w:p>
          <w:p w14:paraId="72533FB3">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13758007280</w:t>
            </w:r>
          </w:p>
        </w:tc>
      </w:tr>
      <w:tr w14:paraId="39C5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2892EB">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中信银行股份有限公司舟山分行</w:t>
            </w:r>
          </w:p>
        </w:tc>
        <w:tc>
          <w:tcPr>
            <w:tcW w:w="4647" w:type="dxa"/>
          </w:tcPr>
          <w:p w14:paraId="1BD89632">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842" w:type="dxa"/>
            <w:vAlign w:val="center"/>
          </w:tcPr>
          <w:p w14:paraId="36B2E693">
            <w:pPr>
              <w:ind w:firstLine="422"/>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黄丽</w:t>
            </w:r>
          </w:p>
        </w:tc>
        <w:tc>
          <w:tcPr>
            <w:tcW w:w="1614" w:type="dxa"/>
            <w:vAlign w:val="center"/>
          </w:tcPr>
          <w:p w14:paraId="410DEB18">
            <w:pPr>
              <w:contextualSpacing/>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13905808032</w:t>
            </w:r>
          </w:p>
        </w:tc>
      </w:tr>
      <w:tr w14:paraId="65BE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E6D0860">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泰隆银行舟山市分行</w:t>
            </w:r>
          </w:p>
        </w:tc>
        <w:tc>
          <w:tcPr>
            <w:tcW w:w="4647" w:type="dxa"/>
          </w:tcPr>
          <w:p w14:paraId="0A75A67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842" w:type="dxa"/>
            <w:vAlign w:val="center"/>
          </w:tcPr>
          <w:p w14:paraId="39211159">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胡亢宇</w:t>
            </w:r>
          </w:p>
        </w:tc>
        <w:tc>
          <w:tcPr>
            <w:tcW w:w="1614" w:type="dxa"/>
            <w:vAlign w:val="center"/>
          </w:tcPr>
          <w:p w14:paraId="31208AC5">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17605868703</w:t>
            </w:r>
          </w:p>
        </w:tc>
      </w:tr>
      <w:tr w14:paraId="2687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418D84">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中国农业银行股份有限公司舟山分行</w:t>
            </w:r>
          </w:p>
        </w:tc>
        <w:tc>
          <w:tcPr>
            <w:tcW w:w="4647" w:type="dxa"/>
          </w:tcPr>
          <w:p w14:paraId="6D9782FC">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842" w:type="dxa"/>
            <w:vAlign w:val="center"/>
          </w:tcPr>
          <w:p w14:paraId="622DF7E4">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苏华瞻</w:t>
            </w:r>
          </w:p>
        </w:tc>
        <w:tc>
          <w:tcPr>
            <w:tcW w:w="1614" w:type="dxa"/>
            <w:vAlign w:val="center"/>
          </w:tcPr>
          <w:p w14:paraId="0FCDECC2">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13967228926</w:t>
            </w:r>
          </w:p>
        </w:tc>
      </w:tr>
      <w:tr w14:paraId="67E8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7E80E57">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中国邮政储蓄银行股份有限公司舟山市分行</w:t>
            </w:r>
          </w:p>
        </w:tc>
        <w:tc>
          <w:tcPr>
            <w:tcW w:w="4647" w:type="dxa"/>
          </w:tcPr>
          <w:p w14:paraId="7197714F">
            <w:pPr>
              <w:tabs>
                <w:tab w:val="left" w:pos="0"/>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1842" w:type="dxa"/>
            <w:vAlign w:val="center"/>
          </w:tcPr>
          <w:p w14:paraId="720A68A2">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蒋志燕</w:t>
            </w:r>
          </w:p>
        </w:tc>
        <w:tc>
          <w:tcPr>
            <w:tcW w:w="1614" w:type="dxa"/>
            <w:vAlign w:val="center"/>
          </w:tcPr>
          <w:p w14:paraId="69C4C732">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13732527321</w:t>
            </w:r>
          </w:p>
        </w:tc>
      </w:tr>
    </w:tbl>
    <w:p w14:paraId="55A6F7B4">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2.一般步骤</w:t>
      </w:r>
    </w:p>
    <w:p w14:paraId="18B51308">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（1）供应商先与银行对接，办理融资前期手续；</w:t>
      </w:r>
    </w:p>
    <w:p w14:paraId="6F34BD00">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（2）供应商中标后，凭中标通知书等材料，向相关合作银行发出融资申请；</w:t>
      </w:r>
    </w:p>
    <w:p w14:paraId="675D986B">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（3）银行、供应商线上办理审批、放贷事宜。</w:t>
      </w:r>
    </w:p>
    <w:p w14:paraId="6E915E62">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3.注意事项</w:t>
      </w:r>
    </w:p>
    <w:p w14:paraId="180DE830">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（1）成交供应商需确保政府采购合同的收款账户与融资银行开户账户一致。</w:t>
      </w:r>
    </w:p>
    <w:p w14:paraId="2F5C8389">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（2）用于政府采购信用融资的政府采购合同，应当包含如下条款：“第   条：政府采购合同贷款</w:t>
      </w:r>
    </w:p>
    <w:p w14:paraId="0E8A42E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本合同同时用于乙方向银行（金融机构）申请政府采购信用贷款。</w:t>
      </w:r>
    </w:p>
    <w:p w14:paraId="69531C58">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w:t>
      </w:r>
      <w:r>
        <w:rPr>
          <w:rFonts w:ascii="宋体" w:hAnsi="宋体"/>
          <w:color w:val="000000" w:themeColor="text1"/>
          <w:szCs w:val="21"/>
          <w14:textFill>
            <w14:solidFill>
              <w14:schemeClr w14:val="tx1"/>
            </w14:solidFill>
          </w14:textFill>
        </w:rPr>
        <w:t>合同一经签订，原则上不得更改</w:t>
      </w:r>
      <w:r>
        <w:rPr>
          <w:rFonts w:hint="eastAsia" w:ascii="宋体" w:hAnsi="宋体"/>
          <w:color w:val="000000" w:themeColor="text1"/>
          <w:szCs w:val="21"/>
          <w14:textFill>
            <w14:solidFill>
              <w14:schemeClr w14:val="tx1"/>
            </w14:solidFill>
          </w14:textFill>
        </w:rPr>
        <w:t>乙方收</w:t>
      </w:r>
      <w:r>
        <w:rPr>
          <w:rFonts w:ascii="宋体" w:hAnsi="宋体"/>
          <w:color w:val="000000" w:themeColor="text1"/>
          <w:szCs w:val="21"/>
          <w14:textFill>
            <w14:solidFill>
              <w14:schemeClr w14:val="tx1"/>
            </w14:solidFill>
          </w14:textFill>
        </w:rPr>
        <w:t>款</w:t>
      </w:r>
      <w:r>
        <w:rPr>
          <w:rFonts w:hint="eastAsia" w:ascii="宋体" w:hAnsi="宋体"/>
          <w:color w:val="000000" w:themeColor="text1"/>
          <w:szCs w:val="21"/>
          <w14:textFill>
            <w14:solidFill>
              <w14:schemeClr w14:val="tx1"/>
            </w14:solidFill>
          </w14:textFill>
        </w:rPr>
        <w:t>账户</w:t>
      </w:r>
      <w:r>
        <w:rPr>
          <w:rFonts w:ascii="宋体" w:hAnsi="宋体"/>
          <w:color w:val="000000" w:themeColor="text1"/>
          <w:szCs w:val="21"/>
          <w14:textFill>
            <w14:solidFill>
              <w14:schemeClr w14:val="tx1"/>
            </w14:solidFill>
          </w14:textFill>
        </w:rPr>
        <w:t>信息</w:t>
      </w:r>
      <w:r>
        <w:rPr>
          <w:rFonts w:hint="eastAsia" w:ascii="宋体" w:hAnsi="宋体"/>
          <w:color w:val="000000" w:themeColor="text1"/>
          <w:szCs w:val="21"/>
          <w14:textFill>
            <w14:solidFill>
              <w14:schemeClr w14:val="tx1"/>
            </w14:solidFill>
          </w14:textFill>
        </w:rPr>
        <w:t>。确</w:t>
      </w:r>
      <w:r>
        <w:rPr>
          <w:rFonts w:ascii="宋体" w:hAnsi="宋体"/>
          <w:color w:val="000000" w:themeColor="text1"/>
          <w:szCs w:val="21"/>
          <w14:textFill>
            <w14:solidFill>
              <w14:schemeClr w14:val="tx1"/>
            </w14:solidFill>
          </w14:textFill>
        </w:rPr>
        <w:t>须更改的，</w:t>
      </w:r>
      <w:r>
        <w:rPr>
          <w:rFonts w:hint="eastAsia" w:ascii="宋体" w:hAnsi="宋体"/>
          <w:color w:val="000000" w:themeColor="text1"/>
          <w:szCs w:val="21"/>
          <w14:textFill>
            <w14:solidFill>
              <w14:schemeClr w14:val="tx1"/>
            </w14:solidFill>
          </w14:textFill>
        </w:rPr>
        <w:t>乙方应</w:t>
      </w:r>
      <w:r>
        <w:rPr>
          <w:rFonts w:ascii="宋体" w:hAnsi="宋体"/>
          <w:color w:val="000000" w:themeColor="text1"/>
          <w:szCs w:val="21"/>
          <w14:textFill>
            <w14:solidFill>
              <w14:schemeClr w14:val="tx1"/>
            </w14:solidFill>
          </w14:textFill>
        </w:rPr>
        <w:t>取得</w:t>
      </w:r>
      <w:r>
        <w:rPr>
          <w:rFonts w:hint="eastAsia" w:ascii="宋体" w:hAnsi="宋体"/>
          <w:color w:val="000000" w:themeColor="text1"/>
          <w:szCs w:val="21"/>
          <w14:textFill>
            <w14:solidFill>
              <w14:schemeClr w14:val="tx1"/>
            </w14:solidFill>
          </w14:textFill>
        </w:rPr>
        <w:t>原</w:t>
      </w:r>
      <w:r>
        <w:rPr>
          <w:rFonts w:ascii="宋体" w:hAnsi="宋体"/>
          <w:color w:val="000000" w:themeColor="text1"/>
          <w:szCs w:val="21"/>
          <w14:textFill>
            <w14:solidFill>
              <w14:schemeClr w14:val="tx1"/>
            </w14:solidFill>
          </w14:textFill>
        </w:rPr>
        <w:t>合同收款账户开户银行书面同意，</w:t>
      </w:r>
      <w:r>
        <w:rPr>
          <w:rFonts w:hint="eastAsia" w:ascii="宋体" w:hAnsi="宋体"/>
          <w:color w:val="000000" w:themeColor="text1"/>
          <w:szCs w:val="21"/>
          <w14:textFill>
            <w14:solidFill>
              <w14:schemeClr w14:val="tx1"/>
            </w14:solidFill>
          </w14:textFill>
        </w:rPr>
        <w:t>否则修改后</w:t>
      </w:r>
      <w:r>
        <w:rPr>
          <w:rFonts w:ascii="宋体" w:hAnsi="宋体"/>
          <w:color w:val="000000" w:themeColor="text1"/>
          <w:szCs w:val="21"/>
          <w14:textFill>
            <w14:solidFill>
              <w14:schemeClr w14:val="tx1"/>
            </w14:solidFill>
          </w14:textFill>
        </w:rPr>
        <w:t>的合同不予</w:t>
      </w:r>
      <w:r>
        <w:rPr>
          <w:rFonts w:hint="eastAsia" w:ascii="宋体" w:hAnsi="宋体"/>
          <w:color w:val="000000" w:themeColor="text1"/>
          <w:szCs w:val="21"/>
          <w14:textFill>
            <w14:solidFill>
              <w14:schemeClr w14:val="tx1"/>
            </w14:solidFill>
          </w14:textFill>
        </w:rPr>
        <w:t>备案</w:t>
      </w:r>
      <w:r>
        <w:rPr>
          <w:rFonts w:ascii="宋体" w:hAnsi="宋体"/>
          <w:color w:val="000000" w:themeColor="text1"/>
          <w:szCs w:val="21"/>
          <w14:textFill>
            <w14:solidFill>
              <w14:schemeClr w14:val="tx1"/>
            </w14:solidFill>
          </w14:textFill>
        </w:rPr>
        <w:t>，采购资金不予</w:t>
      </w:r>
      <w:r>
        <w:rPr>
          <w:rFonts w:hint="eastAsia" w:ascii="宋体" w:hAnsi="宋体"/>
          <w:color w:val="000000" w:themeColor="text1"/>
          <w:szCs w:val="21"/>
          <w14:textFill>
            <w14:solidFill>
              <w14:schemeClr w14:val="tx1"/>
            </w14:solidFill>
          </w14:textFill>
        </w:rPr>
        <w:t>支付。”</w:t>
      </w:r>
    </w:p>
    <w:p w14:paraId="756B0B24">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（十三）</w:t>
      </w:r>
      <w:r>
        <w:rPr>
          <w:rFonts w:hint="eastAsia" w:hAnsi="宋体" w:eastAsia="宋体" w:cs="宋体"/>
          <w:b/>
          <w:color w:val="000000" w:themeColor="text1"/>
          <w:sz w:val="21"/>
          <w:szCs w:val="21"/>
          <w:lang w:eastAsia="zh-CN"/>
          <w14:textFill>
            <w14:solidFill>
              <w14:schemeClr w14:val="tx1"/>
            </w14:solidFill>
          </w14:textFill>
        </w:rPr>
        <w:t>浙江天隆工程管理有限公司</w:t>
      </w:r>
      <w:r>
        <w:rPr>
          <w:rFonts w:hint="eastAsia" w:hAnsi="宋体" w:eastAsia="宋体" w:cs="宋体"/>
          <w:b/>
          <w:color w:val="000000" w:themeColor="text1"/>
          <w:sz w:val="21"/>
          <w:szCs w:val="21"/>
          <w14:textFill>
            <w14:solidFill>
              <w14:schemeClr w14:val="tx1"/>
            </w14:solidFill>
          </w14:textFill>
        </w:rPr>
        <w:t>拥有本竞争性磋商文件最终解释权。</w:t>
      </w:r>
    </w:p>
    <w:p w14:paraId="1B60FF7E">
      <w:pPr>
        <w:snapToGrid w:val="0"/>
        <w:spacing w:after="240" w:line="276" w:lineRule="auto"/>
        <w:ind w:firstLine="560"/>
        <w:jc w:val="center"/>
        <w:rPr>
          <w:rFonts w:ascii="宋体" w:hAnsi="宋体" w:cs="宋体"/>
          <w:b/>
          <w:color w:val="000000" w:themeColor="text1"/>
          <w:sz w:val="28"/>
          <w:szCs w:val="30"/>
          <w14:textFill>
            <w14:solidFill>
              <w14:schemeClr w14:val="tx1"/>
            </w14:solidFill>
          </w14:textFill>
        </w:rPr>
      </w:pPr>
    </w:p>
    <w:p w14:paraId="735CEBC1">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二、竞争性磋商文件</w:t>
      </w:r>
    </w:p>
    <w:p w14:paraId="3353826D">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（一）竞争性磋商文件的构成</w:t>
      </w:r>
    </w:p>
    <w:p w14:paraId="63F1C5B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第一章  竞争性磋商公告</w:t>
      </w:r>
    </w:p>
    <w:p w14:paraId="15FEAE90">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第二章  采购需求</w:t>
      </w:r>
    </w:p>
    <w:p w14:paraId="74B2E638">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第三章  响应人须知</w:t>
      </w:r>
    </w:p>
    <w:p w14:paraId="16C616D6">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第四章  评标办法及标准</w:t>
      </w:r>
    </w:p>
    <w:p w14:paraId="6C14141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第五章  合同主要条款</w:t>
      </w:r>
    </w:p>
    <w:p w14:paraId="3F28D84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第六章  响应文件格式</w:t>
      </w:r>
    </w:p>
    <w:p w14:paraId="41525702">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其他有关补充文件</w:t>
      </w:r>
    </w:p>
    <w:p w14:paraId="2C902162">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 xml:space="preserve">（二）竞争性磋商文件的澄清与修改 </w:t>
      </w:r>
    </w:p>
    <w:p w14:paraId="75ECF4EC">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5天前，在相关的采购信息发布媒体上发布更正公告，请潜在响应人自行关注。</w:t>
      </w:r>
    </w:p>
    <w:p w14:paraId="04BFCF65">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14:paraId="3C1F4E2F">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竞争性磋商文件的答复、澄清、修改、补充通知实质上改变采购需求相关内容，且自竞争性磋商文件的答复、澄清、修改、补充通知发出之日起至投标截止时间止不足5天的，采购人可视情况推迟投标截止时间和开标时间，按规定在相关的采购信息发布媒体上发布变更公告，请潜在响应人自行关注。</w:t>
      </w:r>
    </w:p>
    <w:p w14:paraId="7A60CA3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竞争性磋商文件澄清、答复、修改、补充的内容为竞争性磋商文件的组成部分。当竞争性磋商文件与竞争性磋商文件的答复、澄清、修改、补充通知就同一内容的表述不一致时，以最后补充文件明确的内容为准。</w:t>
      </w:r>
    </w:p>
    <w:p w14:paraId="6B61C819">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5、竞争性磋商文件的澄清、答复、修改或补充都应该通过本采购代理机构以法定形式发布，采购人非通过本采购代理机构的，不得擅自澄清、答复、修改或补充竞争性磋商文件。</w:t>
      </w:r>
    </w:p>
    <w:p w14:paraId="4562DBA3">
      <w:pPr>
        <w:pStyle w:val="16"/>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p>
    <w:p w14:paraId="45D0E7DC">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三、响应文件的编制</w:t>
      </w:r>
    </w:p>
    <w:p w14:paraId="1DBFB8BF">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（一）响应文件的组成</w:t>
      </w:r>
    </w:p>
    <w:p w14:paraId="797C2117">
      <w:pPr>
        <w:tabs>
          <w:tab w:val="left" w:pos="0"/>
        </w:tabs>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由投标报价文件、资格证明文件、商务技术文件三部分组成。电子响应文件中所须加盖公章部分均采用CA签章。（以下响应文件的部分格式详见本竞争性磋商文件第六部分，如本竞争性磋商文件没有提供相应的格式，响应人可自行制表填写）</w:t>
      </w:r>
    </w:p>
    <w:p w14:paraId="56B53593">
      <w:pPr>
        <w:snapToGrid w:val="0"/>
        <w:spacing w:line="360" w:lineRule="exact"/>
        <w:ind w:firstLine="413" w:firstLineChars="196"/>
        <w:jc w:val="left"/>
        <w:outlineLvl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1、资格证明部份：</w:t>
      </w:r>
    </w:p>
    <w:p w14:paraId="6F526B0B">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56467E65">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1.2提供营业执照复印件或事业单位法人证复印件；</w:t>
      </w:r>
    </w:p>
    <w:p w14:paraId="22E26016">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1.3响应人未被信用中国（www.creditchina.gov.cn）、中国政府采购网（www.ccgp.gov.cn） 列入失信被执行人、重大税收违法案件当事人名单、政府采购严重违法失信行为记录名单，提供网页截图；（具体以开标现场网页查询结果为准。）</w:t>
      </w:r>
    </w:p>
    <w:p w14:paraId="13D3F817">
      <w:pPr>
        <w:tabs>
          <w:tab w:val="left" w:pos="0"/>
        </w:tabs>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 法定代表人证明书或法定代表人委托授权书原件；</w:t>
      </w:r>
    </w:p>
    <w:p w14:paraId="30D2173D">
      <w:pPr>
        <w:pStyle w:val="11"/>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1.5享受政策相关证明文件（符合以下三个子项中的任意一项要求即可）。</w:t>
      </w:r>
    </w:p>
    <w:p w14:paraId="695728EB">
      <w:pPr>
        <w:pStyle w:val="11"/>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A.小微企业：《中小企业声明函》（格式见附件）</w:t>
      </w:r>
    </w:p>
    <w:p w14:paraId="45EC34E4">
      <w:pPr>
        <w:pStyle w:val="11"/>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B.监狱企业：由省级以上监狱管理局、戒毒管理局（含新疆生产建设兵团）出具的属于监</w:t>
      </w:r>
    </w:p>
    <w:p w14:paraId="629A9FA5">
      <w:pPr>
        <w:pStyle w:val="11"/>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狱企业的证明文件</w:t>
      </w:r>
    </w:p>
    <w:p w14:paraId="2E8E5F51">
      <w:pPr>
        <w:pStyle w:val="11"/>
        <w:ind w:firstLine="420" w:firstLineChars="200"/>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C.残疾人福利性单位：《残疾人福利性单位声明函》（格式见附件）</w:t>
      </w:r>
    </w:p>
    <w:p w14:paraId="7243660E">
      <w:pPr>
        <w:tabs>
          <w:tab w:val="left" w:pos="0"/>
        </w:tabs>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本竞争性磋商文件要求提供的和响应人认为需要提供的其它说明和资料/文件。</w:t>
      </w:r>
    </w:p>
    <w:p w14:paraId="17DDFCCA">
      <w:pPr>
        <w:snapToGrid w:val="0"/>
        <w:spacing w:line="360" w:lineRule="exact"/>
        <w:ind w:firstLine="413" w:firstLineChars="196"/>
        <w:jc w:val="left"/>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2、商务技术文件：</w:t>
      </w:r>
    </w:p>
    <w:p w14:paraId="17331906">
      <w:pPr>
        <w:snapToGrid w:val="0"/>
        <w:spacing w:line="360" w:lineRule="exact"/>
        <w:ind w:firstLine="426" w:firstLineChars="20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响应人自评表</w:t>
      </w:r>
    </w:p>
    <w:p w14:paraId="36EA87DD">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2.1响应人企业业绩复印件；</w:t>
      </w:r>
    </w:p>
    <w:p w14:paraId="6AEC3182">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2.2企业认证证书资料复印件；</w:t>
      </w:r>
    </w:p>
    <w:p w14:paraId="418A7E33">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2.3企业著作权证书资料复印件</w:t>
      </w:r>
    </w:p>
    <w:p w14:paraId="29016955">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2.4企业荣誉资料复印件；</w:t>
      </w:r>
    </w:p>
    <w:p w14:paraId="34A26D00">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2.5响应人拟投入本项目人员一览表；</w:t>
      </w:r>
    </w:p>
    <w:p w14:paraId="06578977">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2.6对项目的认识及理解；</w:t>
      </w:r>
    </w:p>
    <w:p w14:paraId="7AB24F67">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2.7项目工作思路；</w:t>
      </w:r>
    </w:p>
    <w:p w14:paraId="3FD65C7D">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2.8实施方案；</w:t>
      </w:r>
    </w:p>
    <w:p w14:paraId="183D4700">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2.9项目重点、难点分析；</w:t>
      </w:r>
    </w:p>
    <w:p w14:paraId="7880C8E1">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2.10对项目存在问题的应对措施；</w:t>
      </w:r>
    </w:p>
    <w:p w14:paraId="0C8B5291">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2.11合理化建议；</w:t>
      </w:r>
    </w:p>
    <w:p w14:paraId="1F0138A5">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2.12进度计划；</w:t>
      </w:r>
    </w:p>
    <w:p w14:paraId="06337603">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2.13保证措施；</w:t>
      </w:r>
    </w:p>
    <w:p w14:paraId="3D0B4BA9">
      <w:pPr>
        <w:tabs>
          <w:tab w:val="left" w:pos="0"/>
        </w:tabs>
        <w:spacing w:line="360" w:lineRule="exact"/>
        <w:ind w:firstLine="420" w:firstLineChars="200"/>
        <w:rPr>
          <w:rFonts w:ascii="宋体" w:hAnsi="宋体" w:cs="宋体"/>
          <w:szCs w:val="21"/>
          <w:highlight w:val="none"/>
        </w:rPr>
      </w:pPr>
      <w:r>
        <w:rPr>
          <w:rFonts w:hint="eastAsia" w:ascii="宋体" w:hAnsi="宋体" w:cs="宋体"/>
          <w:bCs/>
          <w:szCs w:val="21"/>
          <w:highlight w:val="none"/>
        </w:rPr>
        <w:t>2.14本竞争性磋商文件要求提供的和响应人认为需要提供的其它资料/文件</w:t>
      </w:r>
      <w:r>
        <w:rPr>
          <w:rFonts w:hint="eastAsia" w:ascii="宋体" w:hAnsi="宋体" w:cs="宋体"/>
          <w:szCs w:val="21"/>
          <w:highlight w:val="none"/>
        </w:rPr>
        <w:t>。</w:t>
      </w:r>
    </w:p>
    <w:p w14:paraId="134A52FA">
      <w:pPr>
        <w:snapToGrid w:val="0"/>
        <w:spacing w:line="360" w:lineRule="exact"/>
        <w:ind w:firstLine="422" w:firstLineChars="200"/>
        <w:jc w:val="left"/>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3、响应报价文件：</w:t>
      </w:r>
    </w:p>
    <w:p w14:paraId="28B6C724">
      <w:pPr>
        <w:snapToGrid w:val="0"/>
        <w:spacing w:line="360" w:lineRule="exact"/>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3.1初次报价一览表；</w:t>
      </w:r>
    </w:p>
    <w:p w14:paraId="3A8EB87B">
      <w:pPr>
        <w:snapToGrid w:val="0"/>
        <w:spacing w:line="360" w:lineRule="exact"/>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3.2《中小企业声明函》或《残疾人福利性单位声明函》（如有）或监狱企业证明文件（如有）；</w:t>
      </w:r>
    </w:p>
    <w:p w14:paraId="7F88C8CB">
      <w:pPr>
        <w:snapToGrid w:val="0"/>
        <w:spacing w:line="360" w:lineRule="exact"/>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3.3响应人针对报价需要说明的其他文件和说明。</w:t>
      </w:r>
    </w:p>
    <w:p w14:paraId="68D81E90">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（二）响应文件的语言及计量</w:t>
      </w:r>
    </w:p>
    <w:p w14:paraId="03835C13">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1、响应文件以及响应人与采购代理机构就有关投标事宜的所有来往函电，均应以中文汉语书写。除签名、盖章、专用名称、特殊证明材料等情形外，以中文汉语以外的文字表述的响应文件视同未提供。</w:t>
      </w:r>
    </w:p>
    <w:p w14:paraId="69183AD0">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2、响应计量单位，应采用中华人民共和国法定计量单位（货币单位：人民币元），否则视同未响应。</w:t>
      </w:r>
    </w:p>
    <w:p w14:paraId="7A226EEA">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（三）响应报价</w:t>
      </w:r>
    </w:p>
    <w:p w14:paraId="5164799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1、见响应人须知前附表。 </w:t>
      </w:r>
    </w:p>
    <w:p w14:paraId="509D776E">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（四）响应文件的有效期</w:t>
      </w:r>
    </w:p>
    <w:p w14:paraId="4A0D0F46">
      <w:pPr>
        <w:pStyle w:val="16"/>
        <w:snapToGrid w:val="0"/>
        <w:spacing w:line="360" w:lineRule="exact"/>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1、自投标截止日起90天响应文件应保持有效。有效期不足的响应文件将被拒绝。</w:t>
      </w:r>
    </w:p>
    <w:p w14:paraId="469EF1D8">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2、在特殊情况下，采购人可与响应人协商延长响应文件的有效期，这种要求和答复均以书面形式进行。</w:t>
      </w:r>
    </w:p>
    <w:p w14:paraId="12204899">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3、同意延长有效期的响应人不能修改响应文件。 </w:t>
      </w:r>
    </w:p>
    <w:p w14:paraId="4480B43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4、成交人的响应文件自开标之日起至合同履行完毕止均应保持有效。</w:t>
      </w:r>
    </w:p>
    <w:p w14:paraId="5F9B7A88">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（五）响应文件的包装、递交、修改和撤回</w:t>
      </w:r>
    </w:p>
    <w:p w14:paraId="0FCF7F80">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1483FA46">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2、响应人应当在投标截止时间前将以介质存储的数据电文形式的备份响应文件</w:t>
      </w:r>
      <w:r>
        <w:rPr>
          <w:rFonts w:hint="eastAsia" w:ascii="宋体" w:hAnsi="宋体" w:cs="宋体"/>
          <w:color w:val="000000" w:themeColor="text1"/>
          <w:szCs w:val="21"/>
          <w14:textFill>
            <w14:solidFill>
              <w14:schemeClr w14:val="tx1"/>
            </w14:solidFill>
          </w14:textFill>
        </w:rPr>
        <w:t>（后缀为.bfbs）</w:t>
      </w:r>
      <w:r>
        <w:rPr>
          <w:rFonts w:hint="eastAsia" w:ascii="宋体" w:hAnsi="宋体"/>
          <w:color w:val="000000" w:themeColor="text1"/>
          <w14:textFill>
            <w14:solidFill>
              <w14:schemeClr w14:val="tx1"/>
            </w14:solidFill>
          </w14:textFill>
        </w:rPr>
        <w:t>发送至指定邮箱，逾期发送的视为备份文件无效。</w:t>
      </w:r>
    </w:p>
    <w:p w14:paraId="18AE8E21">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响应人递交以介质存储的数据电文形式的备份响应文件时，如出现下列情况之一的，将被拒收：</w:t>
      </w:r>
    </w:p>
    <w:p w14:paraId="51462A45">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（1）未成功办理响应人竞争性磋商文件获取手续的； </w:t>
      </w:r>
    </w:p>
    <w:p w14:paraId="01930F0D">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（2）未按规定要求提供后缀为.bfbs电子备份响应文件的；</w:t>
      </w:r>
    </w:p>
    <w:p w14:paraId="663E0B92">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（3）超过投标截止时间发送的；</w:t>
      </w:r>
    </w:p>
    <w:p w14:paraId="244F2872">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仅提供备份响应文件的，投标无效，相关风险由响应人自行承担。</w:t>
      </w:r>
    </w:p>
    <w:p w14:paraId="38C3F72F">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3、响应文件未按时解密，响应人提供了备份响应文件的，以备份响应文件作为依据，否则视为响应文件撤回。</w:t>
      </w:r>
    </w:p>
    <w:p w14:paraId="00F2CB20">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（六）投标无效的情形</w:t>
      </w:r>
    </w:p>
    <w:p w14:paraId="00248D83">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实质上没有响应竞争性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14:paraId="1B0B0AF0">
      <w:pPr>
        <w:pStyle w:val="16"/>
        <w:snapToGrid w:val="0"/>
        <w:spacing w:line="360" w:lineRule="exact"/>
        <w:ind w:firstLine="417" w:firstLineChars="198"/>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1、在商务评审时，如发现下列情形之一的，响应文件将被视为无效投标：</w:t>
      </w:r>
    </w:p>
    <w:p w14:paraId="4868085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（1）未按竞争性磋商文件要求签字、盖章或电子签章的；</w:t>
      </w:r>
    </w:p>
    <w:p w14:paraId="3BFD57F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（2）资格证明文件不全的，或者不符合竞争性磋商文件标明的资格要求的；</w:t>
      </w:r>
    </w:p>
    <w:p w14:paraId="738E9E2C">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（3）响应文件组成不全的；</w:t>
      </w:r>
    </w:p>
    <w:p w14:paraId="0172AF70">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（4）响应文件的实质性内容未使用中文表述、意思表述不明确、前后矛盾或者使用计量单位不符合竞争性磋商文件要求的；（经磋商小组认定允许其当场更正的笔误除外）</w:t>
      </w:r>
    </w:p>
    <w:p w14:paraId="77827704">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（5）响应文件的关键内容字迹模糊、无法辨认的，或者响应文件中经修正的内容字迹模糊难以辩认或者修改处未按规定签名盖章或电子签章的；</w:t>
      </w:r>
    </w:p>
    <w:p w14:paraId="7D6D048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（6）投标有效期、服务期限等条款不能满足竞争性磋商文件要求的；</w:t>
      </w:r>
    </w:p>
    <w:p w14:paraId="4C1DFA92">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（7）在商务技术文件中出现响应报价的；</w:t>
      </w:r>
    </w:p>
    <w:p w14:paraId="35C5B4B9">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（8）电子响应文件解密失败的，且未在规定时间内提交备份响应文件的；</w:t>
      </w:r>
    </w:p>
    <w:p w14:paraId="567A0A7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（9）不响应竞争性磋商文件要求或者响应文件有采购人不能接受的附加条件的。</w:t>
      </w:r>
    </w:p>
    <w:p w14:paraId="671154B3">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10）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67DDF4E">
      <w:pPr>
        <w:pStyle w:val="16"/>
        <w:snapToGrid w:val="0"/>
        <w:spacing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2、在技术评审时，如发现下列情形之一的，响应文件将被视为无效投标：</w:t>
      </w:r>
    </w:p>
    <w:p w14:paraId="48F37DED">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（1）响应文件标明的响应或偏离与事实不符或虚假投标的；</w:t>
      </w:r>
    </w:p>
    <w:p w14:paraId="3C61FFD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（2）投标技术方案不明确，存在一个或一个以上备选（替代）投标的。</w:t>
      </w:r>
    </w:p>
    <w:p w14:paraId="29675D0F">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（3）在不影响公平竞争的前提下，参与同一标段（包）的投标人存在以下情形的，其投标文件相应无效：IP地址相同、MAC地址相同、计算机硬盘序列号相同、投标文件细节错误一致且无合理解释的等情形。</w:t>
      </w:r>
    </w:p>
    <w:p w14:paraId="7D05DE2C">
      <w:pPr>
        <w:pStyle w:val="16"/>
        <w:snapToGrid w:val="0"/>
        <w:spacing w:line="360" w:lineRule="exact"/>
        <w:ind w:firstLine="417" w:firstLineChars="198"/>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3、在响应报价文件评审时，如发现下列情形之一的，响应文件将被视为无效投标：</w:t>
      </w:r>
    </w:p>
    <w:p w14:paraId="0E0A6AA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（1）未采用人民币报价或者未按照竞争性磋商文件标明的币种报价的；</w:t>
      </w:r>
    </w:p>
    <w:p w14:paraId="2BBF642A">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（2）报价超出采购预算金额或最高限价，采购人不能支付的；</w:t>
      </w:r>
    </w:p>
    <w:p w14:paraId="0CA4D6D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w:t>
      </w:r>
      <w:r>
        <w:rPr>
          <w:rFonts w:hAnsi="宋体" w:eastAsia="宋体" w:cs="宋体"/>
          <w:color w:val="000000" w:themeColor="text1"/>
          <w:sz w:val="21"/>
          <w:szCs w:val="21"/>
          <w14:textFill>
            <w14:solidFill>
              <w14:schemeClr w14:val="tx1"/>
            </w14:solidFill>
          </w14:textFill>
        </w:rPr>
        <w:t>3</w:t>
      </w:r>
      <w:r>
        <w:rPr>
          <w:rFonts w:hint="eastAsia" w:hAnsi="宋体" w:eastAsia="宋体" w:cs="宋体"/>
          <w:color w:val="000000" w:themeColor="text1"/>
          <w:sz w:val="21"/>
          <w:szCs w:val="21"/>
          <w14:textFill>
            <w14:solidFill>
              <w14:schemeClr w14:val="tx1"/>
            </w14:solidFill>
          </w14:textFill>
        </w:rPr>
        <w:t>）响应报价具有选择性的；</w:t>
      </w:r>
    </w:p>
    <w:p w14:paraId="36C8B6F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磋商小组认为响应人的报价明显低于其他通过符合性审查响应人的报价，有可能影响服务质量或者不能诚信履约，且响应人无法在评标现场合理的时间内提供书面说明或相关证明材料以证明其报价合理性的。</w:t>
      </w:r>
    </w:p>
    <w:p w14:paraId="7B6DBDB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（5）在不影响公平竞争的前提下，参与同一标段（包）的投标人存在以下情形的，其投标文件相应无效：IP地址相同、MAC地址相同、计算机硬盘序列号相同、投标文件细节错误一致且无合理解释的等情形。</w:t>
      </w:r>
    </w:p>
    <w:p w14:paraId="13F11047">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（七）出现以下情形，导致电子交易平台无法正常运行，或者无法保证电子交易的公平、公正和安全时，中止电子交易活动：</w:t>
      </w:r>
    </w:p>
    <w:p w14:paraId="3B832520">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1、电子交易平台发生故障而无法登录访问的；</w:t>
      </w:r>
    </w:p>
    <w:p w14:paraId="1C0E3000">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2、电子交易平台应用或数据库出现错误，不能进行正常操作的；</w:t>
      </w:r>
    </w:p>
    <w:p w14:paraId="5DCFD726">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3、电子交易平台发现严重安全漏洞，有潜在泄密危险的；</w:t>
      </w:r>
    </w:p>
    <w:p w14:paraId="7998F58E">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4、病毒发作导致不能进行正常操作的；</w:t>
      </w:r>
    </w:p>
    <w:p w14:paraId="00A73251">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5、其他无法保证电子交易的公平、公正和安全的情况。</w:t>
      </w:r>
    </w:p>
    <w:p w14:paraId="7061A93D">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14:paraId="10DED03D">
      <w:pPr>
        <w:pStyle w:val="16"/>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（八）被拒绝的响应文件为无效。</w:t>
      </w:r>
    </w:p>
    <w:p w14:paraId="6F6D57CA">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四、开标</w:t>
      </w:r>
    </w:p>
    <w:p w14:paraId="6B5B4073">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（一）开标准备</w:t>
      </w:r>
    </w:p>
    <w:p w14:paraId="03DAC17B">
      <w:pPr>
        <w:pStyle w:val="16"/>
        <w:snapToGrid w:val="0"/>
        <w:spacing w:line="360" w:lineRule="exact"/>
        <w:ind w:firstLine="413" w:firstLineChars="196"/>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1.1采购代理机构按本竞争性磋商文件投标规定的时间和地点公开开标，所有响应人不需要派代表参加现场开标，响应人须通过政采云电子交易系统在线参与本项目的开标活动。</w:t>
      </w:r>
    </w:p>
    <w:p w14:paraId="3A2A39B5">
      <w:pPr>
        <w:pStyle w:val="16"/>
        <w:snapToGrid w:val="0"/>
        <w:spacing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1.2按规定提交合格的撤回通知的响应文件不予开封，并退回给响应人；开标时出现的无效响应文件，不予评审，但不退还给响应人。</w:t>
      </w:r>
    </w:p>
    <w:p w14:paraId="25C5251D">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（二）开标程序</w:t>
      </w:r>
    </w:p>
    <w:p w14:paraId="5E776464">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2.1开标现场会由采购代理机构工作人员负责主持，投标截止时间后主持人宣布开标会开始，同时宣读现场纪律。</w:t>
      </w:r>
    </w:p>
    <w:p w14:paraId="5CDD1AAD">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2.2主持人介绍招标项目基本情况、评标程序、评标办法以及参加本项目的响应人名称和各响应人响应文件送达的时间；主持人介绍到会供应商等情况，并要求响应人代表书面提出其中是否有应当回避的情况。</w:t>
      </w:r>
    </w:p>
    <w:p w14:paraId="2240C1EA">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3、电子招投标开标及评审程序</w:t>
      </w:r>
    </w:p>
    <w:p w14:paraId="7F7144F4">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 1投标截止时间后，响应人登录政采云平台，用“项目采购-开标评标”功能对电子响应文件进行在线解密。在线解密电子响应文件时间为开标时间起半个小时内；</w:t>
      </w:r>
    </w:p>
    <w:p w14:paraId="1D2D2ED9">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3.2.</w:t>
      </w:r>
      <w:r>
        <w:rPr>
          <w:rFonts w:hint="eastAsia"/>
          <w:color w:val="000000" w:themeColor="text1"/>
          <w14:textFill>
            <w14:solidFill>
              <w14:schemeClr w14:val="tx1"/>
            </w14:solidFill>
          </w14:textFill>
        </w:rPr>
        <w:t xml:space="preserve"> </w:t>
      </w:r>
      <w:r>
        <w:rPr>
          <w:rFonts w:hint="eastAsia" w:hAnsi="宋体" w:eastAsia="宋体" w:cs="宋体"/>
          <w:color w:val="000000" w:themeColor="text1"/>
          <w:sz w:val="21"/>
          <w:szCs w:val="21"/>
          <w14:textFill>
            <w14:solidFill>
              <w14:schemeClr w14:val="tx1"/>
            </w14:solidFill>
          </w14:textFill>
        </w:rPr>
        <w:t>磋商小组对响应人的资格进行审查。资格审查合格后，由磋商小组对商务技术响应文件进行评审；</w:t>
      </w:r>
    </w:p>
    <w:p w14:paraId="5AA711FF">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3.3磋商小组对报价情况进行评审；</w:t>
      </w:r>
    </w:p>
    <w:p w14:paraId="6546B84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3.4磋商小组与有效投标响应人进行磋商；</w:t>
      </w:r>
    </w:p>
    <w:p w14:paraId="4A6598C5">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3.5磋商后，响应人通过系统进行报价；</w:t>
      </w:r>
    </w:p>
    <w:p w14:paraId="6C2322F9">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3.6在系统上公布评审结果。</w:t>
      </w:r>
    </w:p>
    <w:p w14:paraId="5999D5B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特别说明：政采云公司如对电子化开标及评审程序有调整的，按调整后的程序操作。</w:t>
      </w:r>
    </w:p>
    <w:p w14:paraId="051EBA0C">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4、采购代理机构工作人员对开标过程进行记录（含音视频记录），并存档备查。</w:t>
      </w:r>
    </w:p>
    <w:p w14:paraId="3D569865">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5、本项目原则上采用政采云电子招投标开标及评审程序，但有下情形的，按以下情况处理：</w:t>
      </w:r>
    </w:p>
    <w:p w14:paraId="621D549F">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5.1若所有响应人在规定时间内无法解密或解密失败，采购组织机构将开启所有响应人递交的以介质存储云平台项目采购模块，以完成开标，电子投的数据电文形式的备份响应文件，上传至政采标文件自动失效</w:t>
      </w:r>
    </w:p>
    <w:p w14:paraId="62C0063D">
      <w:pPr>
        <w:pStyle w:val="16"/>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p>
    <w:p w14:paraId="338C3250">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五、评标</w:t>
      </w:r>
    </w:p>
    <w:p w14:paraId="23C89EC8">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（一）组建磋商小组</w:t>
      </w:r>
    </w:p>
    <w:p w14:paraId="7727ABC5">
      <w:pPr>
        <w:pStyle w:val="16"/>
        <w:snapToGrid w:val="0"/>
        <w:spacing w:line="360" w:lineRule="exact"/>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本项目磋商小组由政府采购评审专家和采购人代表组成，共3人。</w:t>
      </w:r>
    </w:p>
    <w:p w14:paraId="08BB84F0">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（二）评标程序</w:t>
      </w:r>
    </w:p>
    <w:p w14:paraId="688E8F35">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1、资格审查</w:t>
      </w:r>
    </w:p>
    <w:p w14:paraId="45B50B7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依据法律法规和竞争性磋商文件的规定，磋商小组对响应人的资格进行审查。</w:t>
      </w:r>
    </w:p>
    <w:p w14:paraId="1DE822B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2、实质审查与比较</w:t>
      </w:r>
    </w:p>
    <w:p w14:paraId="18120633">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2.1磋商小组审查响应文件的实质性内容是否符合竞争性磋商文件的实质性要求。</w:t>
      </w:r>
    </w:p>
    <w:p w14:paraId="1E4D94F5">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2.2磋商小组将根据响应人的响应文件进行审查、核对，如有疑问，将对响应人进行询标，响应人要向磋商小组澄清有关问题，并最终以书面形式进行答复。</w:t>
      </w:r>
    </w:p>
    <w:p w14:paraId="1F6860C8">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2.3响应人代表未及时澄清或者拒绝澄清或者澄清的内容改变了响应文件的实质性内容的，磋商小组有权对该响应文件作出不利于响应人的评判。</w:t>
      </w:r>
    </w:p>
    <w:p w14:paraId="155488F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2.4各响应人的商务技术得分由指定专人进行计算复核。</w:t>
      </w:r>
    </w:p>
    <w:p w14:paraId="0D0DB230">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2.5各响应人报价得分根据评分标准计算。</w:t>
      </w:r>
    </w:p>
    <w:p w14:paraId="4531F897">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2.6磋商小组完成评标后，对各部分得分汇总，得出本项目最终得分，磋商小组按评标原则推荐中标候选人同时起草评审报告。</w:t>
      </w:r>
    </w:p>
    <w:p w14:paraId="7DF7A889">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（三）澄清问题的形式</w:t>
      </w:r>
    </w:p>
    <w:p w14:paraId="01F343E2">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4E3FCDDE">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（四）错误修正</w:t>
      </w:r>
    </w:p>
    <w:p w14:paraId="178C2DC6">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响应文件如果出现计算或表达上的错误，修正错误的原则如下：</w:t>
      </w:r>
    </w:p>
    <w:p w14:paraId="54C642CD">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1、响应文件中开标一览表（报价表）内容与响应文件中相应内容不一致的，以开标一览表（报价表）为准；</w:t>
      </w:r>
    </w:p>
    <w:p w14:paraId="16174D62">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2、大写金额和小写金额不一致的，以大写金额为准；</w:t>
      </w:r>
    </w:p>
    <w:p w14:paraId="0CB2A2A8">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3、单价金额小数点或者百分比有明显错位的，以开标一览表的总价为准，并修改单价；</w:t>
      </w:r>
    </w:p>
    <w:p w14:paraId="5219D9E6">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4、总价金额与按单价汇总金额不一致的，以单价金额计算结果为准。</w:t>
      </w:r>
    </w:p>
    <w:p w14:paraId="13B04E5E">
      <w:pPr>
        <w:pStyle w:val="16"/>
        <w:adjustRightInd w:val="0"/>
        <w:snapToGrid w:val="0"/>
        <w:spacing w:before="60" w:after="20" w:line="360" w:lineRule="exact"/>
        <w:ind w:firstLine="422" w:firstLineChars="200"/>
        <w:rPr>
          <w:rFonts w:hAnsi="宋体" w:eastAsia="宋体" w:cs="宋体"/>
          <w:b/>
          <w:bCs/>
          <w:color w:val="000000" w:themeColor="text1"/>
          <w:sz w:val="21"/>
          <w:szCs w:val="21"/>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同时出现两种以上不一致的，按照前款规定的顺序修正。修正后的报价经响应人同意并盖章确认后产生约束力，如果响应人不接受修正后的报价或其不确认的，则其投标将作为无效投标处理。</w:t>
      </w:r>
    </w:p>
    <w:p w14:paraId="7023A892">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（五）评标原则和磋商办法</w:t>
      </w:r>
    </w:p>
    <w:p w14:paraId="18CB197E">
      <w:pPr>
        <w:pStyle w:val="16"/>
        <w:snapToGrid w:val="0"/>
        <w:spacing w:line="360" w:lineRule="exact"/>
        <w:ind w:firstLine="520" w:firstLineChars="24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1、磋商小组必须公平、公正、客观，不带任何倾向性和启发性；不得向外界透露任何与磋商有关的内容；任何单位和个人不得干扰、影响磋商的正常进行；磋商小组及有关工作人员不得私下与响应人接触。</w:t>
      </w:r>
    </w:p>
    <w:p w14:paraId="2BFE2FB7">
      <w:pPr>
        <w:pStyle w:val="16"/>
        <w:snapToGrid w:val="0"/>
        <w:spacing w:line="360" w:lineRule="exact"/>
        <w:ind w:firstLine="520" w:firstLineChars="24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2、磋商办法。本项目磋商办法是</w:t>
      </w:r>
      <w:r>
        <w:rPr>
          <w:rFonts w:hint="eastAsia" w:hAnsi="宋体" w:eastAsia="宋体" w:cs="宋体"/>
          <w:color w:val="000000" w:themeColor="text1"/>
          <w:sz w:val="21"/>
          <w:szCs w:val="21"/>
          <w:u w:val="single"/>
          <w14:textFill>
            <w14:solidFill>
              <w14:schemeClr w14:val="tx1"/>
            </w14:solidFill>
          </w14:textFill>
        </w:rPr>
        <w:t>综合评分法</w:t>
      </w:r>
      <w:r>
        <w:rPr>
          <w:rFonts w:hint="eastAsia" w:hAnsi="宋体" w:eastAsia="宋体" w:cs="宋体"/>
          <w:color w:val="000000" w:themeColor="text1"/>
          <w:sz w:val="21"/>
          <w:szCs w:val="21"/>
          <w14:textFill>
            <w14:solidFill>
              <w14:schemeClr w14:val="tx1"/>
            </w14:solidFill>
          </w14:textFill>
        </w:rPr>
        <w:t>，具体评标内容及评分标准等详见《第四章：磋商办法及评分标准》。</w:t>
      </w:r>
    </w:p>
    <w:p w14:paraId="044FB169">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（六）磋商过程的监控</w:t>
      </w:r>
    </w:p>
    <w:p w14:paraId="0AAAAE9F">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本项目磋商过程实行全程录音、录像监控，响应人在评标过程中所进行的试图影响评标结果的不公正活动，可能导致其投标被拒绝。</w:t>
      </w:r>
    </w:p>
    <w:p w14:paraId="0B2B04E2">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六、定标</w:t>
      </w:r>
    </w:p>
    <w:p w14:paraId="425C6087">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（一）确定成交人。本项目由采购人（或采购人事先授权磋商小组）确定成交人。</w:t>
      </w:r>
    </w:p>
    <w:p w14:paraId="4300C3D1">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1.采购代理机构在评审结束后2个工作日内将评审报告送采购人确认。</w:t>
      </w:r>
    </w:p>
    <w:p w14:paraId="3AD90CE2">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2.采购人应当自收到评审报告之日起5个工作日内，在评审报告确定的成交候选人名单中按顺序确定成交人。</w:t>
      </w:r>
    </w:p>
    <w:p w14:paraId="3F756C1E">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3.采购人或者采购代理机构应当自成交人确定之日起2个工作日内，在省级以上财政部门指定的媒体上公告中标结果，在公告中标结果的同时，采购人或者采购代理机构应当向成交人发出成交通知书。</w:t>
      </w:r>
    </w:p>
    <w:p w14:paraId="4BEBFD42">
      <w:pPr>
        <w:pStyle w:val="16"/>
        <w:adjustRightInd w:val="0"/>
        <w:snapToGrid w:val="0"/>
        <w:spacing w:before="60" w:after="20" w:line="360" w:lineRule="exact"/>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3659A396">
      <w:pPr>
        <w:snapToGrid w:val="0"/>
        <w:spacing w:line="276" w:lineRule="auto"/>
        <w:ind w:firstLine="560"/>
        <w:jc w:val="center"/>
        <w:rPr>
          <w:rFonts w:ascii="宋体" w:hAnsi="宋体" w:cs="宋体"/>
          <w:b/>
          <w:color w:val="000000" w:themeColor="text1"/>
          <w:sz w:val="28"/>
          <w:szCs w:val="30"/>
          <w14:textFill>
            <w14:solidFill>
              <w14:schemeClr w14:val="tx1"/>
            </w14:solidFill>
          </w14:textFill>
        </w:rPr>
      </w:pPr>
    </w:p>
    <w:p w14:paraId="60C02089">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七、合同授予</w:t>
      </w:r>
    </w:p>
    <w:p w14:paraId="0B8574C6">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（一）签订合同</w:t>
      </w:r>
    </w:p>
    <w:p w14:paraId="64FCB4B2">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1、成交人应在《成交通知书》发出之日起30日内与采购人签定合同。同时，采购代理机构对合同内容进行审查，如发现与采购结果和投标承诺内容不一致的，应予以纠正。</w:t>
      </w:r>
    </w:p>
    <w:p w14:paraId="409A615F">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2、成交人拖延、拒签合同的，将上报监管部门并取消中标资格。</w:t>
      </w:r>
    </w:p>
    <w:p w14:paraId="79D29B4B">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3、成交人和采购人签订合同，按合同规定的服务时间完成服务。</w:t>
      </w:r>
    </w:p>
    <w:p w14:paraId="29E1E274">
      <w:pPr>
        <w:pStyle w:val="16"/>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7754DE63">
      <w:pPr>
        <w:pStyle w:val="16"/>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（二）合同公告</w:t>
      </w:r>
    </w:p>
    <w:p w14:paraId="0C36F8CC">
      <w:pPr>
        <w:pStyle w:val="16"/>
        <w:snapToGrid w:val="0"/>
        <w:spacing w:line="360" w:lineRule="exact"/>
        <w:ind w:firstLine="415" w:firstLineChars="198"/>
        <w:jc w:val="left"/>
        <w:rPr>
          <w:rFonts w:hAnsi="宋体" w:eastAsia="宋体" w:cs="宋体"/>
          <w:b/>
          <w:color w:val="000000" w:themeColor="text1"/>
          <w:sz w:val="26"/>
          <w:szCs w:val="26"/>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采购人在政府采购合同签订后，将政府采购合同在省级以上人民政府财政部门指定的媒体上公告，但政府采购合同中涉及国家秘密、商业秘密的内容除外。</w:t>
      </w:r>
      <w:r>
        <w:rPr>
          <w:rFonts w:hAnsi="宋体" w:eastAsia="宋体" w:cs="宋体"/>
          <w:color w:val="000000" w:themeColor="text1"/>
          <w:sz w:val="21"/>
          <w:szCs w:val="21"/>
          <w14:textFill>
            <w14:solidFill>
              <w14:schemeClr w14:val="tx1"/>
            </w14:solidFill>
          </w14:textFill>
        </w:rPr>
        <w:br w:type="page"/>
      </w:r>
      <w:r>
        <w:rPr>
          <w:rFonts w:hint="eastAsia" w:hAnsi="宋体" w:eastAsia="宋体" w:cs="宋体"/>
          <w:color w:val="000000" w:themeColor="text1"/>
          <w:sz w:val="21"/>
          <w:szCs w:val="21"/>
          <w14:textFill>
            <w14:solidFill>
              <w14:schemeClr w14:val="tx1"/>
            </w14:solidFill>
          </w14:textFill>
        </w:rPr>
        <w:t xml:space="preserve">                             </w:t>
      </w:r>
      <w:r>
        <w:rPr>
          <w:rFonts w:hint="eastAsia" w:hAnsi="宋体" w:eastAsia="宋体" w:cs="宋体"/>
          <w:b/>
          <w:color w:val="000000" w:themeColor="text1"/>
          <w:szCs w:val="30"/>
          <w14:textFill>
            <w14:solidFill>
              <w14:schemeClr w14:val="tx1"/>
            </w14:solidFill>
          </w14:textFill>
        </w:rPr>
        <w:t>第四章  磋商办法及标准</w:t>
      </w:r>
    </w:p>
    <w:p w14:paraId="3FFAF776">
      <w:pPr>
        <w:pStyle w:val="16"/>
        <w:adjustRightInd w:val="0"/>
        <w:snapToGrid w:val="0"/>
        <w:spacing w:line="360" w:lineRule="exact"/>
        <w:ind w:firstLine="420" w:firstLineChars="2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为公正、公平、科学地选择成交人，根据《中华人民共和国政府采购法》等有关法律法规的规定，并结合本项目的实际，制定本办法。本次评标采用综合评分法。</w:t>
      </w:r>
    </w:p>
    <w:p w14:paraId="21CB9F5A">
      <w:pPr>
        <w:spacing w:before="156" w:beforeLines="50" w:line="276" w:lineRule="auto"/>
        <w:ind w:firstLine="482" w:firstLineChars="200"/>
        <w:rPr>
          <w:rFonts w:ascii="宋体" w:hAnsi="宋体" w:cs="仿宋_GB2312"/>
          <w:b/>
          <w:bCs/>
          <w:color w:val="000000" w:themeColor="text1"/>
          <w:sz w:val="24"/>
          <w:lang w:val="zh-CN"/>
          <w14:textFill>
            <w14:solidFill>
              <w14:schemeClr w14:val="tx1"/>
            </w14:solidFill>
          </w14:textFill>
        </w:rPr>
      </w:pPr>
      <w:r>
        <w:rPr>
          <w:rFonts w:hint="eastAsia" w:ascii="宋体" w:hAnsi="宋体" w:cs="仿宋_GB2312"/>
          <w:b/>
          <w:bCs/>
          <w:color w:val="000000" w:themeColor="text1"/>
          <w:sz w:val="24"/>
          <w:lang w:val="zh-CN"/>
          <w14:textFill>
            <w14:solidFill>
              <w14:schemeClr w14:val="tx1"/>
            </w14:solidFill>
          </w14:textFill>
        </w:rPr>
        <w:t>一、总则</w:t>
      </w:r>
    </w:p>
    <w:p w14:paraId="721101FC">
      <w:pPr>
        <w:pStyle w:val="16"/>
        <w:adjustRightInd w:val="0"/>
        <w:snapToGrid w:val="0"/>
        <w:spacing w:line="360" w:lineRule="exact"/>
        <w:ind w:firstLine="420" w:firstLineChars="2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本次评标采用综合评分法，总分为100分，其磋商小组对响应文件进行符合性审查，凡响应文件实质性内容、关键格式严重不符合有关规定或不响应采购文件要求的，磋商小组应评定该响应文件作无效标处理。</w:t>
      </w:r>
    </w:p>
    <w:p w14:paraId="18F32BB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格响应人的评标得分为价格分和商务技术分的汇总得分，成交候选资格按评标得分由高到低顺序排列，得分相同的，按最终响应报价由低到高顺序排列；评标得分且最终响应报价相同的，按技术部分得分由高到低顺序排列；评标得分、最终响应报价、技术部分得分均相同，由采购随机抽取确定排名顺序。排名第一的响应人为成交人，排名第二的响应人为成交候选人，其他响应人成交候选资格依此类推。各响应人的得分为所有专家的有效评分的算术平均数。评分过程中采用四舍五入法，并保留小数2位。</w:t>
      </w:r>
    </w:p>
    <w:p w14:paraId="356A75A2">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响应人评标综合得分=价格分+商务技术分</w:t>
      </w:r>
    </w:p>
    <w:p w14:paraId="6ECBF2E5">
      <w:pPr>
        <w:spacing w:before="156" w:beforeLines="50" w:line="276" w:lineRule="auto"/>
        <w:ind w:firstLine="482" w:firstLineChars="200"/>
        <w:rPr>
          <w:rFonts w:ascii="宋体" w:hAnsi="宋体" w:cs="仿宋_GB2312"/>
          <w:b/>
          <w:bCs/>
          <w:color w:val="000000" w:themeColor="text1"/>
          <w:sz w:val="24"/>
          <w:lang w:val="zh-CN"/>
          <w14:textFill>
            <w14:solidFill>
              <w14:schemeClr w14:val="tx1"/>
            </w14:solidFill>
          </w14:textFill>
        </w:rPr>
      </w:pPr>
      <w:r>
        <w:rPr>
          <w:rFonts w:hint="eastAsia" w:ascii="宋体" w:hAnsi="宋体" w:cs="仿宋_GB2312"/>
          <w:b/>
          <w:bCs/>
          <w:color w:val="000000" w:themeColor="text1"/>
          <w:sz w:val="24"/>
          <w:lang w:val="zh-CN"/>
          <w14:textFill>
            <w14:solidFill>
              <w14:schemeClr w14:val="tx1"/>
            </w14:solidFill>
          </w14:textFill>
        </w:rPr>
        <w:t>二、资格审查</w:t>
      </w:r>
    </w:p>
    <w:p w14:paraId="3F6D9EC4">
      <w:pPr>
        <w:autoSpaceDE w:val="0"/>
        <w:autoSpaceDN w:val="0"/>
        <w:adjustRightIn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1、由磋商小组对响应人的资格进行审查。</w:t>
      </w:r>
    </w:p>
    <w:p w14:paraId="6CCAD3F0">
      <w:pPr>
        <w:autoSpaceDE w:val="0"/>
        <w:autoSpaceDN w:val="0"/>
        <w:adjustRightIn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2、按以下内容审核响应文件是否符合竞争性磋商文件的资格文件要求。</w:t>
      </w:r>
    </w:p>
    <w:tbl>
      <w:tblPr>
        <w:tblStyle w:val="31"/>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0E38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61CFE01">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4395" w:type="dxa"/>
            <w:tcBorders>
              <w:tl2br w:val="single" w:color="auto" w:sz="4" w:space="0"/>
            </w:tcBorders>
            <w:vAlign w:val="center"/>
          </w:tcPr>
          <w:p w14:paraId="6A8177BB">
            <w:pPr>
              <w:spacing w:line="320" w:lineRule="exact"/>
              <w:jc w:val="righ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响应人</w:t>
            </w:r>
          </w:p>
          <w:p w14:paraId="6FE473F8">
            <w:pPr>
              <w:spacing w:line="32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4621" w:type="dxa"/>
            <w:vAlign w:val="center"/>
          </w:tcPr>
          <w:p w14:paraId="61729A33">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审核标准</w:t>
            </w:r>
          </w:p>
        </w:tc>
      </w:tr>
      <w:tr w14:paraId="7442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C25EA7C">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395" w:type="dxa"/>
            <w:vAlign w:val="center"/>
          </w:tcPr>
          <w:p w14:paraId="3BF6D14E">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4621" w:type="dxa"/>
            <w:vAlign w:val="center"/>
          </w:tcPr>
          <w:p w14:paraId="0B583278">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提供营业执照复印件或事业单位法人证复印件。</w:t>
            </w:r>
          </w:p>
        </w:tc>
      </w:tr>
      <w:tr w14:paraId="5F08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40A1E67">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395" w:type="dxa"/>
            <w:vAlign w:val="center"/>
          </w:tcPr>
          <w:p w14:paraId="5C757800">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4621" w:type="dxa"/>
            <w:vAlign w:val="center"/>
          </w:tcPr>
          <w:p w14:paraId="5902CF1C">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提供《响应函》</w:t>
            </w:r>
          </w:p>
        </w:tc>
      </w:tr>
      <w:tr w14:paraId="54FC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3BD12EDD">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395" w:type="dxa"/>
            <w:vAlign w:val="center"/>
          </w:tcPr>
          <w:p w14:paraId="52D6E87B">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具有履行合同所必需的设备和专业技术能力</w:t>
            </w:r>
          </w:p>
        </w:tc>
        <w:tc>
          <w:tcPr>
            <w:tcW w:w="4621" w:type="dxa"/>
            <w:vAlign w:val="center"/>
          </w:tcPr>
          <w:p w14:paraId="1E565F0A">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提供《响应函》</w:t>
            </w:r>
          </w:p>
        </w:tc>
      </w:tr>
      <w:tr w14:paraId="362B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5DE3B93B">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395" w:type="dxa"/>
            <w:vAlign w:val="center"/>
          </w:tcPr>
          <w:p w14:paraId="19888114">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4621" w:type="dxa"/>
            <w:vAlign w:val="center"/>
          </w:tcPr>
          <w:p w14:paraId="1D7CC946">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提供《响应函》</w:t>
            </w:r>
          </w:p>
        </w:tc>
      </w:tr>
      <w:tr w14:paraId="5CA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14:paraId="1C69BE7F">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395" w:type="dxa"/>
            <w:vAlign w:val="center"/>
          </w:tcPr>
          <w:p w14:paraId="3833070F">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参加政府采购活动前三年内，在经营活动中没有重大违法记录</w:t>
            </w:r>
          </w:p>
        </w:tc>
        <w:tc>
          <w:tcPr>
            <w:tcW w:w="4621" w:type="dxa"/>
            <w:vAlign w:val="center"/>
          </w:tcPr>
          <w:p w14:paraId="0D5F3B15">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提供《响应函》</w:t>
            </w:r>
          </w:p>
        </w:tc>
      </w:tr>
      <w:tr w14:paraId="120E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14:paraId="7675230C">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395" w:type="dxa"/>
            <w:vAlign w:val="center"/>
          </w:tcPr>
          <w:p w14:paraId="078A2802">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未被信用中国（www.creditchina.gov.cn）、中国政府采购网（www.ccgp.gov.cn） 列入失信被执行人、重大税收违法案件当事人名单、政府采购严重违法失信行为记录名单</w:t>
            </w:r>
          </w:p>
        </w:tc>
        <w:tc>
          <w:tcPr>
            <w:tcW w:w="4621" w:type="dxa"/>
            <w:vAlign w:val="center"/>
          </w:tcPr>
          <w:p w14:paraId="19935E2D">
            <w:pPr>
              <w:tabs>
                <w:tab w:val="left" w:pos="0"/>
              </w:tabs>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以开标现场网页查询结果为准。</w:t>
            </w:r>
          </w:p>
        </w:tc>
      </w:tr>
      <w:tr w14:paraId="56B7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30488D12">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395" w:type="dxa"/>
            <w:vAlign w:val="center"/>
          </w:tcPr>
          <w:p w14:paraId="5AC5193F">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法定代表人证明书或法定代表人委托授权书</w:t>
            </w:r>
          </w:p>
        </w:tc>
        <w:tc>
          <w:tcPr>
            <w:tcW w:w="4621" w:type="dxa"/>
            <w:vAlign w:val="center"/>
          </w:tcPr>
          <w:p w14:paraId="58464B42">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法定代表人参加投标时提供《法定代表人证明书》原件，非法定代表人参加投标时提供《法定代表人委托授权书》原件</w:t>
            </w:r>
          </w:p>
        </w:tc>
      </w:tr>
      <w:tr w14:paraId="2064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30F38764">
            <w:pPr>
              <w:spacing w:line="32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4395" w:type="dxa"/>
            <w:vAlign w:val="center"/>
          </w:tcPr>
          <w:p w14:paraId="281B3FDE">
            <w:pPr>
              <w:spacing w:line="32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本项目专门面向中小企业</w:t>
            </w:r>
          </w:p>
        </w:tc>
        <w:tc>
          <w:tcPr>
            <w:tcW w:w="4621" w:type="dxa"/>
            <w:vAlign w:val="center"/>
          </w:tcPr>
          <w:p w14:paraId="5E08752C">
            <w:pPr>
              <w:spacing w:line="32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《中小企业声明函》</w:t>
            </w:r>
          </w:p>
        </w:tc>
      </w:tr>
      <w:tr w14:paraId="4CA7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14:paraId="0A2B3BE4">
            <w:pPr>
              <w:pStyle w:val="19"/>
              <w:spacing w:line="320" w:lineRule="exact"/>
              <w:ind w:left="0" w:firstLine="0" w:firstLineChars="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结   论</w:t>
            </w:r>
          </w:p>
        </w:tc>
        <w:tc>
          <w:tcPr>
            <w:tcW w:w="4621" w:type="dxa"/>
            <w:vAlign w:val="center"/>
          </w:tcPr>
          <w:p w14:paraId="651AA78C">
            <w:pPr>
              <w:spacing w:line="320" w:lineRule="exact"/>
              <w:jc w:val="center"/>
              <w:rPr>
                <w:rFonts w:ascii="宋体" w:hAnsi="宋体" w:cs="宋体"/>
                <w:b/>
                <w:color w:val="000000" w:themeColor="text1"/>
                <w:szCs w:val="21"/>
                <w14:textFill>
                  <w14:solidFill>
                    <w14:schemeClr w14:val="tx1"/>
                  </w14:solidFill>
                </w14:textFill>
              </w:rPr>
            </w:pPr>
          </w:p>
        </w:tc>
      </w:tr>
    </w:tbl>
    <w:p w14:paraId="12EFCFE9">
      <w:pPr>
        <w:widowControl/>
        <w:numPr>
          <w:ilvl w:val="0"/>
          <w:numId w:val="5"/>
        </w:numPr>
        <w:spacing w:line="320" w:lineRule="exact"/>
        <w:ind w:firstLine="482" w:firstLineChars="200"/>
        <w:jc w:val="left"/>
        <w:rPr>
          <w:rFonts w:ascii="宋体" w:hAnsi="宋体" w:cs="仿宋_GB2312"/>
          <w:b/>
          <w:bCs/>
          <w:color w:val="000000" w:themeColor="text1"/>
          <w:sz w:val="24"/>
          <w:szCs w:val="22"/>
          <w:lang w:val="zh-CN"/>
          <w14:textFill>
            <w14:solidFill>
              <w14:schemeClr w14:val="tx1"/>
            </w14:solidFill>
          </w14:textFill>
        </w:rPr>
      </w:pPr>
      <w:r>
        <w:rPr>
          <w:rFonts w:hint="eastAsia" w:ascii="宋体" w:hAnsi="宋体" w:cs="仿宋_GB2312"/>
          <w:b/>
          <w:bCs/>
          <w:color w:val="000000" w:themeColor="text1"/>
          <w:sz w:val="24"/>
          <w:szCs w:val="22"/>
          <w:lang w:val="zh-CN"/>
          <w14:textFill>
            <w14:solidFill>
              <w14:schemeClr w14:val="tx1"/>
            </w14:solidFill>
          </w14:textFill>
        </w:rPr>
        <w:t>评分内容及标准</w:t>
      </w:r>
    </w:p>
    <w:tbl>
      <w:tblPr>
        <w:tblStyle w:val="31"/>
        <w:tblpPr w:leftFromText="180" w:rightFromText="180" w:vertAnchor="text" w:horzAnchor="page" w:tblpX="1746" w:tblpY="412"/>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52"/>
        <w:gridCol w:w="6345"/>
      </w:tblGrid>
      <w:tr w14:paraId="1C44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7" w:type="dxa"/>
            <w:vAlign w:val="center"/>
          </w:tcPr>
          <w:p w14:paraId="2C2C304C">
            <w:pPr>
              <w:spacing w:line="400" w:lineRule="exact"/>
              <w:jc w:val="center"/>
              <w:rPr>
                <w:rFonts w:hint="eastAsia" w:ascii="宋体" w:hAnsi="宋体" w:cs="宋体"/>
                <w:color w:val="auto"/>
                <w:szCs w:val="21"/>
              </w:rPr>
            </w:pPr>
          </w:p>
        </w:tc>
        <w:tc>
          <w:tcPr>
            <w:tcW w:w="1352" w:type="dxa"/>
            <w:noWrap/>
            <w:vAlign w:val="center"/>
          </w:tcPr>
          <w:p w14:paraId="55BE234B">
            <w:pPr>
              <w:spacing w:line="400" w:lineRule="exact"/>
              <w:jc w:val="center"/>
              <w:rPr>
                <w:rFonts w:hint="eastAsia" w:ascii="宋体" w:hAnsi="宋体" w:cs="宋体"/>
                <w:color w:val="auto"/>
                <w:szCs w:val="21"/>
              </w:rPr>
            </w:pPr>
            <w:r>
              <w:rPr>
                <w:rFonts w:hint="eastAsia" w:ascii="宋体" w:hAnsi="宋体" w:cs="宋体"/>
                <w:b/>
                <w:color w:val="auto"/>
                <w:szCs w:val="21"/>
              </w:rPr>
              <w:t>内容</w:t>
            </w:r>
          </w:p>
        </w:tc>
        <w:tc>
          <w:tcPr>
            <w:tcW w:w="6345" w:type="dxa"/>
            <w:noWrap/>
            <w:vAlign w:val="center"/>
          </w:tcPr>
          <w:p w14:paraId="3872F3AE">
            <w:pPr>
              <w:spacing w:line="400" w:lineRule="exact"/>
              <w:jc w:val="center"/>
              <w:rPr>
                <w:rFonts w:hint="eastAsia" w:ascii="宋体" w:hAnsi="宋体" w:cs="宋体"/>
                <w:color w:val="auto"/>
                <w:szCs w:val="21"/>
              </w:rPr>
            </w:pPr>
            <w:r>
              <w:rPr>
                <w:rFonts w:hint="eastAsia" w:ascii="宋体" w:hAnsi="宋体" w:cs="宋体"/>
                <w:b/>
                <w:color w:val="auto"/>
                <w:szCs w:val="21"/>
              </w:rPr>
              <w:t>评分要点</w:t>
            </w:r>
          </w:p>
        </w:tc>
      </w:tr>
      <w:tr w14:paraId="1723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07" w:type="dxa"/>
          </w:tcPr>
          <w:p w14:paraId="0A9D4C15">
            <w:pPr>
              <w:spacing w:line="400" w:lineRule="exact"/>
              <w:jc w:val="center"/>
              <w:rPr>
                <w:rFonts w:hint="eastAsia" w:ascii="宋体" w:hAnsi="宋体" w:cs="宋体"/>
                <w:color w:val="auto"/>
                <w:szCs w:val="21"/>
              </w:rPr>
            </w:pPr>
            <w:r>
              <w:rPr>
                <w:rFonts w:hint="eastAsia" w:ascii="宋体" w:hAnsi="宋体" w:cs="宋体"/>
                <w:color w:val="auto"/>
                <w:szCs w:val="21"/>
              </w:rPr>
              <w:t>报价</w:t>
            </w:r>
          </w:p>
          <w:p w14:paraId="0E857826">
            <w:pPr>
              <w:spacing w:line="400" w:lineRule="exact"/>
              <w:jc w:val="center"/>
              <w:rPr>
                <w:rFonts w:hint="eastAsia" w:ascii="宋体" w:hAnsi="宋体" w:cs="宋体"/>
                <w:color w:val="auto"/>
                <w:szCs w:val="21"/>
              </w:rPr>
            </w:pPr>
            <w:r>
              <w:rPr>
                <w:rFonts w:hint="eastAsia" w:ascii="宋体" w:hAnsi="宋体" w:cs="宋体"/>
                <w:color w:val="auto"/>
                <w:szCs w:val="21"/>
              </w:rPr>
              <w:t>部分</w:t>
            </w:r>
          </w:p>
          <w:p w14:paraId="47A60A5D">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1352" w:type="dxa"/>
            <w:noWrap/>
            <w:vAlign w:val="center"/>
          </w:tcPr>
          <w:p w14:paraId="0D0C2C80">
            <w:pPr>
              <w:spacing w:line="400" w:lineRule="exact"/>
              <w:jc w:val="center"/>
              <w:rPr>
                <w:rFonts w:hint="eastAsia" w:ascii="宋体" w:hAnsi="宋体" w:cs="宋体"/>
                <w:bCs/>
                <w:color w:val="auto"/>
                <w:szCs w:val="21"/>
              </w:rPr>
            </w:pPr>
            <w:r>
              <w:rPr>
                <w:rFonts w:hint="eastAsia" w:ascii="宋体" w:hAnsi="宋体" w:cs="宋体"/>
                <w:bCs/>
                <w:color w:val="auto"/>
                <w:szCs w:val="21"/>
              </w:rPr>
              <w:t>报价分</w:t>
            </w:r>
          </w:p>
          <w:p w14:paraId="29B2F2F4">
            <w:pPr>
              <w:spacing w:line="400" w:lineRule="exact"/>
              <w:jc w:val="center"/>
              <w:rPr>
                <w:rFonts w:hint="eastAsia"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1</w:t>
            </w:r>
            <w:r>
              <w:rPr>
                <w:rFonts w:hint="eastAsia" w:ascii="宋体" w:hAnsi="宋体" w:cs="宋体"/>
                <w:bCs/>
                <w:color w:val="auto"/>
                <w:szCs w:val="21"/>
              </w:rPr>
              <w:t>0分)</w:t>
            </w:r>
          </w:p>
        </w:tc>
        <w:tc>
          <w:tcPr>
            <w:tcW w:w="6345" w:type="dxa"/>
            <w:noWrap/>
            <w:vAlign w:val="center"/>
          </w:tcPr>
          <w:p w14:paraId="7347EEF5">
            <w:pPr>
              <w:spacing w:line="240" w:lineRule="auto"/>
              <w:ind w:left="105" w:leftChars="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价格分采用低价优先法计算，即满足采购文件要求且投标价格最低的投标报价为评标基准价，其他投标人的价格分按照下列公式计算：</w:t>
            </w:r>
          </w:p>
          <w:p w14:paraId="78BB2F04">
            <w:pPr>
              <w:rPr>
                <w:rFonts w:hint="eastAsia"/>
                <w:color w:val="auto"/>
              </w:rPr>
            </w:pPr>
            <w:r>
              <w:rPr>
                <w:rFonts w:hint="eastAsia" w:ascii="宋体" w:hAnsi="宋体" w:eastAsia="宋体" w:cs="宋体"/>
                <w:color w:val="auto"/>
                <w:sz w:val="21"/>
                <w:szCs w:val="21"/>
                <w:lang w:val="zh-CN"/>
              </w:rPr>
              <w:t>投标报价得分</w:t>
            </w:r>
            <w:r>
              <w:rPr>
                <w:rFonts w:hint="eastAsia" w:ascii="宋体" w:hAnsi="宋体" w:eastAsia="宋体" w:cs="宋体"/>
                <w:color w:val="auto"/>
                <w:sz w:val="21"/>
                <w:szCs w:val="21"/>
              </w:rPr>
              <w:t>=（评标基准价/</w:t>
            </w:r>
            <w:r>
              <w:rPr>
                <w:rFonts w:hint="eastAsia" w:ascii="宋体" w:hAnsi="宋体" w:eastAsia="宋体" w:cs="宋体"/>
                <w:color w:val="auto"/>
                <w:sz w:val="21"/>
                <w:szCs w:val="21"/>
                <w:lang w:val="zh-CN"/>
              </w:rPr>
              <w:t>评审价格</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r>
              <w:rPr>
                <w:rFonts w:hint="eastAsia" w:ascii="宋体" w:hAnsi="宋体" w:eastAsia="宋体" w:cs="宋体"/>
                <w:color w:val="auto"/>
                <w:sz w:val="21"/>
                <w:szCs w:val="21"/>
                <w:lang w:val="zh-CN"/>
              </w:rPr>
              <w:t>%×100（分值计算时保留小数点后二位,第三位四舍五入），</w:t>
            </w:r>
            <w:r>
              <w:rPr>
                <w:rFonts w:hint="eastAsia" w:ascii="宋体" w:hAnsi="宋体" w:eastAsia="宋体" w:cs="宋体"/>
                <w:color w:val="auto"/>
                <w:sz w:val="21"/>
                <w:szCs w:val="21"/>
                <w:lang w:val="zh-CN" w:eastAsia="zh-CN"/>
              </w:rPr>
              <w:t>本项目专门面向中小企业采购，投标报价不进行政策扣除</w:t>
            </w:r>
            <w:r>
              <w:rPr>
                <w:rFonts w:hint="eastAsia" w:ascii="宋体" w:hAnsi="宋体" w:cs="宋体"/>
                <w:color w:val="auto"/>
                <w:szCs w:val="21"/>
                <w:lang w:val="zh-CN"/>
              </w:rPr>
              <w:t>。</w:t>
            </w:r>
          </w:p>
        </w:tc>
      </w:tr>
      <w:tr w14:paraId="2DC3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7" w:type="dxa"/>
            <w:vMerge w:val="restart"/>
            <w:vAlign w:val="center"/>
          </w:tcPr>
          <w:p w14:paraId="12D1C445">
            <w:pPr>
              <w:spacing w:line="400" w:lineRule="exact"/>
              <w:jc w:val="center"/>
              <w:rPr>
                <w:rFonts w:hint="eastAsia" w:ascii="宋体" w:hAnsi="宋体" w:cs="宋体"/>
                <w:color w:val="auto"/>
                <w:szCs w:val="21"/>
              </w:rPr>
            </w:pPr>
            <w:r>
              <w:rPr>
                <w:rFonts w:hint="eastAsia" w:ascii="宋体" w:hAnsi="宋体" w:cs="宋体"/>
                <w:color w:val="auto"/>
                <w:szCs w:val="21"/>
              </w:rPr>
              <w:t>商务</w:t>
            </w:r>
          </w:p>
          <w:p w14:paraId="4A12FADA">
            <w:pPr>
              <w:spacing w:line="400" w:lineRule="exact"/>
              <w:jc w:val="center"/>
              <w:rPr>
                <w:rFonts w:hint="eastAsia" w:ascii="宋体" w:hAnsi="宋体" w:cs="宋体"/>
                <w:color w:val="auto"/>
                <w:szCs w:val="21"/>
              </w:rPr>
            </w:pPr>
            <w:r>
              <w:rPr>
                <w:rFonts w:hint="eastAsia" w:ascii="宋体" w:hAnsi="宋体" w:cs="宋体"/>
                <w:color w:val="auto"/>
                <w:szCs w:val="21"/>
              </w:rPr>
              <w:t>技术</w:t>
            </w:r>
          </w:p>
          <w:p w14:paraId="4425C2E6">
            <w:pPr>
              <w:spacing w:line="400" w:lineRule="exact"/>
              <w:jc w:val="center"/>
              <w:rPr>
                <w:rFonts w:hint="eastAsia" w:ascii="宋体" w:hAnsi="宋体" w:cs="宋体"/>
                <w:color w:val="auto"/>
                <w:szCs w:val="21"/>
              </w:rPr>
            </w:pPr>
            <w:r>
              <w:rPr>
                <w:rFonts w:hint="eastAsia" w:ascii="宋体" w:hAnsi="宋体" w:cs="宋体"/>
                <w:color w:val="auto"/>
                <w:szCs w:val="21"/>
              </w:rPr>
              <w:t>部分</w:t>
            </w:r>
          </w:p>
          <w:p w14:paraId="27AC7331">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0分</w:t>
            </w:r>
          </w:p>
        </w:tc>
        <w:tc>
          <w:tcPr>
            <w:tcW w:w="1352" w:type="dxa"/>
            <w:noWrap/>
            <w:vAlign w:val="center"/>
          </w:tcPr>
          <w:p w14:paraId="49DD5638">
            <w:pPr>
              <w:widowControl/>
              <w:jc w:val="center"/>
              <w:textAlignment w:val="center"/>
              <w:rPr>
                <w:rFonts w:hint="eastAsia" w:ascii="宋体" w:hAnsi="宋体" w:cs="宋体"/>
                <w:color w:val="auto"/>
                <w:szCs w:val="21"/>
              </w:rPr>
            </w:pPr>
            <w:r>
              <w:rPr>
                <w:rFonts w:hint="eastAsia" w:ascii="宋体" w:hAnsi="宋体" w:eastAsia="宋体" w:cs="宋体"/>
                <w:color w:val="auto"/>
                <w:sz w:val="21"/>
                <w:szCs w:val="21"/>
                <w:lang w:val="en-US" w:eastAsia="zh-CN"/>
              </w:rPr>
              <w:t xml:space="preserve">类似业绩  </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tc>
        <w:tc>
          <w:tcPr>
            <w:tcW w:w="6345" w:type="dxa"/>
            <w:noWrap/>
            <w:vAlign w:val="center"/>
          </w:tcPr>
          <w:p w14:paraId="59266FC0">
            <w:pPr>
              <w:rPr>
                <w:rFonts w:hint="eastAsia" w:ascii="宋体" w:hAnsi="宋体" w:cs="宋体"/>
                <w:color w:val="auto"/>
                <w:szCs w:val="21"/>
              </w:rPr>
            </w:pPr>
            <w:r>
              <w:rPr>
                <w:rFonts w:hint="eastAsia" w:ascii="宋体" w:hAnsi="宋体" w:cs="宋体"/>
                <w:color w:val="auto"/>
                <w:szCs w:val="21"/>
              </w:rPr>
              <w:t>投标人自2022年1月1日以来(以合同签订时间为准)，</w:t>
            </w:r>
            <w:r>
              <w:rPr>
                <w:rFonts w:hint="eastAsia" w:ascii="宋体" w:hAnsi="宋体" w:cs="宋体"/>
                <w:color w:val="auto"/>
                <w:szCs w:val="21"/>
              </w:rPr>
              <w:t>具有承接过“环境健康（或环境保护或环境治理）技术服务方案编制项目”类似业绩的</w:t>
            </w:r>
            <w:r>
              <w:rPr>
                <w:rFonts w:hint="eastAsia" w:ascii="宋体" w:hAnsi="宋体" w:cs="宋体"/>
                <w:color w:val="auto"/>
                <w:szCs w:val="21"/>
              </w:rPr>
              <w:t>，每个合同得</w:t>
            </w:r>
            <w:r>
              <w:rPr>
                <w:rFonts w:hint="eastAsia" w:ascii="宋体" w:hAnsi="宋体" w:cs="宋体"/>
                <w:color w:val="auto"/>
                <w:szCs w:val="21"/>
                <w:lang w:val="en-US" w:eastAsia="zh-CN"/>
              </w:rPr>
              <w:t>0.5</w:t>
            </w:r>
            <w:r>
              <w:rPr>
                <w:rFonts w:hint="eastAsia" w:ascii="宋体" w:hAnsi="宋体" w:cs="宋体"/>
                <w:color w:val="auto"/>
                <w:szCs w:val="21"/>
              </w:rPr>
              <w:t>分，最高得</w:t>
            </w:r>
            <w:r>
              <w:rPr>
                <w:rFonts w:hint="eastAsia" w:ascii="宋体" w:hAnsi="宋体" w:cs="宋体"/>
                <w:color w:val="auto"/>
                <w:szCs w:val="21"/>
                <w:lang w:val="en-US" w:eastAsia="zh-CN"/>
              </w:rPr>
              <w:t>1</w:t>
            </w:r>
            <w:r>
              <w:rPr>
                <w:rFonts w:hint="eastAsia" w:ascii="宋体" w:hAnsi="宋体" w:cs="宋体"/>
                <w:color w:val="auto"/>
                <w:szCs w:val="21"/>
              </w:rPr>
              <w:t>分。</w:t>
            </w:r>
          </w:p>
          <w:p w14:paraId="5902EAE1">
            <w:pPr>
              <w:rPr>
                <w:rFonts w:hint="eastAsia" w:ascii="宋体" w:hAnsi="宋体" w:cs="宋体"/>
                <w:color w:val="auto"/>
                <w:szCs w:val="21"/>
              </w:rPr>
            </w:pPr>
            <w:r>
              <w:rPr>
                <w:rFonts w:hint="eastAsia" w:ascii="宋体" w:hAnsi="宋体" w:cs="宋体"/>
                <w:color w:val="auto"/>
                <w:szCs w:val="21"/>
              </w:rPr>
              <w:t>须同时提供业绩证明材料：①中标(成交)公告(提供相关网站中标(成交)公告的下载网页并注明网址)；②中标(成交)通知书；③采购合同文本。否则不得分。</w:t>
            </w:r>
          </w:p>
        </w:tc>
      </w:tr>
      <w:tr w14:paraId="7A6E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7CFF27B6">
            <w:pPr>
              <w:spacing w:line="400" w:lineRule="exact"/>
              <w:jc w:val="center"/>
              <w:rPr>
                <w:rFonts w:hint="eastAsia" w:ascii="宋体" w:hAnsi="宋体" w:cs="宋体"/>
                <w:color w:val="auto"/>
                <w:szCs w:val="21"/>
              </w:rPr>
            </w:pPr>
          </w:p>
        </w:tc>
        <w:tc>
          <w:tcPr>
            <w:tcW w:w="1352" w:type="dxa"/>
            <w:shd w:val="clear" w:color="auto" w:fill="auto"/>
            <w:noWrap/>
            <w:vAlign w:val="center"/>
          </w:tcPr>
          <w:p w14:paraId="4F707FAD">
            <w:pPr>
              <w:widowControl/>
              <w:jc w:val="center"/>
              <w:textAlignment w:val="center"/>
              <w:rPr>
                <w:rFonts w:hint="eastAsia" w:ascii="宋体" w:hAnsi="宋体" w:cs="宋体"/>
                <w:color w:val="auto"/>
                <w:szCs w:val="21"/>
                <w:highlight w:val="none"/>
              </w:rPr>
            </w:pPr>
            <w:r>
              <w:rPr>
                <w:rFonts w:hint="eastAsia"/>
                <w:color w:val="auto"/>
                <w:sz w:val="21"/>
                <w:szCs w:val="21"/>
                <w:highlight w:val="none"/>
                <w:lang w:val="en-US" w:eastAsia="zh-CN"/>
              </w:rPr>
              <w:t>体系认证  （3分）</w:t>
            </w:r>
          </w:p>
        </w:tc>
        <w:tc>
          <w:tcPr>
            <w:tcW w:w="6345" w:type="dxa"/>
            <w:shd w:val="clear" w:color="auto" w:fill="auto"/>
            <w:noWrap/>
            <w:vAlign w:val="center"/>
          </w:tcPr>
          <w:p w14:paraId="7CE86DA3">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供应商具有有效的质量管理体系认证、环境管理体系认证、职业健康安全管理体系认证</w:t>
            </w:r>
            <w:r>
              <w:rPr>
                <w:rFonts w:hint="eastAsia" w:ascii="宋体" w:hAnsi="宋体" w:cs="宋体"/>
                <w:color w:val="auto"/>
                <w:sz w:val="21"/>
                <w:szCs w:val="21"/>
                <w:highlight w:val="none"/>
                <w:lang w:eastAsia="zh-CN" w:bidi="ar"/>
              </w:rPr>
              <w:t>的</w:t>
            </w:r>
            <w:r>
              <w:rPr>
                <w:rFonts w:hint="eastAsia" w:ascii="宋体" w:hAnsi="宋体" w:eastAsia="宋体" w:cs="宋体"/>
                <w:color w:val="auto"/>
                <w:sz w:val="21"/>
                <w:szCs w:val="21"/>
                <w:highlight w:val="none"/>
                <w:lang w:bidi="ar"/>
              </w:rPr>
              <w:t>，每个得1分，最多得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14:paraId="331C939E">
            <w:pPr>
              <w:widowControl/>
              <w:textAlignment w:val="center"/>
              <w:rPr>
                <w:rFonts w:hint="eastAsia" w:ascii="宋体" w:hAnsi="宋体" w:cs="宋体"/>
                <w:b/>
                <w:bCs/>
                <w:color w:val="auto"/>
                <w:szCs w:val="21"/>
                <w:highlight w:val="none"/>
              </w:rPr>
            </w:pPr>
            <w:r>
              <w:rPr>
                <w:rFonts w:hint="eastAsia" w:ascii="宋体" w:hAnsi="宋体" w:eastAsia="宋体" w:cs="宋体"/>
                <w:b/>
                <w:bCs/>
                <w:color w:val="auto"/>
                <w:sz w:val="21"/>
                <w:szCs w:val="21"/>
                <w:highlight w:val="none"/>
                <w:lang w:val="en-US" w:eastAsia="zh-CN" w:bidi="ar"/>
              </w:rPr>
              <w:t>须提供相关证明材料原件扫描件</w:t>
            </w:r>
            <w:r>
              <w:rPr>
                <w:rFonts w:hint="eastAsia" w:ascii="宋体" w:hAnsi="宋体" w:eastAsia="宋体" w:cs="宋体"/>
                <w:b/>
                <w:bCs/>
                <w:color w:val="auto"/>
                <w:sz w:val="21"/>
                <w:szCs w:val="21"/>
                <w:highlight w:val="none"/>
                <w:lang w:bidi="ar"/>
              </w:rPr>
              <w:t>，否则不得分。</w:t>
            </w:r>
          </w:p>
        </w:tc>
      </w:tr>
      <w:tr w14:paraId="427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007" w:type="dxa"/>
            <w:vMerge w:val="continue"/>
            <w:vAlign w:val="center"/>
          </w:tcPr>
          <w:p w14:paraId="662B3A5D">
            <w:pPr>
              <w:spacing w:line="400" w:lineRule="exact"/>
              <w:jc w:val="center"/>
              <w:rPr>
                <w:rFonts w:hint="eastAsia" w:ascii="宋体" w:hAnsi="宋体" w:cs="宋体"/>
                <w:color w:val="auto"/>
                <w:szCs w:val="21"/>
              </w:rPr>
            </w:pPr>
          </w:p>
        </w:tc>
        <w:tc>
          <w:tcPr>
            <w:tcW w:w="1352" w:type="dxa"/>
            <w:shd w:val="clear" w:color="auto" w:fill="auto"/>
            <w:noWrap/>
            <w:vAlign w:val="center"/>
          </w:tcPr>
          <w:p w14:paraId="25A9D717">
            <w:pPr>
              <w:widowControl/>
              <w:jc w:val="center"/>
              <w:textAlignment w:val="center"/>
              <w:rPr>
                <w:rFonts w:hint="eastAsia" w:ascii="宋体" w:hAnsi="宋体" w:cs="宋体"/>
                <w:color w:val="auto"/>
                <w:szCs w:val="21"/>
                <w:highlight w:val="none"/>
              </w:rPr>
            </w:pPr>
            <w:r>
              <w:rPr>
                <w:rFonts w:hint="eastAsia"/>
                <w:color w:val="auto"/>
                <w:sz w:val="21"/>
                <w:szCs w:val="21"/>
                <w:highlight w:val="none"/>
                <w:lang w:val="en-US" w:eastAsia="zh-CN"/>
              </w:rPr>
              <w:t xml:space="preserve">企业实力  </w:t>
            </w:r>
            <w:r>
              <w:rPr>
                <w:rFonts w:hint="eastAsia"/>
                <w:color w:val="auto"/>
                <w:sz w:val="21"/>
                <w:szCs w:val="21"/>
                <w:highlight w:val="none"/>
                <w:lang w:val="en-US" w:eastAsia="zh-CN"/>
              </w:rPr>
              <w:t>（6分）</w:t>
            </w:r>
          </w:p>
        </w:tc>
        <w:tc>
          <w:tcPr>
            <w:tcW w:w="6345" w:type="dxa"/>
            <w:shd w:val="clear" w:color="auto" w:fill="auto"/>
            <w:noWrap/>
            <w:vAlign w:val="center"/>
          </w:tcPr>
          <w:p w14:paraId="10E79F4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根据投标人工作实力及业务能力情况：</w:t>
            </w:r>
          </w:p>
          <w:p w14:paraId="168E626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1、具有环境健康风险评估技术国家级指导机构认定的得</w:t>
            </w:r>
            <w:r>
              <w:rPr>
                <w:rFonts w:hint="eastAsia" w:ascii="宋体" w:hAnsi="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val="en-US" w:eastAsia="zh-CN" w:bidi="ar"/>
              </w:rPr>
              <w:t>分；</w:t>
            </w:r>
          </w:p>
          <w:p w14:paraId="5EF854F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2、具有省级及以上环境健康风险评估相关课题研究基础的得</w:t>
            </w:r>
            <w:r>
              <w:rPr>
                <w:rFonts w:hint="eastAsia" w:ascii="宋体" w:hAnsi="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val="en-US" w:eastAsia="zh-CN" w:bidi="ar"/>
              </w:rPr>
              <w:t>分</w:t>
            </w:r>
            <w:r>
              <w:rPr>
                <w:rFonts w:hint="eastAsia" w:ascii="宋体" w:hAnsi="宋体" w:cs="宋体"/>
                <w:b w:val="0"/>
                <w:bCs w:val="0"/>
                <w:color w:val="auto"/>
                <w:sz w:val="21"/>
                <w:szCs w:val="21"/>
                <w:highlight w:val="none"/>
                <w:lang w:val="en-US" w:eastAsia="zh-CN" w:bidi="ar"/>
              </w:rPr>
              <w:t>；</w:t>
            </w:r>
          </w:p>
          <w:p w14:paraId="486C7937">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宋体" w:hAnsi="宋体" w:eastAsia="宋体" w:cs="宋体"/>
                <w:b w:val="0"/>
                <w:bCs w:val="0"/>
                <w:color w:val="auto"/>
                <w:sz w:val="21"/>
                <w:szCs w:val="21"/>
                <w:highlight w:val="none"/>
                <w:lang w:val="en-US" w:eastAsia="zh-CN" w:bidi="ar"/>
              </w:rPr>
            </w:pPr>
            <w:r>
              <w:rPr>
                <w:rFonts w:hint="eastAsia" w:ascii="宋体" w:hAnsi="宋体" w:cs="宋体"/>
                <w:b w:val="0"/>
                <w:bCs w:val="0"/>
                <w:color w:val="auto"/>
                <w:sz w:val="21"/>
                <w:szCs w:val="21"/>
                <w:highlight w:val="none"/>
                <w:lang w:val="en-US" w:eastAsia="zh-CN" w:bidi="ar"/>
              </w:rPr>
              <w:t>3、</w:t>
            </w:r>
            <w:r>
              <w:rPr>
                <w:rFonts w:hint="eastAsia" w:ascii="宋体" w:hAnsi="宋体" w:cs="宋体"/>
                <w:color w:val="auto"/>
                <w:szCs w:val="21"/>
                <w:highlight w:val="none"/>
              </w:rPr>
              <w:t>2018年1月1日（以颁发时间为准）以来，响应人获得过政府部门颁发的环境健康（或环境保护或环境治理）类奖项（荣誉）的每个得2分，最高得4分。</w:t>
            </w:r>
          </w:p>
          <w:p w14:paraId="44653904">
            <w:pPr>
              <w:rPr>
                <w:rFonts w:hint="eastAsia" w:ascii="宋体" w:hAnsi="宋体" w:cs="宋体"/>
                <w:color w:val="auto"/>
                <w:szCs w:val="21"/>
                <w:highlight w:val="none"/>
              </w:rPr>
            </w:pPr>
            <w:r>
              <w:rPr>
                <w:rFonts w:hint="eastAsia" w:ascii="宋体" w:hAnsi="宋体" w:eastAsia="宋体" w:cs="宋体"/>
                <w:b/>
                <w:bCs/>
                <w:color w:val="auto"/>
                <w:sz w:val="21"/>
                <w:szCs w:val="21"/>
                <w:highlight w:val="none"/>
                <w:lang w:val="en-US" w:eastAsia="zh-CN" w:bidi="ar"/>
              </w:rPr>
              <w:t>须提供相关证明材料复印件，或投标人自身的业务能力证明材料，未提供或提供无法自证的不得分。</w:t>
            </w:r>
          </w:p>
        </w:tc>
      </w:tr>
      <w:tr w14:paraId="2B54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0DB83166">
            <w:pPr>
              <w:spacing w:line="400" w:lineRule="exact"/>
              <w:jc w:val="center"/>
              <w:rPr>
                <w:rFonts w:hint="eastAsia" w:ascii="宋体" w:hAnsi="宋体" w:cs="宋体"/>
                <w:color w:val="auto"/>
                <w:szCs w:val="21"/>
              </w:rPr>
            </w:pPr>
          </w:p>
        </w:tc>
        <w:tc>
          <w:tcPr>
            <w:tcW w:w="1352" w:type="dxa"/>
            <w:shd w:val="clear" w:color="auto" w:fill="auto"/>
            <w:noWrap/>
            <w:vAlign w:val="center"/>
          </w:tcPr>
          <w:p w14:paraId="32E2BDF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拟投入项目</w:t>
            </w:r>
            <w:r>
              <w:rPr>
                <w:rFonts w:hint="eastAsia" w:ascii="宋体" w:hAnsi="宋体" w:cs="宋体"/>
                <w:color w:val="auto"/>
                <w:sz w:val="21"/>
                <w:szCs w:val="21"/>
                <w:highlight w:val="none"/>
                <w:lang w:val="en-US" w:eastAsia="zh-CN"/>
              </w:rPr>
              <w:t>组</w:t>
            </w:r>
            <w:r>
              <w:rPr>
                <w:rFonts w:hint="eastAsia" w:ascii="宋体" w:hAnsi="宋体" w:cs="宋体"/>
                <w:color w:val="auto"/>
                <w:sz w:val="21"/>
                <w:szCs w:val="21"/>
                <w:highlight w:val="none"/>
                <w:lang w:eastAsia="zh-CN"/>
              </w:rPr>
              <w:t>人员</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28分</w:t>
            </w:r>
            <w:r>
              <w:rPr>
                <w:rFonts w:hint="eastAsia" w:ascii="宋体" w:hAnsi="宋体" w:cs="宋体"/>
                <w:color w:val="auto"/>
                <w:sz w:val="21"/>
                <w:szCs w:val="21"/>
                <w:highlight w:val="none"/>
                <w:lang w:eastAsia="zh-CN"/>
              </w:rPr>
              <w:t>）</w:t>
            </w:r>
          </w:p>
          <w:p w14:paraId="59E17302">
            <w:pPr>
              <w:widowControl/>
              <w:jc w:val="center"/>
              <w:textAlignment w:val="center"/>
              <w:rPr>
                <w:rFonts w:hint="eastAsia" w:ascii="宋体" w:hAnsi="宋体" w:cs="宋体"/>
                <w:color w:val="auto"/>
                <w:szCs w:val="21"/>
                <w:highlight w:val="none"/>
              </w:rPr>
            </w:pPr>
          </w:p>
        </w:tc>
        <w:tc>
          <w:tcPr>
            <w:tcW w:w="6345" w:type="dxa"/>
            <w:shd w:val="clear" w:color="auto" w:fill="auto"/>
            <w:noWrap/>
            <w:vAlign w:val="center"/>
          </w:tcPr>
          <w:p w14:paraId="38986022">
            <w:pPr>
              <w:spacing w:line="36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p>
          <w:p w14:paraId="42FF0D13">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（1）具有</w:t>
            </w:r>
            <w:r>
              <w:rPr>
                <w:rFonts w:hint="eastAsia" w:ascii="宋体" w:hAnsi="宋体" w:eastAsia="宋体" w:cs="宋体"/>
                <w:color w:val="auto"/>
                <w:sz w:val="21"/>
                <w:szCs w:val="21"/>
                <w:highlight w:val="none"/>
                <w:lang w:eastAsia="zh-CN"/>
              </w:rPr>
              <w:t>环境类相关专业</w:t>
            </w:r>
            <w:r>
              <w:rPr>
                <w:rFonts w:hint="eastAsia" w:ascii="宋体" w:hAnsi="宋体" w:eastAsia="宋体" w:cs="宋体"/>
                <w:color w:val="auto"/>
                <w:sz w:val="21"/>
                <w:szCs w:val="21"/>
                <w:highlight w:val="none"/>
                <w:lang w:eastAsia="zh-CN"/>
              </w:rPr>
              <w:t>正高级职称的得4分，具有环境类相关专业副高级职称的得2分，具有环境类相关专业中级职称的得1分。</w:t>
            </w:r>
          </w:p>
          <w:p w14:paraId="5A909D0C">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相关专业博士学位的得4分，具有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相关专业硕士学位的得2分，具有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相关专业学士学位的得1分。</w:t>
            </w:r>
          </w:p>
          <w:p w14:paraId="585DCDB3">
            <w:pPr>
              <w:spacing w:line="36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）具有省级及以上环境与健康专项调查技术培训证书的得2分。</w:t>
            </w:r>
          </w:p>
          <w:p w14:paraId="03EC3E2C">
            <w:pPr>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）具有省级及以上环境健康、环境卫生和环境毒理相关专业委员会聘书的，每项得2分，最高</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分。</w:t>
            </w:r>
          </w:p>
          <w:p w14:paraId="431E2AA2">
            <w:pPr>
              <w:spacing w:line="36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2、项目组成员（项目负责人除外）</w:t>
            </w:r>
          </w:p>
          <w:p w14:paraId="6EC95D94">
            <w:pPr>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）每提供一个具有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相关专业高级职称的得2分，具有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相关专业中级职称的得1分，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eastAsia="zh-CN"/>
              </w:rPr>
              <w:t>8分。</w:t>
            </w:r>
          </w:p>
          <w:p w14:paraId="5CE60780">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）每提供一名具有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相关专业研究生学位的得2分，具有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相关专业本科学位的得1分，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14:paraId="1B4B009E">
            <w:pPr>
              <w:rPr>
                <w:rFonts w:hint="eastAsia" w:ascii="宋体" w:hAnsi="宋体" w:cs="宋体"/>
                <w:color w:val="auto"/>
                <w:szCs w:val="21"/>
                <w:highlight w:val="none"/>
              </w:rPr>
            </w:pPr>
            <w:r>
              <w:rPr>
                <w:rFonts w:hint="eastAsia" w:ascii="宋体" w:hAnsi="宋体" w:cs="宋体"/>
                <w:b/>
                <w:bCs/>
                <w:color w:val="auto"/>
                <w:kern w:val="2"/>
                <w:sz w:val="21"/>
                <w:szCs w:val="21"/>
                <w:highlight w:val="none"/>
                <w:lang w:val="en-US" w:eastAsia="zh-CN" w:bidi="ar-SA"/>
              </w:rPr>
              <w:t>以上人员须</w:t>
            </w:r>
            <w:r>
              <w:rPr>
                <w:rFonts w:hint="eastAsia" w:ascii="宋体" w:hAnsi="宋体" w:cs="宋体"/>
                <w:b/>
                <w:bCs/>
                <w:color w:val="auto"/>
                <w:kern w:val="2"/>
                <w:sz w:val="21"/>
                <w:szCs w:val="21"/>
                <w:highlight w:val="none"/>
                <w:lang w:eastAsia="zh-CN" w:bidi="ar-SA"/>
              </w:rPr>
              <w:t>同时提供：</w:t>
            </w:r>
            <w:r>
              <w:rPr>
                <w:rFonts w:hint="eastAsia" w:ascii="宋体" w:hAnsi="宋体" w:cs="宋体"/>
                <w:b/>
                <w:bCs/>
                <w:color w:val="auto"/>
                <w:sz w:val="21"/>
                <w:szCs w:val="21"/>
                <w:highlight w:val="none"/>
                <w:lang w:eastAsia="zh-CN"/>
              </w:rPr>
              <w:t>①有效的相关人员证书</w:t>
            </w:r>
            <w:r>
              <w:rPr>
                <w:rFonts w:hint="eastAsia" w:ascii="宋体" w:hAnsi="宋体" w:cs="宋体"/>
                <w:b/>
                <w:bCs/>
                <w:color w:val="auto"/>
                <w:sz w:val="21"/>
                <w:szCs w:val="21"/>
                <w:highlight w:val="none"/>
                <w:lang w:val="en-US" w:eastAsia="zh-CN"/>
              </w:rPr>
              <w:t>等证明材料</w:t>
            </w:r>
            <w:r>
              <w:rPr>
                <w:rFonts w:hint="eastAsia" w:ascii="宋体" w:hAnsi="宋体" w:cs="宋体"/>
                <w:b/>
                <w:bCs/>
                <w:color w:val="auto"/>
                <w:sz w:val="21"/>
                <w:szCs w:val="21"/>
                <w:highlight w:val="none"/>
                <w:lang w:eastAsia="zh-CN"/>
              </w:rPr>
              <w:t>原件扫描件并加盖单位公章，否则不得分；②投标人为以上人员</w:t>
            </w:r>
            <w:r>
              <w:rPr>
                <w:rFonts w:hint="eastAsia" w:ascii="宋体" w:hAnsi="宋体" w:cs="宋体"/>
                <w:b/>
                <w:bCs/>
                <w:color w:val="auto"/>
                <w:sz w:val="21"/>
                <w:szCs w:val="21"/>
                <w:highlight w:val="none"/>
                <w:lang w:val="en-US" w:eastAsia="zh-CN"/>
              </w:rPr>
              <w:t>开标前</w:t>
            </w:r>
            <w:r>
              <w:rPr>
                <w:rFonts w:hint="eastAsia" w:ascii="宋体" w:hAnsi="宋体" w:cs="宋体"/>
                <w:b/>
                <w:color w:val="auto"/>
                <w:sz w:val="21"/>
                <w:szCs w:val="21"/>
                <w:highlight w:val="none"/>
                <w:lang w:eastAsia="zh-CN"/>
              </w:rPr>
              <w:t>近</w:t>
            </w:r>
            <w:r>
              <w:rPr>
                <w:rFonts w:hint="eastAsia" w:ascii="宋体" w:hAnsi="宋体" w:cs="宋体"/>
                <w:b/>
                <w:bCs/>
                <w:color w:val="auto"/>
                <w:sz w:val="21"/>
                <w:szCs w:val="21"/>
                <w:highlight w:val="none"/>
                <w:lang w:eastAsia="zh-CN"/>
              </w:rPr>
              <w:t>三个月内的任意一个月</w:t>
            </w:r>
            <w:r>
              <w:rPr>
                <w:rFonts w:hint="eastAsia" w:ascii="宋体" w:hAnsi="宋体" w:cs="宋体"/>
                <w:b/>
                <w:color w:val="auto"/>
                <w:sz w:val="21"/>
                <w:szCs w:val="21"/>
                <w:highlight w:val="none"/>
                <w:lang w:eastAsia="zh-CN"/>
              </w:rPr>
              <w:t>社保证明</w:t>
            </w:r>
            <w:r>
              <w:rPr>
                <w:rFonts w:hint="eastAsia" w:ascii="宋体" w:hAnsi="宋体" w:cs="宋体"/>
                <w:b/>
                <w:bCs/>
                <w:color w:val="auto"/>
                <w:sz w:val="21"/>
                <w:szCs w:val="21"/>
                <w:highlight w:val="none"/>
                <w:lang w:eastAsia="zh-CN"/>
              </w:rPr>
              <w:t>复印件并加盖单位公章，否则不得分。以上人员不得重复，</w:t>
            </w:r>
            <w:r>
              <w:rPr>
                <w:rFonts w:hint="eastAsia" w:ascii="宋体" w:hAnsi="宋体" w:cs="宋体"/>
                <w:b/>
                <w:bCs/>
                <w:color w:val="auto"/>
                <w:sz w:val="21"/>
                <w:szCs w:val="21"/>
                <w:highlight w:val="none"/>
              </w:rPr>
              <w:t>否则不得分。</w:t>
            </w:r>
          </w:p>
        </w:tc>
      </w:tr>
      <w:tr w14:paraId="2935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9A9C25C">
            <w:pPr>
              <w:spacing w:line="400" w:lineRule="exact"/>
              <w:jc w:val="center"/>
              <w:rPr>
                <w:rFonts w:hint="eastAsia" w:ascii="宋体" w:hAnsi="宋体" w:cs="宋体"/>
                <w:color w:val="auto"/>
                <w:szCs w:val="21"/>
              </w:rPr>
            </w:pPr>
          </w:p>
        </w:tc>
        <w:tc>
          <w:tcPr>
            <w:tcW w:w="1352" w:type="dxa"/>
            <w:shd w:val="clear" w:color="auto" w:fill="auto"/>
            <w:noWrap/>
            <w:vAlign w:val="center"/>
          </w:tcPr>
          <w:p w14:paraId="2D32BE40">
            <w:pPr>
              <w:autoSpaceDE w:val="0"/>
              <w:autoSpaceDN w:val="0"/>
              <w:adjustRightInd w:val="0"/>
              <w:spacing w:line="240" w:lineRule="auto"/>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服务承诺   （3分）</w:t>
            </w:r>
          </w:p>
        </w:tc>
        <w:tc>
          <w:tcPr>
            <w:tcW w:w="6345" w:type="dxa"/>
            <w:shd w:val="clear" w:color="auto" w:fill="auto"/>
            <w:noWrap/>
            <w:vAlign w:val="center"/>
          </w:tcPr>
          <w:p w14:paraId="23695BA1">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投标人承诺提供后续跟踪服务，自该项目完成验收后起，以半年为基础，每增加2个月后续跟踪服务加 1分，本项最高得3分。</w:t>
            </w:r>
          </w:p>
          <w:p w14:paraId="4CE3135D">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须提供承诺函，否则不得分。</w:t>
            </w:r>
          </w:p>
        </w:tc>
      </w:tr>
      <w:tr w14:paraId="0AA9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365B50C5">
            <w:pPr>
              <w:spacing w:line="400" w:lineRule="exact"/>
              <w:jc w:val="center"/>
              <w:rPr>
                <w:rFonts w:hint="eastAsia" w:ascii="宋体" w:hAnsi="宋体" w:cs="宋体"/>
                <w:color w:val="auto"/>
                <w:szCs w:val="21"/>
              </w:rPr>
            </w:pPr>
          </w:p>
        </w:tc>
        <w:tc>
          <w:tcPr>
            <w:tcW w:w="1352" w:type="dxa"/>
            <w:noWrap/>
            <w:vAlign w:val="center"/>
          </w:tcPr>
          <w:p w14:paraId="6F5327C0">
            <w:pPr>
              <w:autoSpaceDE w:val="0"/>
              <w:autoSpaceDN w:val="0"/>
              <w:adjustRightInd w:val="0"/>
              <w:spacing w:line="240" w:lineRule="auto"/>
              <w:jc w:val="center"/>
              <w:rPr>
                <w:rFonts w:hint="eastAsia" w:ascii="宋体" w:hAnsi="宋体" w:eastAsia="宋体" w:cs="宋体"/>
                <w:color w:val="auto"/>
                <w:szCs w:val="21"/>
                <w:highlight w:val="none"/>
                <w:lang w:eastAsia="zh-CN"/>
              </w:rPr>
            </w:pPr>
            <w:r>
              <w:rPr>
                <w:rFonts w:hint="eastAsia" w:eastAsia="宋体" w:cs="Times New Roman"/>
                <w:color w:val="auto"/>
                <w:sz w:val="21"/>
                <w:szCs w:val="21"/>
                <w:highlight w:val="none"/>
              </w:rPr>
              <w:t>项目整体认知</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6分</w:t>
            </w:r>
            <w:r>
              <w:rPr>
                <w:rFonts w:hint="eastAsia" w:cs="Times New Roman"/>
                <w:color w:val="auto"/>
                <w:sz w:val="21"/>
                <w:szCs w:val="21"/>
                <w:highlight w:val="none"/>
                <w:lang w:eastAsia="zh-CN"/>
              </w:rPr>
              <w:t>）</w:t>
            </w:r>
          </w:p>
        </w:tc>
        <w:tc>
          <w:tcPr>
            <w:tcW w:w="6345" w:type="dxa"/>
            <w:noWrap/>
            <w:vAlign w:val="center"/>
          </w:tcPr>
          <w:p w14:paraId="5C7361D1">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根据供应商对普陀区环境健康现状、指标体系的总体了解程度及建议性的对策，是否与安吉当地实际情况相符合，进行综合评定：</w:t>
            </w:r>
          </w:p>
          <w:p w14:paraId="4699C4B6">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1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了解程度深入，完全与当地实际情况符合的，得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209E255C">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2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了解程度一般，基本与当地情况符合的，得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A280F5A">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3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了解不够充分、分析不够全面到位，得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953374A">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4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未提供或不符合项目需求不得分。</w:t>
            </w:r>
          </w:p>
        </w:tc>
      </w:tr>
      <w:tr w14:paraId="7C94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2CFE3C05">
            <w:pPr>
              <w:spacing w:line="400" w:lineRule="exact"/>
              <w:jc w:val="center"/>
              <w:rPr>
                <w:rFonts w:hint="eastAsia" w:ascii="宋体" w:hAnsi="宋体" w:cs="宋体"/>
                <w:color w:val="auto"/>
                <w:szCs w:val="21"/>
              </w:rPr>
            </w:pPr>
          </w:p>
        </w:tc>
        <w:tc>
          <w:tcPr>
            <w:tcW w:w="1352" w:type="dxa"/>
            <w:noWrap/>
            <w:vAlign w:val="center"/>
          </w:tcPr>
          <w:p w14:paraId="6844CBDF">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重难点解决方案</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3CD371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根据投标人提供的内容中对特点、难点、重点问题的技术分析是否全面，提出的相应解决措施是否合理可行，进行综合评分：</w:t>
            </w:r>
          </w:p>
          <w:p w14:paraId="181841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①对本项目的现状描述清晰，对难点、要点了解深入，论述完整，重点突出，解决方案合理、可操作性强的得</w:t>
            </w:r>
            <w:r>
              <w:rPr>
                <w:rFonts w:hint="eastAsia" w:ascii="宋体" w:hAnsi="宋体" w:cs="宋体"/>
                <w:color w:val="auto"/>
                <w:szCs w:val="21"/>
                <w:lang w:val="en-US" w:eastAsia="zh-CN"/>
              </w:rPr>
              <w:t>6</w:t>
            </w:r>
            <w:r>
              <w:rPr>
                <w:rFonts w:hint="eastAsia" w:ascii="宋体" w:hAnsi="宋体" w:cs="宋体"/>
                <w:color w:val="auto"/>
                <w:szCs w:val="21"/>
              </w:rPr>
              <w:t>分。</w:t>
            </w:r>
          </w:p>
          <w:p w14:paraId="72C907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②对本项目的描述较清晰，对难点、要点了解比较深入，论述比较完整，解决方案比较合理、可操作性较强的得</w:t>
            </w:r>
            <w:r>
              <w:rPr>
                <w:rFonts w:hint="eastAsia" w:ascii="宋体" w:hAnsi="宋体" w:cs="宋体"/>
                <w:color w:val="auto"/>
                <w:szCs w:val="21"/>
                <w:lang w:val="en-US" w:eastAsia="zh-CN"/>
              </w:rPr>
              <w:t>4</w:t>
            </w:r>
            <w:r>
              <w:rPr>
                <w:rFonts w:hint="eastAsia" w:ascii="宋体" w:hAnsi="宋体" w:cs="宋体"/>
                <w:color w:val="auto"/>
                <w:szCs w:val="21"/>
              </w:rPr>
              <w:t>分。</w:t>
            </w:r>
          </w:p>
          <w:p w14:paraId="0B7334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③对本项目的现状、对重点、难点认识不全面，论述不完整清晰，或解决方案不合理、操作性差的得</w:t>
            </w:r>
            <w:r>
              <w:rPr>
                <w:rFonts w:hint="eastAsia" w:ascii="宋体" w:hAnsi="宋体" w:cs="宋体"/>
                <w:color w:val="auto"/>
                <w:szCs w:val="21"/>
                <w:lang w:val="en-US" w:eastAsia="zh-CN"/>
              </w:rPr>
              <w:t>2</w:t>
            </w:r>
            <w:r>
              <w:rPr>
                <w:rFonts w:hint="eastAsia" w:ascii="宋体" w:hAnsi="宋体" w:cs="宋体"/>
                <w:color w:val="auto"/>
                <w:szCs w:val="21"/>
              </w:rPr>
              <w:t>分。</w:t>
            </w:r>
          </w:p>
          <w:p w14:paraId="201BFE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④未提供或不符合项目需求的不得分。</w:t>
            </w:r>
          </w:p>
        </w:tc>
      </w:tr>
      <w:tr w14:paraId="625D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07" w:type="dxa"/>
            <w:vMerge w:val="continue"/>
          </w:tcPr>
          <w:p w14:paraId="7EA8260F">
            <w:pPr>
              <w:spacing w:line="400" w:lineRule="exact"/>
              <w:jc w:val="center"/>
              <w:rPr>
                <w:rFonts w:hint="eastAsia" w:ascii="宋体" w:hAnsi="宋体" w:cs="宋体"/>
                <w:color w:val="auto"/>
                <w:szCs w:val="21"/>
              </w:rPr>
            </w:pPr>
          </w:p>
        </w:tc>
        <w:tc>
          <w:tcPr>
            <w:tcW w:w="1352" w:type="dxa"/>
            <w:noWrap/>
            <w:vAlign w:val="center"/>
          </w:tcPr>
          <w:p w14:paraId="544077FB">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项目内容分析</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597151FE">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根据供应商阐述项目内容分析（包括方案制定、危害识别、剂量-反应评估、暴露评估、风险表征等），从内容的完整性、可操作性以及内容安排的合理性等方面进行评分：</w:t>
            </w:r>
          </w:p>
          <w:p w14:paraId="65BF951A">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①方案制定合理，评估识别结果精准，操作符合相关规范要求的得</w:t>
            </w:r>
            <w:r>
              <w:rPr>
                <w:rFonts w:hint="eastAsia"/>
                <w:color w:val="auto"/>
                <w:lang w:val="en-US" w:eastAsia="zh-CN"/>
              </w:rPr>
              <w:t>6</w:t>
            </w:r>
            <w:r>
              <w:rPr>
                <w:rFonts w:hint="eastAsia"/>
                <w:color w:val="auto"/>
              </w:rPr>
              <w:t>分；</w:t>
            </w:r>
          </w:p>
          <w:p w14:paraId="48F17587">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②方案制定较为合理，评估识别结果比较精准，操作基本符合相关规范要求的得</w:t>
            </w:r>
            <w:r>
              <w:rPr>
                <w:rFonts w:hint="eastAsia"/>
                <w:color w:val="auto"/>
                <w:lang w:val="en-US" w:eastAsia="zh-CN"/>
              </w:rPr>
              <w:t>4</w:t>
            </w:r>
            <w:r>
              <w:rPr>
                <w:rFonts w:hint="eastAsia"/>
                <w:color w:val="auto"/>
              </w:rPr>
              <w:t>分；</w:t>
            </w:r>
          </w:p>
          <w:p w14:paraId="5222B4A1">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③方案制定和评估识别结果模糊，操作不够符合相关规范要求的得</w:t>
            </w:r>
            <w:r>
              <w:rPr>
                <w:rFonts w:hint="eastAsia"/>
                <w:color w:val="auto"/>
                <w:lang w:val="en-US" w:eastAsia="zh-CN"/>
              </w:rPr>
              <w:t>2</w:t>
            </w:r>
            <w:r>
              <w:rPr>
                <w:rFonts w:hint="eastAsia"/>
                <w:color w:val="auto"/>
              </w:rPr>
              <w:t>分；</w:t>
            </w:r>
          </w:p>
          <w:p w14:paraId="3654F98F">
            <w:pPr>
              <w:keepNext w:val="0"/>
              <w:keepLines w:val="0"/>
              <w:pageBreakBefore w:val="0"/>
              <w:kinsoku/>
              <w:wordWrap/>
              <w:overflowPunct/>
              <w:topLinePunct w:val="0"/>
              <w:bidi w:val="0"/>
              <w:adjustRightInd/>
              <w:snapToGrid/>
              <w:spacing w:line="240" w:lineRule="auto"/>
              <w:rPr>
                <w:color w:val="auto"/>
              </w:rPr>
            </w:pPr>
            <w:r>
              <w:rPr>
                <w:rFonts w:hint="eastAsia"/>
                <w:color w:val="auto"/>
              </w:rPr>
              <w:t>④未提供或不符合实际需求的不得分。</w:t>
            </w:r>
          </w:p>
        </w:tc>
      </w:tr>
      <w:tr w14:paraId="5E72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7" w:type="dxa"/>
            <w:vMerge w:val="continue"/>
          </w:tcPr>
          <w:p w14:paraId="22FF58F0">
            <w:pPr>
              <w:spacing w:line="400" w:lineRule="exact"/>
              <w:jc w:val="center"/>
              <w:rPr>
                <w:rFonts w:hint="eastAsia" w:ascii="宋体" w:hAnsi="宋体" w:cs="宋体"/>
                <w:color w:val="auto"/>
                <w:szCs w:val="21"/>
              </w:rPr>
            </w:pPr>
          </w:p>
        </w:tc>
        <w:tc>
          <w:tcPr>
            <w:tcW w:w="1352" w:type="dxa"/>
            <w:vMerge w:val="restart"/>
            <w:noWrap/>
            <w:vAlign w:val="center"/>
          </w:tcPr>
          <w:p w14:paraId="75EDB689">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技术方案</w:t>
            </w:r>
            <w:r>
              <w:rPr>
                <w:rFonts w:hint="eastAsia" w:ascii="宋体" w:hAnsi="宋体" w:cs="宋体"/>
                <w:color w:val="auto"/>
                <w:szCs w:val="21"/>
                <w:lang w:eastAsia="zh-CN"/>
              </w:rPr>
              <w:t>（</w:t>
            </w:r>
            <w:r>
              <w:rPr>
                <w:rFonts w:hint="eastAsia" w:ascii="宋体" w:hAnsi="宋体" w:cs="宋体"/>
                <w:color w:val="auto"/>
                <w:szCs w:val="21"/>
                <w:lang w:val="en-US" w:eastAsia="zh-CN"/>
              </w:rPr>
              <w:t>8分</w:t>
            </w:r>
            <w:r>
              <w:rPr>
                <w:rFonts w:hint="eastAsia" w:ascii="宋体" w:hAnsi="宋体" w:cs="宋体"/>
                <w:color w:val="auto"/>
                <w:szCs w:val="21"/>
                <w:lang w:eastAsia="zh-CN"/>
              </w:rPr>
              <w:t>）</w:t>
            </w:r>
          </w:p>
        </w:tc>
        <w:tc>
          <w:tcPr>
            <w:tcW w:w="6345" w:type="dxa"/>
            <w:noWrap/>
            <w:vAlign w:val="center"/>
          </w:tcPr>
          <w:p w14:paraId="04D5E71D">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根据投标人的服务方案总体设计的可行性、扩展性、安全性和独特性，从项目前期调研的技术路线进行综合评定：</w:t>
            </w:r>
          </w:p>
          <w:p w14:paraId="711BA44D">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①总体思路清晰，前期调研路线合理准确的，得</w:t>
            </w:r>
            <w:r>
              <w:rPr>
                <w:rFonts w:hint="eastAsia" w:ascii="宋体" w:hAnsi="宋体" w:cs="宋体"/>
                <w:color w:val="auto"/>
                <w:szCs w:val="21"/>
                <w:lang w:val="en-US" w:eastAsia="zh-CN"/>
              </w:rPr>
              <w:t>4</w:t>
            </w:r>
            <w:r>
              <w:rPr>
                <w:rFonts w:hint="eastAsia" w:ascii="宋体" w:hAnsi="宋体" w:cs="宋体"/>
                <w:color w:val="auto"/>
                <w:szCs w:val="21"/>
              </w:rPr>
              <w:t>分；</w:t>
            </w:r>
          </w:p>
          <w:p w14:paraId="53BAFCDB">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②总体思路较为清晰，前期调研路线基本合理准确的，得</w:t>
            </w:r>
            <w:r>
              <w:rPr>
                <w:rFonts w:hint="eastAsia" w:ascii="宋体" w:hAnsi="宋体" w:cs="宋体"/>
                <w:color w:val="auto"/>
                <w:szCs w:val="21"/>
                <w:lang w:val="en-US" w:eastAsia="zh-CN"/>
              </w:rPr>
              <w:t>2</w:t>
            </w:r>
            <w:r>
              <w:rPr>
                <w:rFonts w:hint="eastAsia" w:ascii="宋体" w:hAnsi="宋体" w:cs="宋体"/>
                <w:color w:val="auto"/>
                <w:szCs w:val="21"/>
              </w:rPr>
              <w:t>分；</w:t>
            </w:r>
          </w:p>
          <w:p w14:paraId="32C70262">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③总体思路不够清晰，前期调研路线不够合理准确的，得</w:t>
            </w:r>
            <w:r>
              <w:rPr>
                <w:rFonts w:hint="eastAsia" w:ascii="宋体" w:hAnsi="宋体" w:cs="宋体"/>
                <w:color w:val="auto"/>
                <w:szCs w:val="21"/>
                <w:lang w:val="en-US" w:eastAsia="zh-CN"/>
              </w:rPr>
              <w:t>1</w:t>
            </w:r>
            <w:r>
              <w:rPr>
                <w:rFonts w:hint="eastAsia" w:ascii="宋体" w:hAnsi="宋体" w:cs="宋体"/>
                <w:color w:val="auto"/>
                <w:szCs w:val="21"/>
              </w:rPr>
              <w:t>分；</w:t>
            </w:r>
          </w:p>
          <w:p w14:paraId="6FE36B0C">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④未提供或不符合采购需求的不得分。</w:t>
            </w:r>
          </w:p>
        </w:tc>
      </w:tr>
      <w:tr w14:paraId="36C4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07" w:type="dxa"/>
            <w:vMerge w:val="continue"/>
          </w:tcPr>
          <w:p w14:paraId="201028B8">
            <w:pPr>
              <w:spacing w:line="400" w:lineRule="exact"/>
              <w:jc w:val="center"/>
              <w:rPr>
                <w:rFonts w:hint="eastAsia" w:ascii="宋体" w:hAnsi="宋体" w:cs="宋体"/>
                <w:color w:val="auto"/>
                <w:szCs w:val="21"/>
              </w:rPr>
            </w:pPr>
          </w:p>
        </w:tc>
        <w:tc>
          <w:tcPr>
            <w:tcW w:w="1352" w:type="dxa"/>
            <w:vMerge w:val="continue"/>
            <w:noWrap/>
            <w:vAlign w:val="center"/>
          </w:tcPr>
          <w:p w14:paraId="574CD527">
            <w:pPr>
              <w:autoSpaceDE w:val="0"/>
              <w:autoSpaceDN w:val="0"/>
              <w:adjustRightInd w:val="0"/>
              <w:spacing w:line="240" w:lineRule="auto"/>
              <w:jc w:val="center"/>
              <w:rPr>
                <w:rFonts w:hint="eastAsia" w:ascii="宋体" w:hAnsi="宋体" w:cs="宋体"/>
                <w:color w:val="auto"/>
                <w:szCs w:val="21"/>
              </w:rPr>
            </w:pPr>
          </w:p>
        </w:tc>
        <w:tc>
          <w:tcPr>
            <w:tcW w:w="6345" w:type="dxa"/>
            <w:noWrap/>
            <w:vAlign w:val="center"/>
          </w:tcPr>
          <w:p w14:paraId="7AAE0285">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根据投标人的服务方案总体设计的可行性、扩展性、安全性和独特性，从项目实施方案和关键技术的阐述情况综合评定：</w:t>
            </w:r>
          </w:p>
          <w:p w14:paraId="2FAD66E3">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①总体思路清晰，实施方案全面，符合项目实际情况的，得</w:t>
            </w:r>
            <w:r>
              <w:rPr>
                <w:rFonts w:hint="eastAsia"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p>
          <w:p w14:paraId="19467173">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②总体思路较为清晰，实施方案较全面，基本符合项目实际情况的，得</w:t>
            </w:r>
            <w:r>
              <w:rPr>
                <w:rFonts w:hint="eastAsia"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p>
          <w:p w14:paraId="01AFC12B">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③总体思路不够清晰，实施方案不够全面，有一定符合项目实际情况的，得</w:t>
            </w:r>
            <w:r>
              <w:rPr>
                <w:rFonts w:hint="eastAsia"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w:t>
            </w:r>
          </w:p>
          <w:p w14:paraId="7B9BB5CA">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eastAsia="宋体" w:cs="宋体"/>
                <w:color w:val="auto"/>
                <w:kern w:val="2"/>
                <w:sz w:val="21"/>
                <w:szCs w:val="21"/>
                <w:lang w:val="en-US" w:eastAsia="zh-CN" w:bidi="ar-SA"/>
              </w:rPr>
              <w:t>④未提供或不符合采购需求的不得分。</w:t>
            </w:r>
          </w:p>
        </w:tc>
      </w:tr>
      <w:tr w14:paraId="0A3D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18E8011A">
            <w:pPr>
              <w:spacing w:line="400" w:lineRule="exact"/>
              <w:jc w:val="center"/>
              <w:rPr>
                <w:rFonts w:hint="eastAsia" w:ascii="宋体" w:hAnsi="宋体" w:cs="宋体"/>
                <w:color w:val="auto"/>
                <w:szCs w:val="21"/>
              </w:rPr>
            </w:pPr>
          </w:p>
        </w:tc>
        <w:tc>
          <w:tcPr>
            <w:tcW w:w="1352" w:type="dxa"/>
            <w:noWrap/>
            <w:vAlign w:val="center"/>
          </w:tcPr>
          <w:p w14:paraId="38701A70">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保密管理</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6345" w:type="dxa"/>
            <w:noWrap/>
            <w:vAlign w:val="center"/>
          </w:tcPr>
          <w:p w14:paraId="362A6B4D">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根据投标人提供的保密管理方案，从保密措施内容和保密制度进行综合评分：</w:t>
            </w:r>
          </w:p>
          <w:p w14:paraId="357BFF68">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①保密措施内容十分完善，且具有严格的保密制度能保障项目信息安全的，得</w:t>
            </w:r>
            <w:r>
              <w:rPr>
                <w:rFonts w:hint="eastAsia" w:hAnsi="宋体" w:eastAsia="宋体"/>
                <w:b w:val="0"/>
                <w:bCs w:val="0"/>
                <w:color w:val="auto"/>
                <w:sz w:val="21"/>
                <w:szCs w:val="21"/>
                <w:lang w:val="en-US" w:eastAsia="zh-CN"/>
              </w:rPr>
              <w:t>5</w:t>
            </w:r>
            <w:r>
              <w:rPr>
                <w:rFonts w:hint="eastAsia" w:ascii="宋体" w:hAnsi="宋体" w:eastAsia="宋体"/>
                <w:b w:val="0"/>
                <w:bCs w:val="0"/>
                <w:color w:val="auto"/>
                <w:sz w:val="21"/>
                <w:szCs w:val="21"/>
              </w:rPr>
              <w:t>分；</w:t>
            </w:r>
          </w:p>
          <w:p w14:paraId="275585D0">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②保密措施内容较为完善，保密制度比较严格，基本能保障项目信息安全的，得</w:t>
            </w:r>
            <w:r>
              <w:rPr>
                <w:rFonts w:hint="eastAsia" w:hAnsi="宋体" w:eastAsia="宋体"/>
                <w:b w:val="0"/>
                <w:bCs w:val="0"/>
                <w:color w:val="auto"/>
                <w:sz w:val="21"/>
                <w:szCs w:val="21"/>
                <w:lang w:val="en-US" w:eastAsia="zh-CN"/>
              </w:rPr>
              <w:t>3</w:t>
            </w:r>
            <w:r>
              <w:rPr>
                <w:rFonts w:hint="eastAsia" w:ascii="宋体" w:hAnsi="宋体" w:eastAsia="宋体"/>
                <w:b w:val="0"/>
                <w:bCs w:val="0"/>
                <w:color w:val="auto"/>
                <w:sz w:val="21"/>
                <w:szCs w:val="21"/>
              </w:rPr>
              <w:t>分；</w:t>
            </w:r>
          </w:p>
          <w:p w14:paraId="6FE04259">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③保密措施内容和保密制度相对简单，不太能保障项目信息安全的，得</w:t>
            </w:r>
            <w:r>
              <w:rPr>
                <w:rFonts w:hint="eastAsia" w:hAnsi="宋体" w:eastAsia="宋体"/>
                <w:b w:val="0"/>
                <w:bCs w:val="0"/>
                <w:color w:val="auto"/>
                <w:sz w:val="21"/>
                <w:szCs w:val="21"/>
                <w:lang w:val="en-US" w:eastAsia="zh-CN"/>
              </w:rPr>
              <w:t>1</w:t>
            </w:r>
            <w:r>
              <w:rPr>
                <w:rFonts w:hint="eastAsia" w:ascii="宋体" w:hAnsi="宋体" w:eastAsia="宋体"/>
                <w:b w:val="0"/>
                <w:bCs w:val="0"/>
                <w:color w:val="auto"/>
                <w:sz w:val="21"/>
                <w:szCs w:val="21"/>
              </w:rPr>
              <w:t>分；</w:t>
            </w:r>
          </w:p>
          <w:p w14:paraId="6B409B33">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④未提供或不符合采购需求的不得分。</w:t>
            </w:r>
          </w:p>
        </w:tc>
      </w:tr>
      <w:tr w14:paraId="657C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tcPr>
          <w:p w14:paraId="1E52256C">
            <w:pPr>
              <w:spacing w:line="400" w:lineRule="exact"/>
              <w:jc w:val="center"/>
              <w:rPr>
                <w:rFonts w:hint="eastAsia" w:ascii="宋体" w:hAnsi="宋体" w:cs="宋体"/>
                <w:color w:val="auto"/>
                <w:szCs w:val="21"/>
              </w:rPr>
            </w:pPr>
          </w:p>
        </w:tc>
        <w:tc>
          <w:tcPr>
            <w:tcW w:w="1352" w:type="dxa"/>
            <w:noWrap/>
            <w:vAlign w:val="center"/>
          </w:tcPr>
          <w:p w14:paraId="7598E62A">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项目进度安排</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358561D8">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根据投标人提供的项目进度安排，从工作部署和计划是否详实，进度安排是否合理等，进行综合评分：</w:t>
            </w:r>
          </w:p>
          <w:p w14:paraId="48BEC7F2">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①进度安排紧凑合理，有明确的进度控制节点，各阶段工作任务明确、责任落实的得6分。</w:t>
            </w:r>
          </w:p>
          <w:p w14:paraId="5B58029C">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②进度安排比较合理，各阶段工作任务比较明确，比较能保证项目进度的得4分；</w:t>
            </w:r>
          </w:p>
          <w:p w14:paraId="14B5D007">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③进度安排不合理，或没有明确的进度控制节点，或各阶段工作任务不明确的2分。</w:t>
            </w:r>
          </w:p>
          <w:p w14:paraId="67FE8A0C">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④未提供或不符合项目需求的不得分。</w:t>
            </w:r>
          </w:p>
        </w:tc>
      </w:tr>
      <w:tr w14:paraId="48C4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tcPr>
          <w:p w14:paraId="64F9051F">
            <w:pPr>
              <w:spacing w:line="400" w:lineRule="exact"/>
              <w:jc w:val="center"/>
              <w:rPr>
                <w:rFonts w:hint="eastAsia" w:ascii="宋体" w:hAnsi="宋体" w:cs="宋体"/>
                <w:color w:val="auto"/>
                <w:szCs w:val="21"/>
              </w:rPr>
            </w:pPr>
          </w:p>
        </w:tc>
        <w:tc>
          <w:tcPr>
            <w:tcW w:w="1352" w:type="dxa"/>
            <w:noWrap/>
            <w:vAlign w:val="center"/>
          </w:tcPr>
          <w:p w14:paraId="28E89286">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质量保障措施</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292F988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根据投标人提供的质量保障措施，进行综合评分：</w:t>
            </w:r>
          </w:p>
          <w:p w14:paraId="1AE571F0">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①有制定相应的服务质量保障措施，对服务过程中的关键节点有具体的质量控制措施，有相应的人力、物力投入安排，能够确保服务质量的得</w:t>
            </w:r>
            <w:r>
              <w:rPr>
                <w:rFonts w:hint="eastAsia" w:hAnsi="宋体" w:eastAsia="宋体"/>
                <w:b w:val="0"/>
                <w:bCs w:val="0"/>
                <w:color w:val="auto"/>
                <w:sz w:val="21"/>
                <w:szCs w:val="21"/>
                <w:lang w:val="en-US" w:eastAsia="zh-CN"/>
              </w:rPr>
              <w:t>6</w:t>
            </w:r>
            <w:r>
              <w:rPr>
                <w:rFonts w:hint="eastAsia" w:ascii="宋体" w:hAnsi="宋体" w:eastAsia="宋体"/>
                <w:b w:val="0"/>
                <w:bCs w:val="0"/>
                <w:color w:val="auto"/>
                <w:sz w:val="21"/>
                <w:szCs w:val="21"/>
              </w:rPr>
              <w:t>分。</w:t>
            </w:r>
          </w:p>
          <w:p w14:paraId="58B0891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②有制定相应的服务质量保障措施，对服务过程中的关键节点有具体的质量控制措施，有相应的人力、物力投入安排，基本能确保服务质量的得</w:t>
            </w:r>
            <w:r>
              <w:rPr>
                <w:rFonts w:hint="eastAsia" w:hAnsi="宋体" w:eastAsia="宋体"/>
                <w:b w:val="0"/>
                <w:bCs w:val="0"/>
                <w:color w:val="auto"/>
                <w:sz w:val="21"/>
                <w:szCs w:val="21"/>
                <w:lang w:val="en-US" w:eastAsia="zh-CN"/>
              </w:rPr>
              <w:t>4</w:t>
            </w:r>
            <w:r>
              <w:rPr>
                <w:rFonts w:hint="eastAsia" w:ascii="宋体" w:hAnsi="宋体" w:eastAsia="宋体"/>
                <w:b w:val="0"/>
                <w:bCs w:val="0"/>
                <w:color w:val="auto"/>
                <w:sz w:val="21"/>
                <w:szCs w:val="21"/>
              </w:rPr>
              <w:t>分。</w:t>
            </w:r>
          </w:p>
          <w:p w14:paraId="12420C4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③服务质量保障措施较为简单，对服务过程中的关键节点的质量控制措施一般的得</w:t>
            </w:r>
            <w:r>
              <w:rPr>
                <w:rFonts w:hint="eastAsia" w:hAnsi="宋体" w:eastAsia="宋体"/>
                <w:b w:val="0"/>
                <w:bCs w:val="0"/>
                <w:color w:val="auto"/>
                <w:sz w:val="21"/>
                <w:szCs w:val="21"/>
                <w:lang w:val="en-US" w:eastAsia="zh-CN"/>
              </w:rPr>
              <w:t>2</w:t>
            </w:r>
            <w:r>
              <w:rPr>
                <w:rFonts w:hint="eastAsia" w:ascii="宋体" w:hAnsi="宋体" w:eastAsia="宋体"/>
                <w:b w:val="0"/>
                <w:bCs w:val="0"/>
                <w:color w:val="auto"/>
                <w:sz w:val="21"/>
                <w:szCs w:val="21"/>
              </w:rPr>
              <w:t>分；</w:t>
            </w:r>
          </w:p>
          <w:p w14:paraId="05A233C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④未提供或不符合项目需求的不得分。</w:t>
            </w:r>
          </w:p>
        </w:tc>
      </w:tr>
      <w:tr w14:paraId="122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tcPr>
          <w:p w14:paraId="6896FA37">
            <w:pPr>
              <w:spacing w:line="400" w:lineRule="exact"/>
              <w:jc w:val="center"/>
              <w:rPr>
                <w:rFonts w:hint="eastAsia" w:ascii="宋体" w:hAnsi="宋体" w:cs="宋体"/>
                <w:color w:val="auto"/>
                <w:szCs w:val="21"/>
              </w:rPr>
            </w:pPr>
          </w:p>
        </w:tc>
        <w:tc>
          <w:tcPr>
            <w:tcW w:w="1352" w:type="dxa"/>
            <w:noWrap/>
            <w:vAlign w:val="center"/>
          </w:tcPr>
          <w:p w14:paraId="42FF3F58">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售后服务方案</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50609240">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投标人针对本项目提供的售后服务方案（包括服务承诺、响应时间、服务力量），对采购人的问题能否及时、有效的提出解决方案等进行综合评分：</w:t>
            </w:r>
          </w:p>
          <w:p w14:paraId="17E7A77B">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①服务方案详细、具体，及时有效地解决对采购人的问题的，得6分；</w:t>
            </w:r>
          </w:p>
          <w:p w14:paraId="5F6F314F">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②服务方案比较详细、具体，能比较及时地解决对采购人的问题的，得4分；</w:t>
            </w:r>
          </w:p>
          <w:p w14:paraId="3B3FC527">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③服务方案简单，不能及时有效地解决对采购人的问题的，得2分；</w:t>
            </w:r>
          </w:p>
          <w:p w14:paraId="4EDF6165">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④未提供或不符合采购需求的不得分。</w:t>
            </w:r>
          </w:p>
        </w:tc>
      </w:tr>
    </w:tbl>
    <w:p w14:paraId="6CF7C1BB">
      <w:pPr>
        <w:widowControl/>
        <w:numPr>
          <w:ilvl w:val="0"/>
          <w:numId w:val="5"/>
        </w:numPr>
        <w:spacing w:before="312" w:beforeLines="100" w:line="320" w:lineRule="exact"/>
        <w:ind w:firstLine="482" w:firstLineChars="200"/>
        <w:jc w:val="left"/>
        <w:rPr>
          <w:rFonts w:ascii="宋体" w:hAnsi="宋体" w:cs="仿宋_GB2312"/>
          <w:b/>
          <w:bCs/>
          <w:color w:val="000000" w:themeColor="text1"/>
          <w:sz w:val="24"/>
          <w:szCs w:val="22"/>
          <w14:textFill>
            <w14:solidFill>
              <w14:schemeClr w14:val="tx1"/>
            </w14:solidFill>
          </w14:textFill>
        </w:rPr>
      </w:pPr>
      <w:r>
        <w:rPr>
          <w:rFonts w:hint="eastAsia" w:ascii="宋体" w:hAnsi="宋体" w:cs="仿宋_GB2312"/>
          <w:b/>
          <w:bCs/>
          <w:color w:val="000000" w:themeColor="text1"/>
          <w:sz w:val="24"/>
          <w:szCs w:val="22"/>
          <w14:textFill>
            <w14:solidFill>
              <w14:schemeClr w14:val="tx1"/>
            </w14:solidFill>
          </w14:textFill>
        </w:rPr>
        <w:t>其他</w:t>
      </w:r>
    </w:p>
    <w:p w14:paraId="7A52212B">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30FFF11">
      <w:pPr>
        <w:pStyle w:val="11"/>
        <w:rPr>
          <w:color w:val="000000" w:themeColor="text1"/>
          <w:lang w:val="zh-CN"/>
          <w14:textFill>
            <w14:solidFill>
              <w14:schemeClr w14:val="tx1"/>
            </w14:solidFill>
          </w14:textFill>
        </w:rPr>
      </w:pPr>
    </w:p>
    <w:p w14:paraId="336B4012">
      <w:pPr>
        <w:widowControl/>
        <w:spacing w:line="240" w:lineRule="auto"/>
        <w:jc w:val="center"/>
        <w:rPr>
          <w:rFonts w:hint="eastAsia" w:ascii="宋体" w:hAnsi="宋体" w:cs="宋体"/>
          <w:b/>
          <w:bCs/>
          <w:color w:val="000000" w:themeColor="text1"/>
          <w:kern w:val="0"/>
          <w:sz w:val="30"/>
          <w:szCs w:val="30"/>
          <w14:textFill>
            <w14:solidFill>
              <w14:schemeClr w14:val="tx1"/>
            </w14:solidFill>
          </w14:textFill>
        </w:rPr>
      </w:pPr>
    </w:p>
    <w:p w14:paraId="1CD5E9D4">
      <w:pPr>
        <w:widowControl/>
        <w:spacing w:line="240" w:lineRule="auto"/>
        <w:jc w:val="center"/>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第五章 合同主要条款</w:t>
      </w:r>
    </w:p>
    <w:p w14:paraId="2C3F13DC">
      <w:pPr>
        <w:spacing w:line="360" w:lineRule="exact"/>
        <w:ind w:firstLine="422"/>
        <w:rPr>
          <w:rFonts w:ascii="宋体" w:hAnsi="宋体"/>
          <w:color w:val="000000" w:themeColor="text1"/>
          <w14:textFill>
            <w14:solidFill>
              <w14:schemeClr w14:val="tx1"/>
            </w14:solidFill>
          </w14:textFill>
        </w:rPr>
      </w:pPr>
    </w:p>
    <w:p w14:paraId="665575F7">
      <w:pPr>
        <w:pStyle w:val="11"/>
        <w:rPr>
          <w:rFonts w:hint="eastAsia" w:ascii="宋体" w:hAnsi="宋体" w:eastAsia="宋体" w:cs="宋体"/>
          <w:color w:val="auto"/>
          <w:sz w:val="21"/>
          <w:szCs w:val="21"/>
        </w:rPr>
      </w:pPr>
      <w:bookmarkStart w:id="7" w:name="_Toc5717"/>
      <w:bookmarkStart w:id="8" w:name="_Toc509493362"/>
      <w:bookmarkStart w:id="9" w:name="_Toc21974"/>
      <w:bookmarkStart w:id="10" w:name="_Toc251160747"/>
      <w:bookmarkStart w:id="11" w:name="_Toc468650665"/>
      <w:bookmarkStart w:id="12" w:name="_Toc7722"/>
      <w:bookmarkStart w:id="13" w:name="_Toc276974208"/>
      <w:bookmarkStart w:id="14" w:name="_Toc13710"/>
      <w:bookmarkStart w:id="15" w:name="_Toc510022499"/>
      <w:r>
        <w:rPr>
          <w:rFonts w:hint="eastAsia" w:ascii="宋体" w:hAnsi="宋体" w:eastAsia="宋体" w:cs="宋体"/>
          <w:color w:val="auto"/>
          <w:sz w:val="21"/>
          <w:szCs w:val="21"/>
        </w:rPr>
        <w:t>项目名称：普陀区环境健康友好创新试点建设项目</w:t>
      </w:r>
    </w:p>
    <w:p w14:paraId="2EFB39F3">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甲    方：舟山市生态环境局普陀分局 </w:t>
      </w:r>
    </w:p>
    <w:p w14:paraId="1E0FCF3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乙    方：</w:t>
      </w:r>
    </w:p>
    <w:p w14:paraId="5BA815AD">
      <w:pPr>
        <w:pStyle w:val="11"/>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甲、乙双方根据《普陀区环境健康友好创新试点建设项目》公开招标的结果，签署本合同。</w:t>
      </w:r>
    </w:p>
    <w:p w14:paraId="129E00B3">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一、服务主要内容</w:t>
      </w:r>
    </w:p>
    <w:p w14:paraId="0EC9ECA0">
      <w:pPr>
        <w:pStyle w:val="11"/>
        <w:rPr>
          <w:rFonts w:hint="eastAsia" w:ascii="宋体" w:hAnsi="宋体" w:eastAsia="宋体" w:cs="宋体"/>
          <w:color w:val="auto"/>
          <w:sz w:val="21"/>
          <w:szCs w:val="21"/>
        </w:rPr>
      </w:pPr>
    </w:p>
    <w:p w14:paraId="53C30D24">
      <w:pPr>
        <w:pStyle w:val="11"/>
        <w:rPr>
          <w:rFonts w:hint="eastAsia" w:ascii="宋体" w:hAnsi="宋体" w:eastAsia="宋体" w:cs="宋体"/>
          <w:color w:val="auto"/>
          <w:sz w:val="21"/>
          <w:szCs w:val="21"/>
        </w:rPr>
      </w:pPr>
    </w:p>
    <w:p w14:paraId="73C935F7">
      <w:pPr>
        <w:pStyle w:val="11"/>
        <w:rPr>
          <w:rFonts w:hint="eastAsia" w:ascii="宋体" w:hAnsi="宋体" w:eastAsia="宋体" w:cs="宋体"/>
          <w:color w:val="auto"/>
          <w:sz w:val="21"/>
          <w:szCs w:val="21"/>
        </w:rPr>
      </w:pPr>
    </w:p>
    <w:p w14:paraId="5B3AD31C">
      <w:pPr>
        <w:pStyle w:val="11"/>
        <w:rPr>
          <w:rFonts w:hint="eastAsia" w:ascii="宋体" w:hAnsi="宋体" w:eastAsia="宋体" w:cs="宋体"/>
          <w:color w:val="auto"/>
          <w:sz w:val="21"/>
          <w:szCs w:val="21"/>
        </w:rPr>
      </w:pPr>
    </w:p>
    <w:p w14:paraId="2A9E26B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二、合同金额</w:t>
      </w:r>
    </w:p>
    <w:p w14:paraId="45C2E49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本合同金额为：大写人民币                          元（￥：           元）</w:t>
      </w:r>
    </w:p>
    <w:p w14:paraId="0FCB20B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报价明细：</w:t>
      </w:r>
    </w:p>
    <w:p w14:paraId="4A2F60A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094C5ED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3766C21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0D15E65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7F1655A1">
      <w:pPr>
        <w:adjustRightInd w:val="0"/>
        <w:snapToGrid w:val="0"/>
        <w:spacing w:line="400" w:lineRule="exact"/>
        <w:ind w:firstLine="420" w:firstLineChars="200"/>
        <w:rPr>
          <w:rFonts w:hint="eastAsia" w:ascii="宋体" w:hAnsi="宋体" w:cs="宋体"/>
          <w:b w:val="0"/>
          <w:color w:val="auto"/>
          <w:szCs w:val="21"/>
        </w:rPr>
      </w:pPr>
      <w:r>
        <w:rPr>
          <w:rFonts w:hint="eastAsia" w:ascii="宋体" w:hAnsi="宋体" w:cs="宋体"/>
          <w:b w:val="0"/>
          <w:color w:val="auto"/>
          <w:szCs w:val="21"/>
        </w:rPr>
        <w:t>三、甲方责任和义务</w:t>
      </w:r>
    </w:p>
    <w:p w14:paraId="7C2A6A8F">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1、按照合同约定支付款项。</w:t>
      </w:r>
    </w:p>
    <w:p w14:paraId="2F897C7B">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2、甲方按双方约定的内容和时间，向乙方提供与项目有关的可以提供的资料，并对其完整性、正确性、及时性负责。</w:t>
      </w:r>
    </w:p>
    <w:p w14:paraId="657E6C03">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3、甲方对乙方的工作进行监督和检查。</w:t>
      </w:r>
    </w:p>
    <w:p w14:paraId="6F03AD52">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4、检查乙方项目组成员的工作能力，如因人力、能力不足致使服务工作不能保质保量完成时，甲方有权要求其增加或调整相应的工作人员。</w:t>
      </w:r>
    </w:p>
    <w:p w14:paraId="44C0ADA6">
      <w:pPr>
        <w:adjustRightInd w:val="0"/>
        <w:snapToGrid w:val="0"/>
        <w:spacing w:line="400" w:lineRule="exact"/>
        <w:ind w:firstLine="420" w:firstLineChars="200"/>
        <w:rPr>
          <w:rFonts w:hint="eastAsia" w:ascii="宋体" w:hAnsi="宋体" w:cs="宋体"/>
          <w:b w:val="0"/>
          <w:color w:val="auto"/>
          <w:szCs w:val="21"/>
        </w:rPr>
      </w:pPr>
      <w:r>
        <w:rPr>
          <w:rFonts w:hint="eastAsia" w:ascii="宋体" w:hAnsi="宋体" w:cs="宋体"/>
          <w:b w:val="0"/>
          <w:color w:val="auto"/>
          <w:szCs w:val="21"/>
        </w:rPr>
        <w:t>四、乙方责任和义务</w:t>
      </w:r>
    </w:p>
    <w:p w14:paraId="5F65628B">
      <w:pPr>
        <w:adjustRightInd w:val="0"/>
        <w:snapToGrid w:val="0"/>
        <w:spacing w:line="400" w:lineRule="exact"/>
        <w:ind w:firstLine="420" w:firstLineChars="200"/>
        <w:rPr>
          <w:rFonts w:hint="eastAsia" w:ascii="宋体" w:hAnsi="宋体" w:cs="宋体"/>
          <w:color w:val="auto"/>
          <w:szCs w:val="21"/>
          <w:u w:val="none"/>
        </w:rPr>
      </w:pPr>
      <w:r>
        <w:rPr>
          <w:rFonts w:hint="eastAsia" w:ascii="宋体" w:hAnsi="宋体" w:cs="宋体"/>
          <w:color w:val="auto"/>
          <w:szCs w:val="21"/>
        </w:rPr>
        <w:t>1、乙方应按法律规定和招标文件规定保质、保量完成服务，并对服务质量负责；</w:t>
      </w:r>
    </w:p>
    <w:p w14:paraId="5CA8E018">
      <w:pPr>
        <w:pStyle w:val="110"/>
        <w:adjustRightInd w:val="0"/>
        <w:snapToGrid w:val="0"/>
        <w:spacing w:line="360" w:lineRule="exact"/>
        <w:ind w:firstLine="420" w:firstLineChars="200"/>
        <w:rPr>
          <w:rFonts w:hint="eastAsia" w:ascii="宋体" w:hAnsi="宋体" w:cs="宋体"/>
          <w:color w:val="auto"/>
          <w:kern w:val="2"/>
          <w:szCs w:val="21"/>
          <w:lang w:bidi="ar-SA"/>
        </w:rPr>
      </w:pPr>
      <w:r>
        <w:rPr>
          <w:rFonts w:hint="eastAsia" w:ascii="宋体" w:hAnsi="宋体" w:cs="宋体"/>
          <w:color w:val="auto"/>
          <w:szCs w:val="21"/>
        </w:rPr>
        <w:t>2、乙方应服从甲方的监督和检查，</w:t>
      </w:r>
      <w:r>
        <w:rPr>
          <w:rFonts w:hint="eastAsia" w:ascii="宋体" w:hAnsi="宋体" w:eastAsia="宋体" w:cs="宋体"/>
          <w:color w:val="auto"/>
          <w:szCs w:val="21"/>
        </w:rPr>
        <w:t>对甲方提出的针对本项目的要求及时进行调整更改</w:t>
      </w:r>
      <w:r>
        <w:rPr>
          <w:rFonts w:hint="eastAsia" w:ascii="宋体" w:hAnsi="宋体" w:cs="宋体"/>
          <w:color w:val="auto"/>
          <w:szCs w:val="21"/>
        </w:rPr>
        <w:t>；</w:t>
      </w:r>
    </w:p>
    <w:p w14:paraId="0FD8B515">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3、乙方服务期间，应满足并达到本项目“采购需求”中的要求。</w:t>
      </w:r>
    </w:p>
    <w:p w14:paraId="1792EE84">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4、乙方必须为参与本项目的项目组成员购买社保及人身意外险，必须重视安全服务工作。合同履约期间，如发生人员伤亡的意外事故，由乙方承担一切责任及损失； </w:t>
      </w:r>
    </w:p>
    <w:p w14:paraId="265A077C">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5、服务期间，做好人员的安全防护工作，在</w:t>
      </w:r>
      <w:r>
        <w:rPr>
          <w:rFonts w:hint="eastAsia" w:ascii="宋体" w:hAnsi="宋体" w:eastAsia="宋体" w:cs="宋体"/>
          <w:color w:val="auto"/>
          <w:sz w:val="21"/>
          <w:szCs w:val="21"/>
          <w:lang w:eastAsia="zh-CN"/>
        </w:rPr>
        <w:t>现场调研等服务期间</w:t>
      </w:r>
      <w:r>
        <w:rPr>
          <w:rFonts w:hint="eastAsia" w:ascii="宋体" w:hAnsi="宋体" w:cs="宋体"/>
          <w:color w:val="auto"/>
          <w:szCs w:val="21"/>
        </w:rPr>
        <w:t>做好安全防护措施等；</w:t>
      </w:r>
    </w:p>
    <w:p w14:paraId="4C32631F">
      <w:pPr>
        <w:widowControl/>
        <w:adjustRightInd w:val="0"/>
        <w:snapToGrid w:val="0"/>
        <w:spacing w:line="400" w:lineRule="exact"/>
        <w:ind w:firstLine="420" w:firstLineChars="200"/>
        <w:jc w:val="left"/>
        <w:rPr>
          <w:rFonts w:hint="eastAsia" w:ascii="宋体" w:hAnsi="宋体" w:cs="宋体"/>
          <w:color w:val="auto"/>
          <w:kern w:val="2"/>
          <w:szCs w:val="21"/>
        </w:rPr>
      </w:pPr>
      <w:r>
        <w:rPr>
          <w:rFonts w:hint="eastAsia" w:ascii="宋体" w:hAnsi="宋体" w:cs="宋体"/>
          <w:color w:val="auto"/>
          <w:kern w:val="2"/>
          <w:szCs w:val="21"/>
        </w:rPr>
        <w:t>6、</w:t>
      </w:r>
      <w:r>
        <w:rPr>
          <w:rFonts w:hint="eastAsia" w:ascii="宋体" w:hAnsi="宋体" w:cs="宋体"/>
          <w:bCs w:val="0"/>
          <w:color w:val="auto"/>
          <w:kern w:val="2"/>
          <w:szCs w:val="21"/>
        </w:rPr>
        <w:t>乙方应按照招标要求及时提交相关资料；</w:t>
      </w:r>
    </w:p>
    <w:p w14:paraId="2A8951EB">
      <w:pPr>
        <w:adjustRightInd w:val="0"/>
        <w:snapToGrid w:val="0"/>
        <w:spacing w:line="400" w:lineRule="exact"/>
        <w:ind w:firstLine="420" w:firstLineChars="200"/>
        <w:rPr>
          <w:rFonts w:hint="eastAsia" w:ascii="宋体" w:hAnsi="宋体" w:cs="宋体"/>
          <w:bCs w:val="0"/>
          <w:color w:val="auto"/>
          <w:kern w:val="2"/>
          <w:szCs w:val="21"/>
        </w:rPr>
      </w:pPr>
      <w:r>
        <w:rPr>
          <w:rFonts w:hint="eastAsia" w:ascii="宋体" w:hAnsi="宋体" w:cs="宋体"/>
          <w:bCs w:val="0"/>
          <w:color w:val="auto"/>
          <w:kern w:val="2"/>
          <w:szCs w:val="21"/>
        </w:rPr>
        <w:t>7、未尽事项详见采购需求。</w:t>
      </w:r>
    </w:p>
    <w:p w14:paraId="1BB2D51F">
      <w:pPr>
        <w:pStyle w:val="12"/>
        <w:rPr>
          <w:rFonts w:hint="eastAsia" w:ascii="宋体" w:hAnsi="宋体" w:cs="宋体"/>
          <w:szCs w:val="21"/>
        </w:rPr>
      </w:pPr>
    </w:p>
    <w:p w14:paraId="2C1CD5F6">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、技术资料</w:t>
      </w:r>
    </w:p>
    <w:p w14:paraId="4827F86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1、乙方应按招标文件规定的时间向甲方提供有关技术资料。</w:t>
      </w:r>
    </w:p>
    <w:p w14:paraId="16B0F18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C5D19B">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、知识产权</w:t>
      </w:r>
    </w:p>
    <w:p w14:paraId="1D2ED20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乙方应保证提供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过程中不会侵犯任何第三方的知识产权。</w:t>
      </w:r>
    </w:p>
    <w:p w14:paraId="198AC9A9">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、履约保证金</w:t>
      </w:r>
    </w:p>
    <w:p w14:paraId="360FE9C8">
      <w:pPr>
        <w:pStyle w:val="11"/>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不设履约保证金。</w:t>
      </w:r>
    </w:p>
    <w:p w14:paraId="410F268C">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、转包或分包</w:t>
      </w:r>
    </w:p>
    <w:p w14:paraId="60508D1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1、本合同范围的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，应由乙方直接供应，不得转让他人供应；</w:t>
      </w:r>
    </w:p>
    <w:p w14:paraId="5C83DA33">
      <w:pPr>
        <w:pStyle w:val="11"/>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2、除非得到甲方的书面同意，乙方不得将本合同范围的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w:t>
      </w:r>
    </w:p>
    <w:p w14:paraId="7ED1226A">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成果</w:t>
      </w:r>
      <w:r>
        <w:rPr>
          <w:rFonts w:hint="eastAsia" w:ascii="宋体" w:hAnsi="宋体" w:eastAsia="宋体" w:cs="宋体"/>
          <w:color w:val="auto"/>
          <w:sz w:val="21"/>
          <w:szCs w:val="21"/>
        </w:rPr>
        <w:t>全部或部分分包给他人供应；</w:t>
      </w:r>
    </w:p>
    <w:p w14:paraId="33F1F03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3、如有转让和未经甲方同意的分包行为，甲方有权解除合同，并追究乙方的违约责任。</w:t>
      </w:r>
    </w:p>
    <w:p w14:paraId="60BBB07C">
      <w:pPr>
        <w:pStyle w:val="11"/>
        <w:adjustRightInd w:val="0"/>
        <w:snapToGrid w:val="0"/>
        <w:spacing w:line="360" w:lineRule="exact"/>
        <w:ind w:firstLine="420" w:firstLineChars="200"/>
        <w:rPr>
          <w:rFonts w:hint="eastAsia" w:ascii="宋体" w:hAnsi="宋体" w:eastAsia="宋体" w:cs="宋体"/>
          <w:b w:val="0"/>
          <w:color w:val="auto"/>
          <w:kern w:val="2"/>
          <w:sz w:val="21"/>
          <w:szCs w:val="21"/>
        </w:rPr>
      </w:pP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w:t>
      </w:r>
      <w:r>
        <w:rPr>
          <w:rFonts w:hint="eastAsia" w:ascii="宋体" w:hAnsi="宋体" w:eastAsia="宋体" w:cs="宋体"/>
          <w:b w:val="0"/>
          <w:color w:val="auto"/>
          <w:kern w:val="2"/>
          <w:sz w:val="21"/>
          <w:szCs w:val="21"/>
        </w:rPr>
        <w:t>服务期和服务地点</w:t>
      </w:r>
    </w:p>
    <w:p w14:paraId="5250278B">
      <w:pPr>
        <w:pStyle w:val="11"/>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bCs w:val="0"/>
          <w:color w:val="auto"/>
          <w:kern w:val="2"/>
          <w:sz w:val="21"/>
          <w:szCs w:val="21"/>
        </w:rPr>
        <w:t>1、服务期：</w:t>
      </w:r>
    </w:p>
    <w:p w14:paraId="0193CA41">
      <w:pPr>
        <w:pStyle w:val="11"/>
        <w:adjustRightInd w:val="0"/>
        <w:snapToGrid w:val="0"/>
        <w:spacing w:line="360" w:lineRule="exact"/>
        <w:ind w:firstLine="420" w:firstLineChars="200"/>
        <w:rPr>
          <w:rFonts w:hint="eastAsia" w:ascii="宋体" w:hAnsi="宋体" w:eastAsia="宋体" w:cs="宋体"/>
          <w:b w:val="0"/>
          <w:color w:val="auto"/>
          <w:sz w:val="21"/>
          <w:szCs w:val="21"/>
        </w:rPr>
      </w:pPr>
      <w:r>
        <w:rPr>
          <w:rFonts w:hint="eastAsia" w:ascii="宋体" w:hAnsi="宋体" w:eastAsia="宋体" w:cs="宋体"/>
          <w:bCs w:val="0"/>
          <w:color w:val="auto"/>
          <w:kern w:val="2"/>
          <w:sz w:val="21"/>
          <w:szCs w:val="21"/>
        </w:rPr>
        <w:t>2、服务地点：</w:t>
      </w:r>
    </w:p>
    <w:p w14:paraId="7CD7C3FA">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、款项支付</w:t>
      </w:r>
    </w:p>
    <w:p w14:paraId="5E68E5A8">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200"/>
        <w:jc w:val="both"/>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分为两部分项目进行支付：</w:t>
      </w:r>
    </w:p>
    <w:p w14:paraId="080C69B5">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10" w:firstLineChars="1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 xml:space="preserve"> （一）</w:t>
      </w:r>
      <w:r>
        <w:rPr>
          <w:rFonts w:hint="eastAsia" w:ascii="宋体" w:hAnsi="宋体" w:eastAsia="宋体" w:cs="宋体"/>
          <w:color w:val="auto"/>
          <w:sz w:val="21"/>
          <w:szCs w:val="21"/>
          <w:lang w:val="en-US" w:eastAsia="zh-CN"/>
        </w:rPr>
        <w:t>省级</w:t>
      </w:r>
      <w:r>
        <w:rPr>
          <w:rFonts w:hint="eastAsia" w:ascii="宋体" w:hAnsi="宋体" w:eastAsia="宋体" w:cs="宋体"/>
          <w:color w:val="auto"/>
          <w:sz w:val="21"/>
          <w:szCs w:val="21"/>
          <w:lang w:eastAsia="zh-CN"/>
        </w:rPr>
        <w:t>环境健康友好创新试点建设</w:t>
      </w:r>
    </w:p>
    <w:p w14:paraId="67CA3ED6">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（1）合同签订并具备实施条件后7个工作日内支付合同金额的30%；</w:t>
      </w:r>
    </w:p>
    <w:p w14:paraId="31B5F75A">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（2）2025年12月前，按要求提交相关成果产出的，在收到中标单位正式发票起15个工作日内支付合同金额的30%；</w:t>
      </w:r>
    </w:p>
    <w:p w14:paraId="70B87884">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（3）2026年12月前，按要求提交相关成果产出的，在收到中标单位正式发票起15个工作日内支付合同金额的30%；</w:t>
      </w:r>
    </w:p>
    <w:p w14:paraId="4CA476F0">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（4）完成剩余工作并经甲方认可后，支付剩余10%合同款。</w:t>
      </w:r>
    </w:p>
    <w:p w14:paraId="6C3CC88A">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 w:val="21"/>
          <w:szCs w:val="21"/>
          <w:lang w:val="en-US" w:eastAsia="zh-CN"/>
        </w:rPr>
        <w:t>国家环境健康管理试点申报及建设规划技术服务</w:t>
      </w:r>
    </w:p>
    <w:p w14:paraId="17DBB503">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（1）试点申报成功并获部里明确后，在收到中标单位正式发票起15个工作日内支付合同金额的40%；三年试点建设期间内，每年年底前支付合同金额的20%。</w:t>
      </w:r>
    </w:p>
    <w:p w14:paraId="5496B434">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highlight w:val="yellow"/>
          <w:lang w:val="en-US" w:eastAsia="zh-CN"/>
        </w:rPr>
        <w:sectPr>
          <w:footerReference r:id="rId5" w:type="default"/>
          <w:type w:val="continuous"/>
          <w:pgSz w:w="11905" w:h="16838"/>
          <w:pgMar w:top="1304" w:right="1531" w:bottom="833" w:left="1531" w:header="1304" w:footer="1304" w:gutter="0"/>
          <w:pgNumType w:fmt="decimal"/>
          <w:cols w:space="0" w:num="1"/>
          <w:rtlGutter w:val="0"/>
          <w:docGrid w:linePitch="0" w:charSpace="0"/>
        </w:sectPr>
      </w:pPr>
      <w:r>
        <w:rPr>
          <w:rFonts w:hint="eastAsia" w:ascii="宋体" w:hAnsi="宋体" w:eastAsia="宋体" w:cs="宋体"/>
          <w:color w:val="auto"/>
          <w:sz w:val="21"/>
          <w:szCs w:val="21"/>
          <w:lang w:val="en-US" w:eastAsia="zh-CN"/>
        </w:rPr>
        <w:t>（2）若未开展试点申报或在服务期内未申报成功的，则全部不予支付。</w:t>
      </w:r>
    </w:p>
    <w:p w14:paraId="4E00A45B">
      <w:pPr>
        <w:pStyle w:val="11"/>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、税费</w:t>
      </w:r>
    </w:p>
    <w:p w14:paraId="1DE1AF0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本合同执行中相关的一切税费均由乙方负担。</w:t>
      </w:r>
    </w:p>
    <w:p w14:paraId="7FDDDDE2">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、质量保证及后续服务</w:t>
      </w:r>
    </w:p>
    <w:p w14:paraId="6D205DC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1、乙方应按招标文件规定向甲方提供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w:t>
      </w:r>
    </w:p>
    <w:p w14:paraId="7E46FC8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在服务期内发生</w:t>
      </w:r>
      <w:r>
        <w:rPr>
          <w:rFonts w:hint="eastAsia" w:ascii="宋体" w:hAnsi="宋体" w:eastAsia="宋体" w:cs="宋体"/>
          <w:color w:val="auto"/>
          <w:sz w:val="21"/>
          <w:szCs w:val="21"/>
          <w:lang w:eastAsia="zh-CN"/>
        </w:rPr>
        <w:t>质量不符合要求等问题的</w:t>
      </w:r>
      <w:r>
        <w:rPr>
          <w:rFonts w:hint="eastAsia" w:ascii="宋体" w:hAnsi="宋体" w:eastAsia="宋体" w:cs="宋体"/>
          <w:color w:val="auto"/>
          <w:sz w:val="21"/>
          <w:szCs w:val="21"/>
        </w:rPr>
        <w:t>，乙方应负责免费提供后续服务。对达不到要求者，根据实际情况，经双方协商，可按以下办法处理：</w:t>
      </w:r>
    </w:p>
    <w:p w14:paraId="7D6B2710">
      <w:pPr>
        <w:pStyle w:val="11"/>
        <w:rPr>
          <w:rFonts w:hint="eastAsia" w:ascii="宋体" w:hAnsi="宋体" w:eastAsia="宋体" w:cs="宋体"/>
          <w:color w:val="auto"/>
          <w:sz w:val="21"/>
          <w:szCs w:val="21"/>
        </w:rPr>
      </w:pPr>
      <w:r>
        <w:rPr>
          <w:rFonts w:hint="eastAsia" w:ascii="宋体" w:hAnsi="宋体" w:eastAsia="宋体" w:cs="宋体"/>
          <w:color w:val="auto"/>
          <w:sz w:val="21"/>
          <w:szCs w:val="21"/>
        </w:rPr>
        <w:t>⑴重做：由乙方承担所发生的全部费用。</w:t>
      </w:r>
    </w:p>
    <w:p w14:paraId="1A6F968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⑵贬值处理：由甲乙双方合议定价。</w:t>
      </w:r>
    </w:p>
    <w:p w14:paraId="6398DF2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⑶解除合同。</w:t>
      </w:r>
    </w:p>
    <w:p w14:paraId="400FEB8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3、在质量保证期内，乙方应对出现的质量及安全问题负责处理解决并承担一切费用。</w:t>
      </w:r>
    </w:p>
    <w:p w14:paraId="6DC181D2">
      <w:pPr>
        <w:pStyle w:val="11"/>
        <w:adjustRightInd w:val="0"/>
        <w:snapToGrid w:val="0"/>
        <w:spacing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十</w:t>
      </w:r>
      <w:r>
        <w:rPr>
          <w:rFonts w:hint="eastAsia" w:ascii="宋体" w:hAnsi="宋体" w:eastAsia="宋体" w:cs="宋体"/>
          <w:b w:val="0"/>
          <w:color w:val="auto"/>
          <w:sz w:val="21"/>
          <w:szCs w:val="21"/>
          <w:lang w:eastAsia="zh-CN"/>
        </w:rPr>
        <w:t>三</w:t>
      </w:r>
      <w:r>
        <w:rPr>
          <w:rFonts w:hint="eastAsia" w:ascii="宋体" w:hAnsi="宋体" w:eastAsia="宋体" w:cs="宋体"/>
          <w:b w:val="0"/>
          <w:color w:val="auto"/>
          <w:sz w:val="21"/>
          <w:szCs w:val="21"/>
        </w:rPr>
        <w:t>、验收</w:t>
      </w:r>
    </w:p>
    <w:p w14:paraId="5C59E994">
      <w:pPr>
        <w:pStyle w:val="11"/>
        <w:rPr>
          <w:rFonts w:hint="eastAsia" w:ascii="宋体" w:hAnsi="宋体" w:eastAsia="宋体" w:cs="宋体"/>
          <w:color w:val="auto"/>
          <w:sz w:val="21"/>
          <w:szCs w:val="21"/>
        </w:rPr>
      </w:pPr>
      <w:r>
        <w:rPr>
          <w:rFonts w:hint="eastAsia" w:ascii="宋体" w:hAnsi="宋体" w:eastAsia="宋体" w:cs="宋体"/>
          <w:color w:val="auto"/>
          <w:sz w:val="21"/>
          <w:szCs w:val="21"/>
        </w:rPr>
        <w:t>由甲方组织相关人员，对乙方提供的服务进行验收，并出具验收合格证明。</w:t>
      </w:r>
    </w:p>
    <w:p w14:paraId="3E88828B">
      <w:pPr>
        <w:pStyle w:val="11"/>
        <w:adjustRightInd w:val="0"/>
        <w:snapToGrid w:val="0"/>
        <w:spacing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十</w:t>
      </w:r>
      <w:r>
        <w:rPr>
          <w:rFonts w:hint="eastAsia" w:ascii="宋体" w:hAnsi="宋体" w:eastAsia="宋体" w:cs="宋体"/>
          <w:b w:val="0"/>
          <w:color w:val="auto"/>
          <w:sz w:val="21"/>
          <w:szCs w:val="21"/>
          <w:lang w:eastAsia="zh-CN"/>
        </w:rPr>
        <w:t>四</w:t>
      </w:r>
      <w:r>
        <w:rPr>
          <w:rFonts w:hint="eastAsia" w:ascii="宋体" w:hAnsi="宋体" w:eastAsia="宋体" w:cs="宋体"/>
          <w:b w:val="0"/>
          <w:color w:val="auto"/>
          <w:sz w:val="21"/>
          <w:szCs w:val="21"/>
        </w:rPr>
        <w:t>、不可抗力事件处理</w:t>
      </w:r>
    </w:p>
    <w:p w14:paraId="3F7E4A8F">
      <w:pPr>
        <w:pStyle w:val="11"/>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14:paraId="4788D4A1">
      <w:pPr>
        <w:pStyle w:val="11"/>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14:paraId="0CD38E0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3、不可抗力事件延续120天以上，双方应通过友好协商，确定是否继续履行合同。</w:t>
      </w:r>
    </w:p>
    <w:p w14:paraId="68048EEB">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、违约责任</w:t>
      </w:r>
    </w:p>
    <w:p w14:paraId="5B22FED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1、甲方无正当理由拒收接受服务的，甲方向乙方偿付合同款项百分之五作为违约金。</w:t>
      </w:r>
    </w:p>
    <w:p w14:paraId="3E80757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2、甲方无故逾期验收和办理款项支付手续的,甲方应按逾期付款总额每日万分之五向乙方支付违约金</w:t>
      </w:r>
    </w:p>
    <w:p w14:paraId="2D5592D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3、乙方未能如期提供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或产出成果</w:t>
      </w:r>
      <w:r>
        <w:rPr>
          <w:rFonts w:hint="eastAsia" w:ascii="宋体" w:hAnsi="宋体" w:eastAsia="宋体" w:cs="宋体"/>
          <w:color w:val="auto"/>
          <w:sz w:val="21"/>
          <w:szCs w:val="21"/>
        </w:rPr>
        <w:t>的，每日向甲方支付合同款项的千分之六作为违约金。乙方超过约定日期10个工作日仍不能提供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或产出成果</w:t>
      </w:r>
      <w:r>
        <w:rPr>
          <w:rFonts w:hint="eastAsia" w:ascii="宋体" w:hAnsi="宋体" w:eastAsia="宋体" w:cs="宋体"/>
          <w:color w:val="auto"/>
          <w:sz w:val="21"/>
          <w:szCs w:val="21"/>
        </w:rPr>
        <w:t>的，甲方可解除本合同。乙方因未能如期提</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、产出成果</w:t>
      </w:r>
      <w:r>
        <w:rPr>
          <w:rFonts w:hint="eastAsia" w:ascii="宋体" w:hAnsi="宋体" w:eastAsia="宋体" w:cs="宋体"/>
          <w:color w:val="auto"/>
          <w:sz w:val="21"/>
          <w:szCs w:val="21"/>
        </w:rPr>
        <w:t>或因其他违约行为导致甲方解除合同的，乙方应向甲方支付合同总值5%的违约金，如造成甲方损失超过违约金的，超出部分由乙方继续承担赔偿责任。</w:t>
      </w:r>
    </w:p>
    <w:p w14:paraId="74B67F3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w:t>
      </w:r>
      <w:r>
        <w:rPr>
          <w:rFonts w:hint="eastAsia" w:ascii="宋体" w:hAnsi="宋体" w:eastAsia="宋体" w:cs="宋体"/>
          <w:b w:val="0"/>
          <w:color w:val="auto"/>
          <w:sz w:val="21"/>
          <w:szCs w:val="21"/>
          <w:lang w:eastAsia="zh-CN"/>
        </w:rPr>
        <w:t>争议解决</w:t>
      </w:r>
    </w:p>
    <w:p w14:paraId="20978D5D">
      <w:pPr>
        <w:pStyle w:val="11"/>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双方在执行合同中所发生的一切争议，应通过协商解决。如协商不成，可向 </w:t>
      </w:r>
      <w:r>
        <w:rPr>
          <w:rFonts w:hint="eastAsia" w:ascii="宋体" w:hAnsi="宋体" w:eastAsia="宋体" w:cs="宋体"/>
          <w:color w:val="auto"/>
          <w:sz w:val="21"/>
          <w:szCs w:val="21"/>
          <w:u w:val="none"/>
          <w:lang w:eastAsia="zh-CN"/>
        </w:rPr>
        <w:t>舟山市仲裁委员会</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lang w:eastAsia="zh-CN"/>
        </w:rPr>
        <w:t>申请仲裁或甲方所在地人民法院起诉</w:t>
      </w:r>
      <w:r>
        <w:rPr>
          <w:rFonts w:hint="eastAsia" w:ascii="宋体" w:hAnsi="宋体" w:eastAsia="宋体" w:cs="宋体"/>
          <w:color w:val="auto"/>
          <w:sz w:val="21"/>
          <w:szCs w:val="21"/>
        </w:rPr>
        <w:t>。</w:t>
      </w:r>
    </w:p>
    <w:p w14:paraId="39C59F5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、合同生效及其它</w:t>
      </w:r>
    </w:p>
    <w:p w14:paraId="56AC4E4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1、合同经双方法定代表人或授权代表签字并加盖单位公章后生效。</w:t>
      </w:r>
    </w:p>
    <w:p w14:paraId="40CCE2D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2、合同执行中涉及采购资金和采购内容修改或补充的，须经财政部门审批，并签书面补充协议报政府采购监督管理部门备案，方可作为主合同不可分割的一部分。</w:t>
      </w:r>
    </w:p>
    <w:p w14:paraId="6ACCEEA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3、招标文件、投标文件与合同具有同等法律效力。</w:t>
      </w:r>
    </w:p>
    <w:p w14:paraId="43B1FD6E">
      <w:pPr>
        <w:pStyle w:val="11"/>
        <w:rPr>
          <w:rFonts w:hint="eastAsia" w:ascii="宋体" w:hAnsi="宋体" w:eastAsia="宋体" w:cs="宋体"/>
          <w:color w:val="auto"/>
          <w:sz w:val="21"/>
          <w:szCs w:val="21"/>
        </w:rPr>
      </w:pPr>
      <w:r>
        <w:rPr>
          <w:rFonts w:hint="eastAsia" w:ascii="宋体" w:hAnsi="宋体" w:eastAsia="宋体" w:cs="宋体"/>
          <w:color w:val="auto"/>
          <w:sz w:val="21"/>
          <w:szCs w:val="21"/>
        </w:rPr>
        <w:t>4、本合同未尽事宜，遵照《中华人民共和国民法典》有关条文执行。</w:t>
      </w:r>
    </w:p>
    <w:p w14:paraId="00E586EB">
      <w:pPr>
        <w:pStyle w:val="11"/>
        <w:rPr>
          <w:rFonts w:hint="eastAsia" w:ascii="宋体" w:hAnsi="宋体" w:eastAsia="宋体" w:cs="宋体"/>
          <w:color w:val="auto"/>
          <w:sz w:val="21"/>
          <w:szCs w:val="21"/>
        </w:rPr>
      </w:pPr>
      <w:r>
        <w:rPr>
          <w:rFonts w:hint="eastAsia" w:ascii="宋体" w:hAnsi="宋体" w:eastAsia="宋体" w:cs="宋体"/>
          <w:color w:val="auto"/>
          <w:sz w:val="21"/>
          <w:szCs w:val="21"/>
        </w:rPr>
        <w:t>5、本合同正本一式三份，具有同等法律效力，甲乙双方、代理机构各执一份；副本份。</w:t>
      </w:r>
    </w:p>
    <w:p w14:paraId="21CF905F">
      <w:pPr>
        <w:pStyle w:val="11"/>
        <w:rPr>
          <w:rFonts w:hint="eastAsia" w:ascii="宋体" w:hAnsi="宋体" w:eastAsia="宋体" w:cs="宋体"/>
          <w:color w:val="auto"/>
          <w:sz w:val="21"/>
          <w:szCs w:val="21"/>
        </w:rPr>
      </w:pPr>
      <w:r>
        <w:rPr>
          <w:rFonts w:hint="eastAsia" w:ascii="宋体" w:hAnsi="宋体" w:eastAsia="宋体" w:cs="宋体"/>
          <w:color w:val="auto"/>
          <w:sz w:val="21"/>
          <w:szCs w:val="21"/>
        </w:rPr>
        <w:t>甲方：                                  乙方：</w:t>
      </w:r>
    </w:p>
    <w:p w14:paraId="1FC7C17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地址：                                  地址：</w:t>
      </w:r>
    </w:p>
    <w:p w14:paraId="571B9F6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52305043">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（或）授权经办人：                     （或）授权经办人：</w:t>
      </w:r>
    </w:p>
    <w:p w14:paraId="3A102804">
      <w:pPr>
        <w:pStyle w:val="11"/>
        <w:rPr>
          <w:rFonts w:hint="eastAsia" w:ascii="宋体" w:hAnsi="宋体" w:eastAsia="宋体" w:cs="宋体"/>
          <w:color w:val="auto"/>
          <w:sz w:val="21"/>
          <w:szCs w:val="21"/>
        </w:rPr>
      </w:pPr>
      <w:r>
        <w:rPr>
          <w:rFonts w:hint="eastAsia" w:ascii="宋体" w:hAnsi="宋体" w:eastAsia="宋体" w:cs="宋体"/>
          <w:color w:val="auto"/>
          <w:sz w:val="21"/>
          <w:szCs w:val="21"/>
        </w:rPr>
        <w:t>联系方式：                              联系方式：</w:t>
      </w:r>
    </w:p>
    <w:p w14:paraId="335B5887">
      <w:pPr>
        <w:pStyle w:val="11"/>
        <w:rPr>
          <w:rFonts w:hint="eastAsia"/>
        </w:rPr>
      </w:pPr>
      <w:r>
        <w:rPr>
          <w:rFonts w:hint="eastAsia" w:ascii="宋体" w:hAnsi="宋体" w:eastAsia="宋体" w:cs="宋体"/>
          <w:color w:val="auto"/>
          <w:sz w:val="21"/>
          <w:szCs w:val="21"/>
        </w:rPr>
        <w:t>签字日期：   年   月   日                签字日期：  年   月   日</w:t>
      </w:r>
    </w:p>
    <w:bookmarkEnd w:id="7"/>
    <w:bookmarkEnd w:id="8"/>
    <w:bookmarkEnd w:id="9"/>
    <w:bookmarkEnd w:id="10"/>
    <w:bookmarkEnd w:id="11"/>
    <w:bookmarkEnd w:id="12"/>
    <w:bookmarkEnd w:id="13"/>
    <w:bookmarkEnd w:id="14"/>
    <w:bookmarkEnd w:id="15"/>
    <w:p w14:paraId="31B4EEB5">
      <w:pPr>
        <w:autoSpaceDE w:val="0"/>
        <w:autoSpaceDN w:val="0"/>
        <w:adjustRightInd w:val="0"/>
        <w:spacing w:line="360" w:lineRule="auto"/>
        <w:outlineLvl w:val="1"/>
        <w:rPr>
          <w:rFonts w:hint="eastAsia" w:ascii="宋体" w:hAnsi="宋体" w:cs="宋体"/>
          <w:b/>
          <w:bCs/>
          <w:color w:val="auto"/>
          <w:sz w:val="24"/>
          <w:highlight w:val="none"/>
        </w:rPr>
      </w:pPr>
    </w:p>
    <w:p w14:paraId="21D184DC">
      <w:pPr>
        <w:autoSpaceDE w:val="0"/>
        <w:autoSpaceDN w:val="0"/>
        <w:adjustRightInd w:val="0"/>
        <w:spacing w:line="360" w:lineRule="auto"/>
        <w:outlineLvl w:val="1"/>
        <w:rPr>
          <w:rFonts w:hint="eastAsia" w:ascii="宋体" w:hAnsi="宋体" w:cs="宋体"/>
          <w:b/>
          <w:bCs/>
          <w:color w:val="auto"/>
          <w:sz w:val="24"/>
          <w:highlight w:val="none"/>
        </w:rPr>
      </w:pPr>
    </w:p>
    <w:p w14:paraId="14054406">
      <w:pPr>
        <w:autoSpaceDE w:val="0"/>
        <w:autoSpaceDN w:val="0"/>
        <w:adjustRightInd w:val="0"/>
        <w:spacing w:line="360" w:lineRule="auto"/>
        <w:outlineLvl w:val="1"/>
        <w:rPr>
          <w:rFonts w:hint="eastAsia" w:ascii="宋体" w:hAnsi="宋体" w:cs="宋体"/>
          <w:b/>
          <w:bCs/>
          <w:color w:val="auto"/>
          <w:sz w:val="24"/>
          <w:highlight w:val="none"/>
        </w:rPr>
      </w:pPr>
    </w:p>
    <w:p w14:paraId="0E2F4791">
      <w:pPr>
        <w:autoSpaceDE w:val="0"/>
        <w:autoSpaceDN w:val="0"/>
        <w:adjustRightInd w:val="0"/>
        <w:spacing w:line="360" w:lineRule="auto"/>
        <w:outlineLvl w:val="1"/>
        <w:rPr>
          <w:rFonts w:hint="eastAsia" w:ascii="宋体" w:hAnsi="宋体" w:cs="宋体"/>
          <w:b/>
          <w:bCs/>
          <w:color w:val="auto"/>
          <w:sz w:val="24"/>
          <w:highlight w:val="none"/>
        </w:rPr>
      </w:pPr>
    </w:p>
    <w:p w14:paraId="05858AFC">
      <w:pPr>
        <w:autoSpaceDE w:val="0"/>
        <w:autoSpaceDN w:val="0"/>
        <w:adjustRightInd w:val="0"/>
        <w:spacing w:line="360" w:lineRule="auto"/>
        <w:outlineLvl w:val="1"/>
        <w:rPr>
          <w:rFonts w:hint="eastAsia" w:ascii="宋体" w:hAnsi="宋体" w:cs="宋体"/>
          <w:b/>
          <w:bCs/>
          <w:color w:val="auto"/>
          <w:sz w:val="24"/>
          <w:highlight w:val="none"/>
        </w:rPr>
      </w:pPr>
    </w:p>
    <w:p w14:paraId="1BFA1EEC">
      <w:pPr>
        <w:autoSpaceDE w:val="0"/>
        <w:autoSpaceDN w:val="0"/>
        <w:adjustRightInd w:val="0"/>
        <w:spacing w:line="360" w:lineRule="auto"/>
        <w:outlineLvl w:val="1"/>
        <w:rPr>
          <w:rFonts w:hint="eastAsia" w:ascii="宋体" w:hAnsi="宋体" w:cs="宋体"/>
          <w:b/>
          <w:bCs/>
          <w:color w:val="auto"/>
          <w:sz w:val="24"/>
          <w:highlight w:val="none"/>
        </w:rPr>
      </w:pPr>
    </w:p>
    <w:p w14:paraId="57030E82">
      <w:pPr>
        <w:autoSpaceDE w:val="0"/>
        <w:autoSpaceDN w:val="0"/>
        <w:adjustRightInd w:val="0"/>
        <w:spacing w:line="360" w:lineRule="auto"/>
        <w:outlineLvl w:val="1"/>
        <w:rPr>
          <w:rFonts w:hint="eastAsia" w:ascii="宋体" w:hAnsi="宋体" w:cs="宋体"/>
          <w:b/>
          <w:bCs/>
          <w:color w:val="auto"/>
          <w:sz w:val="24"/>
          <w:highlight w:val="none"/>
        </w:rPr>
      </w:pPr>
    </w:p>
    <w:p w14:paraId="4AB96E53">
      <w:pPr>
        <w:autoSpaceDE w:val="0"/>
        <w:autoSpaceDN w:val="0"/>
        <w:adjustRightInd w:val="0"/>
        <w:spacing w:line="360" w:lineRule="auto"/>
        <w:outlineLvl w:val="1"/>
        <w:rPr>
          <w:rFonts w:hint="eastAsia" w:ascii="宋体" w:hAnsi="宋体" w:cs="宋体"/>
          <w:b/>
          <w:bCs/>
          <w:color w:val="auto"/>
          <w:sz w:val="24"/>
          <w:highlight w:val="none"/>
        </w:rPr>
      </w:pPr>
    </w:p>
    <w:p w14:paraId="4E4CAEF0">
      <w:pPr>
        <w:autoSpaceDE w:val="0"/>
        <w:autoSpaceDN w:val="0"/>
        <w:adjustRightInd w:val="0"/>
        <w:spacing w:line="360" w:lineRule="auto"/>
        <w:outlineLvl w:val="1"/>
        <w:rPr>
          <w:rFonts w:hint="eastAsia" w:ascii="宋体" w:hAnsi="宋体" w:cs="宋体"/>
          <w:b/>
          <w:bCs/>
          <w:color w:val="auto"/>
          <w:sz w:val="24"/>
          <w:highlight w:val="none"/>
        </w:rPr>
      </w:pPr>
    </w:p>
    <w:p w14:paraId="7F58DCA7">
      <w:pPr>
        <w:autoSpaceDE w:val="0"/>
        <w:autoSpaceDN w:val="0"/>
        <w:adjustRightInd w:val="0"/>
        <w:spacing w:line="360" w:lineRule="auto"/>
        <w:outlineLvl w:val="1"/>
        <w:rPr>
          <w:rFonts w:hint="eastAsia" w:ascii="宋体" w:hAnsi="宋体" w:cs="宋体"/>
          <w:b/>
          <w:bCs/>
          <w:color w:val="auto"/>
          <w:sz w:val="24"/>
          <w:highlight w:val="none"/>
        </w:rPr>
      </w:pPr>
    </w:p>
    <w:p w14:paraId="4DD53E14">
      <w:pPr>
        <w:autoSpaceDE w:val="0"/>
        <w:autoSpaceDN w:val="0"/>
        <w:adjustRightInd w:val="0"/>
        <w:spacing w:line="360" w:lineRule="auto"/>
        <w:outlineLvl w:val="1"/>
        <w:rPr>
          <w:rFonts w:hint="eastAsia" w:ascii="宋体" w:hAnsi="宋体" w:cs="宋体"/>
          <w:b/>
          <w:bCs/>
          <w:color w:val="auto"/>
          <w:sz w:val="24"/>
          <w:highlight w:val="none"/>
        </w:rPr>
      </w:pPr>
    </w:p>
    <w:p w14:paraId="0C230924">
      <w:pPr>
        <w:autoSpaceDE w:val="0"/>
        <w:autoSpaceDN w:val="0"/>
        <w:adjustRightInd w:val="0"/>
        <w:spacing w:line="360" w:lineRule="auto"/>
        <w:outlineLvl w:val="1"/>
        <w:rPr>
          <w:rFonts w:hint="eastAsia" w:ascii="宋体" w:hAnsi="宋体" w:cs="宋体"/>
          <w:b/>
          <w:bCs/>
          <w:color w:val="auto"/>
          <w:sz w:val="24"/>
          <w:highlight w:val="none"/>
        </w:rPr>
      </w:pPr>
    </w:p>
    <w:p w14:paraId="7A521F35">
      <w:pPr>
        <w:autoSpaceDE w:val="0"/>
        <w:autoSpaceDN w:val="0"/>
        <w:adjustRightInd w:val="0"/>
        <w:spacing w:line="360" w:lineRule="auto"/>
        <w:outlineLvl w:val="1"/>
        <w:rPr>
          <w:rFonts w:hint="eastAsia" w:ascii="宋体" w:hAnsi="宋体" w:cs="宋体"/>
          <w:b/>
          <w:bCs/>
          <w:color w:val="auto"/>
          <w:sz w:val="24"/>
          <w:highlight w:val="none"/>
        </w:rPr>
      </w:pPr>
    </w:p>
    <w:p w14:paraId="03A19A5F">
      <w:pPr>
        <w:autoSpaceDE w:val="0"/>
        <w:autoSpaceDN w:val="0"/>
        <w:adjustRightInd w:val="0"/>
        <w:spacing w:line="360" w:lineRule="auto"/>
        <w:outlineLvl w:val="1"/>
        <w:rPr>
          <w:rFonts w:hint="eastAsia" w:ascii="宋体" w:hAnsi="宋体" w:cs="宋体"/>
          <w:b/>
          <w:bCs/>
          <w:color w:val="auto"/>
          <w:sz w:val="24"/>
          <w:highlight w:val="none"/>
        </w:rPr>
      </w:pPr>
    </w:p>
    <w:p w14:paraId="782D2BF4">
      <w:pPr>
        <w:autoSpaceDE w:val="0"/>
        <w:autoSpaceDN w:val="0"/>
        <w:adjustRightInd w:val="0"/>
        <w:spacing w:line="360" w:lineRule="auto"/>
        <w:outlineLvl w:val="1"/>
        <w:rPr>
          <w:rFonts w:hint="eastAsia" w:ascii="宋体" w:hAnsi="宋体" w:cs="宋体"/>
          <w:b/>
          <w:bCs/>
          <w:color w:val="auto"/>
          <w:sz w:val="24"/>
          <w:highlight w:val="none"/>
        </w:rPr>
      </w:pPr>
    </w:p>
    <w:p w14:paraId="7D3A80EE">
      <w:pPr>
        <w:autoSpaceDE w:val="0"/>
        <w:autoSpaceDN w:val="0"/>
        <w:adjustRightInd w:val="0"/>
        <w:spacing w:line="360" w:lineRule="auto"/>
        <w:outlineLvl w:val="1"/>
        <w:rPr>
          <w:rFonts w:hint="eastAsia" w:ascii="宋体" w:hAnsi="宋体" w:cs="宋体"/>
          <w:b/>
          <w:bCs/>
          <w:color w:val="auto"/>
          <w:sz w:val="24"/>
          <w:highlight w:val="none"/>
        </w:rPr>
      </w:pPr>
    </w:p>
    <w:p w14:paraId="3F3E30C1">
      <w:pPr>
        <w:autoSpaceDE w:val="0"/>
        <w:autoSpaceDN w:val="0"/>
        <w:adjustRightInd w:val="0"/>
        <w:spacing w:line="360" w:lineRule="auto"/>
        <w:outlineLvl w:val="1"/>
        <w:rPr>
          <w:rFonts w:hint="eastAsia" w:ascii="宋体" w:hAnsi="宋体" w:cs="宋体"/>
          <w:b/>
          <w:bCs/>
          <w:color w:val="auto"/>
          <w:sz w:val="24"/>
          <w:highlight w:val="none"/>
        </w:rPr>
      </w:pPr>
    </w:p>
    <w:p w14:paraId="3F4F4AF1">
      <w:pPr>
        <w:autoSpaceDE w:val="0"/>
        <w:autoSpaceDN w:val="0"/>
        <w:adjustRightInd w:val="0"/>
        <w:spacing w:line="360" w:lineRule="auto"/>
        <w:outlineLvl w:val="1"/>
        <w:rPr>
          <w:rFonts w:hint="eastAsia" w:ascii="宋体" w:hAnsi="宋体" w:cs="宋体"/>
          <w:b/>
          <w:bCs/>
          <w:color w:val="auto"/>
          <w:sz w:val="24"/>
          <w:highlight w:val="none"/>
        </w:rPr>
      </w:pPr>
    </w:p>
    <w:p w14:paraId="361210D3">
      <w:pPr>
        <w:autoSpaceDE w:val="0"/>
        <w:autoSpaceDN w:val="0"/>
        <w:adjustRightInd w:val="0"/>
        <w:spacing w:line="360" w:lineRule="auto"/>
        <w:outlineLvl w:val="1"/>
        <w:rPr>
          <w:rFonts w:hint="eastAsia" w:ascii="宋体" w:hAnsi="宋体" w:cs="宋体"/>
          <w:b/>
          <w:bCs/>
          <w:color w:val="auto"/>
          <w:sz w:val="24"/>
          <w:highlight w:val="none"/>
        </w:rPr>
      </w:pPr>
    </w:p>
    <w:p w14:paraId="17644A0E">
      <w:pPr>
        <w:autoSpaceDE w:val="0"/>
        <w:autoSpaceDN w:val="0"/>
        <w:adjustRightInd w:val="0"/>
        <w:spacing w:line="360" w:lineRule="auto"/>
        <w:outlineLvl w:val="1"/>
        <w:rPr>
          <w:rFonts w:hint="eastAsia" w:ascii="宋体" w:hAnsi="宋体" w:cs="宋体"/>
          <w:b/>
          <w:bCs/>
          <w:color w:val="auto"/>
          <w:sz w:val="24"/>
          <w:highlight w:val="none"/>
        </w:rPr>
      </w:pPr>
    </w:p>
    <w:p w14:paraId="501245B1">
      <w:pPr>
        <w:autoSpaceDE w:val="0"/>
        <w:autoSpaceDN w:val="0"/>
        <w:adjustRightInd w:val="0"/>
        <w:spacing w:line="360" w:lineRule="auto"/>
        <w:outlineLvl w:val="1"/>
        <w:rPr>
          <w:rFonts w:hint="eastAsia" w:ascii="宋体" w:hAnsi="宋体" w:cs="宋体"/>
          <w:b/>
          <w:bCs/>
          <w:color w:val="auto"/>
          <w:sz w:val="24"/>
          <w:highlight w:val="none"/>
        </w:rPr>
      </w:pPr>
    </w:p>
    <w:p w14:paraId="778BF07E">
      <w:pPr>
        <w:autoSpaceDE w:val="0"/>
        <w:autoSpaceDN w:val="0"/>
        <w:adjustRightInd w:val="0"/>
        <w:spacing w:line="360" w:lineRule="auto"/>
        <w:outlineLvl w:val="1"/>
        <w:rPr>
          <w:rFonts w:hint="eastAsia" w:ascii="宋体" w:hAnsi="宋体" w:cs="宋体"/>
          <w:b/>
          <w:bCs/>
          <w:color w:val="auto"/>
          <w:sz w:val="24"/>
          <w:highlight w:val="none"/>
        </w:rPr>
      </w:pPr>
    </w:p>
    <w:p w14:paraId="2DC990AC">
      <w:pPr>
        <w:autoSpaceDE w:val="0"/>
        <w:autoSpaceDN w:val="0"/>
        <w:adjustRightInd w:val="0"/>
        <w:spacing w:line="360" w:lineRule="auto"/>
        <w:outlineLvl w:val="1"/>
        <w:rPr>
          <w:rFonts w:hint="eastAsia" w:ascii="宋体" w:hAnsi="宋体" w:cs="宋体"/>
          <w:b/>
          <w:bCs/>
          <w:color w:val="auto"/>
          <w:sz w:val="24"/>
          <w:highlight w:val="none"/>
        </w:rPr>
      </w:pPr>
    </w:p>
    <w:p w14:paraId="3ED9D3CB">
      <w:pPr>
        <w:autoSpaceDE w:val="0"/>
        <w:autoSpaceDN w:val="0"/>
        <w:adjustRightInd w:val="0"/>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一、备份文件包装封面（格式供参考）：</w:t>
      </w:r>
    </w:p>
    <w:p w14:paraId="7167D474">
      <w:pPr>
        <w:autoSpaceDE w:val="0"/>
        <w:autoSpaceDN w:val="0"/>
        <w:adjustRightInd w:val="0"/>
        <w:spacing w:line="360" w:lineRule="auto"/>
        <w:jc w:val="center"/>
        <w:rPr>
          <w:rFonts w:hint="eastAsia" w:ascii="宋体" w:hAnsi="宋体" w:cs="宋体"/>
          <w:b/>
          <w:color w:val="auto"/>
          <w:sz w:val="32"/>
          <w:szCs w:val="32"/>
          <w:highlight w:val="none"/>
        </w:rPr>
      </w:pPr>
    </w:p>
    <w:p w14:paraId="0186D4B8">
      <w:pPr>
        <w:pStyle w:val="11"/>
        <w:rPr>
          <w:rFonts w:hint="eastAsia" w:ascii="宋体" w:hAnsi="宋体" w:cs="宋体"/>
          <w:color w:val="auto"/>
          <w:highlight w:val="none"/>
        </w:rPr>
      </w:pPr>
    </w:p>
    <w:p w14:paraId="2CE71F84">
      <w:pPr>
        <w:snapToGrid w:val="0"/>
        <w:spacing w:before="156" w:beforeLines="50" w:after="50"/>
        <w:jc w:val="center"/>
        <w:rPr>
          <w:rFonts w:hint="eastAsia" w:ascii="宋体" w:hAnsi="宋体" w:cs="宋体"/>
          <w:b/>
          <w:sz w:val="96"/>
          <w:szCs w:val="44"/>
        </w:rPr>
      </w:pPr>
      <w:r>
        <w:rPr>
          <w:rFonts w:hint="eastAsia" w:ascii="宋体" w:hAnsi="宋体" w:cs="宋体"/>
          <w:b/>
          <w:sz w:val="96"/>
          <w:szCs w:val="44"/>
        </w:rPr>
        <w:t>投 标 文 件</w:t>
      </w:r>
    </w:p>
    <w:p w14:paraId="0BCE96A7">
      <w:pPr>
        <w:snapToGrid w:val="0"/>
        <w:spacing w:before="156" w:beforeLines="50" w:after="50"/>
        <w:rPr>
          <w:rFonts w:hint="eastAsia" w:ascii="宋体" w:hAnsi="宋体" w:cs="宋体"/>
          <w:sz w:val="24"/>
        </w:rPr>
      </w:pPr>
    </w:p>
    <w:p w14:paraId="6668036A">
      <w:pPr>
        <w:snapToGrid w:val="0"/>
        <w:spacing w:before="312" w:beforeLines="100" w:after="312" w:afterLines="100" w:line="360" w:lineRule="auto"/>
        <w:ind w:firstLine="1124" w:firstLineChars="400"/>
        <w:rPr>
          <w:rFonts w:hint="eastAsia" w:ascii="宋体" w:hAnsi="宋体" w:cs="宋体"/>
          <w:b/>
          <w:sz w:val="28"/>
        </w:rPr>
      </w:pPr>
    </w:p>
    <w:p w14:paraId="6D8BC8D2">
      <w:pPr>
        <w:snapToGrid w:val="0"/>
        <w:spacing w:before="312" w:beforeLines="100" w:after="312" w:afterLines="100" w:line="360" w:lineRule="auto"/>
        <w:ind w:firstLine="1124" w:firstLineChars="400"/>
        <w:rPr>
          <w:rFonts w:hint="eastAsia" w:ascii="宋体" w:hAnsi="宋体" w:cs="宋体"/>
          <w:b/>
          <w:sz w:val="28"/>
        </w:rPr>
      </w:pPr>
    </w:p>
    <w:p w14:paraId="70A0E5F3">
      <w:pPr>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项目名称： </w:t>
      </w:r>
      <w:r>
        <w:rPr>
          <w:rFonts w:hint="eastAsia" w:ascii="宋体" w:hAnsi="宋体" w:cs="宋体"/>
          <w:b/>
          <w:sz w:val="28"/>
          <w:u w:val="single"/>
        </w:rPr>
        <w:t xml:space="preserve">                                 </w:t>
      </w:r>
    </w:p>
    <w:p w14:paraId="34A75BB6">
      <w:pPr>
        <w:snapToGrid w:val="0"/>
        <w:spacing w:before="312" w:beforeLines="100" w:after="312" w:afterLines="100" w:line="360" w:lineRule="auto"/>
        <w:ind w:firstLine="562" w:firstLineChars="200"/>
        <w:rPr>
          <w:rFonts w:hint="eastAsia" w:ascii="宋体" w:hAnsi="宋体" w:cs="宋体"/>
          <w:b/>
          <w:sz w:val="28"/>
          <w:u w:val="single"/>
        </w:rPr>
      </w:pPr>
      <w:r>
        <w:rPr>
          <w:rFonts w:hint="eastAsia" w:ascii="宋体" w:hAnsi="宋体" w:cs="宋体"/>
          <w:b/>
          <w:sz w:val="28"/>
        </w:rPr>
        <w:t xml:space="preserve">    项目编号：</w:t>
      </w:r>
      <w:r>
        <w:rPr>
          <w:rFonts w:hint="eastAsia" w:ascii="宋体" w:hAnsi="宋体" w:cs="宋体"/>
          <w:b/>
          <w:sz w:val="28"/>
          <w:u w:val="single"/>
        </w:rPr>
        <w:t xml:space="preserve">                                  </w:t>
      </w:r>
    </w:p>
    <w:p w14:paraId="261253C8">
      <w:pPr>
        <w:pStyle w:val="9"/>
        <w:snapToGrid w:val="0"/>
        <w:spacing w:before="312" w:beforeLines="100" w:after="312" w:afterLines="100" w:line="360" w:lineRule="auto"/>
        <w:ind w:firstLine="1169" w:firstLineChars="416"/>
        <w:rPr>
          <w:rFonts w:hint="eastAsia" w:ascii="宋体" w:hAnsi="宋体" w:cs="宋体"/>
          <w:b/>
          <w:sz w:val="28"/>
        </w:rPr>
      </w:pPr>
      <w:r>
        <w:rPr>
          <w:rFonts w:hint="eastAsia" w:ascii="宋体" w:hAnsi="宋体" w:cs="宋体"/>
          <w:b/>
          <w:sz w:val="28"/>
        </w:rPr>
        <w:t>投标人名称：</w:t>
      </w:r>
      <w:r>
        <w:rPr>
          <w:rFonts w:hint="eastAsia" w:ascii="宋体" w:hAnsi="宋体" w:cs="宋体"/>
          <w:b/>
          <w:sz w:val="28"/>
          <w:u w:val="single"/>
        </w:rPr>
        <w:t xml:space="preserve">                            （</w:t>
      </w:r>
      <w:r>
        <w:rPr>
          <w:rFonts w:hint="eastAsia" w:ascii="宋体" w:hAnsi="宋体" w:cs="宋体"/>
          <w:b/>
          <w:sz w:val="28"/>
        </w:rPr>
        <w:t>加盖公章）</w:t>
      </w:r>
    </w:p>
    <w:p w14:paraId="4B2C376E">
      <w:pPr>
        <w:pStyle w:val="9"/>
        <w:snapToGrid w:val="0"/>
        <w:spacing w:before="312" w:beforeLines="100" w:after="312" w:afterLines="100" w:line="360" w:lineRule="auto"/>
        <w:ind w:firstLine="1169" w:firstLineChars="416"/>
        <w:rPr>
          <w:rFonts w:hint="eastAsia" w:ascii="宋体" w:hAnsi="宋体" w:cs="宋体"/>
          <w:b/>
          <w:sz w:val="28"/>
          <w:u w:val="single"/>
        </w:rPr>
      </w:pPr>
      <w:r>
        <w:rPr>
          <w:rFonts w:hint="eastAsia" w:ascii="宋体" w:hAnsi="宋体" w:cs="宋体"/>
          <w:b/>
          <w:sz w:val="28"/>
        </w:rPr>
        <w:t>投标人地址：</w:t>
      </w:r>
      <w:r>
        <w:rPr>
          <w:rFonts w:hint="eastAsia" w:ascii="宋体" w:hAnsi="宋体" w:cs="宋体"/>
          <w:b/>
          <w:sz w:val="28"/>
          <w:u w:val="single"/>
        </w:rPr>
        <w:t xml:space="preserve">                                  </w:t>
      </w:r>
      <w:r>
        <w:rPr>
          <w:rFonts w:hint="eastAsia" w:ascii="宋体" w:hAnsi="宋体" w:cs="宋体"/>
          <w:b/>
          <w:sz w:val="28"/>
        </w:rPr>
        <w:t xml:space="preserve">   </w:t>
      </w:r>
    </w:p>
    <w:p w14:paraId="4E760FD2">
      <w:pPr>
        <w:pStyle w:val="9"/>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投标联系人电话: </w:t>
      </w:r>
      <w:r>
        <w:rPr>
          <w:rFonts w:hint="eastAsia" w:ascii="宋体" w:hAnsi="宋体" w:cs="宋体"/>
          <w:b/>
          <w:sz w:val="28"/>
          <w:u w:val="single"/>
        </w:rPr>
        <w:t xml:space="preserve">                                </w:t>
      </w:r>
    </w:p>
    <w:p w14:paraId="5B6BCA4D">
      <w:pPr>
        <w:pStyle w:val="9"/>
        <w:snapToGrid w:val="0"/>
        <w:spacing w:before="312" w:beforeLines="100" w:after="312" w:afterLines="100" w:line="360" w:lineRule="auto"/>
        <w:ind w:firstLine="1124" w:firstLineChars="400"/>
        <w:outlineLvl w:val="2"/>
        <w:rPr>
          <w:rFonts w:hint="eastAsia" w:ascii="宋体" w:hAnsi="宋体" w:cs="宋体"/>
          <w:b/>
          <w:sz w:val="28"/>
          <w:u w:val="single"/>
        </w:rPr>
      </w:pPr>
      <w:r>
        <w:rPr>
          <w:rFonts w:hint="eastAsia" w:ascii="宋体" w:hAnsi="宋体" w:cs="宋体"/>
          <w:b/>
          <w:sz w:val="28"/>
        </w:rPr>
        <w:t>启封时间：</w:t>
      </w:r>
      <w:r>
        <w:rPr>
          <w:rFonts w:hint="eastAsia" w:ascii="宋体" w:hAnsi="宋体" w:cs="宋体"/>
          <w:b/>
          <w:sz w:val="28"/>
          <w:u w:val="single"/>
        </w:rPr>
        <w:t>在20     年  月  日  时  分之前不得启封</w:t>
      </w:r>
    </w:p>
    <w:p w14:paraId="4753A21D">
      <w:pPr>
        <w:autoSpaceDE w:val="0"/>
        <w:autoSpaceDN w:val="0"/>
        <w:adjustRightInd w:val="0"/>
        <w:spacing w:line="360" w:lineRule="auto"/>
        <w:rPr>
          <w:rFonts w:hint="eastAsia" w:ascii="宋体" w:hAnsi="宋体" w:cs="宋体"/>
        </w:rPr>
        <w:sectPr>
          <w:headerReference r:id="rId6" w:type="default"/>
          <w:footerReference r:id="rId7" w:type="default"/>
          <w:type w:val="continuous"/>
          <w:pgSz w:w="11905" w:h="16838"/>
          <w:pgMar w:top="1304" w:right="1531" w:bottom="833" w:left="1531" w:header="1304" w:footer="1304" w:gutter="0"/>
          <w:pgNumType w:fmt="decimal"/>
          <w:cols w:space="0" w:num="1"/>
          <w:rtlGutter w:val="0"/>
          <w:docGrid w:linePitch="312" w:charSpace="0"/>
        </w:sectPr>
      </w:pPr>
    </w:p>
    <w:p w14:paraId="3D15D0CE">
      <w:pPr>
        <w:snapToGrid w:val="0"/>
        <w:spacing w:line="360" w:lineRule="auto"/>
        <w:jc w:val="left"/>
        <w:rPr>
          <w:rFonts w:hint="eastAsia" w:ascii="宋体" w:hAnsi="宋体" w:cs="宋体"/>
          <w:szCs w:val="21"/>
        </w:rPr>
      </w:pPr>
      <w:r>
        <w:rPr>
          <w:rFonts w:hint="eastAsia" w:ascii="宋体" w:hAnsi="宋体" w:cs="宋体"/>
          <w:b/>
          <w:bCs/>
          <w:szCs w:val="21"/>
        </w:rPr>
        <w:t>基本资格条件：符合《中华人民共和国政府采购法》第二十二条的规定；</w:t>
      </w:r>
    </w:p>
    <w:p w14:paraId="2137D86A">
      <w:pPr>
        <w:spacing w:line="360" w:lineRule="auto"/>
        <w:ind w:firstLine="420" w:firstLineChars="200"/>
        <w:rPr>
          <w:rFonts w:hint="eastAsia" w:ascii="宋体" w:hAnsi="宋体" w:cs="宋体"/>
          <w:szCs w:val="21"/>
        </w:rPr>
      </w:pPr>
      <w:r>
        <w:rPr>
          <w:rFonts w:hint="eastAsia" w:ascii="宋体" w:hAnsi="宋体" w:cs="宋体"/>
          <w:szCs w:val="21"/>
        </w:rPr>
        <w:t>（以下A~E项是第二十二条要求及对应证明材料的具体内容，各投标人须在投标文件中出具对应证明材料）</w:t>
      </w:r>
    </w:p>
    <w:p w14:paraId="4835D708">
      <w:pPr>
        <w:spacing w:line="360" w:lineRule="auto"/>
        <w:ind w:firstLine="422" w:firstLineChars="200"/>
        <w:rPr>
          <w:rFonts w:hint="eastAsia" w:ascii="宋体" w:hAnsi="宋体" w:cs="宋体"/>
          <w:b/>
          <w:bCs/>
          <w:szCs w:val="21"/>
        </w:rPr>
      </w:pPr>
      <w:r>
        <w:rPr>
          <w:rFonts w:hint="eastAsia" w:ascii="宋体" w:hAnsi="宋体" w:cs="宋体"/>
          <w:b/>
          <w:bCs/>
          <w:szCs w:val="21"/>
        </w:rPr>
        <w:t>A.具有独立承担民事责任的能力：</w:t>
      </w:r>
    </w:p>
    <w:p w14:paraId="1D19AB75">
      <w:pPr>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投标人须在投标文件中出具符合以下情况的证明材料扫描件</w:t>
      </w:r>
      <w:r>
        <w:rPr>
          <w:rFonts w:hint="eastAsia" w:ascii="宋体" w:hAnsi="宋体" w:cs="宋体"/>
          <w:b/>
          <w:bCs/>
          <w:szCs w:val="21"/>
        </w:rPr>
        <w:t>（五选一）：</w:t>
      </w:r>
    </w:p>
    <w:p w14:paraId="56CD49C5">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29F661C7">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如投标人是事业单位， 提供有效的“事业单位法人证书”；</w:t>
      </w:r>
    </w:p>
    <w:p w14:paraId="42D8B30D">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307FF04F">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如投标人是个体工商户，提供有效的“个体工商户营业执照”；</w:t>
      </w:r>
    </w:p>
    <w:p w14:paraId="4C9F8677">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,5)</w:instrText>
      </w:r>
      <w:r>
        <w:rPr>
          <w:rFonts w:hint="eastAsia"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0971414B">
      <w:pPr>
        <w:spacing w:line="360" w:lineRule="auto"/>
        <w:ind w:firstLine="422" w:firstLineChars="200"/>
        <w:rPr>
          <w:rFonts w:hint="eastAsia" w:ascii="宋体" w:hAnsi="宋体" w:cs="宋体"/>
          <w:b/>
          <w:bCs/>
          <w:szCs w:val="21"/>
        </w:rPr>
      </w:pPr>
      <w:r>
        <w:rPr>
          <w:rFonts w:hint="eastAsia" w:ascii="宋体" w:hAnsi="宋体" w:cs="宋体"/>
          <w:b/>
          <w:bCs/>
          <w:szCs w:val="21"/>
        </w:rPr>
        <w:t>B.具有良好的商业信誉和健全的财务会计制度：</w:t>
      </w:r>
    </w:p>
    <w:p w14:paraId="36E74E3F">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良好的商业信誉：</w:t>
      </w:r>
    </w:p>
    <w:p w14:paraId="3C0D9B1A">
      <w:pPr>
        <w:spacing w:line="360" w:lineRule="auto"/>
        <w:ind w:firstLine="420" w:firstLineChars="200"/>
        <w:rPr>
          <w:rFonts w:hint="eastAsia" w:ascii="宋体" w:hAnsi="宋体" w:cs="宋体"/>
          <w:szCs w:val="21"/>
        </w:rPr>
      </w:pPr>
      <w:r>
        <w:rPr>
          <w:rFonts w:hint="eastAsia" w:ascii="宋体" w:hAnsi="宋体" w:cs="宋体"/>
          <w:szCs w:val="21"/>
        </w:rPr>
        <w:t>投标人书面承诺具有良好的商业信誉，至本项目投标截止时间止符合参与政府采购活动资格条件（格式自拟）；</w:t>
      </w:r>
    </w:p>
    <w:p w14:paraId="5FC545F5">
      <w:pPr>
        <w:spacing w:line="360" w:lineRule="auto"/>
        <w:ind w:firstLine="420" w:firstLineChars="200"/>
        <w:rPr>
          <w:rFonts w:hint="eastAsia" w:ascii="宋体" w:hAnsi="宋体" w:cs="宋体"/>
          <w:szCs w:val="21"/>
        </w:rPr>
      </w:pPr>
      <w:r>
        <w:rPr>
          <w:rFonts w:hint="eastAsia" w:ascii="宋体" w:hAnsi="宋体" w:cs="宋体"/>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749B572B">
      <w:pPr>
        <w:spacing w:line="360" w:lineRule="auto"/>
        <w:ind w:firstLine="420" w:firstLineChars="200"/>
        <w:rPr>
          <w:rFonts w:hint="eastAsia" w:ascii="宋体" w:hAnsi="宋体" w:cs="宋体"/>
          <w:szCs w:val="21"/>
        </w:rPr>
      </w:pPr>
      <w:r>
        <w:rPr>
          <w:rFonts w:hint="eastAsia" w:ascii="宋体" w:hAnsi="宋体" w:cs="宋体"/>
          <w:szCs w:val="21"/>
        </w:rPr>
        <w:t>对列入失信被执行人、重大税收违法案件当事人名单、政府采购严重违法失信行为记录名单的投标人，其投标将作无效标处理。</w:t>
      </w:r>
    </w:p>
    <w:p w14:paraId="2B7E2EFB">
      <w:pPr>
        <w:spacing w:line="360" w:lineRule="auto"/>
        <w:ind w:firstLine="420" w:firstLineChars="200"/>
        <w:rPr>
          <w:rFonts w:hint="eastAsia" w:ascii="宋体" w:hAnsi="宋体" w:cs="宋体"/>
          <w:szCs w:val="21"/>
        </w:rPr>
      </w:pPr>
      <w:r>
        <w:rPr>
          <w:rFonts w:hint="eastAsia" w:ascii="宋体" w:hAnsi="宋体" w:cs="宋体"/>
          <w:szCs w:val="21"/>
        </w:rPr>
        <w:t>②健全的财务会计制度：</w:t>
      </w:r>
    </w:p>
    <w:p w14:paraId="3C8424DD">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投标人书面承诺具有健全的财务会计制度，至本项目投标截止时间止符合参与政府采购活动资格条件（格式自拟）；</w:t>
      </w:r>
    </w:p>
    <w:p w14:paraId="7EC3FB3E">
      <w:pPr>
        <w:pStyle w:val="134"/>
        <w:spacing w:line="360" w:lineRule="auto"/>
        <w:ind w:left="420" w:firstLine="0" w:firstLineChars="0"/>
        <w:rPr>
          <w:rFonts w:hint="eastAsia" w:ascii="宋体" w:hAnsi="宋体" w:cs="宋体"/>
          <w:b/>
          <w:bCs/>
          <w:szCs w:val="21"/>
        </w:rPr>
      </w:pPr>
      <w:r>
        <w:rPr>
          <w:rFonts w:hint="eastAsia" w:ascii="宋体" w:hAnsi="宋体" w:cs="宋体"/>
          <w:b/>
          <w:bCs/>
          <w:szCs w:val="21"/>
        </w:rPr>
        <w:t>C.具有履行合同所必需的设备和专业技术能力：</w:t>
      </w:r>
    </w:p>
    <w:p w14:paraId="03A16F87">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投标人须在投标文件中出具具有履行合同所必需的设备和专业技术能力的《投标函》。（格式见附件）</w:t>
      </w:r>
    </w:p>
    <w:p w14:paraId="1D78DB80">
      <w:pPr>
        <w:pStyle w:val="134"/>
        <w:spacing w:line="360" w:lineRule="auto"/>
        <w:ind w:left="420" w:firstLine="0" w:firstLineChars="0"/>
        <w:rPr>
          <w:rFonts w:hint="eastAsia" w:ascii="宋体" w:hAnsi="宋体" w:cs="宋体"/>
          <w:b/>
          <w:bCs/>
          <w:szCs w:val="21"/>
        </w:rPr>
      </w:pPr>
      <w:r>
        <w:rPr>
          <w:rFonts w:hint="eastAsia" w:ascii="宋体" w:hAnsi="宋体" w:cs="宋体"/>
          <w:b/>
          <w:bCs/>
          <w:szCs w:val="21"/>
        </w:rPr>
        <w:t>D.有依法缴纳税收和社会保障资金的良好记录：</w:t>
      </w:r>
    </w:p>
    <w:p w14:paraId="7C073A22">
      <w:pPr>
        <w:spacing w:line="360" w:lineRule="auto"/>
        <w:ind w:firstLine="420" w:firstLineChars="200"/>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p w14:paraId="53A3758C">
      <w:pPr>
        <w:spacing w:line="360" w:lineRule="auto"/>
        <w:ind w:firstLine="422" w:firstLineChars="200"/>
        <w:rPr>
          <w:rFonts w:hint="eastAsia" w:ascii="宋体" w:hAnsi="宋体" w:cs="宋体"/>
          <w:b/>
          <w:bCs/>
          <w:szCs w:val="21"/>
        </w:rPr>
      </w:pPr>
      <w:r>
        <w:rPr>
          <w:rFonts w:hint="eastAsia" w:ascii="宋体" w:hAnsi="宋体" w:cs="宋体"/>
          <w:b/>
          <w:bCs/>
          <w:szCs w:val="21"/>
        </w:rPr>
        <w:t>E.参加政府采购活动前三年内，在经营活动中没有重大违法记录：</w:t>
      </w:r>
    </w:p>
    <w:p w14:paraId="6885467B">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投标人须在投标文件中出具《声明函》。（格式见附件）</w:t>
      </w:r>
    </w:p>
    <w:p w14:paraId="4DFE60C4">
      <w:pPr>
        <w:pStyle w:val="40"/>
        <w:ind w:left="0"/>
        <w:rPr>
          <w:rFonts w:hint="eastAsia" w:ascii="宋体" w:hAnsi="宋体" w:cs="宋体"/>
          <w:sz w:val="21"/>
          <w:szCs w:val="21"/>
        </w:rPr>
      </w:pPr>
      <w:r>
        <w:rPr>
          <w:rFonts w:hint="eastAsia" w:ascii="宋体" w:hAnsi="宋体" w:cs="宋体"/>
          <w:sz w:val="21"/>
          <w:szCs w:val="21"/>
        </w:rPr>
        <w:t xml:space="preserve">    1.2投标人法定代表人身份证扫描件；</w:t>
      </w:r>
    </w:p>
    <w:p w14:paraId="373B2996">
      <w:pPr>
        <w:pStyle w:val="40"/>
        <w:ind w:left="0" w:firstLine="420" w:firstLineChars="200"/>
        <w:rPr>
          <w:rFonts w:hint="eastAsia" w:ascii="宋体" w:hAnsi="宋体" w:cs="宋体"/>
          <w:sz w:val="21"/>
          <w:szCs w:val="21"/>
        </w:rPr>
      </w:pPr>
      <w:r>
        <w:rPr>
          <w:rFonts w:hint="eastAsia" w:ascii="宋体" w:hAnsi="宋体" w:cs="宋体"/>
          <w:sz w:val="21"/>
          <w:szCs w:val="21"/>
        </w:rPr>
        <w:t>1.3《法定代表人授权函》原件，非法定代表人参加投标时用；</w:t>
      </w:r>
    </w:p>
    <w:p w14:paraId="74D4621C">
      <w:pPr>
        <w:pStyle w:val="40"/>
        <w:ind w:left="0" w:firstLine="420" w:firstLineChars="200"/>
        <w:rPr>
          <w:rFonts w:hint="eastAsia" w:ascii="宋体" w:hAnsi="宋体" w:cs="宋体"/>
          <w:sz w:val="21"/>
          <w:szCs w:val="21"/>
        </w:rPr>
      </w:pPr>
      <w:r>
        <w:rPr>
          <w:rFonts w:hint="eastAsia" w:ascii="宋体" w:hAnsi="宋体" w:cs="宋体"/>
          <w:sz w:val="21"/>
          <w:szCs w:val="21"/>
        </w:rPr>
        <w:t>1.4投标人代表身份证扫描件，非法定代表人参加投标时用；</w:t>
      </w:r>
    </w:p>
    <w:p w14:paraId="70413CC9">
      <w:pPr>
        <w:pStyle w:val="40"/>
        <w:ind w:left="0"/>
        <w:rPr>
          <w:rFonts w:hint="eastAsia" w:ascii="宋体" w:hAnsi="宋体" w:cs="宋体"/>
          <w:sz w:val="21"/>
          <w:szCs w:val="21"/>
        </w:rPr>
      </w:pPr>
      <w:r>
        <w:rPr>
          <w:rFonts w:hint="eastAsia" w:ascii="宋体" w:hAnsi="宋体" w:cs="宋体"/>
          <w:sz w:val="21"/>
          <w:szCs w:val="21"/>
        </w:rPr>
        <w:t xml:space="preserve">    1.5享受政策相关证明文件（符合以下三个子项中的任意一项要求即可）。</w:t>
      </w:r>
    </w:p>
    <w:p w14:paraId="60F3B659">
      <w:pPr>
        <w:pStyle w:val="40"/>
        <w:ind w:left="0" w:firstLine="420" w:firstLineChars="200"/>
        <w:rPr>
          <w:rFonts w:hint="eastAsia" w:ascii="宋体" w:hAnsi="宋体" w:cs="宋体"/>
          <w:sz w:val="21"/>
          <w:szCs w:val="21"/>
        </w:rPr>
      </w:pPr>
      <w:r>
        <w:rPr>
          <w:rFonts w:hint="eastAsia" w:ascii="宋体" w:hAnsi="宋体" w:cs="宋体"/>
          <w:sz w:val="21"/>
          <w:szCs w:val="21"/>
        </w:rPr>
        <w:t>A.小微企业：《中小企业声明函》（格式见附件）</w:t>
      </w:r>
    </w:p>
    <w:p w14:paraId="5500D1F2">
      <w:pPr>
        <w:pStyle w:val="40"/>
        <w:ind w:left="0" w:firstLine="420" w:firstLineChars="200"/>
        <w:rPr>
          <w:rFonts w:hint="eastAsia" w:ascii="宋体" w:hAnsi="宋体" w:cs="宋体"/>
          <w:sz w:val="21"/>
          <w:szCs w:val="21"/>
        </w:rPr>
      </w:pPr>
      <w:r>
        <w:rPr>
          <w:rFonts w:hint="eastAsia" w:ascii="宋体" w:hAnsi="宋体" w:cs="宋体"/>
          <w:sz w:val="21"/>
          <w:szCs w:val="21"/>
        </w:rPr>
        <w:t>B.监狱企业：由省级以上监狱管理局、戒毒管理局（含新疆生产建设兵团）出具的属于监狱企业的证明文件</w:t>
      </w:r>
    </w:p>
    <w:p w14:paraId="3D10A1F0">
      <w:pPr>
        <w:pStyle w:val="40"/>
        <w:ind w:left="0" w:firstLine="420" w:firstLineChars="200"/>
        <w:rPr>
          <w:rFonts w:hint="eastAsia" w:ascii="宋体" w:hAnsi="宋体" w:cs="宋体"/>
          <w:sz w:val="21"/>
          <w:szCs w:val="21"/>
        </w:rPr>
      </w:pPr>
      <w:r>
        <w:rPr>
          <w:rFonts w:hint="eastAsia" w:ascii="宋体" w:hAnsi="宋体" w:cs="宋体"/>
          <w:sz w:val="21"/>
          <w:szCs w:val="21"/>
        </w:rPr>
        <w:t>C.残疾人福利性单位：《残疾人福利性单位声明函》（格式见附件）</w:t>
      </w:r>
    </w:p>
    <w:p w14:paraId="3FD95A26">
      <w:pPr>
        <w:spacing w:line="360" w:lineRule="auto"/>
        <w:ind w:firstLine="420" w:firstLineChars="200"/>
        <w:rPr>
          <w:rFonts w:hint="eastAsia" w:ascii="宋体" w:hAnsi="宋体" w:cs="宋体"/>
          <w:szCs w:val="21"/>
        </w:rPr>
      </w:pPr>
      <w:r>
        <w:rPr>
          <w:rFonts w:hint="eastAsia" w:ascii="宋体" w:hAnsi="宋体" w:cs="宋体"/>
          <w:szCs w:val="21"/>
        </w:rPr>
        <w:t>注：证明材料均需加盖签章。</w:t>
      </w:r>
    </w:p>
    <w:p w14:paraId="27519D33">
      <w:pPr>
        <w:rPr>
          <w:rFonts w:hint="eastAsia" w:ascii="宋体" w:hAnsi="宋体" w:cs="宋体"/>
          <w:b/>
          <w:szCs w:val="21"/>
        </w:rPr>
      </w:pPr>
    </w:p>
    <w:p w14:paraId="3E61031A">
      <w:pP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二、投标函格式:</w:t>
      </w:r>
    </w:p>
    <w:p w14:paraId="42A52F12">
      <w:pPr>
        <w:snapToGrid w:val="0"/>
        <w:spacing w:before="156" w:beforeLines="50" w:after="50"/>
        <w:jc w:val="center"/>
        <w:rPr>
          <w:rFonts w:hint="eastAsia" w:ascii="宋体" w:hAnsi="宋体" w:cs="宋体"/>
          <w:b/>
          <w:szCs w:val="21"/>
        </w:rPr>
      </w:pPr>
      <w:r>
        <w:rPr>
          <w:rFonts w:hint="eastAsia" w:ascii="宋体" w:hAnsi="宋体" w:cs="宋体"/>
          <w:b/>
          <w:szCs w:val="21"/>
        </w:rPr>
        <w:t>投 标 函</w:t>
      </w:r>
    </w:p>
    <w:p w14:paraId="0ED933E2">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56BA6B39">
      <w:pPr>
        <w:pStyle w:val="157"/>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69B1AF5E">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1、我方已详细审查了招标文件的全部内容及其相关补充文件（若有），并完全清晰理解全部内容及相关的补充文件（若有），不存在任何误解之处，同意放弃提出异议和质疑的权利。</w:t>
      </w:r>
    </w:p>
    <w:p w14:paraId="17B4D60C">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2、我方遵守《中华人民共和国政府采购法》及相关法律法规的规定。同意招标文件中所提到的无效标条款，并服从有关开标现场的会议纪律。否则，同意被废除投标资格。</w:t>
      </w:r>
    </w:p>
    <w:p w14:paraId="3DCFFECA">
      <w:pPr>
        <w:spacing w:line="360" w:lineRule="auto"/>
        <w:ind w:firstLine="420" w:firstLineChars="200"/>
        <w:jc w:val="left"/>
        <w:rPr>
          <w:rFonts w:hint="eastAsia" w:ascii="宋体" w:hAnsi="宋体" w:cs="宋体"/>
          <w:szCs w:val="21"/>
        </w:rPr>
      </w:pPr>
      <w:r>
        <w:rPr>
          <w:rFonts w:hint="eastAsia" w:ascii="宋体" w:hAnsi="宋体" w:cs="宋体"/>
          <w:szCs w:val="21"/>
        </w:rPr>
        <w:t>3、我方本服务项目所提供的投标服务报价均具充分的合理性和准确性，保证不存在低于成本的恶意报价行为，同时清楚理解到报价最低并非意味着必定获得合同授予资格。</w:t>
      </w:r>
    </w:p>
    <w:p w14:paraId="7992609E">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5DFFC0F5">
      <w:pPr>
        <w:spacing w:line="360"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w:t>
      </w:r>
      <w:r>
        <w:rPr>
          <w:rFonts w:hint="eastAsia" w:ascii="宋体" w:hAnsi="宋体" w:cs="宋体"/>
          <w:szCs w:val="21"/>
          <w:lang w:eastAsia="zh-CN"/>
        </w:rPr>
        <w:t>，</w:t>
      </w:r>
      <w:r>
        <w:rPr>
          <w:rFonts w:hint="eastAsia" w:ascii="宋体" w:hAnsi="宋体" w:cs="宋体"/>
          <w:szCs w:val="21"/>
        </w:rPr>
        <w:t>依法缴纳了税收</w:t>
      </w:r>
      <w:r>
        <w:rPr>
          <w:rFonts w:hint="eastAsia" w:ascii="宋体" w:hAnsi="宋体" w:cs="宋体"/>
          <w:sz w:val="21"/>
          <w:szCs w:val="21"/>
        </w:rPr>
        <w:t>和社会保障资金</w:t>
      </w:r>
      <w:r>
        <w:rPr>
          <w:rFonts w:hint="eastAsia" w:ascii="宋体" w:hAnsi="宋体" w:cs="宋体"/>
          <w:szCs w:val="21"/>
        </w:rPr>
        <w:t>（投标截止时间进行计算）。</w:t>
      </w:r>
    </w:p>
    <w:p w14:paraId="3AC827D6">
      <w:pPr>
        <w:spacing w:line="360" w:lineRule="auto"/>
        <w:ind w:firstLine="420" w:firstLineChars="200"/>
        <w:jc w:val="left"/>
        <w:outlineLvl w:val="2"/>
        <w:rPr>
          <w:rFonts w:hint="eastAsia" w:ascii="宋体" w:hAnsi="宋体" w:cs="宋体"/>
          <w:szCs w:val="21"/>
        </w:rPr>
      </w:pPr>
      <w:r>
        <w:rPr>
          <w:rFonts w:hint="eastAsia" w:ascii="宋体" w:hAnsi="宋体" w:cs="宋体"/>
          <w:szCs w:val="21"/>
        </w:rPr>
        <w:t>6、我方承诺具备本项目履行合同所必需的设备和专业技术能力。</w:t>
      </w:r>
    </w:p>
    <w:p w14:paraId="64C888BF">
      <w:pPr>
        <w:spacing w:line="360"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275E97D">
      <w:pPr>
        <w:widowControl/>
        <w:spacing w:line="360" w:lineRule="auto"/>
        <w:ind w:firstLine="420" w:firstLineChars="200"/>
        <w:jc w:val="left"/>
        <w:rPr>
          <w:rFonts w:hint="eastAsia" w:ascii="宋体" w:hAnsi="宋体" w:cs="宋体"/>
          <w:szCs w:val="21"/>
        </w:rPr>
      </w:pPr>
      <w:r>
        <w:rPr>
          <w:rFonts w:hint="eastAsia" w:ascii="宋体" w:hAnsi="宋体" w:cs="宋体"/>
          <w:szCs w:val="21"/>
        </w:rPr>
        <w:t>8、我方承诺至本项目投标截止时间止未被列入失信被执行人、重大税收违法案件当事人名单、政府采购严重违法失信行为记录。</w:t>
      </w:r>
    </w:p>
    <w:p w14:paraId="75B76D8C">
      <w:pPr>
        <w:pStyle w:val="158"/>
        <w:tabs>
          <w:tab w:val="left" w:pos="939"/>
        </w:tabs>
        <w:snapToGrid w:val="0"/>
        <w:ind w:left="716" w:leftChars="150" w:hanging="401" w:hangingChars="191"/>
        <w:rPr>
          <w:rFonts w:hint="eastAsia" w:ascii="宋体" w:hAnsi="宋体" w:cs="宋体"/>
          <w:sz w:val="21"/>
          <w:szCs w:val="21"/>
        </w:rPr>
      </w:pPr>
    </w:p>
    <w:p w14:paraId="2DAF077B">
      <w:pPr>
        <w:pStyle w:val="111"/>
        <w:snapToGrid w:val="0"/>
        <w:spacing w:before="156" w:beforeLines="50"/>
        <w:ind w:firstLine="200"/>
        <w:rPr>
          <w:rFonts w:hint="eastAsia" w:ascii="宋体" w:hAnsi="宋体" w:cs="宋体"/>
          <w:sz w:val="21"/>
          <w:szCs w:val="21"/>
        </w:rPr>
      </w:pPr>
    </w:p>
    <w:p w14:paraId="4B5E7F06">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5880FB36">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3C1093C1">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14:paraId="32862437">
      <w:pPr>
        <w:pStyle w:val="16"/>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5E0C3091">
      <w:pPr>
        <w:snapToGrid w:val="0"/>
        <w:spacing w:line="360" w:lineRule="auto"/>
        <w:jc w:val="left"/>
        <w:rPr>
          <w:rFonts w:hint="eastAsia" w:ascii="宋体" w:hAnsi="宋体" w:cs="宋体"/>
          <w:b/>
          <w:bCs/>
          <w:szCs w:val="21"/>
        </w:rPr>
      </w:pPr>
    </w:p>
    <w:p w14:paraId="0491D0A9">
      <w:pPr>
        <w:snapToGrid w:val="0"/>
        <w:spacing w:line="360" w:lineRule="auto"/>
        <w:jc w:val="left"/>
        <w:rPr>
          <w:rFonts w:hint="eastAsia" w:ascii="宋体" w:hAnsi="宋体" w:cs="宋体"/>
          <w:b/>
          <w:bCs/>
          <w:szCs w:val="21"/>
        </w:rPr>
      </w:pPr>
    </w:p>
    <w:p w14:paraId="4A48A309">
      <w:pPr>
        <w:snapToGrid w:val="0"/>
        <w:spacing w:line="360" w:lineRule="auto"/>
        <w:jc w:val="left"/>
        <w:outlineLvl w:val="1"/>
        <w:rPr>
          <w:rFonts w:hint="eastAsia" w:ascii="宋体" w:hAnsi="宋体" w:cs="宋体"/>
          <w:b/>
          <w:bCs/>
          <w:szCs w:val="21"/>
        </w:rPr>
      </w:pPr>
    </w:p>
    <w:p w14:paraId="0C9E7ACB">
      <w:pPr>
        <w:snapToGrid w:val="0"/>
        <w:spacing w:line="360" w:lineRule="auto"/>
        <w:jc w:val="left"/>
        <w:outlineLvl w:val="1"/>
        <w:rPr>
          <w:rFonts w:hint="eastAsia" w:ascii="宋体" w:hAnsi="宋体" w:cs="宋体"/>
          <w:b/>
          <w:bCs/>
          <w:szCs w:val="21"/>
        </w:rPr>
      </w:pPr>
    </w:p>
    <w:p w14:paraId="707F3C5B">
      <w:pPr>
        <w:snapToGrid w:val="0"/>
        <w:spacing w:line="360" w:lineRule="auto"/>
        <w:jc w:val="left"/>
        <w:outlineLvl w:val="1"/>
        <w:rPr>
          <w:rFonts w:hint="eastAsia" w:ascii="宋体" w:hAnsi="宋体" w:cs="宋体"/>
          <w:b/>
          <w:bCs/>
          <w:szCs w:val="21"/>
        </w:rPr>
      </w:pPr>
    </w:p>
    <w:p w14:paraId="2943C2A4">
      <w:pPr>
        <w:snapToGrid w:val="0"/>
        <w:spacing w:line="360" w:lineRule="auto"/>
        <w:jc w:val="left"/>
        <w:outlineLvl w:val="1"/>
        <w:rPr>
          <w:rFonts w:hint="eastAsia" w:ascii="宋体" w:hAnsi="宋体" w:cs="宋体"/>
          <w:b/>
          <w:bCs/>
          <w:szCs w:val="21"/>
        </w:rPr>
      </w:pPr>
    </w:p>
    <w:p w14:paraId="050955A2">
      <w:pPr>
        <w:snapToGrid w:val="0"/>
        <w:spacing w:line="360" w:lineRule="auto"/>
        <w:jc w:val="left"/>
        <w:outlineLvl w:val="1"/>
        <w:rPr>
          <w:rFonts w:hint="eastAsia" w:ascii="宋体" w:hAnsi="宋体" w:cs="宋体"/>
          <w:b/>
          <w:bCs/>
          <w:szCs w:val="21"/>
        </w:rPr>
      </w:pPr>
    </w:p>
    <w:p w14:paraId="1270A8D8">
      <w:pPr>
        <w:snapToGrid w:val="0"/>
        <w:spacing w:line="360" w:lineRule="auto"/>
        <w:jc w:val="left"/>
        <w:outlineLvl w:val="1"/>
        <w:rPr>
          <w:rFonts w:hint="eastAsia" w:ascii="宋体" w:hAnsi="宋体" w:cs="宋体"/>
          <w:b/>
          <w:bCs/>
          <w:szCs w:val="21"/>
        </w:rPr>
      </w:pPr>
      <w:r>
        <w:rPr>
          <w:rFonts w:hint="eastAsia" w:ascii="宋体" w:hAnsi="宋体" w:cs="宋体"/>
          <w:b/>
          <w:bCs/>
          <w:szCs w:val="21"/>
        </w:rPr>
        <w:t>三、声明函格式：</w:t>
      </w:r>
    </w:p>
    <w:p w14:paraId="41DFC7C0">
      <w:pPr>
        <w:snapToGrid w:val="0"/>
        <w:spacing w:before="156" w:beforeLines="50" w:after="50"/>
        <w:jc w:val="center"/>
        <w:rPr>
          <w:rFonts w:hint="eastAsia" w:ascii="宋体" w:hAnsi="宋体" w:cs="宋体"/>
          <w:b/>
          <w:szCs w:val="21"/>
        </w:rPr>
      </w:pPr>
      <w:r>
        <w:rPr>
          <w:rFonts w:hint="eastAsia" w:ascii="宋体" w:hAnsi="宋体" w:cs="宋体"/>
          <w:b/>
          <w:szCs w:val="21"/>
        </w:rPr>
        <w:t>声明函</w:t>
      </w:r>
    </w:p>
    <w:p w14:paraId="01794A60">
      <w:pPr>
        <w:snapToGrid w:val="0"/>
        <w:spacing w:before="156" w:beforeLines="50" w:after="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2D475B70">
      <w:pPr>
        <w:pStyle w:val="11"/>
        <w:spacing w:line="360" w:lineRule="auto"/>
        <w:ind w:firstLine="48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（投标人）          </w:t>
      </w:r>
      <w:r>
        <w:rPr>
          <w:rFonts w:hint="eastAsia" w:ascii="宋体" w:hAnsi="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BDF8716">
      <w:pPr>
        <w:pStyle w:val="11"/>
        <w:spacing w:line="360" w:lineRule="auto"/>
        <w:ind w:firstLine="480"/>
        <w:rPr>
          <w:rFonts w:hint="eastAsia" w:ascii="宋体" w:hAnsi="宋体" w:cs="宋体"/>
          <w:sz w:val="21"/>
          <w:szCs w:val="21"/>
        </w:rPr>
      </w:pPr>
      <w:r>
        <w:rPr>
          <w:rFonts w:hint="eastAsia" w:ascii="宋体" w:hAnsi="宋体" w:cs="宋体"/>
          <w:sz w:val="21"/>
          <w:szCs w:val="21"/>
        </w:rPr>
        <w:t>特此声明！</w:t>
      </w:r>
    </w:p>
    <w:p w14:paraId="46EEF7B3">
      <w:pPr>
        <w:pStyle w:val="11"/>
        <w:ind w:firstLine="480"/>
        <w:rPr>
          <w:rFonts w:hint="eastAsia" w:ascii="宋体" w:hAnsi="宋体" w:cs="宋体"/>
          <w:sz w:val="21"/>
          <w:szCs w:val="21"/>
        </w:rPr>
      </w:pPr>
    </w:p>
    <w:p w14:paraId="71C47E60">
      <w:pPr>
        <w:snapToGrid w:val="0"/>
        <w:spacing w:before="156" w:beforeLines="50"/>
        <w:ind w:firstLine="200"/>
        <w:rPr>
          <w:rFonts w:hint="eastAsia" w:ascii="宋体" w:hAnsi="宋体" w:cs="宋体"/>
          <w:szCs w:val="21"/>
        </w:rPr>
      </w:pPr>
    </w:p>
    <w:p w14:paraId="50743426">
      <w:pPr>
        <w:snapToGrid w:val="0"/>
        <w:spacing w:before="156" w:beforeLines="50"/>
        <w:ind w:firstLine="5460" w:firstLineChars="2600"/>
        <w:rPr>
          <w:rFonts w:hint="eastAsia"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pacing w:val="-4"/>
          <w:szCs w:val="21"/>
        </w:rPr>
        <w:t>（加盖公章）</w:t>
      </w:r>
    </w:p>
    <w:p w14:paraId="79F29092">
      <w:pPr>
        <w:snapToGrid w:val="0"/>
        <w:spacing w:before="156" w:beforeLines="50"/>
        <w:ind w:firstLine="200"/>
        <w:jc w:val="center"/>
        <w:rPr>
          <w:rFonts w:hint="eastAsia" w:ascii="宋体" w:hAnsi="宋体" w:cs="宋体"/>
          <w:szCs w:val="21"/>
        </w:rPr>
      </w:pPr>
      <w:r>
        <w:rPr>
          <w:rFonts w:hint="eastAsia" w:ascii="宋体" w:hAnsi="宋体" w:cs="宋体"/>
          <w:szCs w:val="21"/>
        </w:rPr>
        <w:t xml:space="preserve">                                                 法定代表人（签字或盖章）：</w:t>
      </w:r>
    </w:p>
    <w:p w14:paraId="16B0886F">
      <w:pPr>
        <w:pStyle w:val="111"/>
        <w:snapToGrid w:val="0"/>
        <w:spacing w:before="156" w:beforeLines="50"/>
        <w:ind w:firstLine="200"/>
        <w:jc w:val="center"/>
        <w:rPr>
          <w:rFonts w:hint="eastAsia" w:ascii="宋体" w:hAnsi="宋体" w:cs="宋体"/>
          <w:sz w:val="21"/>
          <w:szCs w:val="21"/>
        </w:rPr>
      </w:pPr>
      <w:r>
        <w:rPr>
          <w:rFonts w:hint="eastAsia" w:ascii="宋体" w:hAnsi="宋体" w:cs="宋体"/>
          <w:sz w:val="21"/>
          <w:szCs w:val="21"/>
        </w:rPr>
        <w:t xml:space="preserve">                                       年    月    日</w:t>
      </w:r>
    </w:p>
    <w:p w14:paraId="60E3614C">
      <w:pPr>
        <w:snapToGrid w:val="0"/>
        <w:spacing w:before="156" w:beforeLines="50" w:after="50"/>
        <w:ind w:firstLine="422" w:firstLineChars="200"/>
        <w:jc w:val="left"/>
        <w:rPr>
          <w:rFonts w:hint="eastAsia" w:ascii="宋体" w:hAnsi="宋体" w:cs="宋体"/>
          <w:b/>
          <w:bCs/>
          <w:szCs w:val="21"/>
        </w:rPr>
      </w:pPr>
    </w:p>
    <w:p w14:paraId="57E70F4C">
      <w:pPr>
        <w:snapToGrid w:val="0"/>
        <w:spacing w:before="156" w:beforeLines="50" w:after="50"/>
        <w:ind w:firstLine="482" w:firstLineChars="200"/>
        <w:jc w:val="left"/>
        <w:rPr>
          <w:rFonts w:hint="eastAsia" w:ascii="宋体" w:hAnsi="宋体" w:cs="宋体"/>
          <w:b/>
          <w:bCs/>
          <w:sz w:val="24"/>
        </w:rPr>
      </w:pPr>
    </w:p>
    <w:p w14:paraId="5E7956B8">
      <w:pPr>
        <w:pStyle w:val="11"/>
        <w:rPr>
          <w:rFonts w:hint="eastAsia" w:ascii="宋体" w:hAnsi="宋体" w:cs="宋体"/>
        </w:rPr>
      </w:pPr>
    </w:p>
    <w:p w14:paraId="46AFEA87">
      <w:pPr>
        <w:pStyle w:val="11"/>
        <w:rPr>
          <w:rFonts w:hint="eastAsia" w:ascii="宋体" w:hAnsi="宋体" w:cs="宋体"/>
        </w:rPr>
      </w:pPr>
    </w:p>
    <w:p w14:paraId="40D60F9A">
      <w:pPr>
        <w:pStyle w:val="11"/>
        <w:rPr>
          <w:rFonts w:hint="eastAsia" w:ascii="宋体" w:hAnsi="宋体" w:cs="宋体"/>
        </w:rPr>
      </w:pPr>
    </w:p>
    <w:p w14:paraId="3953E2A6">
      <w:pPr>
        <w:pStyle w:val="11"/>
        <w:rPr>
          <w:rFonts w:hint="eastAsia" w:ascii="宋体" w:hAnsi="宋体" w:cs="宋体"/>
        </w:rPr>
      </w:pPr>
    </w:p>
    <w:p w14:paraId="63CC75F3">
      <w:pPr>
        <w:pStyle w:val="12"/>
        <w:ind w:left="0" w:leftChars="0" w:firstLine="0" w:firstLineChars="0"/>
      </w:pPr>
    </w:p>
    <w:p w14:paraId="6FDE4394">
      <w:pPr>
        <w:spacing w:line="360" w:lineRule="auto"/>
        <w:rPr>
          <w:rFonts w:hint="eastAsia" w:ascii="宋体" w:hAnsi="宋体" w:cs="宋体"/>
          <w:b/>
          <w:bCs/>
          <w:szCs w:val="21"/>
        </w:rPr>
      </w:pPr>
    </w:p>
    <w:p w14:paraId="747269B1">
      <w:pPr>
        <w:snapToGrid w:val="0"/>
        <w:spacing w:line="360" w:lineRule="auto"/>
        <w:jc w:val="left"/>
        <w:outlineLvl w:val="1"/>
        <w:rPr>
          <w:rFonts w:hint="eastAsia" w:ascii="宋体" w:hAnsi="宋体" w:cs="宋体"/>
          <w:b/>
          <w:bCs/>
          <w:szCs w:val="21"/>
        </w:rPr>
      </w:pPr>
      <w:r>
        <w:rPr>
          <w:rFonts w:hint="eastAsia" w:ascii="宋体" w:hAnsi="宋体" w:cs="宋体"/>
          <w:b/>
          <w:bCs/>
          <w:szCs w:val="21"/>
        </w:rPr>
        <w:t>四、投标人法定代表人身份证扫描件</w:t>
      </w:r>
    </w:p>
    <w:p w14:paraId="5C1402D4">
      <w:pPr>
        <w:spacing w:line="480" w:lineRule="auto"/>
        <w:ind w:firstLine="463" w:firstLineChars="192"/>
        <w:jc w:val="center"/>
        <w:rPr>
          <w:rFonts w:hint="eastAsia" w:ascii="宋体" w:hAnsi="宋体" w:cs="宋体"/>
          <w:b/>
          <w:bCs/>
          <w:sz w:val="24"/>
        </w:rPr>
      </w:pPr>
    </w:p>
    <w:p w14:paraId="55012476">
      <w:pPr>
        <w:pStyle w:val="11"/>
        <w:rPr>
          <w:rFonts w:hint="eastAsia" w:ascii="宋体" w:hAnsi="宋体" w:cs="宋体"/>
        </w:rPr>
      </w:pPr>
    </w:p>
    <w:p w14:paraId="42AED539">
      <w:pPr>
        <w:widowControl/>
        <w:jc w:val="left"/>
        <w:rPr>
          <w:rFonts w:hint="eastAsia" w:ascii="宋体" w:hAnsi="宋体" w:cs="宋体"/>
          <w:b/>
          <w:bCs/>
          <w:szCs w:val="21"/>
        </w:rPr>
      </w:pPr>
      <w:r>
        <w:rPr>
          <w:rFonts w:ascii="宋体" w:hAnsi="宋体" w:cs="宋体"/>
          <w:b/>
          <w:bCs/>
          <w:szCs w:val="21"/>
        </w:rPr>
        <w:br w:type="page"/>
      </w:r>
    </w:p>
    <w:p w14:paraId="46BBC58F">
      <w:pPr>
        <w:snapToGrid w:val="0"/>
        <w:spacing w:line="360" w:lineRule="auto"/>
        <w:jc w:val="left"/>
        <w:outlineLvl w:val="1"/>
        <w:rPr>
          <w:rFonts w:hint="eastAsia" w:ascii="宋体" w:hAnsi="宋体" w:cs="宋体"/>
          <w:b/>
          <w:bCs/>
          <w:szCs w:val="21"/>
        </w:rPr>
      </w:pPr>
      <w:r>
        <w:rPr>
          <w:rFonts w:hint="eastAsia" w:ascii="宋体" w:hAnsi="宋体" w:cs="宋体"/>
          <w:b/>
          <w:bCs/>
          <w:szCs w:val="21"/>
        </w:rPr>
        <w:t>五、法定代表人授权委托书格式：</w:t>
      </w:r>
    </w:p>
    <w:p w14:paraId="32970C7E">
      <w:pPr>
        <w:pStyle w:val="159"/>
        <w:ind w:firstLine="0"/>
        <w:jc w:val="center"/>
        <w:rPr>
          <w:rFonts w:hint="eastAsia"/>
        </w:rPr>
      </w:pPr>
    </w:p>
    <w:p w14:paraId="24E2A29E">
      <w:pPr>
        <w:pStyle w:val="159"/>
        <w:ind w:firstLine="0"/>
        <w:jc w:val="center"/>
        <w:rPr>
          <w:rFonts w:hint="eastAsia" w:cs="宋体"/>
          <w:kern w:val="2"/>
          <w:sz w:val="21"/>
          <w:szCs w:val="21"/>
        </w:rPr>
      </w:pPr>
      <w:r>
        <w:rPr>
          <w:rFonts w:hint="eastAsia" w:cs="宋体"/>
          <w:kern w:val="2"/>
          <w:sz w:val="21"/>
          <w:szCs w:val="21"/>
        </w:rPr>
        <w:t>法定代表人授权委托书</w:t>
      </w:r>
    </w:p>
    <w:p w14:paraId="3480AC82">
      <w:pPr>
        <w:snapToGrid w:val="0"/>
        <w:spacing w:before="156" w:beforeLines="50" w:after="156" w:afterLines="50" w:line="360" w:lineRule="auto"/>
        <w:ind w:firstLine="630" w:firstLineChars="300"/>
        <w:rPr>
          <w:rFonts w:hint="eastAsia" w:ascii="宋体" w:hAnsi="宋体" w:cs="宋体"/>
          <w:szCs w:val="21"/>
        </w:rPr>
      </w:pPr>
    </w:p>
    <w:p w14:paraId="69616593">
      <w:pPr>
        <w:snapToGrid w:val="0"/>
        <w:spacing w:before="156"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（招标采购人名称）：</w:t>
      </w:r>
    </w:p>
    <w:p w14:paraId="11832B9B">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 </w:t>
      </w:r>
      <w:r>
        <w:rPr>
          <w:rFonts w:hint="eastAsia" w:ascii="宋体" w:hAnsi="宋体" w:cs="宋体"/>
          <w:b/>
          <w:bCs/>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i/>
          <w:iCs/>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56D59477">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我方对被授权人的签名负全部责任。</w:t>
      </w:r>
    </w:p>
    <w:p w14:paraId="439BD406">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在撤销授权的书面通知以前，本授权函一直有效。被授权人在授权函有效期内签署的所有文件不因授权的撤销而失效。</w:t>
      </w:r>
    </w:p>
    <w:p w14:paraId="7AAED1E3">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被授权人无转委托权，特此委托。</w:t>
      </w:r>
    </w:p>
    <w:p w14:paraId="67DDF257">
      <w:pPr>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被授权人（签字或盖章）：                法定代表人（签字或盖章）：</w:t>
      </w:r>
    </w:p>
    <w:p w14:paraId="2A5EF493">
      <w:pPr>
        <w:snapToGrid w:val="0"/>
        <w:spacing w:before="156" w:beforeLines="50" w:line="360" w:lineRule="auto"/>
        <w:rPr>
          <w:rFonts w:hint="eastAsia" w:ascii="宋体" w:hAnsi="宋体" w:cs="宋体"/>
          <w:szCs w:val="21"/>
        </w:rPr>
      </w:pPr>
      <w:r>
        <w:rPr>
          <w:rFonts w:hint="eastAsia" w:ascii="宋体" w:hAnsi="宋体" w:cs="宋体"/>
          <w:szCs w:val="21"/>
        </w:rPr>
        <w:t xml:space="preserve">                                            投标人公章：</w:t>
      </w:r>
    </w:p>
    <w:p w14:paraId="18CDC8EA">
      <w:pPr>
        <w:snapToGrid w:val="0"/>
        <w:spacing w:before="156" w:beforeLines="50" w:line="360" w:lineRule="auto"/>
        <w:rPr>
          <w:rFonts w:hint="eastAsia" w:ascii="宋体" w:hAnsi="宋体" w:cs="宋体"/>
          <w:szCs w:val="21"/>
        </w:rPr>
      </w:pPr>
      <w:r>
        <w:rPr>
          <w:rFonts w:hint="eastAsia" w:ascii="宋体" w:hAnsi="宋体" w:cs="宋体"/>
          <w:szCs w:val="21"/>
        </w:rPr>
        <w:t xml:space="preserve">                                                    年    月    日</w:t>
      </w:r>
    </w:p>
    <w:p w14:paraId="6B06B4F9">
      <w:pPr>
        <w:snapToGrid w:val="0"/>
        <w:spacing w:before="156" w:beforeLines="50" w:line="360" w:lineRule="auto"/>
        <w:rPr>
          <w:rFonts w:hint="eastAsia" w:ascii="宋体" w:hAnsi="宋体" w:cs="宋体"/>
          <w:b/>
          <w:bCs/>
          <w:szCs w:val="21"/>
          <w:u w:val="single"/>
        </w:rPr>
      </w:pPr>
    </w:p>
    <w:p w14:paraId="763C6E81">
      <w:pPr>
        <w:snapToGrid w:val="0"/>
        <w:spacing w:before="156" w:beforeLines="50" w:line="360" w:lineRule="auto"/>
        <w:rPr>
          <w:rFonts w:hint="eastAsia" w:ascii="宋体" w:hAnsi="宋体" w:cs="宋体"/>
          <w:b/>
          <w:bCs/>
          <w:szCs w:val="21"/>
          <w:u w:val="single"/>
        </w:rPr>
      </w:pPr>
      <w:r>
        <w:rPr>
          <w:rFonts w:hint="eastAsia" w:ascii="宋体" w:hAnsi="宋体" w:cs="宋体"/>
          <w:b/>
          <w:bCs/>
          <w:szCs w:val="21"/>
          <w:u w:val="single"/>
        </w:rPr>
        <w:t>注：授权委托书必须有法定代表人和投标人代表双方签字（或盖章），否则将导致投标无效。</w:t>
      </w:r>
    </w:p>
    <w:p w14:paraId="695B5794">
      <w:pPr>
        <w:snapToGrid w:val="0"/>
        <w:spacing w:before="156" w:beforeLines="50" w:after="156" w:afterLines="50" w:line="360" w:lineRule="auto"/>
        <w:rPr>
          <w:rFonts w:hint="eastAsia" w:ascii="宋体" w:hAnsi="宋体" w:cs="宋体"/>
          <w:b/>
          <w:bCs/>
          <w:szCs w:val="21"/>
          <w:u w:val="single"/>
        </w:rPr>
      </w:pPr>
      <w:r>
        <w:rPr>
          <w:rFonts w:hint="eastAsia" w:ascii="宋体" w:hAnsi="宋体" w:cs="宋体"/>
          <w:b/>
          <w:bCs/>
          <w:szCs w:val="21"/>
          <w:u w:val="single"/>
        </w:rPr>
        <w:t>附：1、投标人代表和法定代表人身份证扫描件。</w:t>
      </w:r>
    </w:p>
    <w:p w14:paraId="4B5AED65">
      <w:pPr>
        <w:spacing w:before="156" w:beforeLines="50" w:after="156" w:afterLines="50"/>
        <w:rPr>
          <w:rFonts w:hint="eastAsia" w:ascii="宋体" w:hAnsi="宋体" w:cs="宋体"/>
          <w:b/>
          <w:bCs/>
          <w:szCs w:val="21"/>
        </w:rPr>
      </w:pPr>
      <w:r>
        <w:rPr>
          <w:rFonts w:hint="eastAsia" w:ascii="宋体" w:hAnsi="宋体" w:cs="宋体"/>
          <w:b/>
          <w:bCs/>
          <w:szCs w:val="21"/>
        </w:rPr>
        <w:br w:type="page"/>
      </w:r>
    </w:p>
    <w:p w14:paraId="38042205">
      <w:pPr>
        <w:snapToGrid w:val="0"/>
        <w:spacing w:line="360" w:lineRule="auto"/>
        <w:jc w:val="left"/>
        <w:rPr>
          <w:rFonts w:hint="eastAsia" w:ascii="宋体" w:hAnsi="宋体" w:cs="宋体"/>
          <w:b/>
          <w:bCs/>
          <w:szCs w:val="21"/>
        </w:rPr>
      </w:pPr>
      <w:r>
        <w:rPr>
          <w:rFonts w:hint="eastAsia" w:ascii="宋体" w:hAnsi="宋体" w:cs="宋体"/>
          <w:b/>
          <w:bCs/>
          <w:szCs w:val="21"/>
        </w:rPr>
        <w:t>六、中小企业声明函（服务）</w:t>
      </w:r>
    </w:p>
    <w:p w14:paraId="3D6311A4">
      <w:pPr>
        <w:pStyle w:val="14"/>
        <w:ind w:firstLine="0"/>
      </w:pPr>
    </w:p>
    <w:p w14:paraId="6BDBD7A4">
      <w:pPr>
        <w:widowControl/>
        <w:spacing w:line="480" w:lineRule="auto"/>
        <w:ind w:firstLine="420" w:firstLineChars="200"/>
        <w:rPr>
          <w:rFonts w:hint="eastAsia"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6FCFB9D1">
      <w:pPr>
        <w:widowControl/>
        <w:spacing w:line="48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4FCCE8EF">
      <w:pPr>
        <w:widowControl/>
        <w:spacing w:line="480" w:lineRule="auto"/>
        <w:ind w:firstLine="420" w:firstLineChars="200"/>
        <w:rPr>
          <w:rFonts w:hint="eastAsia"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3A51C28">
      <w:pPr>
        <w:widowControl/>
        <w:spacing w:line="480" w:lineRule="auto"/>
        <w:ind w:firstLine="420" w:firstLineChars="200"/>
        <w:rPr>
          <w:rFonts w:hint="eastAsia" w:ascii="宋体" w:hAnsi="宋体" w:cs="宋体"/>
          <w:szCs w:val="21"/>
        </w:rPr>
      </w:pPr>
      <w:r>
        <w:rPr>
          <w:rFonts w:hint="eastAsia" w:ascii="宋体" w:hAnsi="宋体" w:cs="宋体"/>
          <w:kern w:val="0"/>
          <w:szCs w:val="21"/>
        </w:rPr>
        <w:t>……</w:t>
      </w:r>
    </w:p>
    <w:p w14:paraId="5A4F7494">
      <w:pPr>
        <w:widowControl/>
        <w:spacing w:line="480" w:lineRule="auto"/>
        <w:ind w:firstLine="420" w:firstLineChars="200"/>
        <w:rPr>
          <w:rFonts w:hint="eastAsia"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3B97BEAC">
      <w:pPr>
        <w:widowControl/>
        <w:spacing w:line="480" w:lineRule="auto"/>
        <w:ind w:firstLine="420" w:firstLineChars="200"/>
        <w:rPr>
          <w:rFonts w:hint="eastAsia"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081C0287">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企业名称（盖章）： </w:t>
      </w:r>
    </w:p>
    <w:p w14:paraId="56B6EBB4">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日 期： </w:t>
      </w:r>
    </w:p>
    <w:p w14:paraId="008ADA62">
      <w:pPr>
        <w:spacing w:line="360" w:lineRule="auto"/>
        <w:rPr>
          <w:rFonts w:hint="eastAsia"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177B0FD4">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40ABEECD">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1F5B32E">
      <w:pPr>
        <w:snapToGrid w:val="0"/>
        <w:spacing w:line="360" w:lineRule="auto"/>
        <w:ind w:firstLine="422" w:firstLineChars="200"/>
        <w:rPr>
          <w:rFonts w:hint="eastAsia" w:ascii="宋体" w:hAnsi="宋体" w:cs="宋体"/>
          <w:b/>
          <w:color w:val="FF0000"/>
          <w:szCs w:val="21"/>
        </w:rPr>
      </w:pPr>
    </w:p>
    <w:p w14:paraId="337E77D7">
      <w:pPr>
        <w:spacing w:line="360" w:lineRule="auto"/>
        <w:ind w:firstLine="422" w:firstLineChars="200"/>
        <w:rPr>
          <w:rFonts w:hint="eastAsia" w:ascii="宋体" w:hAnsi="宋体" w:cs="宋体"/>
          <w:b/>
          <w:szCs w:val="21"/>
        </w:rPr>
      </w:pPr>
    </w:p>
    <w:p w14:paraId="1D54DC9F">
      <w:pPr>
        <w:snapToGrid w:val="0"/>
        <w:spacing w:line="360" w:lineRule="auto"/>
        <w:ind w:right="-341" w:firstLine="420" w:firstLineChars="200"/>
        <w:jc w:val="left"/>
        <w:rPr>
          <w:rFonts w:hint="eastAsia" w:asciiTheme="minorEastAsia" w:hAnsiTheme="minorEastAsia" w:eastAsiaTheme="minorEastAsia"/>
          <w:szCs w:val="21"/>
          <w:highlight w:val="yellow"/>
        </w:rPr>
      </w:pPr>
    </w:p>
    <w:p w14:paraId="68450505">
      <w:pPr>
        <w:pStyle w:val="11"/>
        <w:jc w:val="center"/>
        <w:rPr>
          <w:rFonts w:hint="eastAsia" w:asciiTheme="minorEastAsia" w:hAnsiTheme="minorEastAsia" w:eastAsiaTheme="minorEastAsia"/>
          <w:b/>
          <w:sz w:val="32"/>
        </w:rPr>
      </w:pPr>
    </w:p>
    <w:p w14:paraId="0CB15A50">
      <w:pPr>
        <w:pStyle w:val="12"/>
        <w:rPr>
          <w:rFonts w:hint="eastAsia"/>
        </w:rPr>
      </w:pPr>
    </w:p>
    <w:p w14:paraId="266C61D9">
      <w:pPr>
        <w:pStyle w:val="11"/>
        <w:jc w:val="center"/>
        <w:rPr>
          <w:rFonts w:hint="eastAsia" w:asciiTheme="minorEastAsia" w:hAnsiTheme="minorEastAsia" w:eastAsiaTheme="minorEastAsia"/>
          <w:b/>
          <w:sz w:val="32"/>
          <w:highlight w:val="yellow"/>
        </w:rPr>
      </w:pPr>
    </w:p>
    <w:p w14:paraId="5B23592B">
      <w:pPr>
        <w:pStyle w:val="11"/>
        <w:jc w:val="center"/>
        <w:rPr>
          <w:rFonts w:hint="eastAsia" w:ascii="宋体" w:hAnsi="宋体"/>
          <w:b/>
          <w:color w:val="000000" w:themeColor="text1"/>
          <w:sz w:val="21"/>
          <w:szCs w:val="21"/>
          <w14:textFill>
            <w14:solidFill>
              <w14:schemeClr w14:val="tx1"/>
            </w14:solidFill>
          </w14:textFill>
        </w:rPr>
      </w:pPr>
      <w:r>
        <w:rPr>
          <w:rFonts w:hint="eastAsia" w:ascii="宋体" w:hAnsi="宋体"/>
          <w:b/>
          <w:sz w:val="21"/>
          <w:szCs w:val="21"/>
        </w:rPr>
        <w:t>残疾人福利性单位声明</w:t>
      </w:r>
      <w:r>
        <w:rPr>
          <w:rFonts w:hint="eastAsia" w:ascii="宋体" w:hAnsi="宋体"/>
          <w:b/>
          <w:color w:val="000000" w:themeColor="text1"/>
          <w:sz w:val="21"/>
          <w:szCs w:val="21"/>
          <w14:textFill>
            <w14:solidFill>
              <w14:schemeClr w14:val="tx1"/>
            </w14:solidFill>
          </w14:textFill>
        </w:rPr>
        <w:t>函（服务）</w:t>
      </w:r>
    </w:p>
    <w:p w14:paraId="58C063EF">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7BDF58B">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45FC8BC5">
      <w:pPr>
        <w:widowControl/>
        <w:spacing w:line="500" w:lineRule="exact"/>
        <w:rPr>
          <w:rFonts w:hint="eastAsia" w:ascii="宋体" w:hAnsi="宋体" w:cs="宋体"/>
          <w:spacing w:val="6"/>
          <w:kern w:val="0"/>
          <w:szCs w:val="21"/>
        </w:rPr>
      </w:pPr>
    </w:p>
    <w:p w14:paraId="2C9C94B6">
      <w:pPr>
        <w:widowControl/>
        <w:spacing w:line="500" w:lineRule="exact"/>
        <w:ind w:right="1560" w:firstLine="600"/>
        <w:jc w:val="center"/>
        <w:rPr>
          <w:rFonts w:hint="eastAsia" w:ascii="宋体" w:hAnsi="宋体" w:cs="宋体"/>
          <w:szCs w:val="21"/>
        </w:rPr>
      </w:pPr>
      <w:r>
        <w:rPr>
          <w:rFonts w:hint="eastAsia" w:ascii="宋体" w:hAnsi="宋体" w:cs="宋体"/>
          <w:szCs w:val="21"/>
        </w:rPr>
        <w:t>单位名称（盖章）：</w:t>
      </w:r>
    </w:p>
    <w:p w14:paraId="7021D867">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7630CFEB">
      <w:pPr>
        <w:spacing w:before="312" w:beforeLines="100" w:line="440" w:lineRule="atLeast"/>
        <w:ind w:firstLine="444" w:firstLineChars="200"/>
        <w:rPr>
          <w:rFonts w:hint="eastAsia" w:ascii="宋体" w:hAnsi="宋体" w:cs="宋体"/>
          <w:spacing w:val="6"/>
          <w:szCs w:val="21"/>
        </w:rPr>
      </w:pPr>
    </w:p>
    <w:p w14:paraId="6F3C9775">
      <w:pPr>
        <w:spacing w:before="312" w:beforeLines="100" w:line="440" w:lineRule="atLeast"/>
        <w:ind w:firstLine="444" w:firstLineChars="200"/>
        <w:rPr>
          <w:rFonts w:hint="eastAsia" w:ascii="宋体" w:hAnsi="宋体" w:cs="宋体"/>
          <w:spacing w:val="6"/>
          <w:szCs w:val="21"/>
        </w:rPr>
      </w:pPr>
    </w:p>
    <w:p w14:paraId="0D990025">
      <w:pPr>
        <w:spacing w:line="360" w:lineRule="auto"/>
        <w:rPr>
          <w:rFonts w:hint="eastAsia" w:ascii="宋体" w:hAnsi="宋体" w:cs="宋体"/>
          <w:b/>
          <w:spacing w:val="20"/>
          <w:szCs w:val="21"/>
        </w:rPr>
      </w:pPr>
      <w:r>
        <w:rPr>
          <w:rFonts w:hint="eastAsia" w:ascii="宋体" w:hAnsi="宋体" w:cs="宋体"/>
          <w:b/>
          <w:spacing w:val="20"/>
          <w:szCs w:val="21"/>
        </w:rPr>
        <w:t>注：</w:t>
      </w:r>
    </w:p>
    <w:p w14:paraId="61967856">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5B5A5EAD">
      <w:pPr>
        <w:snapToGrid w:val="0"/>
        <w:spacing w:line="360" w:lineRule="auto"/>
        <w:ind w:firstLine="422" w:firstLineChars="200"/>
        <w:jc w:val="left"/>
        <w:rPr>
          <w:rFonts w:hint="eastAsia" w:ascii="宋体" w:hAnsi="宋体"/>
          <w:b/>
          <w:sz w:val="32"/>
        </w:rPr>
      </w:pPr>
      <w:r>
        <w:rPr>
          <w:rFonts w:hint="eastAsia" w:ascii="宋体" w:hAnsi="宋体" w:cs="宋体"/>
          <w:b/>
          <w:szCs w:val="21"/>
        </w:rPr>
        <w:t>2.供应商提供的《残疾人福利性单位声明函》与事实不符的，依照《政府采购法》第七十七条第一款的规定追究法律责任。</w:t>
      </w:r>
    </w:p>
    <w:p w14:paraId="30ED1AA4">
      <w:pPr>
        <w:widowControl/>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25FC699F">
      <w:pPr>
        <w:pStyle w:val="11"/>
        <w:jc w:val="center"/>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监狱企业声</w:t>
      </w:r>
      <w:r>
        <w:rPr>
          <w:rFonts w:hint="eastAsia" w:asciiTheme="minorEastAsia" w:hAnsiTheme="minorEastAsia" w:eastAsiaTheme="minorEastAsia"/>
          <w:b/>
          <w:color w:val="000000" w:themeColor="text1"/>
          <w:sz w:val="21"/>
          <w:szCs w:val="21"/>
          <w14:textFill>
            <w14:solidFill>
              <w14:schemeClr w14:val="tx1"/>
            </w14:solidFill>
          </w14:textFill>
        </w:rPr>
        <w:t>明函（服务）</w:t>
      </w:r>
    </w:p>
    <w:p w14:paraId="751327C4">
      <w:pPr>
        <w:spacing w:line="360" w:lineRule="auto"/>
        <w:ind w:firstLine="2880" w:firstLineChars="1200"/>
        <w:rPr>
          <w:rFonts w:hint="eastAsia" w:asciiTheme="minorEastAsia" w:hAnsiTheme="minorEastAsia" w:eastAsiaTheme="minorEastAsia"/>
          <w:sz w:val="24"/>
        </w:rPr>
      </w:pPr>
      <w:r>
        <w:rPr>
          <w:rFonts w:hint="eastAsia" w:asciiTheme="minorEastAsia" w:hAnsiTheme="minorEastAsia" w:eastAsiaTheme="minorEastAsia"/>
          <w:sz w:val="24"/>
        </w:rPr>
        <w:t>【非监狱企业不用提供】</w:t>
      </w:r>
    </w:p>
    <w:p w14:paraId="75946066">
      <w:pPr>
        <w:spacing w:line="360" w:lineRule="auto"/>
        <w:ind w:firstLine="480"/>
        <w:rPr>
          <w:rFonts w:hint="eastAsia" w:asciiTheme="minorEastAsia" w:hAnsiTheme="minorEastAsia" w:eastAsiaTheme="minorEastAsia"/>
          <w:szCs w:val="21"/>
        </w:rPr>
      </w:pPr>
    </w:p>
    <w:p w14:paraId="5BEF9329">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719340C3">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35B5F270">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75531261">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56C3060A">
      <w:pPr>
        <w:spacing w:line="360" w:lineRule="auto"/>
        <w:ind w:firstLine="480"/>
        <w:rPr>
          <w:rFonts w:hint="eastAsia" w:asciiTheme="minorEastAsia" w:hAnsiTheme="minorEastAsia" w:eastAsiaTheme="minorEastAsia"/>
          <w:szCs w:val="21"/>
        </w:rPr>
      </w:pPr>
    </w:p>
    <w:p w14:paraId="2D06EFE3">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投标人名称（盖章）：</w:t>
      </w:r>
    </w:p>
    <w:p w14:paraId="2304B8AA">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0A4DFC0C">
      <w:pPr>
        <w:spacing w:line="360" w:lineRule="auto"/>
        <w:ind w:firstLine="480"/>
        <w:rPr>
          <w:rFonts w:hint="eastAsia" w:asciiTheme="minorEastAsia" w:hAnsiTheme="minorEastAsia" w:eastAsiaTheme="minorEastAsia"/>
          <w:szCs w:val="21"/>
        </w:rPr>
      </w:pPr>
    </w:p>
    <w:p w14:paraId="25639AE7">
      <w:pPr>
        <w:spacing w:line="360" w:lineRule="auto"/>
        <w:ind w:firstLine="480"/>
        <w:rPr>
          <w:rFonts w:hint="eastAsia" w:asciiTheme="minorEastAsia" w:hAnsiTheme="minorEastAsia" w:eastAsiaTheme="minorEastAsia"/>
          <w:szCs w:val="21"/>
        </w:rPr>
      </w:pPr>
    </w:p>
    <w:p w14:paraId="21DBE075">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5D7D9BEB">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3CCF537A">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645290">
      <w:pPr>
        <w:rPr>
          <w:rFonts w:hint="eastAsia" w:asciiTheme="minorEastAsia" w:hAnsiTheme="minorEastAsia" w:eastAsiaTheme="minorEastAsia"/>
          <w:b/>
          <w:sz w:val="32"/>
        </w:rPr>
      </w:pPr>
    </w:p>
    <w:p w14:paraId="455147EA">
      <w:pPr>
        <w:widowControl/>
        <w:jc w:val="left"/>
        <w:rPr>
          <w:rFonts w:hint="eastAsia" w:ascii="宋体" w:hAnsi="宋体" w:cs="宋体"/>
          <w:b/>
          <w:bCs/>
          <w:szCs w:val="21"/>
        </w:rPr>
      </w:pPr>
      <w:r>
        <w:rPr>
          <w:rFonts w:ascii="宋体" w:hAnsi="宋体" w:cs="宋体"/>
          <w:b/>
          <w:bCs/>
          <w:szCs w:val="21"/>
        </w:rPr>
        <w:br w:type="page"/>
      </w:r>
    </w:p>
    <w:p w14:paraId="06A70C28">
      <w:pPr>
        <w:outlineLvl w:val="1"/>
        <w:rPr>
          <w:rFonts w:hint="eastAsia" w:ascii="宋体" w:hAnsi="宋体" w:cs="宋体"/>
          <w:szCs w:val="21"/>
        </w:rPr>
      </w:pPr>
      <w:r>
        <w:rPr>
          <w:rFonts w:hint="eastAsia" w:ascii="宋体" w:hAnsi="宋体" w:cs="宋体"/>
          <w:b/>
          <w:bCs/>
          <w:szCs w:val="21"/>
        </w:rPr>
        <w:t>七、投标人基本情况表</w:t>
      </w:r>
    </w:p>
    <w:p w14:paraId="1DF22EA4">
      <w:pPr>
        <w:snapToGrid w:val="0"/>
        <w:spacing w:line="360" w:lineRule="auto"/>
        <w:jc w:val="center"/>
        <w:rPr>
          <w:rFonts w:hint="eastAsia" w:ascii="宋体" w:hAnsi="宋体" w:cs="宋体"/>
          <w:b/>
          <w:szCs w:val="21"/>
        </w:rPr>
      </w:pPr>
      <w:r>
        <w:rPr>
          <w:rFonts w:hint="eastAsia" w:ascii="宋体" w:hAnsi="宋体" w:cs="宋体"/>
          <w:b/>
          <w:szCs w:val="21"/>
        </w:rPr>
        <w:t>投标人基本情况表</w:t>
      </w:r>
    </w:p>
    <w:tbl>
      <w:tblPr>
        <w:tblStyle w:val="31"/>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7AFE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27036B0">
            <w:pPr>
              <w:spacing w:line="440" w:lineRule="exact"/>
              <w:jc w:val="center"/>
              <w:rPr>
                <w:rFonts w:hint="eastAsia"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14:paraId="2DB01DA1">
            <w:pPr>
              <w:spacing w:line="440" w:lineRule="exact"/>
              <w:jc w:val="center"/>
              <w:rPr>
                <w:rFonts w:hint="eastAsia" w:ascii="宋体" w:hAnsi="宋体" w:cs="宋体"/>
                <w:color w:val="000000"/>
                <w:szCs w:val="21"/>
              </w:rPr>
            </w:pPr>
          </w:p>
        </w:tc>
        <w:tc>
          <w:tcPr>
            <w:tcW w:w="1701" w:type="dxa"/>
            <w:gridSpan w:val="2"/>
            <w:vAlign w:val="center"/>
          </w:tcPr>
          <w:p w14:paraId="6BD83609">
            <w:pPr>
              <w:spacing w:line="440" w:lineRule="exact"/>
              <w:jc w:val="center"/>
              <w:rPr>
                <w:rFonts w:hint="eastAsia"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14:paraId="4B5A34C9">
            <w:pPr>
              <w:spacing w:line="440" w:lineRule="exact"/>
              <w:jc w:val="center"/>
              <w:rPr>
                <w:rFonts w:hint="eastAsia" w:ascii="宋体" w:hAnsi="宋体" w:cs="宋体"/>
                <w:color w:val="000000"/>
                <w:szCs w:val="21"/>
              </w:rPr>
            </w:pPr>
          </w:p>
        </w:tc>
      </w:tr>
      <w:tr w14:paraId="48F0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6AB71FA">
            <w:pPr>
              <w:spacing w:line="440" w:lineRule="exact"/>
              <w:jc w:val="center"/>
              <w:rPr>
                <w:rFonts w:hint="eastAsia" w:ascii="宋体" w:hAnsi="宋体" w:cs="宋体"/>
                <w:color w:val="000000"/>
                <w:szCs w:val="21"/>
              </w:rPr>
            </w:pPr>
            <w:r>
              <w:rPr>
                <w:rFonts w:hint="eastAsia" w:ascii="宋体" w:hAnsi="宋体" w:cs="宋体"/>
                <w:color w:val="000000"/>
                <w:szCs w:val="21"/>
              </w:rPr>
              <w:t>地址</w:t>
            </w:r>
          </w:p>
        </w:tc>
        <w:tc>
          <w:tcPr>
            <w:tcW w:w="4820" w:type="dxa"/>
            <w:gridSpan w:val="6"/>
            <w:vAlign w:val="center"/>
          </w:tcPr>
          <w:p w14:paraId="52B6F5CF">
            <w:pPr>
              <w:spacing w:line="440" w:lineRule="exact"/>
              <w:jc w:val="center"/>
              <w:rPr>
                <w:rFonts w:hint="eastAsia" w:ascii="宋体" w:hAnsi="宋体" w:cs="宋体"/>
                <w:color w:val="000000"/>
                <w:szCs w:val="21"/>
              </w:rPr>
            </w:pPr>
          </w:p>
        </w:tc>
        <w:tc>
          <w:tcPr>
            <w:tcW w:w="1701" w:type="dxa"/>
            <w:gridSpan w:val="2"/>
            <w:vAlign w:val="center"/>
          </w:tcPr>
          <w:p w14:paraId="333ACB2A">
            <w:pPr>
              <w:spacing w:line="440" w:lineRule="exact"/>
              <w:jc w:val="center"/>
              <w:rPr>
                <w:rFonts w:hint="eastAsia"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14:paraId="6411DF32">
            <w:pPr>
              <w:spacing w:line="440" w:lineRule="exact"/>
              <w:jc w:val="center"/>
              <w:rPr>
                <w:rFonts w:hint="eastAsia" w:ascii="宋体" w:hAnsi="宋体" w:cs="宋体"/>
                <w:color w:val="000000"/>
                <w:szCs w:val="21"/>
              </w:rPr>
            </w:pPr>
          </w:p>
        </w:tc>
      </w:tr>
      <w:tr w14:paraId="1196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DF0E27A">
            <w:pPr>
              <w:spacing w:line="440" w:lineRule="exact"/>
              <w:jc w:val="center"/>
              <w:rPr>
                <w:rFonts w:hint="eastAsia" w:ascii="宋体" w:hAnsi="宋体" w:cs="宋体"/>
                <w:color w:val="000000"/>
                <w:szCs w:val="21"/>
              </w:rPr>
            </w:pPr>
            <w:r>
              <w:rPr>
                <w:rFonts w:hint="eastAsia" w:ascii="宋体" w:hAnsi="宋体" w:cs="宋体"/>
                <w:color w:val="000000"/>
                <w:szCs w:val="21"/>
              </w:rPr>
              <w:t>股东姓名</w:t>
            </w:r>
          </w:p>
        </w:tc>
        <w:tc>
          <w:tcPr>
            <w:tcW w:w="992" w:type="dxa"/>
            <w:vAlign w:val="center"/>
          </w:tcPr>
          <w:p w14:paraId="405D0142">
            <w:pPr>
              <w:spacing w:line="440" w:lineRule="exact"/>
              <w:jc w:val="center"/>
              <w:rPr>
                <w:rFonts w:hint="eastAsia" w:ascii="宋体" w:hAnsi="宋体" w:cs="宋体"/>
                <w:color w:val="000000"/>
                <w:szCs w:val="21"/>
              </w:rPr>
            </w:pPr>
          </w:p>
        </w:tc>
        <w:tc>
          <w:tcPr>
            <w:tcW w:w="1418" w:type="dxa"/>
            <w:vAlign w:val="center"/>
          </w:tcPr>
          <w:p w14:paraId="5BC1D142">
            <w:pPr>
              <w:spacing w:line="440" w:lineRule="exact"/>
              <w:jc w:val="center"/>
              <w:rPr>
                <w:rFonts w:hint="eastAsia"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14:paraId="70FC7CDF">
            <w:pPr>
              <w:spacing w:line="440" w:lineRule="exact"/>
              <w:jc w:val="center"/>
              <w:rPr>
                <w:rFonts w:hint="eastAsia" w:ascii="宋体" w:hAnsi="宋体" w:cs="宋体"/>
                <w:color w:val="000000"/>
                <w:szCs w:val="21"/>
              </w:rPr>
            </w:pPr>
          </w:p>
        </w:tc>
        <w:tc>
          <w:tcPr>
            <w:tcW w:w="1701" w:type="dxa"/>
            <w:gridSpan w:val="2"/>
            <w:vAlign w:val="center"/>
          </w:tcPr>
          <w:p w14:paraId="5FCCFEDE">
            <w:pPr>
              <w:spacing w:line="440" w:lineRule="exact"/>
              <w:jc w:val="center"/>
              <w:rPr>
                <w:rFonts w:hint="eastAsia"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14:paraId="63215375">
            <w:pPr>
              <w:spacing w:line="440" w:lineRule="exact"/>
              <w:jc w:val="center"/>
              <w:rPr>
                <w:rFonts w:hint="eastAsia" w:ascii="宋体" w:hAnsi="宋体" w:cs="宋体"/>
                <w:color w:val="000000"/>
                <w:szCs w:val="21"/>
              </w:rPr>
            </w:pPr>
          </w:p>
        </w:tc>
      </w:tr>
      <w:tr w14:paraId="3595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25EA35CF">
            <w:pPr>
              <w:spacing w:line="440" w:lineRule="exact"/>
              <w:jc w:val="center"/>
              <w:rPr>
                <w:rFonts w:hint="eastAsia"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14:paraId="2810EFB0">
            <w:pPr>
              <w:spacing w:line="440" w:lineRule="exact"/>
              <w:jc w:val="center"/>
              <w:rPr>
                <w:rFonts w:hint="eastAsia" w:ascii="宋体" w:hAnsi="宋体" w:cs="宋体"/>
                <w:color w:val="000000"/>
                <w:szCs w:val="21"/>
              </w:rPr>
            </w:pPr>
          </w:p>
        </w:tc>
        <w:tc>
          <w:tcPr>
            <w:tcW w:w="1418" w:type="dxa"/>
            <w:vAlign w:val="center"/>
          </w:tcPr>
          <w:p w14:paraId="53FFF13B">
            <w:pPr>
              <w:spacing w:line="440" w:lineRule="exact"/>
              <w:jc w:val="center"/>
              <w:rPr>
                <w:rFonts w:hint="eastAsia"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14:paraId="2403A972">
            <w:pPr>
              <w:spacing w:line="440" w:lineRule="exact"/>
              <w:jc w:val="center"/>
              <w:rPr>
                <w:rFonts w:hint="eastAsia" w:ascii="宋体" w:hAnsi="宋体" w:cs="宋体"/>
                <w:color w:val="000000"/>
                <w:szCs w:val="21"/>
              </w:rPr>
            </w:pPr>
          </w:p>
        </w:tc>
        <w:tc>
          <w:tcPr>
            <w:tcW w:w="1701" w:type="dxa"/>
            <w:gridSpan w:val="2"/>
            <w:vMerge w:val="restart"/>
            <w:vAlign w:val="center"/>
          </w:tcPr>
          <w:p w14:paraId="57D658FE">
            <w:pPr>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14:paraId="2C490458">
            <w:pPr>
              <w:spacing w:line="440" w:lineRule="exact"/>
              <w:jc w:val="center"/>
              <w:rPr>
                <w:rFonts w:hint="eastAsia" w:ascii="宋体" w:hAnsi="宋体" w:cs="宋体"/>
                <w:color w:val="000000"/>
                <w:szCs w:val="21"/>
              </w:rPr>
            </w:pPr>
          </w:p>
        </w:tc>
      </w:tr>
      <w:tr w14:paraId="0CD7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4922AC41">
            <w:pPr>
              <w:spacing w:line="440" w:lineRule="exact"/>
              <w:jc w:val="center"/>
              <w:rPr>
                <w:rFonts w:hint="eastAsia" w:ascii="宋体" w:hAnsi="宋体" w:cs="宋体"/>
                <w:color w:val="000000"/>
                <w:szCs w:val="21"/>
              </w:rPr>
            </w:pPr>
          </w:p>
        </w:tc>
        <w:tc>
          <w:tcPr>
            <w:tcW w:w="992" w:type="dxa"/>
            <w:vMerge w:val="continue"/>
            <w:vAlign w:val="center"/>
          </w:tcPr>
          <w:p w14:paraId="4E3E16BA">
            <w:pPr>
              <w:spacing w:line="440" w:lineRule="exact"/>
              <w:jc w:val="center"/>
              <w:rPr>
                <w:rFonts w:hint="eastAsia" w:ascii="宋体" w:hAnsi="宋体" w:cs="宋体"/>
                <w:color w:val="000000"/>
                <w:szCs w:val="21"/>
              </w:rPr>
            </w:pPr>
          </w:p>
        </w:tc>
        <w:tc>
          <w:tcPr>
            <w:tcW w:w="1418" w:type="dxa"/>
            <w:vAlign w:val="center"/>
          </w:tcPr>
          <w:p w14:paraId="4CDF4011">
            <w:pPr>
              <w:spacing w:line="440" w:lineRule="exact"/>
              <w:jc w:val="center"/>
              <w:rPr>
                <w:rFonts w:hint="eastAsia" w:ascii="宋体" w:hAnsi="宋体" w:cs="宋体"/>
                <w:color w:val="000000"/>
                <w:szCs w:val="21"/>
              </w:rPr>
            </w:pPr>
            <w:r>
              <w:rPr>
                <w:rFonts w:hint="eastAsia" w:ascii="宋体" w:hAnsi="宋体" w:cs="宋体"/>
                <w:color w:val="000000"/>
                <w:szCs w:val="21"/>
              </w:rPr>
              <w:t>手 机</w:t>
            </w:r>
          </w:p>
        </w:tc>
        <w:tc>
          <w:tcPr>
            <w:tcW w:w="2410" w:type="dxa"/>
            <w:gridSpan w:val="4"/>
            <w:vAlign w:val="center"/>
          </w:tcPr>
          <w:p w14:paraId="2CC7F466">
            <w:pPr>
              <w:spacing w:line="440" w:lineRule="exact"/>
              <w:jc w:val="center"/>
              <w:rPr>
                <w:rFonts w:hint="eastAsia" w:ascii="宋体" w:hAnsi="宋体" w:cs="宋体"/>
                <w:color w:val="000000"/>
                <w:szCs w:val="21"/>
              </w:rPr>
            </w:pPr>
          </w:p>
        </w:tc>
        <w:tc>
          <w:tcPr>
            <w:tcW w:w="1701" w:type="dxa"/>
            <w:gridSpan w:val="2"/>
            <w:vMerge w:val="continue"/>
            <w:vAlign w:val="center"/>
          </w:tcPr>
          <w:p w14:paraId="13375ECA">
            <w:pPr>
              <w:spacing w:line="440" w:lineRule="exact"/>
              <w:jc w:val="center"/>
              <w:rPr>
                <w:rFonts w:hint="eastAsia" w:ascii="宋体" w:hAnsi="宋体" w:cs="宋体"/>
                <w:color w:val="000000"/>
                <w:szCs w:val="21"/>
              </w:rPr>
            </w:pPr>
          </w:p>
        </w:tc>
        <w:tc>
          <w:tcPr>
            <w:tcW w:w="2551" w:type="dxa"/>
            <w:gridSpan w:val="4"/>
            <w:vMerge w:val="continue"/>
            <w:vAlign w:val="center"/>
          </w:tcPr>
          <w:p w14:paraId="28E93C63">
            <w:pPr>
              <w:spacing w:line="440" w:lineRule="exact"/>
              <w:jc w:val="center"/>
              <w:rPr>
                <w:rFonts w:hint="eastAsia" w:ascii="宋体" w:hAnsi="宋体" w:cs="宋体"/>
                <w:color w:val="000000"/>
                <w:szCs w:val="21"/>
              </w:rPr>
            </w:pPr>
          </w:p>
        </w:tc>
      </w:tr>
      <w:tr w14:paraId="3D98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44836574">
            <w:pPr>
              <w:spacing w:line="440" w:lineRule="exact"/>
              <w:jc w:val="center"/>
              <w:rPr>
                <w:rFonts w:hint="eastAsia" w:ascii="宋体" w:hAnsi="宋体" w:cs="宋体"/>
                <w:color w:val="000000"/>
                <w:szCs w:val="21"/>
              </w:rPr>
            </w:pPr>
            <w:r>
              <w:rPr>
                <w:rFonts w:hint="eastAsia" w:ascii="宋体" w:hAnsi="宋体" w:cs="宋体"/>
                <w:color w:val="000000"/>
                <w:szCs w:val="21"/>
              </w:rPr>
              <w:t>1.企业概况</w:t>
            </w:r>
          </w:p>
        </w:tc>
        <w:tc>
          <w:tcPr>
            <w:tcW w:w="992" w:type="dxa"/>
            <w:vAlign w:val="center"/>
          </w:tcPr>
          <w:p w14:paraId="4B1D418D">
            <w:pPr>
              <w:spacing w:line="440" w:lineRule="exact"/>
              <w:jc w:val="center"/>
              <w:rPr>
                <w:rFonts w:hint="eastAsia" w:ascii="宋体" w:hAnsi="宋体" w:cs="宋体"/>
                <w:color w:val="000000"/>
                <w:szCs w:val="21"/>
              </w:rPr>
            </w:pPr>
            <w:r>
              <w:rPr>
                <w:rFonts w:hint="eastAsia" w:ascii="宋体" w:hAnsi="宋体" w:cs="宋体"/>
                <w:color w:val="000000"/>
                <w:szCs w:val="21"/>
              </w:rPr>
              <w:t>职工</w:t>
            </w:r>
          </w:p>
          <w:p w14:paraId="0A63D6B1">
            <w:pPr>
              <w:spacing w:line="440" w:lineRule="exact"/>
              <w:jc w:val="center"/>
              <w:rPr>
                <w:rFonts w:hint="eastAsia" w:ascii="宋体" w:hAnsi="宋体" w:cs="宋体"/>
                <w:color w:val="000000"/>
                <w:szCs w:val="21"/>
              </w:rPr>
            </w:pPr>
            <w:r>
              <w:rPr>
                <w:rFonts w:hint="eastAsia" w:ascii="宋体" w:hAnsi="宋体" w:cs="宋体"/>
                <w:color w:val="000000"/>
                <w:szCs w:val="21"/>
              </w:rPr>
              <w:t>人数</w:t>
            </w:r>
          </w:p>
        </w:tc>
        <w:tc>
          <w:tcPr>
            <w:tcW w:w="1418" w:type="dxa"/>
            <w:vAlign w:val="center"/>
          </w:tcPr>
          <w:p w14:paraId="47B748AB">
            <w:pPr>
              <w:spacing w:line="440" w:lineRule="exact"/>
              <w:jc w:val="center"/>
              <w:rPr>
                <w:rFonts w:hint="eastAsia" w:ascii="宋体" w:hAnsi="宋体" w:cs="宋体"/>
                <w:color w:val="000000"/>
                <w:szCs w:val="21"/>
              </w:rPr>
            </w:pPr>
          </w:p>
        </w:tc>
        <w:tc>
          <w:tcPr>
            <w:tcW w:w="1276" w:type="dxa"/>
            <w:gridSpan w:val="2"/>
            <w:vAlign w:val="center"/>
          </w:tcPr>
          <w:p w14:paraId="076D403E">
            <w:pPr>
              <w:spacing w:line="440" w:lineRule="exact"/>
              <w:jc w:val="center"/>
              <w:rPr>
                <w:rFonts w:hint="eastAsia"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14:paraId="38381FD2">
            <w:pPr>
              <w:spacing w:line="440" w:lineRule="exact"/>
              <w:jc w:val="center"/>
              <w:rPr>
                <w:rFonts w:hint="eastAsia" w:ascii="宋体" w:hAnsi="宋体" w:cs="宋体"/>
                <w:color w:val="000000"/>
                <w:szCs w:val="21"/>
              </w:rPr>
            </w:pPr>
          </w:p>
        </w:tc>
        <w:tc>
          <w:tcPr>
            <w:tcW w:w="1701" w:type="dxa"/>
            <w:gridSpan w:val="2"/>
            <w:vAlign w:val="center"/>
          </w:tcPr>
          <w:p w14:paraId="0D91B5A4">
            <w:pPr>
              <w:spacing w:line="440" w:lineRule="exact"/>
              <w:jc w:val="center"/>
              <w:rPr>
                <w:rFonts w:hint="eastAsia"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14:paraId="1A0DC6F0">
            <w:pPr>
              <w:spacing w:line="440" w:lineRule="exact"/>
              <w:jc w:val="center"/>
              <w:rPr>
                <w:rFonts w:hint="eastAsia" w:ascii="宋体" w:hAnsi="宋体" w:cs="宋体"/>
                <w:color w:val="000000"/>
                <w:szCs w:val="21"/>
              </w:rPr>
            </w:pPr>
          </w:p>
        </w:tc>
      </w:tr>
      <w:tr w14:paraId="5634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EE42104">
            <w:pPr>
              <w:spacing w:line="440" w:lineRule="exact"/>
              <w:jc w:val="center"/>
              <w:rPr>
                <w:rFonts w:hint="eastAsia" w:ascii="宋体" w:hAnsi="宋体" w:cs="宋体"/>
                <w:color w:val="000000"/>
                <w:szCs w:val="21"/>
              </w:rPr>
            </w:pPr>
          </w:p>
        </w:tc>
        <w:tc>
          <w:tcPr>
            <w:tcW w:w="992" w:type="dxa"/>
            <w:vAlign w:val="center"/>
          </w:tcPr>
          <w:p w14:paraId="5BB0F8DC">
            <w:pPr>
              <w:spacing w:line="440" w:lineRule="exact"/>
              <w:jc w:val="center"/>
              <w:rPr>
                <w:rFonts w:hint="eastAsia" w:ascii="宋体" w:hAnsi="宋体" w:cs="宋体"/>
                <w:color w:val="000000"/>
                <w:szCs w:val="21"/>
              </w:rPr>
            </w:pPr>
            <w:r>
              <w:rPr>
                <w:rFonts w:hint="eastAsia" w:ascii="宋体" w:hAnsi="宋体" w:cs="宋体"/>
                <w:color w:val="000000"/>
                <w:szCs w:val="21"/>
              </w:rPr>
              <w:t>占地</w:t>
            </w:r>
          </w:p>
          <w:p w14:paraId="49614A55">
            <w:pPr>
              <w:spacing w:line="440" w:lineRule="exact"/>
              <w:jc w:val="center"/>
              <w:rPr>
                <w:rFonts w:hint="eastAsia" w:ascii="宋体" w:hAnsi="宋体" w:cs="宋体"/>
                <w:color w:val="000000"/>
                <w:szCs w:val="21"/>
              </w:rPr>
            </w:pPr>
            <w:r>
              <w:rPr>
                <w:rFonts w:hint="eastAsia" w:ascii="宋体" w:hAnsi="宋体" w:cs="宋体"/>
                <w:color w:val="000000"/>
                <w:szCs w:val="21"/>
              </w:rPr>
              <w:t>面积</w:t>
            </w:r>
          </w:p>
        </w:tc>
        <w:tc>
          <w:tcPr>
            <w:tcW w:w="1418" w:type="dxa"/>
            <w:vAlign w:val="center"/>
          </w:tcPr>
          <w:p w14:paraId="3350E227">
            <w:pPr>
              <w:spacing w:line="440" w:lineRule="exact"/>
              <w:jc w:val="center"/>
              <w:rPr>
                <w:rFonts w:hint="eastAsia" w:ascii="宋体" w:hAnsi="宋体" w:cs="宋体"/>
                <w:color w:val="000000"/>
                <w:szCs w:val="21"/>
              </w:rPr>
            </w:pPr>
          </w:p>
        </w:tc>
        <w:tc>
          <w:tcPr>
            <w:tcW w:w="1276" w:type="dxa"/>
            <w:gridSpan w:val="2"/>
            <w:vAlign w:val="center"/>
          </w:tcPr>
          <w:p w14:paraId="0E78C710">
            <w:pPr>
              <w:spacing w:line="440" w:lineRule="exact"/>
              <w:jc w:val="center"/>
              <w:rPr>
                <w:rFonts w:hint="eastAsia"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14:paraId="32651EAC">
            <w:pPr>
              <w:spacing w:line="440" w:lineRule="exact"/>
              <w:jc w:val="center"/>
              <w:rPr>
                <w:rFonts w:hint="eastAsia"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14:paraId="32EE5243">
            <w:pPr>
              <w:spacing w:line="440" w:lineRule="exact"/>
              <w:jc w:val="center"/>
              <w:rPr>
                <w:rFonts w:hint="eastAsia"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14:paraId="6C903D7D">
            <w:pPr>
              <w:spacing w:line="440" w:lineRule="exact"/>
              <w:jc w:val="center"/>
              <w:rPr>
                <w:rFonts w:hint="eastAsia" w:ascii="宋体" w:hAnsi="宋体" w:cs="宋体"/>
                <w:color w:val="000000"/>
                <w:szCs w:val="21"/>
              </w:rPr>
            </w:pPr>
          </w:p>
        </w:tc>
      </w:tr>
      <w:tr w14:paraId="0612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7EFA84E">
            <w:pPr>
              <w:spacing w:line="440" w:lineRule="exact"/>
              <w:jc w:val="center"/>
              <w:rPr>
                <w:rFonts w:hint="eastAsia" w:ascii="宋体" w:hAnsi="宋体" w:cs="宋体"/>
                <w:color w:val="000000"/>
                <w:szCs w:val="21"/>
              </w:rPr>
            </w:pPr>
          </w:p>
        </w:tc>
        <w:tc>
          <w:tcPr>
            <w:tcW w:w="992" w:type="dxa"/>
            <w:vAlign w:val="center"/>
          </w:tcPr>
          <w:p w14:paraId="1A7BCCBB">
            <w:pPr>
              <w:spacing w:line="440" w:lineRule="exact"/>
              <w:jc w:val="center"/>
              <w:rPr>
                <w:rFonts w:hint="eastAsia" w:ascii="宋体" w:hAnsi="宋体" w:cs="宋体"/>
                <w:color w:val="000000"/>
                <w:szCs w:val="21"/>
              </w:rPr>
            </w:pPr>
            <w:r>
              <w:rPr>
                <w:rFonts w:hint="eastAsia" w:ascii="宋体" w:hAnsi="宋体" w:cs="宋体"/>
                <w:color w:val="000000"/>
                <w:szCs w:val="21"/>
              </w:rPr>
              <w:t>注册</w:t>
            </w:r>
          </w:p>
          <w:p w14:paraId="118EE7CE">
            <w:pPr>
              <w:spacing w:line="440" w:lineRule="exact"/>
              <w:jc w:val="center"/>
              <w:rPr>
                <w:rFonts w:hint="eastAsia" w:ascii="宋体" w:hAnsi="宋体" w:cs="宋体"/>
                <w:color w:val="000000"/>
                <w:szCs w:val="21"/>
              </w:rPr>
            </w:pPr>
            <w:r>
              <w:rPr>
                <w:rFonts w:hint="eastAsia" w:ascii="宋体" w:hAnsi="宋体" w:cs="宋体"/>
                <w:color w:val="000000"/>
                <w:szCs w:val="21"/>
              </w:rPr>
              <w:t>资金</w:t>
            </w:r>
          </w:p>
        </w:tc>
        <w:tc>
          <w:tcPr>
            <w:tcW w:w="1418" w:type="dxa"/>
            <w:vAlign w:val="center"/>
          </w:tcPr>
          <w:p w14:paraId="16C92969">
            <w:pPr>
              <w:spacing w:line="440" w:lineRule="exact"/>
              <w:jc w:val="center"/>
              <w:rPr>
                <w:rFonts w:hint="eastAsia" w:ascii="宋体" w:hAnsi="宋体" w:cs="宋体"/>
                <w:color w:val="000000"/>
                <w:szCs w:val="21"/>
              </w:rPr>
            </w:pPr>
          </w:p>
        </w:tc>
        <w:tc>
          <w:tcPr>
            <w:tcW w:w="1276" w:type="dxa"/>
            <w:gridSpan w:val="2"/>
            <w:vAlign w:val="center"/>
          </w:tcPr>
          <w:p w14:paraId="3659A1DC">
            <w:pPr>
              <w:spacing w:line="440" w:lineRule="exact"/>
              <w:jc w:val="center"/>
              <w:rPr>
                <w:rFonts w:hint="eastAsia"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14:paraId="0F9B4327">
            <w:pPr>
              <w:spacing w:line="440" w:lineRule="exact"/>
              <w:jc w:val="center"/>
              <w:rPr>
                <w:rFonts w:hint="eastAsia" w:ascii="宋体" w:hAnsi="宋体" w:cs="宋体"/>
                <w:color w:val="000000"/>
                <w:szCs w:val="21"/>
              </w:rPr>
            </w:pPr>
          </w:p>
        </w:tc>
        <w:tc>
          <w:tcPr>
            <w:tcW w:w="992" w:type="dxa"/>
            <w:gridSpan w:val="2"/>
            <w:vAlign w:val="center"/>
          </w:tcPr>
          <w:p w14:paraId="2E83DFC2">
            <w:pPr>
              <w:spacing w:line="440" w:lineRule="exact"/>
              <w:jc w:val="center"/>
              <w:rPr>
                <w:rFonts w:hint="eastAsia"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14:paraId="67AA4A7B">
            <w:pPr>
              <w:spacing w:line="440" w:lineRule="exact"/>
              <w:jc w:val="center"/>
              <w:rPr>
                <w:rFonts w:hint="eastAsia" w:ascii="宋体" w:hAnsi="宋体" w:cs="宋体"/>
                <w:color w:val="000000"/>
                <w:szCs w:val="21"/>
              </w:rPr>
            </w:pPr>
          </w:p>
        </w:tc>
      </w:tr>
      <w:tr w14:paraId="0512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125E119">
            <w:pPr>
              <w:spacing w:line="440" w:lineRule="exact"/>
              <w:jc w:val="center"/>
              <w:rPr>
                <w:rFonts w:hint="eastAsia" w:ascii="宋体" w:hAnsi="宋体" w:cs="宋体"/>
                <w:color w:val="000000"/>
                <w:szCs w:val="21"/>
              </w:rPr>
            </w:pPr>
          </w:p>
        </w:tc>
        <w:tc>
          <w:tcPr>
            <w:tcW w:w="992" w:type="dxa"/>
            <w:vAlign w:val="center"/>
          </w:tcPr>
          <w:p w14:paraId="188C8C38">
            <w:pPr>
              <w:spacing w:line="440" w:lineRule="exact"/>
              <w:jc w:val="center"/>
              <w:rPr>
                <w:rFonts w:hint="eastAsia"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14:paraId="13DC9C9E">
            <w:pPr>
              <w:spacing w:line="440" w:lineRule="exact"/>
              <w:jc w:val="center"/>
              <w:rPr>
                <w:rFonts w:hint="eastAsia" w:ascii="宋体" w:hAnsi="宋体" w:cs="宋体"/>
                <w:color w:val="000000"/>
                <w:szCs w:val="21"/>
              </w:rPr>
            </w:pPr>
          </w:p>
        </w:tc>
      </w:tr>
      <w:tr w14:paraId="7962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6D59492">
            <w:pPr>
              <w:spacing w:line="440" w:lineRule="exact"/>
              <w:jc w:val="center"/>
              <w:rPr>
                <w:rFonts w:hint="eastAsia" w:ascii="宋体" w:hAnsi="宋体" w:cs="宋体"/>
                <w:color w:val="000000"/>
                <w:szCs w:val="21"/>
              </w:rPr>
            </w:pPr>
          </w:p>
        </w:tc>
        <w:tc>
          <w:tcPr>
            <w:tcW w:w="9072" w:type="dxa"/>
            <w:gridSpan w:val="12"/>
            <w:vAlign w:val="center"/>
          </w:tcPr>
          <w:p w14:paraId="031842AC">
            <w:pPr>
              <w:spacing w:line="440" w:lineRule="exact"/>
              <w:jc w:val="left"/>
              <w:rPr>
                <w:rFonts w:hint="eastAsia" w:ascii="宋体" w:hAnsi="宋体" w:cs="宋体"/>
                <w:color w:val="000000"/>
                <w:szCs w:val="21"/>
              </w:rPr>
            </w:pPr>
            <w:r>
              <w:rPr>
                <w:rFonts w:hint="eastAsia" w:ascii="宋体" w:hAnsi="宋体" w:cs="宋体"/>
                <w:color w:val="000000"/>
                <w:szCs w:val="21"/>
              </w:rPr>
              <w:t>发展历程及主要荣誉：</w:t>
            </w:r>
          </w:p>
        </w:tc>
      </w:tr>
      <w:tr w14:paraId="56C2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07D94F46">
            <w:pPr>
              <w:spacing w:line="440" w:lineRule="exact"/>
              <w:jc w:val="center"/>
              <w:rPr>
                <w:rFonts w:hint="eastAsia"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14:paraId="30394218">
            <w:pPr>
              <w:spacing w:line="440" w:lineRule="exact"/>
              <w:jc w:val="center"/>
              <w:rPr>
                <w:rFonts w:hint="eastAsia"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14:paraId="2CD458F1">
            <w:pPr>
              <w:spacing w:line="440" w:lineRule="exact"/>
              <w:jc w:val="center"/>
              <w:rPr>
                <w:rFonts w:hint="eastAsia"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14:paraId="436DCC0F">
            <w:pPr>
              <w:spacing w:line="440" w:lineRule="exact"/>
              <w:jc w:val="center"/>
              <w:rPr>
                <w:rFonts w:hint="eastAsia"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14:paraId="6761F641">
            <w:pPr>
              <w:spacing w:line="440" w:lineRule="exact"/>
              <w:jc w:val="center"/>
              <w:rPr>
                <w:rFonts w:hint="eastAsia" w:ascii="宋体" w:hAnsi="宋体" w:cs="宋体"/>
                <w:color w:val="000000"/>
                <w:szCs w:val="21"/>
              </w:rPr>
            </w:pPr>
            <w:r>
              <w:rPr>
                <w:rFonts w:hint="eastAsia" w:ascii="宋体" w:hAnsi="宋体" w:cs="宋体"/>
                <w:color w:val="000000"/>
                <w:szCs w:val="21"/>
              </w:rPr>
              <w:t>编 号</w:t>
            </w:r>
          </w:p>
        </w:tc>
        <w:tc>
          <w:tcPr>
            <w:tcW w:w="804" w:type="dxa"/>
            <w:gridSpan w:val="2"/>
            <w:vAlign w:val="center"/>
          </w:tcPr>
          <w:p w14:paraId="50435CB0">
            <w:pPr>
              <w:spacing w:line="440" w:lineRule="exact"/>
              <w:jc w:val="center"/>
              <w:rPr>
                <w:rFonts w:hint="eastAsia" w:ascii="宋体" w:hAnsi="宋体" w:cs="宋体"/>
                <w:color w:val="000000"/>
                <w:szCs w:val="21"/>
              </w:rPr>
            </w:pPr>
            <w:r>
              <w:rPr>
                <w:rFonts w:hint="eastAsia" w:ascii="宋体" w:hAnsi="宋体" w:cs="宋体"/>
                <w:color w:val="000000"/>
                <w:szCs w:val="21"/>
              </w:rPr>
              <w:t>发证时间</w:t>
            </w:r>
          </w:p>
        </w:tc>
        <w:tc>
          <w:tcPr>
            <w:tcW w:w="1417" w:type="dxa"/>
            <w:vAlign w:val="center"/>
          </w:tcPr>
          <w:p w14:paraId="61B45A36">
            <w:pPr>
              <w:spacing w:line="440" w:lineRule="exact"/>
              <w:jc w:val="center"/>
              <w:rPr>
                <w:rFonts w:hint="eastAsia" w:ascii="宋体" w:hAnsi="宋体" w:cs="宋体"/>
                <w:color w:val="000000"/>
                <w:szCs w:val="21"/>
              </w:rPr>
            </w:pPr>
            <w:r>
              <w:rPr>
                <w:rFonts w:hint="eastAsia" w:ascii="宋体" w:hAnsi="宋体" w:cs="宋体"/>
                <w:color w:val="000000"/>
                <w:szCs w:val="21"/>
              </w:rPr>
              <w:t>期 限</w:t>
            </w:r>
          </w:p>
        </w:tc>
      </w:tr>
      <w:tr w14:paraId="72E5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6C3B1DF">
            <w:pPr>
              <w:spacing w:line="440" w:lineRule="exact"/>
              <w:jc w:val="center"/>
              <w:rPr>
                <w:rFonts w:hint="eastAsia" w:ascii="宋体" w:hAnsi="宋体" w:cs="宋体"/>
                <w:color w:val="000000"/>
                <w:szCs w:val="21"/>
              </w:rPr>
            </w:pPr>
          </w:p>
        </w:tc>
        <w:tc>
          <w:tcPr>
            <w:tcW w:w="2590" w:type="dxa"/>
            <w:gridSpan w:val="3"/>
            <w:vMerge w:val="continue"/>
            <w:vAlign w:val="center"/>
          </w:tcPr>
          <w:p w14:paraId="5784DB4C">
            <w:pPr>
              <w:spacing w:line="440" w:lineRule="exact"/>
              <w:jc w:val="center"/>
              <w:rPr>
                <w:rFonts w:hint="eastAsia" w:ascii="宋体" w:hAnsi="宋体" w:cs="宋体"/>
                <w:color w:val="000000"/>
                <w:szCs w:val="21"/>
              </w:rPr>
            </w:pPr>
          </w:p>
        </w:tc>
        <w:tc>
          <w:tcPr>
            <w:tcW w:w="1663" w:type="dxa"/>
            <w:gridSpan w:val="2"/>
            <w:vAlign w:val="center"/>
          </w:tcPr>
          <w:p w14:paraId="4842FEE4">
            <w:pPr>
              <w:spacing w:line="440" w:lineRule="exact"/>
              <w:jc w:val="center"/>
              <w:rPr>
                <w:rFonts w:hint="eastAsia" w:ascii="宋体" w:hAnsi="宋体" w:cs="宋体"/>
                <w:color w:val="000000"/>
                <w:szCs w:val="21"/>
              </w:rPr>
            </w:pPr>
          </w:p>
        </w:tc>
        <w:tc>
          <w:tcPr>
            <w:tcW w:w="1417" w:type="dxa"/>
            <w:gridSpan w:val="2"/>
            <w:vAlign w:val="center"/>
          </w:tcPr>
          <w:p w14:paraId="4E63EA89">
            <w:pPr>
              <w:spacing w:line="440" w:lineRule="exact"/>
              <w:jc w:val="center"/>
              <w:rPr>
                <w:rFonts w:hint="eastAsia" w:ascii="宋体" w:hAnsi="宋体" w:cs="宋体"/>
                <w:color w:val="000000"/>
                <w:szCs w:val="21"/>
              </w:rPr>
            </w:pPr>
          </w:p>
        </w:tc>
        <w:tc>
          <w:tcPr>
            <w:tcW w:w="1181" w:type="dxa"/>
            <w:gridSpan w:val="2"/>
            <w:vAlign w:val="center"/>
          </w:tcPr>
          <w:p w14:paraId="08D96825">
            <w:pPr>
              <w:spacing w:line="440" w:lineRule="exact"/>
              <w:jc w:val="center"/>
              <w:rPr>
                <w:rFonts w:hint="eastAsia" w:ascii="宋体" w:hAnsi="宋体" w:cs="宋体"/>
                <w:color w:val="000000"/>
                <w:szCs w:val="21"/>
              </w:rPr>
            </w:pPr>
          </w:p>
        </w:tc>
        <w:tc>
          <w:tcPr>
            <w:tcW w:w="2221" w:type="dxa"/>
            <w:gridSpan w:val="3"/>
            <w:vAlign w:val="center"/>
          </w:tcPr>
          <w:p w14:paraId="629F6BCE">
            <w:pPr>
              <w:spacing w:line="440" w:lineRule="exact"/>
              <w:jc w:val="center"/>
              <w:rPr>
                <w:rFonts w:hint="eastAsia" w:ascii="宋体" w:hAnsi="宋体" w:cs="宋体"/>
                <w:color w:val="000000"/>
                <w:szCs w:val="21"/>
              </w:rPr>
            </w:pPr>
          </w:p>
        </w:tc>
      </w:tr>
      <w:tr w14:paraId="148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DDCBE80">
            <w:pPr>
              <w:spacing w:line="440" w:lineRule="exact"/>
              <w:jc w:val="center"/>
              <w:rPr>
                <w:rFonts w:hint="eastAsia" w:ascii="宋体" w:hAnsi="宋体" w:cs="宋体"/>
                <w:color w:val="000000"/>
                <w:szCs w:val="21"/>
              </w:rPr>
            </w:pPr>
          </w:p>
        </w:tc>
        <w:tc>
          <w:tcPr>
            <w:tcW w:w="2590" w:type="dxa"/>
            <w:gridSpan w:val="3"/>
            <w:vAlign w:val="center"/>
          </w:tcPr>
          <w:p w14:paraId="2B7A10A5">
            <w:pPr>
              <w:spacing w:line="440" w:lineRule="exact"/>
              <w:jc w:val="center"/>
              <w:rPr>
                <w:rFonts w:hint="eastAsia"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14:paraId="563EEDFE">
            <w:pPr>
              <w:spacing w:line="440" w:lineRule="exact"/>
              <w:jc w:val="center"/>
              <w:rPr>
                <w:rFonts w:hint="eastAsia" w:ascii="宋体" w:hAnsi="宋体" w:cs="宋体"/>
                <w:color w:val="000000"/>
                <w:szCs w:val="21"/>
              </w:rPr>
            </w:pPr>
          </w:p>
        </w:tc>
      </w:tr>
      <w:tr w14:paraId="33A0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C2A014A">
            <w:pPr>
              <w:spacing w:line="440" w:lineRule="exact"/>
              <w:jc w:val="center"/>
              <w:rPr>
                <w:rFonts w:hint="eastAsia" w:ascii="宋体" w:hAnsi="宋体" w:cs="宋体"/>
                <w:color w:val="000000"/>
                <w:szCs w:val="21"/>
              </w:rPr>
            </w:pPr>
          </w:p>
        </w:tc>
        <w:tc>
          <w:tcPr>
            <w:tcW w:w="2590" w:type="dxa"/>
            <w:gridSpan w:val="3"/>
            <w:vAlign w:val="center"/>
          </w:tcPr>
          <w:p w14:paraId="453FDDD5">
            <w:pPr>
              <w:spacing w:line="440" w:lineRule="exact"/>
              <w:jc w:val="center"/>
              <w:rPr>
                <w:rFonts w:hint="eastAsia"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14:paraId="4BC5AE2D">
            <w:pPr>
              <w:spacing w:line="440" w:lineRule="exact"/>
              <w:jc w:val="center"/>
              <w:rPr>
                <w:rFonts w:hint="eastAsia" w:ascii="宋体" w:hAnsi="宋体" w:cs="宋体"/>
                <w:color w:val="000000"/>
                <w:szCs w:val="21"/>
              </w:rPr>
            </w:pPr>
          </w:p>
        </w:tc>
      </w:tr>
    </w:tbl>
    <w:p w14:paraId="3EBFEA50">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48E74858">
      <w:pPr>
        <w:spacing w:line="360" w:lineRule="auto"/>
        <w:rPr>
          <w:rFonts w:hint="eastAsia" w:ascii="宋体" w:hAnsi="宋体" w:cs="宋体"/>
          <w:szCs w:val="21"/>
        </w:rPr>
      </w:pPr>
    </w:p>
    <w:p w14:paraId="7418EFA2">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5EFCFF0C">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11F76C6F">
      <w:pPr>
        <w:snapToGrid w:val="0"/>
        <w:spacing w:before="50" w:after="50" w:line="480" w:lineRule="auto"/>
        <w:ind w:left="-21" w:leftChars="-72" w:right="-817" w:rightChars="-389" w:hanging="130" w:hangingChars="62"/>
        <w:rPr>
          <w:rFonts w:hint="eastAsia" w:hAnsi="宋体" w:cs="宋体"/>
          <w:b/>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hAnsi="宋体" w:cs="宋体"/>
          <w:b/>
          <w:bCs/>
          <w:szCs w:val="21"/>
        </w:rPr>
        <w:br w:type="page"/>
      </w:r>
      <w:r>
        <w:rPr>
          <w:rFonts w:hint="eastAsia" w:ascii="宋体" w:hAnsi="宋体" w:cs="宋体"/>
          <w:b/>
          <w:bCs/>
          <w:szCs w:val="21"/>
        </w:rPr>
        <w:t>八、类似项目业绩格式：</w:t>
      </w:r>
    </w:p>
    <w:p w14:paraId="00A7A64B">
      <w:pPr>
        <w:pStyle w:val="160"/>
        <w:spacing w:line="360" w:lineRule="auto"/>
        <w:ind w:firstLine="0"/>
        <w:jc w:val="center"/>
        <w:rPr>
          <w:rFonts w:hint="eastAsia" w:hAnsi="宋体" w:cs="宋体"/>
          <w:b/>
          <w:spacing w:val="0"/>
          <w:sz w:val="21"/>
          <w:szCs w:val="21"/>
        </w:rPr>
      </w:pPr>
      <w:r>
        <w:rPr>
          <w:rFonts w:hint="eastAsia" w:hAnsi="宋体" w:cs="宋体"/>
          <w:b/>
          <w:spacing w:val="0"/>
          <w:sz w:val="21"/>
          <w:szCs w:val="21"/>
        </w:rPr>
        <w:t>类似项目业绩表</w:t>
      </w:r>
    </w:p>
    <w:tbl>
      <w:tblPr>
        <w:tblStyle w:val="31"/>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7C7A8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190CD9EA">
            <w:pPr>
              <w:pStyle w:val="160"/>
              <w:spacing w:line="400" w:lineRule="exact"/>
              <w:ind w:firstLine="0"/>
              <w:jc w:val="center"/>
              <w:rPr>
                <w:rFonts w:hint="eastAsia" w:hAnsi="宋体" w:cs="宋体"/>
                <w:sz w:val="21"/>
                <w:szCs w:val="21"/>
              </w:rPr>
            </w:pPr>
            <w:r>
              <w:rPr>
                <w:rFonts w:hint="eastAsia" w:hAnsi="宋体" w:cs="宋体"/>
                <w:sz w:val="21"/>
                <w:szCs w:val="21"/>
              </w:rPr>
              <w:t>序号</w:t>
            </w:r>
          </w:p>
        </w:tc>
        <w:tc>
          <w:tcPr>
            <w:tcW w:w="1419" w:type="dxa"/>
            <w:vAlign w:val="center"/>
          </w:tcPr>
          <w:p w14:paraId="389807A4">
            <w:pPr>
              <w:pStyle w:val="160"/>
              <w:spacing w:line="400" w:lineRule="exact"/>
              <w:ind w:firstLine="0"/>
              <w:jc w:val="center"/>
              <w:rPr>
                <w:rFonts w:hint="eastAsia" w:hAnsi="宋体" w:cs="宋体"/>
                <w:sz w:val="21"/>
                <w:szCs w:val="21"/>
              </w:rPr>
            </w:pPr>
            <w:r>
              <w:rPr>
                <w:rFonts w:hint="eastAsia" w:hAnsi="宋体" w:cs="宋体"/>
                <w:sz w:val="21"/>
                <w:szCs w:val="21"/>
              </w:rPr>
              <w:t>招标人名称</w:t>
            </w:r>
          </w:p>
        </w:tc>
        <w:tc>
          <w:tcPr>
            <w:tcW w:w="1861" w:type="dxa"/>
            <w:vAlign w:val="center"/>
          </w:tcPr>
          <w:p w14:paraId="09F36FF9">
            <w:pPr>
              <w:pStyle w:val="160"/>
              <w:spacing w:line="400" w:lineRule="exact"/>
              <w:ind w:firstLine="0"/>
              <w:jc w:val="center"/>
              <w:rPr>
                <w:rFonts w:hint="eastAsia" w:hAnsi="宋体" w:cs="宋体"/>
                <w:sz w:val="21"/>
                <w:szCs w:val="21"/>
              </w:rPr>
            </w:pPr>
            <w:r>
              <w:rPr>
                <w:rFonts w:hint="eastAsia" w:hAnsi="宋体" w:cs="宋体"/>
                <w:sz w:val="21"/>
                <w:szCs w:val="21"/>
              </w:rPr>
              <w:t>项目名称</w:t>
            </w:r>
          </w:p>
        </w:tc>
        <w:tc>
          <w:tcPr>
            <w:tcW w:w="1620" w:type="dxa"/>
            <w:vAlign w:val="center"/>
          </w:tcPr>
          <w:p w14:paraId="4B0853FD">
            <w:pPr>
              <w:pStyle w:val="160"/>
              <w:spacing w:line="400" w:lineRule="exact"/>
              <w:ind w:firstLine="0"/>
              <w:jc w:val="center"/>
              <w:rPr>
                <w:rFonts w:hint="eastAsia" w:hAnsi="宋体" w:cs="宋体"/>
                <w:sz w:val="21"/>
                <w:szCs w:val="21"/>
              </w:rPr>
            </w:pPr>
            <w:r>
              <w:rPr>
                <w:rFonts w:hint="eastAsia" w:hAnsi="宋体" w:cs="宋体"/>
                <w:sz w:val="21"/>
                <w:szCs w:val="21"/>
              </w:rPr>
              <w:t>合同内容简介及签订时间</w:t>
            </w:r>
          </w:p>
        </w:tc>
        <w:tc>
          <w:tcPr>
            <w:tcW w:w="1312" w:type="dxa"/>
            <w:vAlign w:val="center"/>
          </w:tcPr>
          <w:p w14:paraId="1298DAFC">
            <w:pPr>
              <w:pStyle w:val="160"/>
              <w:spacing w:line="400" w:lineRule="exact"/>
              <w:ind w:firstLine="0"/>
              <w:jc w:val="center"/>
              <w:rPr>
                <w:rFonts w:hint="eastAsia" w:hAnsi="宋体" w:cs="宋体"/>
                <w:sz w:val="21"/>
                <w:szCs w:val="21"/>
              </w:rPr>
            </w:pPr>
            <w:r>
              <w:rPr>
                <w:rFonts w:hint="eastAsia" w:hAnsi="宋体" w:cs="宋体"/>
                <w:sz w:val="21"/>
                <w:szCs w:val="21"/>
              </w:rPr>
              <w:t>合同价格（元）</w:t>
            </w:r>
          </w:p>
        </w:tc>
        <w:tc>
          <w:tcPr>
            <w:tcW w:w="1501" w:type="dxa"/>
            <w:vAlign w:val="center"/>
          </w:tcPr>
          <w:p w14:paraId="5F76934D">
            <w:pPr>
              <w:pStyle w:val="160"/>
              <w:spacing w:line="400" w:lineRule="exact"/>
              <w:ind w:firstLine="0"/>
              <w:jc w:val="center"/>
              <w:rPr>
                <w:rFonts w:hint="eastAsia" w:hAnsi="宋体" w:cs="宋体"/>
                <w:sz w:val="21"/>
                <w:szCs w:val="21"/>
              </w:rPr>
            </w:pPr>
            <w:r>
              <w:rPr>
                <w:rFonts w:hint="eastAsia" w:hAnsi="宋体" w:cs="宋体"/>
                <w:sz w:val="21"/>
                <w:szCs w:val="21"/>
              </w:rPr>
              <w:t>招标人</w:t>
            </w:r>
          </w:p>
          <w:p w14:paraId="712ED676">
            <w:pPr>
              <w:pStyle w:val="160"/>
              <w:spacing w:line="400" w:lineRule="exact"/>
              <w:ind w:firstLine="0"/>
              <w:jc w:val="center"/>
              <w:rPr>
                <w:rFonts w:hint="eastAsia" w:hAnsi="宋体" w:cs="宋体"/>
                <w:sz w:val="21"/>
                <w:szCs w:val="21"/>
              </w:rPr>
            </w:pPr>
            <w:r>
              <w:rPr>
                <w:rFonts w:hint="eastAsia" w:hAnsi="宋体" w:cs="宋体"/>
                <w:sz w:val="21"/>
                <w:szCs w:val="21"/>
              </w:rPr>
              <w:t>联系人/电话</w:t>
            </w:r>
          </w:p>
        </w:tc>
      </w:tr>
      <w:tr w14:paraId="7D983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0CC89C2">
            <w:pPr>
              <w:pStyle w:val="160"/>
              <w:spacing w:line="400" w:lineRule="exact"/>
              <w:rPr>
                <w:rFonts w:hint="eastAsia" w:hAnsi="宋体" w:cs="宋体"/>
                <w:sz w:val="21"/>
                <w:szCs w:val="21"/>
              </w:rPr>
            </w:pPr>
            <w:r>
              <w:rPr>
                <w:rFonts w:hint="eastAsia" w:hAnsi="宋体" w:cs="宋体"/>
                <w:sz w:val="21"/>
                <w:szCs w:val="21"/>
              </w:rPr>
              <w:t>1</w:t>
            </w:r>
          </w:p>
        </w:tc>
        <w:tc>
          <w:tcPr>
            <w:tcW w:w="1419" w:type="dxa"/>
            <w:vAlign w:val="center"/>
          </w:tcPr>
          <w:p w14:paraId="42D3C6F2">
            <w:pPr>
              <w:pStyle w:val="160"/>
              <w:spacing w:line="400" w:lineRule="exact"/>
              <w:ind w:firstLine="480"/>
              <w:jc w:val="center"/>
              <w:rPr>
                <w:rFonts w:hint="eastAsia" w:hAnsi="宋体" w:cs="宋体"/>
                <w:sz w:val="21"/>
                <w:szCs w:val="21"/>
              </w:rPr>
            </w:pPr>
          </w:p>
        </w:tc>
        <w:tc>
          <w:tcPr>
            <w:tcW w:w="1861" w:type="dxa"/>
            <w:vAlign w:val="center"/>
          </w:tcPr>
          <w:p w14:paraId="5569566E">
            <w:pPr>
              <w:pStyle w:val="160"/>
              <w:spacing w:line="400" w:lineRule="exact"/>
              <w:ind w:firstLine="482"/>
              <w:jc w:val="center"/>
              <w:rPr>
                <w:rFonts w:hint="eastAsia" w:hAnsi="宋体" w:cs="宋体"/>
                <w:b/>
                <w:sz w:val="21"/>
                <w:szCs w:val="21"/>
              </w:rPr>
            </w:pPr>
          </w:p>
        </w:tc>
        <w:tc>
          <w:tcPr>
            <w:tcW w:w="1620" w:type="dxa"/>
            <w:vAlign w:val="center"/>
          </w:tcPr>
          <w:p w14:paraId="4485999E">
            <w:pPr>
              <w:pStyle w:val="160"/>
              <w:spacing w:line="400" w:lineRule="exact"/>
              <w:ind w:firstLine="482"/>
              <w:jc w:val="center"/>
              <w:rPr>
                <w:rFonts w:hint="eastAsia" w:hAnsi="宋体" w:cs="宋体"/>
                <w:b/>
                <w:sz w:val="21"/>
                <w:szCs w:val="21"/>
              </w:rPr>
            </w:pPr>
          </w:p>
        </w:tc>
        <w:tc>
          <w:tcPr>
            <w:tcW w:w="1312" w:type="dxa"/>
            <w:vAlign w:val="center"/>
          </w:tcPr>
          <w:p w14:paraId="0E9F213E">
            <w:pPr>
              <w:pStyle w:val="160"/>
              <w:spacing w:line="400" w:lineRule="exact"/>
              <w:ind w:firstLine="482"/>
              <w:jc w:val="center"/>
              <w:rPr>
                <w:rFonts w:hint="eastAsia" w:hAnsi="宋体" w:cs="宋体"/>
                <w:b/>
                <w:sz w:val="21"/>
                <w:szCs w:val="21"/>
              </w:rPr>
            </w:pPr>
          </w:p>
        </w:tc>
        <w:tc>
          <w:tcPr>
            <w:tcW w:w="1501" w:type="dxa"/>
            <w:vAlign w:val="center"/>
          </w:tcPr>
          <w:p w14:paraId="02C9520A">
            <w:pPr>
              <w:pStyle w:val="160"/>
              <w:spacing w:line="400" w:lineRule="exact"/>
              <w:ind w:firstLine="482"/>
              <w:jc w:val="center"/>
              <w:rPr>
                <w:rFonts w:hint="eastAsia" w:hAnsi="宋体" w:cs="宋体"/>
                <w:b/>
                <w:sz w:val="21"/>
                <w:szCs w:val="21"/>
              </w:rPr>
            </w:pPr>
          </w:p>
        </w:tc>
      </w:tr>
      <w:tr w14:paraId="74491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9040507">
            <w:pPr>
              <w:pStyle w:val="160"/>
              <w:spacing w:line="400" w:lineRule="exact"/>
              <w:rPr>
                <w:rFonts w:hint="eastAsia" w:hAnsi="宋体" w:cs="宋体"/>
                <w:sz w:val="21"/>
                <w:szCs w:val="21"/>
              </w:rPr>
            </w:pPr>
            <w:r>
              <w:rPr>
                <w:rFonts w:hint="eastAsia" w:hAnsi="宋体" w:cs="宋体"/>
                <w:sz w:val="21"/>
                <w:szCs w:val="21"/>
              </w:rPr>
              <w:t>2</w:t>
            </w:r>
          </w:p>
        </w:tc>
        <w:tc>
          <w:tcPr>
            <w:tcW w:w="1419" w:type="dxa"/>
            <w:vAlign w:val="center"/>
          </w:tcPr>
          <w:p w14:paraId="18873480">
            <w:pPr>
              <w:pStyle w:val="160"/>
              <w:spacing w:line="400" w:lineRule="exact"/>
              <w:ind w:firstLine="480"/>
              <w:jc w:val="center"/>
              <w:rPr>
                <w:rFonts w:hint="eastAsia" w:hAnsi="宋体" w:cs="宋体"/>
                <w:sz w:val="21"/>
                <w:szCs w:val="21"/>
              </w:rPr>
            </w:pPr>
          </w:p>
        </w:tc>
        <w:tc>
          <w:tcPr>
            <w:tcW w:w="1861" w:type="dxa"/>
            <w:vAlign w:val="center"/>
          </w:tcPr>
          <w:p w14:paraId="3E7C6DA1">
            <w:pPr>
              <w:pStyle w:val="160"/>
              <w:spacing w:line="400" w:lineRule="exact"/>
              <w:ind w:firstLine="482"/>
              <w:jc w:val="center"/>
              <w:rPr>
                <w:rFonts w:hint="eastAsia" w:hAnsi="宋体" w:cs="宋体"/>
                <w:b/>
                <w:sz w:val="21"/>
                <w:szCs w:val="21"/>
              </w:rPr>
            </w:pPr>
          </w:p>
        </w:tc>
        <w:tc>
          <w:tcPr>
            <w:tcW w:w="1620" w:type="dxa"/>
            <w:vAlign w:val="center"/>
          </w:tcPr>
          <w:p w14:paraId="1F78C367">
            <w:pPr>
              <w:pStyle w:val="160"/>
              <w:spacing w:line="400" w:lineRule="exact"/>
              <w:ind w:firstLine="482"/>
              <w:jc w:val="center"/>
              <w:rPr>
                <w:rFonts w:hint="eastAsia" w:hAnsi="宋体" w:cs="宋体"/>
                <w:b/>
                <w:sz w:val="21"/>
                <w:szCs w:val="21"/>
              </w:rPr>
            </w:pPr>
          </w:p>
        </w:tc>
        <w:tc>
          <w:tcPr>
            <w:tcW w:w="1312" w:type="dxa"/>
            <w:vAlign w:val="center"/>
          </w:tcPr>
          <w:p w14:paraId="6194292B">
            <w:pPr>
              <w:pStyle w:val="160"/>
              <w:spacing w:line="400" w:lineRule="exact"/>
              <w:ind w:firstLine="482"/>
              <w:jc w:val="center"/>
              <w:rPr>
                <w:rFonts w:hint="eastAsia" w:hAnsi="宋体" w:cs="宋体"/>
                <w:b/>
                <w:sz w:val="21"/>
                <w:szCs w:val="21"/>
              </w:rPr>
            </w:pPr>
          </w:p>
        </w:tc>
        <w:tc>
          <w:tcPr>
            <w:tcW w:w="1501" w:type="dxa"/>
            <w:vAlign w:val="center"/>
          </w:tcPr>
          <w:p w14:paraId="6FAF2415">
            <w:pPr>
              <w:pStyle w:val="160"/>
              <w:spacing w:line="400" w:lineRule="exact"/>
              <w:ind w:firstLine="482"/>
              <w:jc w:val="center"/>
              <w:rPr>
                <w:rFonts w:hint="eastAsia" w:hAnsi="宋体" w:cs="宋体"/>
                <w:b/>
                <w:sz w:val="21"/>
                <w:szCs w:val="21"/>
              </w:rPr>
            </w:pPr>
          </w:p>
        </w:tc>
      </w:tr>
      <w:tr w14:paraId="644FA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9B4333C">
            <w:pPr>
              <w:pStyle w:val="160"/>
              <w:spacing w:line="400" w:lineRule="exact"/>
              <w:rPr>
                <w:rFonts w:hint="eastAsia" w:hAnsi="宋体" w:cs="宋体"/>
                <w:sz w:val="21"/>
                <w:szCs w:val="21"/>
              </w:rPr>
            </w:pPr>
            <w:r>
              <w:rPr>
                <w:rFonts w:hint="eastAsia" w:hAnsi="宋体" w:cs="宋体"/>
                <w:sz w:val="21"/>
                <w:szCs w:val="21"/>
              </w:rPr>
              <w:t>3</w:t>
            </w:r>
          </w:p>
        </w:tc>
        <w:tc>
          <w:tcPr>
            <w:tcW w:w="1419" w:type="dxa"/>
            <w:vAlign w:val="center"/>
          </w:tcPr>
          <w:p w14:paraId="2A731912">
            <w:pPr>
              <w:pStyle w:val="160"/>
              <w:spacing w:line="400" w:lineRule="exact"/>
              <w:ind w:firstLine="480"/>
              <w:jc w:val="center"/>
              <w:rPr>
                <w:rFonts w:hint="eastAsia" w:hAnsi="宋体" w:cs="宋体"/>
                <w:sz w:val="21"/>
                <w:szCs w:val="21"/>
              </w:rPr>
            </w:pPr>
          </w:p>
        </w:tc>
        <w:tc>
          <w:tcPr>
            <w:tcW w:w="1861" w:type="dxa"/>
            <w:vAlign w:val="center"/>
          </w:tcPr>
          <w:p w14:paraId="60F24DA1">
            <w:pPr>
              <w:pStyle w:val="160"/>
              <w:spacing w:line="400" w:lineRule="exact"/>
              <w:ind w:firstLine="480"/>
              <w:jc w:val="center"/>
              <w:rPr>
                <w:rFonts w:hint="eastAsia" w:hAnsi="宋体" w:cs="宋体"/>
                <w:sz w:val="21"/>
                <w:szCs w:val="21"/>
              </w:rPr>
            </w:pPr>
          </w:p>
        </w:tc>
        <w:tc>
          <w:tcPr>
            <w:tcW w:w="1620" w:type="dxa"/>
            <w:vAlign w:val="center"/>
          </w:tcPr>
          <w:p w14:paraId="0DE32F4D">
            <w:pPr>
              <w:pStyle w:val="160"/>
              <w:spacing w:line="400" w:lineRule="exact"/>
              <w:ind w:firstLine="480"/>
              <w:jc w:val="center"/>
              <w:rPr>
                <w:rFonts w:hint="eastAsia" w:hAnsi="宋体" w:cs="宋体"/>
                <w:sz w:val="21"/>
                <w:szCs w:val="21"/>
              </w:rPr>
            </w:pPr>
          </w:p>
        </w:tc>
        <w:tc>
          <w:tcPr>
            <w:tcW w:w="1312" w:type="dxa"/>
            <w:vAlign w:val="center"/>
          </w:tcPr>
          <w:p w14:paraId="43DE049B">
            <w:pPr>
              <w:pStyle w:val="160"/>
              <w:spacing w:line="400" w:lineRule="exact"/>
              <w:ind w:firstLine="480"/>
              <w:jc w:val="center"/>
              <w:rPr>
                <w:rFonts w:hint="eastAsia" w:hAnsi="宋体" w:cs="宋体"/>
                <w:sz w:val="21"/>
                <w:szCs w:val="21"/>
              </w:rPr>
            </w:pPr>
          </w:p>
        </w:tc>
        <w:tc>
          <w:tcPr>
            <w:tcW w:w="1501" w:type="dxa"/>
            <w:vAlign w:val="center"/>
          </w:tcPr>
          <w:p w14:paraId="0C119A75">
            <w:pPr>
              <w:pStyle w:val="160"/>
              <w:spacing w:line="400" w:lineRule="exact"/>
              <w:ind w:firstLine="480"/>
              <w:jc w:val="center"/>
              <w:rPr>
                <w:rFonts w:hint="eastAsia" w:hAnsi="宋体" w:cs="宋体"/>
                <w:sz w:val="21"/>
                <w:szCs w:val="21"/>
              </w:rPr>
            </w:pPr>
          </w:p>
        </w:tc>
      </w:tr>
      <w:tr w14:paraId="7F5E0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85ED9E8">
            <w:pPr>
              <w:pStyle w:val="160"/>
              <w:spacing w:line="400" w:lineRule="exact"/>
              <w:rPr>
                <w:rFonts w:hint="eastAsia" w:hAnsi="宋体" w:cs="宋体"/>
                <w:sz w:val="21"/>
                <w:szCs w:val="21"/>
              </w:rPr>
            </w:pPr>
            <w:r>
              <w:rPr>
                <w:rFonts w:hint="eastAsia" w:hAnsi="宋体" w:cs="宋体"/>
                <w:sz w:val="21"/>
                <w:szCs w:val="21"/>
              </w:rPr>
              <w:t>4</w:t>
            </w:r>
          </w:p>
        </w:tc>
        <w:tc>
          <w:tcPr>
            <w:tcW w:w="1419" w:type="dxa"/>
            <w:vAlign w:val="center"/>
          </w:tcPr>
          <w:p w14:paraId="0B3724F6">
            <w:pPr>
              <w:pStyle w:val="160"/>
              <w:spacing w:line="400" w:lineRule="exact"/>
              <w:ind w:firstLine="480"/>
              <w:jc w:val="center"/>
              <w:rPr>
                <w:rFonts w:hint="eastAsia" w:hAnsi="宋体" w:cs="宋体"/>
                <w:sz w:val="21"/>
                <w:szCs w:val="21"/>
              </w:rPr>
            </w:pPr>
          </w:p>
        </w:tc>
        <w:tc>
          <w:tcPr>
            <w:tcW w:w="1861" w:type="dxa"/>
            <w:vAlign w:val="center"/>
          </w:tcPr>
          <w:p w14:paraId="248C6E87">
            <w:pPr>
              <w:pStyle w:val="160"/>
              <w:spacing w:line="400" w:lineRule="exact"/>
              <w:ind w:firstLine="480"/>
              <w:jc w:val="center"/>
              <w:rPr>
                <w:rFonts w:hint="eastAsia" w:hAnsi="宋体" w:cs="宋体"/>
                <w:sz w:val="21"/>
                <w:szCs w:val="21"/>
              </w:rPr>
            </w:pPr>
          </w:p>
        </w:tc>
        <w:tc>
          <w:tcPr>
            <w:tcW w:w="1620" w:type="dxa"/>
            <w:vAlign w:val="center"/>
          </w:tcPr>
          <w:p w14:paraId="2321FCCC">
            <w:pPr>
              <w:pStyle w:val="160"/>
              <w:spacing w:line="400" w:lineRule="exact"/>
              <w:ind w:firstLine="480"/>
              <w:jc w:val="center"/>
              <w:rPr>
                <w:rFonts w:hint="eastAsia" w:hAnsi="宋体" w:cs="宋体"/>
                <w:sz w:val="21"/>
                <w:szCs w:val="21"/>
              </w:rPr>
            </w:pPr>
          </w:p>
        </w:tc>
        <w:tc>
          <w:tcPr>
            <w:tcW w:w="1312" w:type="dxa"/>
            <w:vAlign w:val="center"/>
          </w:tcPr>
          <w:p w14:paraId="1831AC04">
            <w:pPr>
              <w:pStyle w:val="160"/>
              <w:spacing w:line="400" w:lineRule="exact"/>
              <w:ind w:firstLine="480"/>
              <w:jc w:val="center"/>
              <w:rPr>
                <w:rFonts w:hint="eastAsia" w:hAnsi="宋体" w:cs="宋体"/>
                <w:sz w:val="21"/>
                <w:szCs w:val="21"/>
              </w:rPr>
            </w:pPr>
          </w:p>
        </w:tc>
        <w:tc>
          <w:tcPr>
            <w:tcW w:w="1501" w:type="dxa"/>
            <w:vAlign w:val="center"/>
          </w:tcPr>
          <w:p w14:paraId="06AE01CF">
            <w:pPr>
              <w:pStyle w:val="160"/>
              <w:spacing w:line="400" w:lineRule="exact"/>
              <w:ind w:firstLine="480"/>
              <w:jc w:val="center"/>
              <w:rPr>
                <w:rFonts w:hint="eastAsia" w:hAnsi="宋体" w:cs="宋体"/>
                <w:sz w:val="21"/>
                <w:szCs w:val="21"/>
              </w:rPr>
            </w:pPr>
          </w:p>
        </w:tc>
      </w:tr>
      <w:tr w14:paraId="4E235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0CF050D">
            <w:pPr>
              <w:pStyle w:val="160"/>
              <w:spacing w:line="400" w:lineRule="exact"/>
              <w:rPr>
                <w:rFonts w:hint="eastAsia" w:hAnsi="宋体" w:cs="宋体"/>
                <w:sz w:val="21"/>
                <w:szCs w:val="21"/>
              </w:rPr>
            </w:pPr>
            <w:r>
              <w:rPr>
                <w:rFonts w:hint="eastAsia" w:hAnsi="宋体" w:cs="宋体"/>
                <w:sz w:val="21"/>
                <w:szCs w:val="21"/>
              </w:rPr>
              <w:t>5</w:t>
            </w:r>
          </w:p>
        </w:tc>
        <w:tc>
          <w:tcPr>
            <w:tcW w:w="1419" w:type="dxa"/>
            <w:vAlign w:val="center"/>
          </w:tcPr>
          <w:p w14:paraId="786CD669">
            <w:pPr>
              <w:pStyle w:val="160"/>
              <w:spacing w:line="400" w:lineRule="exact"/>
              <w:ind w:firstLine="480"/>
              <w:jc w:val="center"/>
              <w:rPr>
                <w:rFonts w:hint="eastAsia" w:hAnsi="宋体" w:cs="宋体"/>
                <w:sz w:val="21"/>
                <w:szCs w:val="21"/>
              </w:rPr>
            </w:pPr>
          </w:p>
        </w:tc>
        <w:tc>
          <w:tcPr>
            <w:tcW w:w="1861" w:type="dxa"/>
            <w:vAlign w:val="center"/>
          </w:tcPr>
          <w:p w14:paraId="0611C1EE">
            <w:pPr>
              <w:pStyle w:val="160"/>
              <w:spacing w:line="400" w:lineRule="exact"/>
              <w:ind w:firstLine="480"/>
              <w:jc w:val="center"/>
              <w:rPr>
                <w:rFonts w:hint="eastAsia" w:hAnsi="宋体" w:cs="宋体"/>
                <w:sz w:val="21"/>
                <w:szCs w:val="21"/>
              </w:rPr>
            </w:pPr>
          </w:p>
        </w:tc>
        <w:tc>
          <w:tcPr>
            <w:tcW w:w="1620" w:type="dxa"/>
            <w:vAlign w:val="center"/>
          </w:tcPr>
          <w:p w14:paraId="7EEC65F9">
            <w:pPr>
              <w:pStyle w:val="160"/>
              <w:spacing w:line="400" w:lineRule="exact"/>
              <w:ind w:firstLine="480"/>
              <w:jc w:val="center"/>
              <w:rPr>
                <w:rFonts w:hint="eastAsia" w:hAnsi="宋体" w:cs="宋体"/>
                <w:sz w:val="21"/>
                <w:szCs w:val="21"/>
              </w:rPr>
            </w:pPr>
          </w:p>
        </w:tc>
        <w:tc>
          <w:tcPr>
            <w:tcW w:w="1312" w:type="dxa"/>
            <w:vAlign w:val="center"/>
          </w:tcPr>
          <w:p w14:paraId="3A3D2AA6">
            <w:pPr>
              <w:pStyle w:val="160"/>
              <w:spacing w:line="400" w:lineRule="exact"/>
              <w:ind w:firstLine="480"/>
              <w:jc w:val="center"/>
              <w:rPr>
                <w:rFonts w:hint="eastAsia" w:hAnsi="宋体" w:cs="宋体"/>
                <w:sz w:val="21"/>
                <w:szCs w:val="21"/>
              </w:rPr>
            </w:pPr>
          </w:p>
        </w:tc>
        <w:tc>
          <w:tcPr>
            <w:tcW w:w="1501" w:type="dxa"/>
            <w:vAlign w:val="center"/>
          </w:tcPr>
          <w:p w14:paraId="22748B72">
            <w:pPr>
              <w:pStyle w:val="160"/>
              <w:spacing w:line="400" w:lineRule="exact"/>
              <w:ind w:firstLine="480"/>
              <w:jc w:val="center"/>
              <w:rPr>
                <w:rFonts w:hint="eastAsia" w:hAnsi="宋体" w:cs="宋体"/>
                <w:sz w:val="21"/>
                <w:szCs w:val="21"/>
              </w:rPr>
            </w:pPr>
          </w:p>
        </w:tc>
      </w:tr>
      <w:tr w14:paraId="60380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3863611">
            <w:pPr>
              <w:pStyle w:val="160"/>
              <w:spacing w:line="400" w:lineRule="exact"/>
              <w:ind w:firstLine="0"/>
              <w:jc w:val="center"/>
              <w:rPr>
                <w:rFonts w:hint="eastAsia" w:hAnsi="宋体" w:cs="宋体"/>
                <w:sz w:val="21"/>
                <w:szCs w:val="21"/>
              </w:rPr>
            </w:pPr>
            <w:r>
              <w:rPr>
                <w:rFonts w:hint="eastAsia" w:hAnsi="宋体" w:cs="宋体"/>
                <w:sz w:val="21"/>
                <w:szCs w:val="21"/>
              </w:rPr>
              <w:t>…</w:t>
            </w:r>
          </w:p>
        </w:tc>
        <w:tc>
          <w:tcPr>
            <w:tcW w:w="1419" w:type="dxa"/>
            <w:vAlign w:val="center"/>
          </w:tcPr>
          <w:p w14:paraId="692D2009">
            <w:pPr>
              <w:pStyle w:val="160"/>
              <w:spacing w:line="400" w:lineRule="exact"/>
              <w:ind w:firstLine="480"/>
              <w:jc w:val="center"/>
              <w:rPr>
                <w:rFonts w:hint="eastAsia" w:hAnsi="宋体" w:cs="宋体"/>
                <w:sz w:val="21"/>
                <w:szCs w:val="21"/>
              </w:rPr>
            </w:pPr>
          </w:p>
        </w:tc>
        <w:tc>
          <w:tcPr>
            <w:tcW w:w="1861" w:type="dxa"/>
            <w:vAlign w:val="center"/>
          </w:tcPr>
          <w:p w14:paraId="5D6C3813">
            <w:pPr>
              <w:pStyle w:val="160"/>
              <w:spacing w:line="400" w:lineRule="exact"/>
              <w:ind w:firstLine="480"/>
              <w:jc w:val="center"/>
              <w:rPr>
                <w:rFonts w:hint="eastAsia" w:hAnsi="宋体" w:cs="宋体"/>
                <w:sz w:val="21"/>
                <w:szCs w:val="21"/>
              </w:rPr>
            </w:pPr>
          </w:p>
        </w:tc>
        <w:tc>
          <w:tcPr>
            <w:tcW w:w="1620" w:type="dxa"/>
            <w:vAlign w:val="center"/>
          </w:tcPr>
          <w:p w14:paraId="71A74A04">
            <w:pPr>
              <w:pStyle w:val="160"/>
              <w:spacing w:line="400" w:lineRule="exact"/>
              <w:ind w:firstLine="480"/>
              <w:jc w:val="center"/>
              <w:rPr>
                <w:rFonts w:hint="eastAsia" w:hAnsi="宋体" w:cs="宋体"/>
                <w:sz w:val="21"/>
                <w:szCs w:val="21"/>
              </w:rPr>
            </w:pPr>
          </w:p>
        </w:tc>
        <w:tc>
          <w:tcPr>
            <w:tcW w:w="1312" w:type="dxa"/>
            <w:vAlign w:val="center"/>
          </w:tcPr>
          <w:p w14:paraId="5FD484C0">
            <w:pPr>
              <w:pStyle w:val="160"/>
              <w:spacing w:line="400" w:lineRule="exact"/>
              <w:ind w:firstLine="480"/>
              <w:jc w:val="center"/>
              <w:rPr>
                <w:rFonts w:hint="eastAsia" w:hAnsi="宋体" w:cs="宋体"/>
                <w:sz w:val="21"/>
                <w:szCs w:val="21"/>
              </w:rPr>
            </w:pPr>
          </w:p>
        </w:tc>
        <w:tc>
          <w:tcPr>
            <w:tcW w:w="1501" w:type="dxa"/>
            <w:vAlign w:val="center"/>
          </w:tcPr>
          <w:p w14:paraId="340D69F7">
            <w:pPr>
              <w:pStyle w:val="160"/>
              <w:spacing w:line="400" w:lineRule="exact"/>
              <w:ind w:firstLine="480"/>
              <w:jc w:val="center"/>
              <w:rPr>
                <w:rFonts w:hint="eastAsia" w:hAnsi="宋体" w:cs="宋体"/>
                <w:sz w:val="21"/>
                <w:szCs w:val="21"/>
              </w:rPr>
            </w:pPr>
          </w:p>
        </w:tc>
      </w:tr>
      <w:tr w14:paraId="3AAA1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F1CBA65">
            <w:pPr>
              <w:pStyle w:val="160"/>
              <w:spacing w:line="400" w:lineRule="exact"/>
              <w:jc w:val="center"/>
              <w:rPr>
                <w:rFonts w:hint="eastAsia" w:hAnsi="宋体" w:cs="宋体"/>
                <w:sz w:val="21"/>
                <w:szCs w:val="21"/>
              </w:rPr>
            </w:pPr>
          </w:p>
        </w:tc>
        <w:tc>
          <w:tcPr>
            <w:tcW w:w="1419" w:type="dxa"/>
            <w:vAlign w:val="center"/>
          </w:tcPr>
          <w:p w14:paraId="62796E13">
            <w:pPr>
              <w:pStyle w:val="160"/>
              <w:spacing w:line="400" w:lineRule="exact"/>
              <w:jc w:val="center"/>
              <w:rPr>
                <w:rFonts w:hint="eastAsia" w:hAnsi="宋体" w:cs="宋体"/>
                <w:sz w:val="21"/>
                <w:szCs w:val="21"/>
              </w:rPr>
            </w:pPr>
          </w:p>
        </w:tc>
        <w:tc>
          <w:tcPr>
            <w:tcW w:w="1861" w:type="dxa"/>
            <w:vAlign w:val="center"/>
          </w:tcPr>
          <w:p w14:paraId="401DB67A">
            <w:pPr>
              <w:pStyle w:val="160"/>
              <w:spacing w:line="400" w:lineRule="exact"/>
              <w:ind w:firstLine="480"/>
              <w:jc w:val="center"/>
              <w:rPr>
                <w:rFonts w:hint="eastAsia" w:hAnsi="宋体" w:cs="宋体"/>
                <w:sz w:val="21"/>
                <w:szCs w:val="21"/>
              </w:rPr>
            </w:pPr>
          </w:p>
        </w:tc>
        <w:tc>
          <w:tcPr>
            <w:tcW w:w="1620" w:type="dxa"/>
            <w:vAlign w:val="center"/>
          </w:tcPr>
          <w:p w14:paraId="23A3F36F">
            <w:pPr>
              <w:pStyle w:val="160"/>
              <w:spacing w:line="400" w:lineRule="exact"/>
              <w:ind w:firstLine="480"/>
              <w:jc w:val="center"/>
              <w:rPr>
                <w:rFonts w:hint="eastAsia" w:hAnsi="宋体" w:cs="宋体"/>
                <w:sz w:val="21"/>
                <w:szCs w:val="21"/>
              </w:rPr>
            </w:pPr>
          </w:p>
        </w:tc>
        <w:tc>
          <w:tcPr>
            <w:tcW w:w="1312" w:type="dxa"/>
            <w:vAlign w:val="center"/>
          </w:tcPr>
          <w:p w14:paraId="3A697998">
            <w:pPr>
              <w:pStyle w:val="160"/>
              <w:spacing w:line="400" w:lineRule="exact"/>
              <w:ind w:firstLine="480"/>
              <w:jc w:val="center"/>
              <w:rPr>
                <w:rFonts w:hint="eastAsia" w:hAnsi="宋体" w:cs="宋体"/>
                <w:sz w:val="21"/>
                <w:szCs w:val="21"/>
              </w:rPr>
            </w:pPr>
          </w:p>
        </w:tc>
        <w:tc>
          <w:tcPr>
            <w:tcW w:w="1501" w:type="dxa"/>
            <w:vAlign w:val="center"/>
          </w:tcPr>
          <w:p w14:paraId="74B30C4D">
            <w:pPr>
              <w:pStyle w:val="160"/>
              <w:spacing w:line="400" w:lineRule="exact"/>
              <w:ind w:firstLine="480"/>
              <w:jc w:val="center"/>
              <w:rPr>
                <w:rFonts w:hint="eastAsia" w:hAnsi="宋体" w:cs="宋体"/>
                <w:sz w:val="21"/>
                <w:szCs w:val="21"/>
              </w:rPr>
            </w:pPr>
          </w:p>
        </w:tc>
      </w:tr>
      <w:tr w14:paraId="33AC2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598765EE">
            <w:pPr>
              <w:pStyle w:val="160"/>
              <w:spacing w:line="400" w:lineRule="exact"/>
              <w:jc w:val="center"/>
              <w:rPr>
                <w:rFonts w:hint="eastAsia" w:hAnsi="宋体" w:cs="宋体"/>
                <w:sz w:val="21"/>
                <w:szCs w:val="21"/>
              </w:rPr>
            </w:pPr>
          </w:p>
        </w:tc>
        <w:tc>
          <w:tcPr>
            <w:tcW w:w="1419" w:type="dxa"/>
            <w:vAlign w:val="center"/>
          </w:tcPr>
          <w:p w14:paraId="17E6C414">
            <w:pPr>
              <w:pStyle w:val="160"/>
              <w:spacing w:line="400" w:lineRule="exact"/>
              <w:jc w:val="center"/>
              <w:rPr>
                <w:rFonts w:hint="eastAsia" w:hAnsi="宋体" w:cs="宋体"/>
                <w:sz w:val="21"/>
                <w:szCs w:val="21"/>
              </w:rPr>
            </w:pPr>
          </w:p>
        </w:tc>
        <w:tc>
          <w:tcPr>
            <w:tcW w:w="1861" w:type="dxa"/>
            <w:vAlign w:val="center"/>
          </w:tcPr>
          <w:p w14:paraId="470AFFA8">
            <w:pPr>
              <w:pStyle w:val="160"/>
              <w:spacing w:line="400" w:lineRule="exact"/>
              <w:ind w:firstLine="480"/>
              <w:jc w:val="center"/>
              <w:rPr>
                <w:rFonts w:hint="eastAsia" w:hAnsi="宋体" w:cs="宋体"/>
                <w:sz w:val="21"/>
                <w:szCs w:val="21"/>
              </w:rPr>
            </w:pPr>
          </w:p>
        </w:tc>
        <w:tc>
          <w:tcPr>
            <w:tcW w:w="1620" w:type="dxa"/>
            <w:vAlign w:val="center"/>
          </w:tcPr>
          <w:p w14:paraId="391EA633">
            <w:pPr>
              <w:pStyle w:val="160"/>
              <w:spacing w:line="400" w:lineRule="exact"/>
              <w:ind w:firstLine="480"/>
              <w:jc w:val="center"/>
              <w:rPr>
                <w:rFonts w:hint="eastAsia" w:hAnsi="宋体" w:cs="宋体"/>
                <w:sz w:val="21"/>
                <w:szCs w:val="21"/>
              </w:rPr>
            </w:pPr>
          </w:p>
        </w:tc>
        <w:tc>
          <w:tcPr>
            <w:tcW w:w="1312" w:type="dxa"/>
            <w:vAlign w:val="center"/>
          </w:tcPr>
          <w:p w14:paraId="490EB07A">
            <w:pPr>
              <w:pStyle w:val="160"/>
              <w:spacing w:line="400" w:lineRule="exact"/>
              <w:ind w:firstLine="480"/>
              <w:jc w:val="center"/>
              <w:rPr>
                <w:rFonts w:hint="eastAsia" w:hAnsi="宋体" w:cs="宋体"/>
                <w:sz w:val="21"/>
                <w:szCs w:val="21"/>
              </w:rPr>
            </w:pPr>
          </w:p>
        </w:tc>
        <w:tc>
          <w:tcPr>
            <w:tcW w:w="1501" w:type="dxa"/>
            <w:vAlign w:val="center"/>
          </w:tcPr>
          <w:p w14:paraId="5621D1F0">
            <w:pPr>
              <w:pStyle w:val="160"/>
              <w:spacing w:line="400" w:lineRule="exact"/>
              <w:ind w:firstLine="480"/>
              <w:jc w:val="center"/>
              <w:rPr>
                <w:rFonts w:hint="eastAsia" w:hAnsi="宋体" w:cs="宋体"/>
                <w:sz w:val="21"/>
                <w:szCs w:val="21"/>
              </w:rPr>
            </w:pPr>
          </w:p>
        </w:tc>
      </w:tr>
    </w:tbl>
    <w:p w14:paraId="4CE4B674">
      <w:pPr>
        <w:ind w:firstLine="210" w:firstLineChars="100"/>
        <w:rPr>
          <w:rFonts w:hint="eastAsia" w:ascii="宋体" w:hAnsi="宋体" w:cs="宋体"/>
          <w:szCs w:val="21"/>
        </w:rPr>
      </w:pPr>
    </w:p>
    <w:p w14:paraId="6B66BE86">
      <w:pPr>
        <w:ind w:firstLine="210" w:firstLineChars="100"/>
        <w:rPr>
          <w:rFonts w:hint="eastAsia" w:ascii="宋体" w:hAnsi="宋体" w:cs="宋体"/>
          <w:szCs w:val="21"/>
        </w:rPr>
      </w:pPr>
      <w:r>
        <w:rPr>
          <w:rFonts w:hint="eastAsia" w:ascii="宋体" w:hAnsi="宋体" w:cs="宋体"/>
          <w:szCs w:val="21"/>
        </w:rPr>
        <w:t>注：提供相应业绩材料等评分细则所要求的相关材料</w:t>
      </w:r>
      <w:r>
        <w:rPr>
          <w:rFonts w:hint="eastAsia" w:ascii="宋体" w:hAnsi="宋体" w:cs="宋体"/>
          <w:color w:val="000000"/>
          <w:szCs w:val="21"/>
        </w:rPr>
        <w:t>（加盖投标人公章）</w:t>
      </w:r>
      <w:r>
        <w:rPr>
          <w:rFonts w:hint="eastAsia" w:ascii="宋体" w:hAnsi="宋体" w:cs="宋体"/>
          <w:szCs w:val="21"/>
        </w:rPr>
        <w:t>。</w:t>
      </w:r>
    </w:p>
    <w:p w14:paraId="24C56827">
      <w:pPr>
        <w:jc w:val="left"/>
        <w:rPr>
          <w:rFonts w:hint="eastAsia" w:ascii="宋体" w:hAnsi="宋体" w:cs="宋体"/>
          <w:szCs w:val="21"/>
        </w:rPr>
      </w:pPr>
      <w:r>
        <w:rPr>
          <w:rFonts w:hint="eastAsia" w:ascii="宋体" w:hAnsi="宋体" w:cs="宋体"/>
          <w:szCs w:val="21"/>
        </w:rPr>
        <w:t xml:space="preserve">  </w:t>
      </w:r>
    </w:p>
    <w:p w14:paraId="139F62F9">
      <w:pPr>
        <w:jc w:val="left"/>
        <w:rPr>
          <w:rFonts w:hint="eastAsia" w:ascii="宋体" w:hAnsi="宋体" w:cs="宋体"/>
          <w:szCs w:val="21"/>
        </w:rPr>
      </w:pPr>
    </w:p>
    <w:p w14:paraId="23C2D5E3">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2EEFD590">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729A806D">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pgNumType w:fmt="decimal"/>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CF85B7E">
      <w:pPr>
        <w:pStyle w:val="12"/>
        <w:ind w:firstLine="0" w:firstLineChars="0"/>
        <w:outlineLvl w:val="1"/>
        <w:rPr>
          <w:rFonts w:hint="eastAsia" w:ascii="宋体" w:hAnsi="宋体" w:cs="宋体"/>
          <w:b/>
          <w:bCs/>
          <w:szCs w:val="21"/>
        </w:rPr>
      </w:pPr>
      <w:r>
        <w:rPr>
          <w:rFonts w:hint="eastAsia" w:ascii="宋体" w:hAnsi="宋体" w:cs="宋体"/>
          <w:b/>
          <w:bCs/>
          <w:szCs w:val="21"/>
        </w:rPr>
        <w:t>九、商务条款响应表格式：</w:t>
      </w:r>
    </w:p>
    <w:p w14:paraId="21C6F344">
      <w:pPr>
        <w:pStyle w:val="12"/>
        <w:ind w:firstLine="210"/>
        <w:jc w:val="center"/>
        <w:rPr>
          <w:rFonts w:hint="eastAsia" w:ascii="宋体" w:hAnsi="宋体" w:cs="宋体"/>
          <w:szCs w:val="21"/>
        </w:rPr>
      </w:pPr>
      <w:r>
        <w:rPr>
          <w:rFonts w:hint="eastAsia" w:ascii="宋体" w:hAnsi="宋体" w:cs="宋体"/>
          <w:b/>
          <w:bCs/>
          <w:szCs w:val="21"/>
        </w:rPr>
        <w:t>商务条款响应表</w:t>
      </w:r>
    </w:p>
    <w:tbl>
      <w:tblPr>
        <w:tblStyle w:val="3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2FD7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32BA5C0E">
            <w:pPr>
              <w:jc w:val="center"/>
              <w:rPr>
                <w:rFonts w:hint="eastAsia" w:ascii="宋体" w:hAnsi="宋体" w:cs="宋体"/>
                <w:b/>
                <w:bCs/>
                <w:szCs w:val="21"/>
              </w:rPr>
            </w:pPr>
            <w:r>
              <w:rPr>
                <w:rFonts w:hint="eastAsia" w:ascii="宋体" w:hAnsi="宋体" w:cs="宋体"/>
                <w:b/>
                <w:bCs/>
                <w:szCs w:val="21"/>
              </w:rPr>
              <w:t>序号</w:t>
            </w:r>
          </w:p>
        </w:tc>
        <w:tc>
          <w:tcPr>
            <w:tcW w:w="6185" w:type="dxa"/>
            <w:shd w:val="clear" w:color="auto" w:fill="F3F3F3"/>
            <w:noWrap w:val="0"/>
            <w:vAlign w:val="center"/>
          </w:tcPr>
          <w:p w14:paraId="13CB0054">
            <w:pPr>
              <w:jc w:val="center"/>
              <w:rPr>
                <w:rFonts w:hint="eastAsia" w:ascii="宋体" w:hAnsi="宋体" w:cs="宋体"/>
                <w:b/>
                <w:bCs/>
                <w:szCs w:val="21"/>
              </w:rPr>
            </w:pPr>
            <w:r>
              <w:rPr>
                <w:rFonts w:hint="eastAsia" w:ascii="宋体" w:hAnsi="宋体" w:cs="宋体"/>
                <w:b/>
                <w:bCs/>
                <w:szCs w:val="21"/>
              </w:rPr>
              <w:t>一般商务条款要求</w:t>
            </w:r>
          </w:p>
        </w:tc>
        <w:tc>
          <w:tcPr>
            <w:tcW w:w="1299" w:type="dxa"/>
            <w:shd w:val="clear" w:color="auto" w:fill="F3F3F3"/>
            <w:noWrap w:val="0"/>
            <w:vAlign w:val="center"/>
          </w:tcPr>
          <w:p w14:paraId="7B0D8803">
            <w:pPr>
              <w:jc w:val="center"/>
              <w:rPr>
                <w:rFonts w:hint="eastAsia" w:ascii="宋体" w:hAnsi="宋体" w:cs="宋体"/>
                <w:b/>
                <w:bCs/>
                <w:szCs w:val="21"/>
              </w:rPr>
            </w:pPr>
            <w:r>
              <w:rPr>
                <w:rFonts w:hint="eastAsia" w:ascii="宋体" w:hAnsi="宋体" w:cs="宋体"/>
                <w:b/>
                <w:bCs/>
                <w:szCs w:val="21"/>
              </w:rPr>
              <w:t>是否响应</w:t>
            </w:r>
          </w:p>
        </w:tc>
        <w:tc>
          <w:tcPr>
            <w:tcW w:w="1646" w:type="dxa"/>
            <w:shd w:val="clear" w:color="auto" w:fill="F3F3F3"/>
            <w:noWrap w:val="0"/>
            <w:vAlign w:val="center"/>
          </w:tcPr>
          <w:p w14:paraId="384160B6">
            <w:pPr>
              <w:jc w:val="center"/>
              <w:rPr>
                <w:rFonts w:hint="eastAsia" w:ascii="宋体" w:hAnsi="宋体" w:cs="宋体"/>
                <w:b/>
                <w:bCs/>
                <w:szCs w:val="21"/>
              </w:rPr>
            </w:pPr>
            <w:r>
              <w:rPr>
                <w:rFonts w:hint="eastAsia" w:ascii="宋体" w:hAnsi="宋体" w:cs="宋体"/>
                <w:b/>
                <w:bCs/>
                <w:szCs w:val="21"/>
              </w:rPr>
              <w:t>偏离说明</w:t>
            </w:r>
          </w:p>
        </w:tc>
      </w:tr>
      <w:tr w14:paraId="4195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7995590">
            <w:pPr>
              <w:jc w:val="center"/>
              <w:rPr>
                <w:rFonts w:hint="eastAsia" w:ascii="宋体" w:hAnsi="宋体" w:cs="宋体"/>
                <w:szCs w:val="21"/>
              </w:rPr>
            </w:pPr>
            <w:r>
              <w:rPr>
                <w:rFonts w:hint="eastAsia" w:ascii="宋体" w:hAnsi="宋体" w:cs="宋体"/>
                <w:szCs w:val="21"/>
              </w:rPr>
              <w:t>1</w:t>
            </w:r>
          </w:p>
        </w:tc>
        <w:tc>
          <w:tcPr>
            <w:tcW w:w="6185" w:type="dxa"/>
            <w:noWrap w:val="0"/>
            <w:vAlign w:val="center"/>
          </w:tcPr>
          <w:p w14:paraId="12E23D64">
            <w:pPr>
              <w:rPr>
                <w:rFonts w:hint="eastAsia" w:ascii="宋体" w:hAnsi="宋体" w:cs="宋体"/>
                <w:szCs w:val="21"/>
              </w:rPr>
            </w:pPr>
            <w:r>
              <w:rPr>
                <w:rFonts w:hint="eastAsia" w:ascii="宋体" w:hAnsi="宋体" w:cs="宋体"/>
                <w:szCs w:val="21"/>
              </w:rPr>
              <w:t>完全理解并接受合同条款要求</w:t>
            </w:r>
          </w:p>
        </w:tc>
        <w:tc>
          <w:tcPr>
            <w:tcW w:w="1299" w:type="dxa"/>
            <w:noWrap w:val="0"/>
            <w:vAlign w:val="center"/>
          </w:tcPr>
          <w:p w14:paraId="533AE117">
            <w:pPr>
              <w:pStyle w:val="112"/>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457E2DE3">
            <w:pPr>
              <w:jc w:val="center"/>
              <w:rPr>
                <w:rFonts w:hint="eastAsia" w:ascii="宋体" w:hAnsi="宋体" w:cs="宋体"/>
                <w:szCs w:val="21"/>
              </w:rPr>
            </w:pPr>
          </w:p>
        </w:tc>
      </w:tr>
      <w:tr w14:paraId="76FF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1F918A7">
            <w:pPr>
              <w:jc w:val="center"/>
              <w:rPr>
                <w:rFonts w:hint="eastAsia" w:ascii="宋体" w:hAnsi="宋体" w:cs="宋体"/>
                <w:szCs w:val="21"/>
              </w:rPr>
            </w:pPr>
            <w:r>
              <w:rPr>
                <w:rFonts w:hint="eastAsia" w:ascii="宋体" w:hAnsi="宋体" w:cs="宋体"/>
                <w:szCs w:val="21"/>
              </w:rPr>
              <w:t>2</w:t>
            </w:r>
          </w:p>
        </w:tc>
        <w:tc>
          <w:tcPr>
            <w:tcW w:w="6185" w:type="dxa"/>
            <w:noWrap w:val="0"/>
            <w:vAlign w:val="center"/>
          </w:tcPr>
          <w:p w14:paraId="49A6BBA0">
            <w:pPr>
              <w:rPr>
                <w:rFonts w:hint="eastAsia" w:ascii="宋体" w:hAnsi="宋体" w:cs="宋体"/>
                <w:szCs w:val="21"/>
              </w:rPr>
            </w:pPr>
            <w:r>
              <w:rPr>
                <w:rFonts w:hint="eastAsia" w:ascii="宋体" w:hAnsi="宋体" w:cs="宋体"/>
                <w:szCs w:val="21"/>
              </w:rPr>
              <w:t>完全理解并接受对合格投标人、合格的货物、工程和服务要求</w:t>
            </w:r>
          </w:p>
        </w:tc>
        <w:tc>
          <w:tcPr>
            <w:tcW w:w="1299" w:type="dxa"/>
            <w:noWrap w:val="0"/>
            <w:vAlign w:val="center"/>
          </w:tcPr>
          <w:p w14:paraId="505499F7">
            <w:pPr>
              <w:pStyle w:val="112"/>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33C800F7">
            <w:pPr>
              <w:jc w:val="center"/>
              <w:rPr>
                <w:rFonts w:hint="eastAsia" w:ascii="宋体" w:hAnsi="宋体" w:cs="宋体"/>
                <w:szCs w:val="21"/>
              </w:rPr>
            </w:pPr>
          </w:p>
        </w:tc>
      </w:tr>
      <w:tr w14:paraId="4611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52EAA71">
            <w:pPr>
              <w:jc w:val="center"/>
              <w:rPr>
                <w:rFonts w:hint="eastAsia" w:ascii="宋体" w:hAnsi="宋体" w:cs="宋体"/>
                <w:szCs w:val="21"/>
              </w:rPr>
            </w:pPr>
            <w:r>
              <w:rPr>
                <w:rFonts w:hint="eastAsia" w:ascii="宋体" w:hAnsi="宋体" w:cs="宋体"/>
                <w:szCs w:val="21"/>
              </w:rPr>
              <w:t>3</w:t>
            </w:r>
          </w:p>
        </w:tc>
        <w:tc>
          <w:tcPr>
            <w:tcW w:w="6185" w:type="dxa"/>
            <w:noWrap w:val="0"/>
            <w:vAlign w:val="center"/>
          </w:tcPr>
          <w:p w14:paraId="60389905">
            <w:pPr>
              <w:rPr>
                <w:rFonts w:hint="eastAsia" w:ascii="宋体" w:hAnsi="宋体" w:cs="宋体"/>
                <w:szCs w:val="21"/>
              </w:rPr>
            </w:pPr>
            <w:r>
              <w:rPr>
                <w:rFonts w:hint="eastAsia" w:ascii="宋体" w:hAnsi="宋体" w:cs="宋体"/>
                <w:szCs w:val="21"/>
              </w:rPr>
              <w:t>完全理解并接受对投标人的各项须知、规约要求和责任义务</w:t>
            </w:r>
          </w:p>
        </w:tc>
        <w:tc>
          <w:tcPr>
            <w:tcW w:w="1299" w:type="dxa"/>
            <w:noWrap w:val="0"/>
            <w:vAlign w:val="center"/>
          </w:tcPr>
          <w:p w14:paraId="112E2CAD">
            <w:pPr>
              <w:jc w:val="center"/>
              <w:rPr>
                <w:rFonts w:hint="eastAsia" w:ascii="宋体" w:hAnsi="宋体" w:cs="宋体"/>
                <w:szCs w:val="21"/>
              </w:rPr>
            </w:pPr>
          </w:p>
        </w:tc>
        <w:tc>
          <w:tcPr>
            <w:tcW w:w="1646" w:type="dxa"/>
            <w:noWrap w:val="0"/>
            <w:vAlign w:val="center"/>
          </w:tcPr>
          <w:p w14:paraId="523BEAE0">
            <w:pPr>
              <w:ind w:right="-35"/>
              <w:jc w:val="center"/>
              <w:rPr>
                <w:rFonts w:hint="eastAsia" w:ascii="宋体" w:hAnsi="宋体" w:cs="宋体"/>
                <w:szCs w:val="21"/>
              </w:rPr>
            </w:pPr>
          </w:p>
        </w:tc>
      </w:tr>
      <w:tr w14:paraId="0095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CFD8240">
            <w:pPr>
              <w:jc w:val="center"/>
              <w:rPr>
                <w:rFonts w:hint="eastAsia" w:ascii="宋体" w:hAnsi="宋体" w:cs="宋体"/>
                <w:szCs w:val="21"/>
              </w:rPr>
            </w:pPr>
            <w:r>
              <w:rPr>
                <w:rFonts w:hint="eastAsia" w:ascii="宋体" w:hAnsi="宋体" w:cs="宋体"/>
                <w:szCs w:val="21"/>
              </w:rPr>
              <w:t>4</w:t>
            </w:r>
          </w:p>
        </w:tc>
        <w:tc>
          <w:tcPr>
            <w:tcW w:w="6185" w:type="dxa"/>
            <w:noWrap w:val="0"/>
            <w:vAlign w:val="center"/>
          </w:tcPr>
          <w:p w14:paraId="35162A86">
            <w:pPr>
              <w:rPr>
                <w:rFonts w:hint="eastAsia" w:ascii="宋体" w:hAnsi="宋体" w:cs="宋体"/>
                <w:iCs/>
                <w:szCs w:val="21"/>
              </w:rPr>
            </w:pPr>
            <w:r>
              <w:rPr>
                <w:rFonts w:hint="eastAsia" w:ascii="宋体" w:hAnsi="宋体" w:cs="宋体"/>
                <w:szCs w:val="21"/>
              </w:rPr>
              <w:t>投标有效期：投标有效期为自递交投标响应文件起至确定正式中标人止不少于</w:t>
            </w:r>
            <w:r>
              <w:rPr>
                <w:rFonts w:hint="eastAsia" w:ascii="宋体" w:hAnsi="宋体" w:cs="宋体"/>
                <w:szCs w:val="21"/>
                <w:u w:val="single"/>
              </w:rPr>
              <w:t xml:space="preserve"> 90 </w:t>
            </w:r>
            <w:r>
              <w:rPr>
                <w:rFonts w:hint="eastAsia" w:ascii="宋体" w:hAnsi="宋体" w:cs="宋体"/>
                <w:szCs w:val="21"/>
              </w:rPr>
              <w:t>天，有效期将延至本项目《政府采购合同》执行期满日为止。</w:t>
            </w:r>
          </w:p>
        </w:tc>
        <w:tc>
          <w:tcPr>
            <w:tcW w:w="1299" w:type="dxa"/>
            <w:noWrap w:val="0"/>
            <w:vAlign w:val="center"/>
          </w:tcPr>
          <w:p w14:paraId="45D9689D">
            <w:pPr>
              <w:jc w:val="center"/>
              <w:rPr>
                <w:rFonts w:hint="eastAsia" w:ascii="宋体" w:hAnsi="宋体" w:cs="宋体"/>
                <w:szCs w:val="21"/>
              </w:rPr>
            </w:pPr>
          </w:p>
        </w:tc>
        <w:tc>
          <w:tcPr>
            <w:tcW w:w="1646" w:type="dxa"/>
            <w:noWrap w:val="0"/>
            <w:vAlign w:val="center"/>
          </w:tcPr>
          <w:p w14:paraId="02C989C5">
            <w:pPr>
              <w:ind w:right="-35"/>
              <w:jc w:val="center"/>
              <w:rPr>
                <w:rFonts w:hint="eastAsia" w:ascii="宋体" w:hAnsi="宋体" w:cs="宋体"/>
                <w:szCs w:val="21"/>
              </w:rPr>
            </w:pPr>
          </w:p>
        </w:tc>
      </w:tr>
      <w:tr w14:paraId="420A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14DB9AD">
            <w:pPr>
              <w:jc w:val="center"/>
              <w:rPr>
                <w:rFonts w:hint="eastAsia" w:ascii="宋体" w:hAnsi="宋体" w:cs="宋体"/>
                <w:szCs w:val="21"/>
              </w:rPr>
            </w:pPr>
            <w:r>
              <w:rPr>
                <w:rFonts w:hint="eastAsia" w:ascii="宋体" w:hAnsi="宋体" w:cs="宋体"/>
                <w:szCs w:val="21"/>
              </w:rPr>
              <w:t>5</w:t>
            </w:r>
          </w:p>
        </w:tc>
        <w:tc>
          <w:tcPr>
            <w:tcW w:w="6185" w:type="dxa"/>
            <w:noWrap w:val="0"/>
            <w:vAlign w:val="center"/>
          </w:tcPr>
          <w:p w14:paraId="484D4E05">
            <w:pPr>
              <w:rPr>
                <w:rFonts w:hint="eastAsia" w:ascii="宋体" w:hAnsi="宋体" w:cs="宋体"/>
                <w:szCs w:val="21"/>
              </w:rPr>
            </w:pPr>
            <w:r>
              <w:rPr>
                <w:rFonts w:hint="eastAsia" w:ascii="宋体" w:hAnsi="宋体" w:cs="宋体"/>
                <w:szCs w:val="21"/>
              </w:rPr>
              <w:t>报价内容均涵盖报价要求之一切费用和伴随服务。</w:t>
            </w:r>
          </w:p>
        </w:tc>
        <w:tc>
          <w:tcPr>
            <w:tcW w:w="1299" w:type="dxa"/>
            <w:noWrap w:val="0"/>
            <w:vAlign w:val="center"/>
          </w:tcPr>
          <w:p w14:paraId="6313124B">
            <w:pPr>
              <w:jc w:val="center"/>
              <w:rPr>
                <w:rFonts w:hint="eastAsia" w:ascii="宋体" w:hAnsi="宋体" w:cs="宋体"/>
                <w:szCs w:val="21"/>
              </w:rPr>
            </w:pPr>
          </w:p>
        </w:tc>
        <w:tc>
          <w:tcPr>
            <w:tcW w:w="1646" w:type="dxa"/>
            <w:noWrap w:val="0"/>
            <w:vAlign w:val="center"/>
          </w:tcPr>
          <w:p w14:paraId="0AD13F93">
            <w:pPr>
              <w:ind w:right="-35"/>
              <w:jc w:val="center"/>
              <w:rPr>
                <w:rFonts w:hint="eastAsia" w:ascii="宋体" w:hAnsi="宋体" w:cs="宋体"/>
                <w:szCs w:val="21"/>
              </w:rPr>
            </w:pPr>
          </w:p>
        </w:tc>
      </w:tr>
      <w:tr w14:paraId="5AC1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64CD4DE1">
            <w:pPr>
              <w:jc w:val="center"/>
              <w:rPr>
                <w:rFonts w:hint="eastAsia" w:ascii="宋体" w:hAnsi="宋体" w:cs="宋体"/>
                <w:szCs w:val="21"/>
              </w:rPr>
            </w:pPr>
            <w:r>
              <w:rPr>
                <w:rFonts w:hint="eastAsia" w:ascii="宋体" w:hAnsi="宋体" w:cs="宋体"/>
                <w:szCs w:val="21"/>
              </w:rPr>
              <w:t>6</w:t>
            </w:r>
          </w:p>
        </w:tc>
        <w:tc>
          <w:tcPr>
            <w:tcW w:w="6185" w:type="dxa"/>
            <w:noWrap w:val="0"/>
            <w:vAlign w:val="center"/>
          </w:tcPr>
          <w:p w14:paraId="46354E7F">
            <w:pPr>
              <w:rPr>
                <w:rFonts w:hint="default" w:ascii="宋体" w:hAnsi="宋体" w:eastAsia="宋体" w:cs="宋体"/>
                <w:szCs w:val="21"/>
                <w:lang w:val="en-US" w:eastAsia="zh-CN"/>
              </w:rPr>
            </w:pPr>
            <w:r>
              <w:rPr>
                <w:rFonts w:hint="eastAsia" w:ascii="宋体" w:hAnsi="宋体" w:cs="宋体"/>
                <w:color w:val="auto"/>
                <w:szCs w:val="21"/>
              </w:rPr>
              <w:t>项目服务期要求：</w:t>
            </w:r>
            <w:r>
              <w:rPr>
                <w:rFonts w:hint="eastAsia" w:ascii="宋体" w:hAnsi="宋体" w:cs="宋体"/>
                <w:color w:val="auto"/>
                <w:szCs w:val="21"/>
                <w:lang w:val="en-US" w:eastAsia="zh-CN"/>
              </w:rPr>
              <w:t xml:space="preserve">     。</w:t>
            </w:r>
          </w:p>
        </w:tc>
        <w:tc>
          <w:tcPr>
            <w:tcW w:w="1299" w:type="dxa"/>
            <w:noWrap w:val="0"/>
            <w:vAlign w:val="center"/>
          </w:tcPr>
          <w:p w14:paraId="2F12D0A2">
            <w:pPr>
              <w:jc w:val="center"/>
              <w:rPr>
                <w:rFonts w:hint="eastAsia" w:ascii="宋体" w:hAnsi="宋体" w:cs="宋体"/>
                <w:szCs w:val="21"/>
              </w:rPr>
            </w:pPr>
          </w:p>
        </w:tc>
        <w:tc>
          <w:tcPr>
            <w:tcW w:w="1646" w:type="dxa"/>
            <w:noWrap w:val="0"/>
            <w:vAlign w:val="center"/>
          </w:tcPr>
          <w:p w14:paraId="2060BBA3">
            <w:pPr>
              <w:jc w:val="center"/>
              <w:rPr>
                <w:rFonts w:hint="eastAsia" w:ascii="宋体" w:hAnsi="宋体" w:cs="宋体"/>
                <w:szCs w:val="21"/>
              </w:rPr>
            </w:pPr>
          </w:p>
        </w:tc>
      </w:tr>
      <w:tr w14:paraId="13AF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3D619DE">
            <w:pPr>
              <w:jc w:val="center"/>
              <w:rPr>
                <w:rFonts w:hint="eastAsia" w:ascii="宋体" w:hAnsi="宋体" w:cs="宋体"/>
                <w:szCs w:val="21"/>
              </w:rPr>
            </w:pPr>
            <w:r>
              <w:rPr>
                <w:rFonts w:hint="eastAsia" w:ascii="宋体" w:hAnsi="宋体" w:cs="宋体"/>
                <w:szCs w:val="21"/>
              </w:rPr>
              <w:t>7</w:t>
            </w:r>
          </w:p>
        </w:tc>
        <w:tc>
          <w:tcPr>
            <w:tcW w:w="6185" w:type="dxa"/>
            <w:noWrap w:val="0"/>
            <w:vAlign w:val="center"/>
          </w:tcPr>
          <w:p w14:paraId="07D369C1">
            <w:pPr>
              <w:rPr>
                <w:rFonts w:hint="eastAsia" w:ascii="宋体" w:hAnsi="宋体" w:cs="宋体"/>
                <w:szCs w:val="21"/>
              </w:rPr>
            </w:pPr>
            <w:r>
              <w:rPr>
                <w:rFonts w:hint="eastAsia" w:ascii="宋体" w:hAnsi="宋体" w:cs="宋体"/>
                <w:szCs w:val="21"/>
                <w:lang w:val="en-GB"/>
              </w:rPr>
              <w:t>同意接受合同范本所列述的各项条款。</w:t>
            </w:r>
          </w:p>
        </w:tc>
        <w:tc>
          <w:tcPr>
            <w:tcW w:w="1299" w:type="dxa"/>
            <w:noWrap w:val="0"/>
            <w:vAlign w:val="center"/>
          </w:tcPr>
          <w:p w14:paraId="6F731428">
            <w:pPr>
              <w:jc w:val="center"/>
              <w:rPr>
                <w:rFonts w:hint="eastAsia" w:ascii="宋体" w:hAnsi="宋体" w:cs="宋体"/>
                <w:szCs w:val="21"/>
              </w:rPr>
            </w:pPr>
          </w:p>
        </w:tc>
        <w:tc>
          <w:tcPr>
            <w:tcW w:w="1646" w:type="dxa"/>
            <w:noWrap w:val="0"/>
            <w:vAlign w:val="center"/>
          </w:tcPr>
          <w:p w14:paraId="58AC9640">
            <w:pPr>
              <w:jc w:val="center"/>
              <w:rPr>
                <w:rFonts w:hint="eastAsia" w:ascii="宋体" w:hAnsi="宋体" w:cs="宋体"/>
                <w:szCs w:val="21"/>
              </w:rPr>
            </w:pPr>
          </w:p>
        </w:tc>
      </w:tr>
      <w:tr w14:paraId="2A9B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9FC59E0">
            <w:pPr>
              <w:jc w:val="center"/>
              <w:rPr>
                <w:rFonts w:hint="eastAsia" w:ascii="宋体" w:hAnsi="宋体" w:cs="宋体"/>
                <w:szCs w:val="21"/>
              </w:rPr>
            </w:pPr>
            <w:r>
              <w:rPr>
                <w:rFonts w:hint="eastAsia" w:ascii="宋体" w:hAnsi="宋体" w:cs="宋体"/>
                <w:szCs w:val="21"/>
              </w:rPr>
              <w:t>8</w:t>
            </w:r>
          </w:p>
        </w:tc>
        <w:tc>
          <w:tcPr>
            <w:tcW w:w="6185" w:type="dxa"/>
            <w:noWrap w:val="0"/>
            <w:vAlign w:val="center"/>
          </w:tcPr>
          <w:p w14:paraId="6A14DA26">
            <w:pPr>
              <w:ind w:left="-4" w:leftChars="-2"/>
              <w:rPr>
                <w:rFonts w:hint="eastAsia" w:ascii="宋体" w:hAnsi="宋体" w:cs="宋体"/>
                <w:szCs w:val="21"/>
                <w:lang w:val="zh-CN"/>
              </w:rPr>
            </w:pPr>
            <w:r>
              <w:rPr>
                <w:rFonts w:hint="eastAsia" w:ascii="宋体" w:hAnsi="宋体" w:cs="宋体"/>
                <w:szCs w:val="21"/>
              </w:rPr>
              <w:t>同意按本项目要求缴付相关款项。</w:t>
            </w:r>
          </w:p>
        </w:tc>
        <w:tc>
          <w:tcPr>
            <w:tcW w:w="1299" w:type="dxa"/>
            <w:noWrap w:val="0"/>
            <w:vAlign w:val="center"/>
          </w:tcPr>
          <w:p w14:paraId="084926B4">
            <w:pPr>
              <w:jc w:val="center"/>
              <w:rPr>
                <w:rFonts w:hint="eastAsia" w:ascii="宋体" w:hAnsi="宋体" w:cs="宋体"/>
                <w:szCs w:val="21"/>
                <w:lang w:val="en-GB"/>
              </w:rPr>
            </w:pPr>
          </w:p>
        </w:tc>
        <w:tc>
          <w:tcPr>
            <w:tcW w:w="1646" w:type="dxa"/>
            <w:noWrap w:val="0"/>
            <w:vAlign w:val="center"/>
          </w:tcPr>
          <w:p w14:paraId="78B5D57E">
            <w:pPr>
              <w:jc w:val="center"/>
              <w:rPr>
                <w:rFonts w:hint="eastAsia" w:ascii="宋体" w:hAnsi="宋体" w:cs="宋体"/>
                <w:szCs w:val="21"/>
              </w:rPr>
            </w:pPr>
          </w:p>
        </w:tc>
      </w:tr>
      <w:tr w14:paraId="75CD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8A45673">
            <w:pPr>
              <w:jc w:val="center"/>
              <w:rPr>
                <w:rFonts w:hint="eastAsia" w:ascii="宋体" w:hAnsi="宋体" w:cs="宋体"/>
                <w:szCs w:val="21"/>
              </w:rPr>
            </w:pPr>
            <w:r>
              <w:rPr>
                <w:rFonts w:hint="eastAsia" w:ascii="宋体" w:hAnsi="宋体" w:cs="宋体"/>
                <w:szCs w:val="21"/>
              </w:rPr>
              <w:t>9</w:t>
            </w:r>
          </w:p>
        </w:tc>
        <w:tc>
          <w:tcPr>
            <w:tcW w:w="6185" w:type="dxa"/>
            <w:noWrap w:val="0"/>
            <w:vAlign w:val="center"/>
          </w:tcPr>
          <w:p w14:paraId="70FC1F86">
            <w:pPr>
              <w:rPr>
                <w:rFonts w:hint="eastAsia" w:ascii="宋体" w:hAnsi="宋体" w:cs="宋体"/>
                <w:szCs w:val="21"/>
              </w:rPr>
            </w:pPr>
            <w:r>
              <w:rPr>
                <w:rFonts w:hint="eastAsia" w:ascii="宋体" w:hAnsi="宋体" w:cs="宋体"/>
                <w:szCs w:val="21"/>
                <w:lang w:val="en-GB"/>
              </w:rPr>
              <w:t>同意采购方以任何形式对我方投标响应文件内容的真实性和有效性进行审查、验证。</w:t>
            </w:r>
          </w:p>
        </w:tc>
        <w:tc>
          <w:tcPr>
            <w:tcW w:w="1299" w:type="dxa"/>
            <w:noWrap w:val="0"/>
            <w:vAlign w:val="center"/>
          </w:tcPr>
          <w:p w14:paraId="5DB110FE">
            <w:pPr>
              <w:jc w:val="center"/>
              <w:rPr>
                <w:rFonts w:hint="eastAsia" w:ascii="宋体" w:hAnsi="宋体" w:cs="宋体"/>
                <w:szCs w:val="21"/>
              </w:rPr>
            </w:pPr>
          </w:p>
        </w:tc>
        <w:tc>
          <w:tcPr>
            <w:tcW w:w="1646" w:type="dxa"/>
            <w:noWrap w:val="0"/>
            <w:vAlign w:val="center"/>
          </w:tcPr>
          <w:p w14:paraId="60D549EA">
            <w:pPr>
              <w:pStyle w:val="112"/>
              <w:keepNext w:val="0"/>
              <w:adjustRightInd/>
              <w:spacing w:before="0" w:after="0" w:line="240" w:lineRule="auto"/>
              <w:textAlignment w:val="auto"/>
              <w:rPr>
                <w:rFonts w:hint="eastAsia" w:ascii="宋体" w:hAnsi="宋体" w:cs="宋体"/>
                <w:snapToGrid/>
                <w:spacing w:val="0"/>
                <w:kern w:val="2"/>
                <w:sz w:val="21"/>
                <w:szCs w:val="21"/>
              </w:rPr>
            </w:pPr>
          </w:p>
        </w:tc>
      </w:tr>
      <w:tr w14:paraId="25B5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407437C">
            <w:pPr>
              <w:ind w:left="170"/>
              <w:rPr>
                <w:rFonts w:hint="eastAsia" w:ascii="宋体" w:hAnsi="宋体" w:cs="宋体"/>
                <w:szCs w:val="21"/>
              </w:rPr>
            </w:pPr>
            <w:r>
              <w:rPr>
                <w:rFonts w:hint="eastAsia" w:ascii="宋体" w:hAnsi="宋体" w:cs="宋体"/>
                <w:szCs w:val="21"/>
              </w:rPr>
              <w:t>10</w:t>
            </w:r>
          </w:p>
        </w:tc>
        <w:tc>
          <w:tcPr>
            <w:tcW w:w="6185" w:type="dxa"/>
            <w:noWrap w:val="0"/>
            <w:vAlign w:val="center"/>
          </w:tcPr>
          <w:p w14:paraId="5B97017C">
            <w:pPr>
              <w:rPr>
                <w:rFonts w:hint="eastAsia" w:ascii="宋体" w:hAnsi="宋体" w:cs="宋体"/>
                <w:szCs w:val="21"/>
              </w:rPr>
            </w:pPr>
            <w:r>
              <w:rPr>
                <w:rFonts w:hint="eastAsia" w:ascii="宋体" w:hAnsi="宋体" w:cs="宋体"/>
                <w:szCs w:val="21"/>
              </w:rPr>
              <w:t>其它商务条款偏离说明：无</w:t>
            </w:r>
          </w:p>
        </w:tc>
        <w:tc>
          <w:tcPr>
            <w:tcW w:w="1299" w:type="dxa"/>
            <w:noWrap w:val="0"/>
            <w:vAlign w:val="top"/>
          </w:tcPr>
          <w:p w14:paraId="75608114">
            <w:pPr>
              <w:jc w:val="center"/>
              <w:rPr>
                <w:rFonts w:hint="eastAsia" w:ascii="宋体" w:hAnsi="宋体" w:cs="宋体"/>
                <w:szCs w:val="21"/>
              </w:rPr>
            </w:pPr>
          </w:p>
        </w:tc>
        <w:tc>
          <w:tcPr>
            <w:tcW w:w="1646" w:type="dxa"/>
            <w:noWrap w:val="0"/>
            <w:vAlign w:val="center"/>
          </w:tcPr>
          <w:p w14:paraId="6D1642FF">
            <w:pPr>
              <w:pStyle w:val="112"/>
              <w:keepNext w:val="0"/>
              <w:adjustRightInd/>
              <w:spacing w:before="0" w:after="0" w:line="240" w:lineRule="auto"/>
              <w:textAlignment w:val="auto"/>
              <w:rPr>
                <w:rFonts w:hint="eastAsia" w:ascii="宋体" w:hAnsi="宋体" w:cs="宋体"/>
                <w:snapToGrid/>
                <w:spacing w:val="0"/>
                <w:kern w:val="2"/>
                <w:sz w:val="21"/>
                <w:szCs w:val="21"/>
              </w:rPr>
            </w:pPr>
          </w:p>
        </w:tc>
      </w:tr>
    </w:tbl>
    <w:p w14:paraId="12D59F52">
      <w:pPr>
        <w:ind w:left="735" w:hanging="735" w:hangingChars="350"/>
        <w:rPr>
          <w:rFonts w:hint="eastAsia" w:ascii="宋体" w:hAnsi="宋体" w:cs="宋体"/>
          <w:szCs w:val="21"/>
          <w:lang w:val="en-GB"/>
        </w:rPr>
      </w:pPr>
      <w:r>
        <w:rPr>
          <w:rFonts w:hint="eastAsia" w:ascii="宋体" w:hAnsi="宋体" w:cs="宋体"/>
          <w:szCs w:val="21"/>
          <w:lang w:val="en-GB"/>
        </w:rPr>
        <w:t>注： 1.</w:t>
      </w:r>
      <w:r>
        <w:rPr>
          <w:rFonts w:hint="eastAsia" w:ascii="宋体" w:hAnsi="宋体" w:cs="宋体"/>
          <w:szCs w:val="21"/>
        </w:rPr>
        <w:t>对</w:t>
      </w:r>
      <w:r>
        <w:rPr>
          <w:rFonts w:hint="eastAsia" w:ascii="宋体" w:hAnsi="宋体" w:cs="宋体"/>
          <w:szCs w:val="21"/>
          <w:lang w:val="en-GB"/>
        </w:rPr>
        <w:t>于上述要求，如投标人完全响应，则请在“是否响应”栏内打“√”，对空白或打“×”视为偏离，请在“偏离说明”栏内扼要说明偏离情况。</w:t>
      </w:r>
    </w:p>
    <w:p w14:paraId="280001CC">
      <w:pPr>
        <w:ind w:firstLine="420"/>
        <w:rPr>
          <w:rFonts w:hint="eastAsia" w:ascii="宋体" w:hAnsi="宋体" w:cs="宋体"/>
          <w:szCs w:val="21"/>
          <w:lang w:val="en-GB"/>
        </w:rPr>
      </w:pPr>
      <w:r>
        <w:rPr>
          <w:rFonts w:hint="eastAsia" w:ascii="宋体" w:hAnsi="宋体" w:cs="宋体"/>
          <w:szCs w:val="21"/>
          <w:lang w:val="en-GB"/>
        </w:rPr>
        <w:t xml:space="preserve"> 2.本表内容不得擅自修改。</w:t>
      </w:r>
    </w:p>
    <w:p w14:paraId="48B14605">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0061585E">
      <w:pPr>
        <w:spacing w:line="36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7B34A8CF">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06E2F528">
      <w:pPr>
        <w:pStyle w:val="12"/>
        <w:ind w:firstLine="0" w:firstLineChars="0"/>
      </w:pPr>
    </w:p>
    <w:p w14:paraId="32F95594">
      <w:pPr>
        <w:outlineLvl w:val="1"/>
        <w:rPr>
          <w:rFonts w:hint="eastAsia" w:ascii="宋体" w:hAnsi="宋体" w:cs="宋体"/>
          <w:b/>
          <w:bCs/>
          <w:szCs w:val="21"/>
        </w:rPr>
      </w:pPr>
    </w:p>
    <w:p w14:paraId="17529A7F">
      <w:pPr>
        <w:outlineLvl w:val="1"/>
        <w:rPr>
          <w:rFonts w:hint="eastAsia" w:ascii="宋体" w:hAnsi="宋体" w:cs="宋体"/>
          <w:b/>
          <w:bCs/>
          <w:szCs w:val="21"/>
        </w:rPr>
      </w:pPr>
    </w:p>
    <w:p w14:paraId="336A7C1C">
      <w:pPr>
        <w:outlineLvl w:val="1"/>
        <w:rPr>
          <w:rFonts w:hint="eastAsia" w:ascii="宋体" w:hAnsi="宋体" w:cs="宋体"/>
          <w:b/>
          <w:bCs/>
          <w:szCs w:val="21"/>
        </w:rPr>
      </w:pPr>
    </w:p>
    <w:p w14:paraId="49053F13">
      <w:pPr>
        <w:outlineLvl w:val="1"/>
        <w:rPr>
          <w:rFonts w:hint="eastAsia" w:ascii="宋体" w:hAnsi="宋体" w:cs="宋体"/>
          <w:b/>
          <w:bCs/>
          <w:szCs w:val="21"/>
        </w:rPr>
      </w:pPr>
    </w:p>
    <w:p w14:paraId="297FF7C3">
      <w:pPr>
        <w:outlineLvl w:val="1"/>
        <w:rPr>
          <w:rFonts w:hint="eastAsia" w:ascii="宋体" w:hAnsi="宋体" w:cs="宋体"/>
          <w:b/>
          <w:bCs/>
          <w:szCs w:val="21"/>
        </w:rPr>
      </w:pPr>
    </w:p>
    <w:p w14:paraId="6D3D24B8">
      <w:pPr>
        <w:outlineLvl w:val="1"/>
        <w:rPr>
          <w:rFonts w:hint="eastAsia" w:ascii="宋体" w:hAnsi="宋体" w:cs="宋体"/>
          <w:b/>
          <w:bCs/>
          <w:szCs w:val="21"/>
        </w:rPr>
      </w:pPr>
    </w:p>
    <w:p w14:paraId="4253E8F4">
      <w:pPr>
        <w:outlineLvl w:val="1"/>
        <w:rPr>
          <w:rFonts w:hint="eastAsia" w:ascii="宋体" w:hAnsi="宋体" w:cs="宋体"/>
          <w:b/>
          <w:bCs/>
          <w:szCs w:val="21"/>
        </w:rPr>
      </w:pPr>
    </w:p>
    <w:p w14:paraId="1F498542">
      <w:pPr>
        <w:outlineLvl w:val="1"/>
        <w:rPr>
          <w:rFonts w:hint="eastAsia" w:ascii="宋体" w:hAnsi="宋体" w:cs="宋体"/>
          <w:b/>
          <w:bCs/>
          <w:szCs w:val="21"/>
        </w:rPr>
      </w:pPr>
    </w:p>
    <w:p w14:paraId="31130F2C">
      <w:pPr>
        <w:outlineLvl w:val="1"/>
        <w:rPr>
          <w:rFonts w:hint="eastAsia" w:ascii="宋体" w:hAnsi="宋体" w:cs="宋体"/>
          <w:b/>
          <w:bCs/>
          <w:szCs w:val="21"/>
        </w:rPr>
      </w:pPr>
    </w:p>
    <w:p w14:paraId="038B70E8">
      <w:pPr>
        <w:outlineLvl w:val="1"/>
        <w:rPr>
          <w:rFonts w:hint="eastAsia" w:ascii="宋体" w:hAnsi="宋体" w:cs="宋体"/>
          <w:b/>
          <w:bCs/>
          <w:szCs w:val="21"/>
        </w:rPr>
      </w:pPr>
    </w:p>
    <w:p w14:paraId="315C5A2F">
      <w:pPr>
        <w:outlineLvl w:val="1"/>
        <w:rPr>
          <w:rFonts w:hint="eastAsia" w:ascii="宋体" w:hAnsi="宋体" w:cs="宋体"/>
          <w:b/>
          <w:bCs/>
          <w:szCs w:val="21"/>
        </w:rPr>
      </w:pPr>
    </w:p>
    <w:p w14:paraId="1300983A">
      <w:pPr>
        <w:outlineLvl w:val="1"/>
        <w:rPr>
          <w:rFonts w:hint="eastAsia" w:ascii="宋体" w:hAnsi="宋体" w:cs="宋体"/>
          <w:b/>
          <w:bCs/>
          <w:szCs w:val="21"/>
        </w:rPr>
      </w:pPr>
    </w:p>
    <w:p w14:paraId="1F418C56">
      <w:pPr>
        <w:outlineLvl w:val="1"/>
        <w:rPr>
          <w:rFonts w:hint="eastAsia" w:ascii="宋体" w:hAnsi="宋体" w:cs="宋体"/>
          <w:b/>
          <w:bCs/>
          <w:szCs w:val="21"/>
        </w:rPr>
      </w:pPr>
    </w:p>
    <w:p w14:paraId="328AD597">
      <w:pPr>
        <w:outlineLvl w:val="1"/>
        <w:rPr>
          <w:rFonts w:hint="eastAsia" w:ascii="宋体" w:hAnsi="宋体" w:cs="宋体"/>
          <w:b/>
          <w:bCs/>
          <w:szCs w:val="21"/>
        </w:rPr>
      </w:pPr>
    </w:p>
    <w:p w14:paraId="0A2A7A9F">
      <w:pPr>
        <w:outlineLvl w:val="1"/>
        <w:rPr>
          <w:rFonts w:hint="eastAsia" w:ascii="宋体" w:hAnsi="宋体" w:cs="宋体"/>
          <w:b/>
          <w:bCs/>
          <w:szCs w:val="21"/>
        </w:rPr>
      </w:pPr>
    </w:p>
    <w:p w14:paraId="6A828FE5">
      <w:pPr>
        <w:outlineLvl w:val="1"/>
        <w:rPr>
          <w:rFonts w:hint="eastAsia" w:ascii="宋体" w:hAnsi="宋体" w:cs="宋体"/>
          <w:b/>
          <w:bCs/>
          <w:szCs w:val="21"/>
        </w:rPr>
      </w:pPr>
    </w:p>
    <w:p w14:paraId="52122B17">
      <w:pPr>
        <w:outlineLvl w:val="1"/>
        <w:rPr>
          <w:rFonts w:hint="eastAsia" w:ascii="宋体" w:hAnsi="宋体" w:cs="宋体"/>
          <w:b/>
          <w:bCs/>
          <w:szCs w:val="21"/>
        </w:rPr>
      </w:pPr>
    </w:p>
    <w:p w14:paraId="1A93D141">
      <w:pPr>
        <w:outlineLvl w:val="1"/>
        <w:rPr>
          <w:rFonts w:hint="eastAsia" w:ascii="宋体" w:hAnsi="宋体" w:cs="宋体"/>
          <w:b/>
          <w:bCs/>
          <w:szCs w:val="21"/>
        </w:rPr>
      </w:pPr>
    </w:p>
    <w:p w14:paraId="22E83CBF">
      <w:pPr>
        <w:outlineLvl w:val="1"/>
        <w:rPr>
          <w:rFonts w:hint="eastAsia" w:ascii="宋体" w:hAnsi="宋体" w:cs="宋体"/>
          <w:b/>
          <w:bCs/>
          <w:szCs w:val="21"/>
        </w:rPr>
      </w:pPr>
    </w:p>
    <w:p w14:paraId="0ADCA8DB">
      <w:pPr>
        <w:outlineLvl w:val="1"/>
        <w:rPr>
          <w:rFonts w:hint="eastAsia" w:ascii="宋体" w:hAnsi="宋体" w:cs="宋体"/>
          <w:b/>
          <w:bCs/>
          <w:szCs w:val="21"/>
        </w:rPr>
      </w:pPr>
    </w:p>
    <w:p w14:paraId="3B46843F">
      <w:pPr>
        <w:outlineLvl w:val="1"/>
        <w:rPr>
          <w:rFonts w:hint="eastAsia" w:ascii="宋体" w:hAnsi="宋体" w:cs="宋体"/>
          <w:b/>
          <w:bCs/>
          <w:szCs w:val="21"/>
        </w:rPr>
      </w:pPr>
    </w:p>
    <w:p w14:paraId="52EF0CFE">
      <w:pPr>
        <w:outlineLvl w:val="1"/>
        <w:rPr>
          <w:rFonts w:hint="eastAsia" w:ascii="宋体" w:hAnsi="宋体" w:cs="宋体"/>
          <w:b/>
          <w:bCs/>
          <w:szCs w:val="21"/>
        </w:rPr>
      </w:pPr>
    </w:p>
    <w:p w14:paraId="232B061A">
      <w:pPr>
        <w:outlineLvl w:val="1"/>
        <w:rPr>
          <w:rFonts w:hint="eastAsia" w:ascii="宋体" w:hAnsi="宋体" w:cs="宋体"/>
          <w:b/>
          <w:bCs/>
          <w:szCs w:val="21"/>
        </w:rPr>
      </w:pPr>
    </w:p>
    <w:p w14:paraId="3F8B6746">
      <w:pPr>
        <w:outlineLvl w:val="1"/>
        <w:rPr>
          <w:rFonts w:hint="eastAsia" w:ascii="宋体" w:hAnsi="宋体" w:cs="宋体"/>
          <w:b/>
          <w:bCs/>
          <w:szCs w:val="21"/>
        </w:rPr>
      </w:pPr>
      <w:r>
        <w:rPr>
          <w:rFonts w:hint="eastAsia" w:ascii="宋体" w:hAnsi="宋体" w:cs="宋体"/>
          <w:b/>
          <w:bCs/>
          <w:szCs w:val="21"/>
        </w:rPr>
        <w:t>十、项目组成人员情况表格式：</w:t>
      </w:r>
    </w:p>
    <w:p w14:paraId="70D9DAF0">
      <w:pPr>
        <w:pStyle w:val="161"/>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31"/>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305C4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C31D4E3">
            <w:pPr>
              <w:pStyle w:val="162"/>
              <w:jc w:val="center"/>
              <w:rPr>
                <w:rFonts w:hint="eastAsia" w:ascii="宋体" w:hAnsi="宋体" w:cs="宋体"/>
                <w:sz w:val="21"/>
                <w:szCs w:val="21"/>
              </w:rPr>
            </w:pPr>
            <w:r>
              <w:rPr>
                <w:rFonts w:hint="eastAsia" w:ascii="宋体" w:hAnsi="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7710B981">
            <w:pPr>
              <w:pStyle w:val="162"/>
              <w:jc w:val="center"/>
              <w:rPr>
                <w:rFonts w:hint="eastAsia" w:ascii="宋体" w:hAnsi="宋体" w:cs="宋体"/>
                <w:sz w:val="21"/>
                <w:szCs w:val="21"/>
              </w:rPr>
            </w:pPr>
            <w:r>
              <w:rPr>
                <w:rFonts w:hint="eastAsia" w:ascii="宋体" w:hAnsi="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0EF4DFF3">
            <w:pPr>
              <w:pStyle w:val="162"/>
              <w:jc w:val="center"/>
              <w:rPr>
                <w:rFonts w:hint="eastAsia" w:ascii="宋体" w:hAnsi="宋体" w:cs="宋体"/>
                <w:sz w:val="21"/>
                <w:szCs w:val="21"/>
              </w:rPr>
            </w:pPr>
            <w:r>
              <w:rPr>
                <w:rFonts w:hint="eastAsia" w:ascii="宋体" w:hAnsi="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A231AD9">
            <w:pPr>
              <w:pStyle w:val="162"/>
              <w:jc w:val="center"/>
              <w:rPr>
                <w:rFonts w:hint="eastAsia" w:ascii="宋体" w:hAnsi="宋体" w:cs="宋体"/>
                <w:sz w:val="21"/>
                <w:szCs w:val="21"/>
              </w:rPr>
            </w:pPr>
            <w:r>
              <w:rPr>
                <w:rFonts w:hint="eastAsia" w:ascii="宋体" w:hAnsi="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26258878">
            <w:pPr>
              <w:pStyle w:val="162"/>
              <w:jc w:val="center"/>
              <w:rPr>
                <w:rFonts w:hint="eastAsia" w:ascii="宋体" w:hAnsi="宋体" w:cs="宋体"/>
                <w:sz w:val="21"/>
                <w:szCs w:val="21"/>
              </w:rPr>
            </w:pPr>
            <w:r>
              <w:rPr>
                <w:rFonts w:hint="eastAsia" w:ascii="宋体" w:hAnsi="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63888C5F">
            <w:pPr>
              <w:pStyle w:val="162"/>
              <w:jc w:val="center"/>
              <w:rPr>
                <w:rFonts w:hint="eastAsia" w:ascii="宋体" w:hAnsi="宋体" w:cs="宋体"/>
                <w:sz w:val="21"/>
                <w:szCs w:val="21"/>
              </w:rPr>
            </w:pPr>
            <w:r>
              <w:rPr>
                <w:rFonts w:hint="eastAsia" w:ascii="宋体" w:hAnsi="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53E83BB9">
            <w:pPr>
              <w:pStyle w:val="162"/>
              <w:jc w:val="center"/>
              <w:rPr>
                <w:rFonts w:hint="eastAsia" w:ascii="宋体" w:hAnsi="宋体" w:cs="宋体"/>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1A3D5EBF">
            <w:pPr>
              <w:pStyle w:val="162"/>
              <w:jc w:val="center"/>
              <w:rPr>
                <w:rFonts w:hint="eastAsia" w:ascii="宋体" w:hAnsi="宋体" w:cs="宋体"/>
                <w:sz w:val="21"/>
                <w:szCs w:val="21"/>
              </w:rPr>
            </w:pPr>
            <w:r>
              <w:rPr>
                <w:rFonts w:hint="eastAsia" w:ascii="宋体" w:hAnsi="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3836FAB2">
            <w:pPr>
              <w:pStyle w:val="162"/>
              <w:jc w:val="center"/>
              <w:rPr>
                <w:rFonts w:hint="eastAsia" w:ascii="宋体" w:hAnsi="宋体" w:cs="宋体"/>
                <w:sz w:val="21"/>
                <w:szCs w:val="21"/>
              </w:rPr>
            </w:pPr>
            <w:r>
              <w:rPr>
                <w:rFonts w:hint="eastAsia" w:ascii="宋体" w:hAnsi="宋体" w:cs="宋体"/>
                <w:sz w:val="21"/>
                <w:szCs w:val="21"/>
              </w:rPr>
              <w:t>备注</w:t>
            </w:r>
          </w:p>
        </w:tc>
      </w:tr>
      <w:tr w14:paraId="241FE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D72CF3B">
            <w:pPr>
              <w:pStyle w:val="162"/>
              <w:jc w:val="center"/>
              <w:rPr>
                <w:rFonts w:hint="eastAsia" w:ascii="宋体" w:hAnsi="宋体" w:cs="宋体"/>
                <w:sz w:val="21"/>
                <w:szCs w:val="21"/>
              </w:rPr>
            </w:pPr>
            <w:r>
              <w:rPr>
                <w:rFonts w:hint="eastAsia" w:ascii="宋体" w:hAnsi="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7E24AF87">
            <w:pPr>
              <w:pStyle w:val="162"/>
              <w:jc w:val="center"/>
              <w:rPr>
                <w:rFonts w:hint="eastAsia" w:ascii="宋体" w:hAnsi="宋体" w:cs="宋体"/>
                <w:sz w:val="21"/>
                <w:szCs w:val="21"/>
              </w:rPr>
            </w:pPr>
            <w:r>
              <w:rPr>
                <w:rFonts w:hint="eastAsia" w:ascii="宋体" w:hAnsi="宋体" w:cs="宋体"/>
                <w:b/>
                <w:bCs/>
                <w:color w:val="000000"/>
                <w:kern w:val="0"/>
                <w:sz w:val="21"/>
                <w:szCs w:val="21"/>
                <w:lang w:bidi="ar"/>
              </w:rPr>
              <w:t>项目经理</w:t>
            </w:r>
          </w:p>
        </w:tc>
        <w:tc>
          <w:tcPr>
            <w:tcW w:w="865" w:type="dxa"/>
            <w:tcBorders>
              <w:top w:val="single" w:color="auto" w:sz="4" w:space="0"/>
              <w:left w:val="single" w:color="auto" w:sz="4" w:space="0"/>
              <w:bottom w:val="single" w:color="auto" w:sz="4" w:space="0"/>
              <w:right w:val="single" w:color="auto" w:sz="4" w:space="0"/>
            </w:tcBorders>
            <w:vAlign w:val="center"/>
          </w:tcPr>
          <w:p w14:paraId="277DED42">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0BE2667">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E3F2D98">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B60F8E2">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124EA54">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77BDE1">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AFB7EF0">
            <w:pPr>
              <w:pStyle w:val="162"/>
              <w:jc w:val="center"/>
              <w:rPr>
                <w:rFonts w:hint="eastAsia" w:ascii="宋体" w:hAnsi="宋体" w:cs="宋体"/>
                <w:sz w:val="21"/>
                <w:szCs w:val="21"/>
              </w:rPr>
            </w:pPr>
          </w:p>
        </w:tc>
      </w:tr>
      <w:tr w14:paraId="2CF92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595D985">
            <w:pPr>
              <w:pStyle w:val="162"/>
              <w:jc w:val="center"/>
              <w:rPr>
                <w:rFonts w:hint="eastAsia" w:ascii="宋体" w:hAnsi="宋体" w:cs="宋体"/>
                <w:sz w:val="21"/>
                <w:szCs w:val="21"/>
              </w:rPr>
            </w:pPr>
            <w:r>
              <w:rPr>
                <w:rFonts w:hint="eastAsia" w:ascii="宋体" w:hAnsi="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4CA8654E">
            <w:pPr>
              <w:pStyle w:val="162"/>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06C8B915">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FC17622">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FB199A4">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18FB33D">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8D1D28F">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7364CB">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5C055FA">
            <w:pPr>
              <w:pStyle w:val="162"/>
              <w:jc w:val="center"/>
              <w:rPr>
                <w:rFonts w:hint="eastAsia" w:ascii="宋体" w:hAnsi="宋体" w:cs="宋体"/>
                <w:sz w:val="21"/>
                <w:szCs w:val="21"/>
              </w:rPr>
            </w:pPr>
          </w:p>
        </w:tc>
      </w:tr>
      <w:tr w14:paraId="6AF37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6074FEE">
            <w:pPr>
              <w:pStyle w:val="162"/>
              <w:jc w:val="center"/>
              <w:rPr>
                <w:rFonts w:hint="eastAsia" w:ascii="宋体" w:hAnsi="宋体" w:cs="宋体"/>
                <w:sz w:val="21"/>
                <w:szCs w:val="21"/>
              </w:rPr>
            </w:pPr>
            <w:r>
              <w:rPr>
                <w:rFonts w:hint="eastAsia" w:ascii="宋体" w:hAnsi="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2799EF4D">
            <w:pPr>
              <w:pStyle w:val="162"/>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6CCF7A3B">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8761343">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0C18BB4">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D5D26B2">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87BC2E0">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65A1E7">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71453A64">
            <w:pPr>
              <w:pStyle w:val="162"/>
              <w:jc w:val="center"/>
              <w:rPr>
                <w:rFonts w:hint="eastAsia" w:ascii="宋体" w:hAnsi="宋体" w:cs="宋体"/>
                <w:sz w:val="21"/>
                <w:szCs w:val="21"/>
              </w:rPr>
            </w:pPr>
          </w:p>
        </w:tc>
      </w:tr>
      <w:tr w14:paraId="12347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77570F4">
            <w:pPr>
              <w:pStyle w:val="162"/>
              <w:jc w:val="center"/>
              <w:rPr>
                <w:rFonts w:hint="eastAsia" w:ascii="宋体" w:hAnsi="宋体" w:cs="宋体"/>
                <w:sz w:val="21"/>
                <w:szCs w:val="21"/>
              </w:rPr>
            </w:pPr>
            <w:r>
              <w:rPr>
                <w:rFonts w:hint="eastAsia" w:ascii="宋体" w:hAnsi="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6FD15BFD">
            <w:pPr>
              <w:pStyle w:val="162"/>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895B9BF">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50E57D8">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01B9E682">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97CEFE3">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BCDF2AC">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36E3C1">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6776728">
            <w:pPr>
              <w:pStyle w:val="162"/>
              <w:jc w:val="center"/>
              <w:rPr>
                <w:rFonts w:hint="eastAsia" w:ascii="宋体" w:hAnsi="宋体" w:cs="宋体"/>
                <w:sz w:val="21"/>
                <w:szCs w:val="21"/>
              </w:rPr>
            </w:pPr>
          </w:p>
        </w:tc>
      </w:tr>
      <w:tr w14:paraId="40FDF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3861C78">
            <w:pPr>
              <w:jc w:val="center"/>
              <w:rPr>
                <w:rFonts w:hint="eastAsia" w:ascii="宋体" w:hAnsi="宋体" w:cs="宋体"/>
                <w:szCs w:val="21"/>
              </w:rPr>
            </w:pPr>
            <w:r>
              <w:rPr>
                <w:rFonts w:hint="eastAsia" w:ascii="宋体" w:hAnsi="宋体" w:cs="宋体"/>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432D0749">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F7F411D">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532C4B4C">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16A78C45">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EEE449A">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A00AB7A">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3EDE292">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F2F8A62">
            <w:pPr>
              <w:rPr>
                <w:rFonts w:hint="eastAsia" w:ascii="宋体" w:hAnsi="宋体" w:cs="宋体"/>
                <w:szCs w:val="21"/>
              </w:rPr>
            </w:pPr>
          </w:p>
        </w:tc>
      </w:tr>
      <w:tr w14:paraId="51005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FF5FC97">
            <w:pPr>
              <w:jc w:val="center"/>
              <w:rPr>
                <w:rFonts w:hint="eastAsia" w:ascii="宋体" w:hAnsi="宋体" w:cs="宋体"/>
                <w:szCs w:val="21"/>
              </w:rPr>
            </w:pPr>
            <w:r>
              <w:rPr>
                <w:rFonts w:hint="eastAsia" w:ascii="宋体" w:hAnsi="宋体" w:cs="宋体"/>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0798D0FA">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1CFC449">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039CEFC">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66864762">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3D9E57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249C904">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07883DA">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6892583">
            <w:pPr>
              <w:rPr>
                <w:rFonts w:hint="eastAsia" w:ascii="宋体" w:hAnsi="宋体" w:cs="宋体"/>
                <w:szCs w:val="21"/>
              </w:rPr>
            </w:pPr>
          </w:p>
        </w:tc>
      </w:tr>
      <w:tr w14:paraId="60F8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14409AF">
            <w:pPr>
              <w:jc w:val="center"/>
              <w:rPr>
                <w:rFonts w:hint="eastAsia" w:ascii="宋体" w:hAnsi="宋体" w:cs="宋体"/>
                <w:szCs w:val="21"/>
              </w:rPr>
            </w:pPr>
            <w:r>
              <w:rPr>
                <w:rFonts w:hint="eastAsia" w:ascii="宋体" w:hAnsi="宋体" w:cs="宋体"/>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1C59A425">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712A5AFF">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00EEEF5">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615A8745">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F2C1193">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926D77B">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CB6138A">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75F1B504">
            <w:pPr>
              <w:rPr>
                <w:rFonts w:hint="eastAsia" w:ascii="宋体" w:hAnsi="宋体" w:cs="宋体"/>
                <w:szCs w:val="21"/>
              </w:rPr>
            </w:pPr>
          </w:p>
        </w:tc>
      </w:tr>
      <w:tr w14:paraId="43319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AAAE8C4">
            <w:pPr>
              <w:jc w:val="center"/>
              <w:rPr>
                <w:rFonts w:hint="eastAsia" w:ascii="宋体" w:hAnsi="宋体" w:cs="宋体"/>
                <w:szCs w:val="21"/>
              </w:rPr>
            </w:pPr>
          </w:p>
        </w:tc>
        <w:tc>
          <w:tcPr>
            <w:tcW w:w="1352" w:type="dxa"/>
            <w:tcBorders>
              <w:top w:val="single" w:color="auto" w:sz="4" w:space="0"/>
              <w:left w:val="single" w:color="auto" w:sz="4" w:space="0"/>
              <w:bottom w:val="single" w:color="auto" w:sz="4" w:space="0"/>
              <w:right w:val="single" w:color="auto" w:sz="4" w:space="0"/>
            </w:tcBorders>
            <w:vAlign w:val="center"/>
          </w:tcPr>
          <w:p w14:paraId="2170A08B">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048E4E14">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25523A34">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14F7594A">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8B5AAA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0726408">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25971F">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D702D5E">
            <w:pPr>
              <w:rPr>
                <w:rFonts w:hint="eastAsia" w:ascii="宋体" w:hAnsi="宋体" w:cs="宋体"/>
                <w:szCs w:val="21"/>
              </w:rPr>
            </w:pPr>
          </w:p>
        </w:tc>
      </w:tr>
    </w:tbl>
    <w:p w14:paraId="241CAB7C">
      <w:pPr>
        <w:ind w:firstLine="630" w:firstLineChars="300"/>
        <w:rPr>
          <w:rFonts w:hint="eastAsia" w:ascii="宋体" w:hAnsi="宋体" w:cs="宋体"/>
          <w:szCs w:val="21"/>
        </w:rPr>
      </w:pPr>
    </w:p>
    <w:p w14:paraId="2B29CB5C">
      <w:pPr>
        <w:ind w:firstLine="420" w:firstLineChars="200"/>
        <w:rPr>
          <w:rFonts w:hint="eastAsia" w:ascii="宋体" w:hAnsi="宋体" w:cs="宋体"/>
          <w:szCs w:val="21"/>
        </w:rPr>
      </w:pPr>
      <w:r>
        <w:rPr>
          <w:rFonts w:hint="eastAsia" w:ascii="宋体" w:hAnsi="宋体" w:cs="宋体"/>
          <w:szCs w:val="21"/>
        </w:rPr>
        <w:t>注：1、提供上述人员相关证书及</w:t>
      </w:r>
      <w:r>
        <w:rPr>
          <w:rFonts w:hint="eastAsia" w:ascii="宋体" w:hAnsi="宋体" w:cs="宋体"/>
          <w:szCs w:val="21"/>
          <w:lang w:eastAsia="zh-CN"/>
        </w:rPr>
        <w:t>社保</w:t>
      </w:r>
      <w:r>
        <w:rPr>
          <w:rFonts w:hint="eastAsia" w:ascii="宋体" w:hAnsi="宋体" w:cs="宋体"/>
          <w:szCs w:val="21"/>
        </w:rPr>
        <w:t>证明材料等评分细则要求提供的相应材料复印件（加盖投标人公章）。</w:t>
      </w:r>
    </w:p>
    <w:p w14:paraId="247BA387">
      <w:pPr>
        <w:rPr>
          <w:rFonts w:hint="eastAsia" w:ascii="宋体" w:hAnsi="宋体" w:cs="宋体"/>
          <w:szCs w:val="21"/>
        </w:rPr>
      </w:pPr>
    </w:p>
    <w:p w14:paraId="6EDA71EB">
      <w:pPr>
        <w:pStyle w:val="12"/>
        <w:ind w:firstLine="210"/>
      </w:pPr>
    </w:p>
    <w:p w14:paraId="3BAC04B1">
      <w:pPr>
        <w:jc w:val="right"/>
        <w:rPr>
          <w:rFonts w:hint="eastAsia" w:ascii="宋体" w:hAnsi="宋体" w:cs="宋体"/>
          <w:szCs w:val="21"/>
        </w:rPr>
      </w:pPr>
    </w:p>
    <w:p w14:paraId="7BAE3F1B">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64658301">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0305F043">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pgNumType w:fmt="decimal"/>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9343A75">
      <w:pPr>
        <w:snapToGrid w:val="0"/>
        <w:spacing w:before="50" w:after="50" w:line="480" w:lineRule="auto"/>
        <w:ind w:left="-21" w:leftChars="-72" w:right="-817" w:rightChars="-389" w:hanging="130" w:hangingChars="62"/>
        <w:rPr>
          <w:rFonts w:hint="eastAsia" w:ascii="宋体" w:hAnsi="宋体" w:cs="宋体"/>
          <w:szCs w:val="21"/>
        </w:rPr>
      </w:pPr>
    </w:p>
    <w:p w14:paraId="5FED98E9">
      <w:pPr>
        <w:autoSpaceDE w:val="0"/>
        <w:autoSpaceDN w:val="0"/>
        <w:adjustRightInd w:val="0"/>
        <w:spacing w:line="360" w:lineRule="auto"/>
        <w:jc w:val="left"/>
        <w:outlineLvl w:val="1"/>
        <w:rPr>
          <w:rFonts w:hint="eastAsia" w:ascii="宋体" w:hAnsi="宋体" w:cs="宋体"/>
          <w:b/>
          <w:bCs/>
          <w:szCs w:val="21"/>
        </w:rPr>
      </w:pPr>
      <w:r>
        <w:rPr>
          <w:rFonts w:hint="eastAsia" w:ascii="宋体" w:hAnsi="宋体" w:cs="宋体"/>
          <w:b/>
          <w:bCs/>
          <w:szCs w:val="21"/>
        </w:rPr>
        <w:t>十一、投标报价一览表格式：</w:t>
      </w:r>
    </w:p>
    <w:p w14:paraId="39B1E034">
      <w:pPr>
        <w:pStyle w:val="163"/>
        <w:jc w:val="center"/>
        <w:rPr>
          <w:rFonts w:hint="eastAsia" w:hAnsi="宋体" w:eastAsia="宋体" w:cs="宋体"/>
          <w:b/>
          <w:sz w:val="24"/>
          <w:szCs w:val="24"/>
        </w:rPr>
      </w:pPr>
    </w:p>
    <w:p w14:paraId="6109964B">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42D30063">
      <w:pPr>
        <w:snapToGrid w:val="0"/>
        <w:spacing w:before="50" w:after="50"/>
        <w:ind w:right="480" w:firstLine="1680" w:firstLineChars="800"/>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金额单位：人民币（元）</w:t>
      </w:r>
    </w:p>
    <w:tbl>
      <w:tblPr>
        <w:tblStyle w:val="3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4C59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400AB526">
            <w:pPr>
              <w:jc w:val="center"/>
              <w:rPr>
                <w:rFonts w:hint="eastAsia" w:ascii="宋体" w:hAnsi="宋体" w:cs="宋体"/>
                <w:bCs/>
                <w:szCs w:val="21"/>
              </w:rPr>
            </w:pPr>
            <w:r>
              <w:rPr>
                <w:rFonts w:hint="eastAsia" w:ascii="宋体" w:hAnsi="宋体" w:cs="宋体"/>
                <w:szCs w:val="21"/>
              </w:rPr>
              <w:t>项目名称</w:t>
            </w:r>
          </w:p>
        </w:tc>
        <w:tc>
          <w:tcPr>
            <w:tcW w:w="6996" w:type="dxa"/>
            <w:noWrap w:val="0"/>
            <w:vAlign w:val="center"/>
          </w:tcPr>
          <w:p w14:paraId="4256DD36">
            <w:pPr>
              <w:jc w:val="center"/>
              <w:rPr>
                <w:rFonts w:hint="eastAsia" w:ascii="宋体" w:hAnsi="宋体" w:cs="宋体"/>
                <w:bCs/>
                <w:szCs w:val="21"/>
              </w:rPr>
            </w:pPr>
            <w:r>
              <w:rPr>
                <w:rFonts w:hint="eastAsia" w:ascii="宋体" w:hAnsi="宋体" w:cs="宋体"/>
                <w:bCs/>
                <w:szCs w:val="21"/>
              </w:rPr>
              <w:t xml:space="preserve"> </w:t>
            </w:r>
          </w:p>
        </w:tc>
      </w:tr>
      <w:tr w14:paraId="0A9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4E581741">
            <w:pPr>
              <w:jc w:val="center"/>
              <w:rPr>
                <w:rFonts w:hint="eastAsia" w:ascii="宋体" w:hAnsi="宋体" w:cs="宋体"/>
                <w:szCs w:val="21"/>
              </w:rPr>
            </w:pPr>
            <w:r>
              <w:rPr>
                <w:rFonts w:hint="eastAsia" w:ascii="宋体" w:hAnsi="宋体" w:cs="宋体"/>
                <w:szCs w:val="21"/>
              </w:rPr>
              <w:t>项目编号</w:t>
            </w:r>
          </w:p>
        </w:tc>
        <w:tc>
          <w:tcPr>
            <w:tcW w:w="6996" w:type="dxa"/>
            <w:noWrap w:val="0"/>
            <w:vAlign w:val="center"/>
          </w:tcPr>
          <w:p w14:paraId="52A6E4FB">
            <w:pPr>
              <w:jc w:val="center"/>
              <w:rPr>
                <w:rFonts w:hint="eastAsia" w:ascii="宋体" w:hAnsi="宋体" w:cs="宋体"/>
                <w:bCs/>
                <w:szCs w:val="21"/>
              </w:rPr>
            </w:pPr>
          </w:p>
        </w:tc>
      </w:tr>
      <w:tr w14:paraId="7900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5AD58E92">
            <w:pPr>
              <w:jc w:val="center"/>
              <w:rPr>
                <w:rFonts w:hint="eastAsia" w:ascii="宋体" w:hAnsi="宋体" w:cs="宋体"/>
                <w:szCs w:val="21"/>
              </w:rPr>
            </w:pPr>
            <w:r>
              <w:rPr>
                <w:rFonts w:hint="eastAsia" w:ascii="宋体" w:hAnsi="宋体" w:cs="宋体"/>
                <w:szCs w:val="21"/>
              </w:rPr>
              <w:t>投标报价</w:t>
            </w:r>
          </w:p>
        </w:tc>
        <w:tc>
          <w:tcPr>
            <w:tcW w:w="6996" w:type="dxa"/>
            <w:noWrap w:val="0"/>
            <w:vAlign w:val="center"/>
          </w:tcPr>
          <w:p w14:paraId="12485DD0">
            <w:pPr>
              <w:spacing w:line="360" w:lineRule="auto"/>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56C674C2">
            <w:pPr>
              <w:spacing w:line="360" w:lineRule="auto"/>
              <w:rPr>
                <w:rFonts w:hint="eastAsia" w:ascii="宋体" w:hAnsi="宋体" w:cs="宋体"/>
                <w:bCs/>
                <w:szCs w:val="21"/>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BA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039DE39D">
            <w:pPr>
              <w:pStyle w:val="163"/>
              <w:jc w:val="center"/>
              <w:rPr>
                <w:rFonts w:hint="eastAsia" w:hAnsi="宋体" w:eastAsia="宋体" w:cs="宋体"/>
                <w:sz w:val="21"/>
                <w:szCs w:val="21"/>
              </w:rPr>
            </w:pPr>
            <w:r>
              <w:rPr>
                <w:rFonts w:hint="eastAsia" w:hAnsi="宋体" w:eastAsia="宋体" w:cs="宋体"/>
                <w:sz w:val="21"/>
                <w:szCs w:val="21"/>
              </w:rPr>
              <w:t>备注：详细内容见《</w:t>
            </w:r>
            <w:r>
              <w:rPr>
                <w:rFonts w:hint="eastAsia" w:hAnsi="宋体" w:eastAsia="宋体" w:cs="宋体"/>
                <w:b/>
                <w:bCs/>
                <w:sz w:val="21"/>
                <w:szCs w:val="21"/>
              </w:rPr>
              <w:t>分项报价表</w:t>
            </w:r>
            <w:r>
              <w:rPr>
                <w:rFonts w:hint="eastAsia" w:hAnsi="宋体" w:eastAsia="宋体" w:cs="宋体"/>
                <w:sz w:val="21"/>
                <w:szCs w:val="21"/>
              </w:rPr>
              <w:t>》</w:t>
            </w:r>
          </w:p>
        </w:tc>
      </w:tr>
    </w:tbl>
    <w:p w14:paraId="61081714">
      <w:pPr>
        <w:snapToGrid w:val="0"/>
        <w:spacing w:before="50" w:after="50"/>
        <w:jc w:val="left"/>
        <w:rPr>
          <w:rFonts w:hint="eastAsia" w:ascii="宋体" w:hAnsi="宋体" w:cs="宋体"/>
          <w:b/>
          <w:szCs w:val="21"/>
        </w:rPr>
      </w:pPr>
    </w:p>
    <w:p w14:paraId="11BADCBF">
      <w:pPr>
        <w:snapToGrid w:val="0"/>
        <w:spacing w:before="50" w:after="50"/>
        <w:jc w:val="left"/>
        <w:rPr>
          <w:rFonts w:hint="eastAsia" w:ascii="宋体" w:hAnsi="宋体" w:cs="宋体"/>
          <w:b/>
          <w:szCs w:val="21"/>
        </w:rPr>
      </w:pPr>
    </w:p>
    <w:p w14:paraId="47E149C8">
      <w:pPr>
        <w:snapToGrid w:val="0"/>
        <w:spacing w:before="50" w:after="50"/>
        <w:jc w:val="left"/>
        <w:rPr>
          <w:rFonts w:hint="eastAsia" w:ascii="宋体" w:hAnsi="宋体" w:cs="宋体"/>
          <w:b/>
          <w:szCs w:val="21"/>
        </w:rPr>
      </w:pPr>
    </w:p>
    <w:p w14:paraId="51204E59">
      <w:pPr>
        <w:snapToGrid w:val="0"/>
        <w:spacing w:before="50" w:after="50"/>
        <w:ind w:firstLine="420" w:firstLineChars="20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1DD2FF09">
      <w:pPr>
        <w:snapToGrid w:val="0"/>
        <w:spacing w:before="50" w:after="50"/>
        <w:ind w:firstLine="420" w:firstLineChars="200"/>
        <w:jc w:val="left"/>
        <w:rPr>
          <w:rFonts w:hint="eastAsia" w:ascii="宋体" w:hAnsi="宋体" w:cs="宋体"/>
          <w:szCs w:val="21"/>
        </w:rPr>
      </w:pPr>
      <w:r>
        <w:rPr>
          <w:rFonts w:hint="eastAsia" w:ascii="宋体" w:hAnsi="宋体" w:cs="宋体"/>
          <w:szCs w:val="21"/>
        </w:rPr>
        <w:t>2、以上报价应与“分项报价表”中的“合计”数相一致。</w:t>
      </w:r>
    </w:p>
    <w:p w14:paraId="51B82D17">
      <w:pPr>
        <w:snapToGrid w:val="0"/>
        <w:spacing w:before="50" w:after="50"/>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本报价</w:t>
      </w:r>
      <w:r>
        <w:rPr>
          <w:rFonts w:hint="eastAsia" w:ascii="宋体" w:hAnsi="宋体" w:cs="宋体"/>
          <w:color w:val="auto"/>
          <w:szCs w:val="21"/>
        </w:rPr>
        <w:t>应包括完成本项目所需的设备、</w:t>
      </w:r>
      <w:r>
        <w:rPr>
          <w:rFonts w:hint="eastAsia" w:ascii="宋体" w:hAnsi="宋体" w:cs="宋体"/>
          <w:color w:val="auto"/>
          <w:szCs w:val="21"/>
          <w:lang w:val="en-US" w:eastAsia="zh-CN"/>
        </w:rPr>
        <w:t>清运费、</w:t>
      </w:r>
      <w:r>
        <w:rPr>
          <w:rFonts w:hint="eastAsia" w:ascii="宋体" w:hAnsi="宋体" w:cs="宋体"/>
          <w:color w:val="auto"/>
          <w:szCs w:val="21"/>
        </w:rPr>
        <w:t>清运工具费、税费、管理费用、人员工资等其他一切费用如有漏项，视为已包含在总价中。</w:t>
      </w:r>
    </w:p>
    <w:p w14:paraId="60B9C738">
      <w:pPr>
        <w:snapToGrid w:val="0"/>
        <w:spacing w:before="50" w:after="50"/>
        <w:ind w:left="-23" w:leftChars="-11" w:right="-817" w:rightChars="-389"/>
        <w:jc w:val="right"/>
        <w:rPr>
          <w:rFonts w:hint="eastAsia" w:ascii="宋体" w:hAnsi="宋体" w:cs="宋体"/>
          <w:szCs w:val="21"/>
        </w:rPr>
      </w:pPr>
    </w:p>
    <w:p w14:paraId="04A81D2C">
      <w:pPr>
        <w:snapToGrid w:val="0"/>
        <w:spacing w:before="50" w:after="50"/>
        <w:ind w:left="-23" w:leftChars="-11" w:right="-817" w:rightChars="-389"/>
        <w:jc w:val="center"/>
        <w:rPr>
          <w:rFonts w:hint="eastAsia" w:ascii="宋体" w:hAnsi="宋体" w:cs="宋体"/>
          <w:szCs w:val="21"/>
        </w:rPr>
      </w:pPr>
    </w:p>
    <w:p w14:paraId="78F81175">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法定代表人或授权代表（签字</w:t>
      </w:r>
      <w:r>
        <w:rPr>
          <w:rFonts w:ascii="Times New Roman" w:hAnsi="Times New Roman"/>
          <w:szCs w:val="21"/>
        </w:rPr>
        <w:t>或盖章</w:t>
      </w:r>
      <w:r>
        <w:rPr>
          <w:rFonts w:hint="eastAsia" w:ascii="宋体" w:hAnsi="宋体" w:cs="宋体"/>
          <w:szCs w:val="21"/>
        </w:rPr>
        <w:t>）：</w:t>
      </w:r>
    </w:p>
    <w:p w14:paraId="3E6D5689">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投标人（盖章）：</w:t>
      </w:r>
    </w:p>
    <w:p w14:paraId="2C40D472">
      <w:pPr>
        <w:snapToGrid w:val="0"/>
        <w:spacing w:before="50" w:after="50"/>
        <w:ind w:left="-23" w:leftChars="-11" w:right="-817" w:rightChars="-389"/>
        <w:jc w:val="center"/>
        <w:rPr>
          <w:rFonts w:hint="eastAsia" w:ascii="宋体" w:hAnsi="宋体" w:cs="宋体"/>
          <w:szCs w:val="21"/>
        </w:rPr>
      </w:pPr>
    </w:p>
    <w:p w14:paraId="1109F427">
      <w:pPr>
        <w:snapToGrid w:val="0"/>
        <w:spacing w:before="50" w:after="50"/>
        <w:jc w:val="center"/>
        <w:rPr>
          <w:rFonts w:hint="eastAsia" w:ascii="宋体" w:hAnsi="宋体" w:cs="宋体"/>
          <w:b/>
          <w:szCs w:val="21"/>
        </w:rPr>
      </w:pPr>
      <w:r>
        <w:rPr>
          <w:rFonts w:hint="eastAsia" w:ascii="宋体" w:hAnsi="宋体" w:cs="宋体"/>
          <w:szCs w:val="21"/>
        </w:rPr>
        <w:t xml:space="preserve">             日期： 年 月 日</w:t>
      </w:r>
    </w:p>
    <w:p w14:paraId="5B407013">
      <w:pPr>
        <w:spacing w:line="360" w:lineRule="auto"/>
        <w:sectPr>
          <w:pgSz w:w="11906" w:h="16838"/>
          <w:pgMar w:top="1440" w:right="1803" w:bottom="1440" w:left="1803" w:header="851" w:footer="992" w:gutter="0"/>
          <w:pgNumType w:fmt="decimal"/>
          <w:cols w:space="720" w:num="1"/>
          <w:docGrid w:type="lines" w:linePitch="319" w:charSpace="0"/>
        </w:sectPr>
      </w:pPr>
    </w:p>
    <w:p w14:paraId="70BE0179">
      <w:pPr>
        <w:pStyle w:val="163"/>
        <w:jc w:val="left"/>
        <w:outlineLvl w:val="1"/>
        <w:rPr>
          <w:rFonts w:hint="eastAsia" w:hAnsi="宋体" w:eastAsia="宋体" w:cs="宋体"/>
          <w:b/>
          <w:bCs/>
          <w:sz w:val="21"/>
          <w:szCs w:val="21"/>
        </w:rPr>
      </w:pPr>
      <w:r>
        <w:rPr>
          <w:rFonts w:hint="eastAsia" w:hAnsi="宋体" w:eastAsia="宋体" w:cs="宋体"/>
          <w:b/>
          <w:bCs/>
          <w:sz w:val="21"/>
          <w:szCs w:val="21"/>
        </w:rPr>
        <w:t>十二、报价明细表格式：</w:t>
      </w:r>
    </w:p>
    <w:p w14:paraId="72E45FC2">
      <w:pPr>
        <w:pStyle w:val="16"/>
        <w:snapToGrid w:val="0"/>
        <w:spacing w:before="295" w:after="295"/>
        <w:jc w:val="center"/>
        <w:rPr>
          <w:rFonts w:hint="eastAsia" w:hAnsi="宋体" w:eastAsia="宋体"/>
          <w:b/>
          <w:bCs/>
          <w:sz w:val="21"/>
          <w:szCs w:val="21"/>
        </w:rPr>
      </w:pPr>
      <w:r>
        <w:rPr>
          <w:rFonts w:hint="eastAsia" w:hAnsi="宋体" w:eastAsia="宋体"/>
          <w:b/>
          <w:bCs/>
          <w:sz w:val="21"/>
          <w:szCs w:val="21"/>
        </w:rPr>
        <w:t>分项报价表</w:t>
      </w:r>
    </w:p>
    <w:p w14:paraId="358EF934">
      <w:pPr>
        <w:spacing w:line="280" w:lineRule="exact"/>
        <w:rPr>
          <w:rFonts w:ascii="Times New Roman" w:hAnsi="Times New Roman"/>
          <w:b/>
        </w:rPr>
      </w:pPr>
      <w:r>
        <w:rPr>
          <w:rFonts w:ascii="Times New Roman" w:hAnsi="Times New Roman"/>
          <w:b/>
        </w:rPr>
        <w:t>货币种类：人民币（元）</w:t>
      </w:r>
    </w:p>
    <w:tbl>
      <w:tblPr>
        <w:tblStyle w:val="31"/>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3131"/>
        <w:gridCol w:w="1445"/>
        <w:gridCol w:w="1445"/>
        <w:gridCol w:w="1159"/>
      </w:tblGrid>
      <w:tr w14:paraId="464C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4AB7059">
            <w:pPr>
              <w:autoSpaceDE w:val="0"/>
              <w:autoSpaceDN w:val="0"/>
              <w:spacing w:line="280" w:lineRule="exact"/>
              <w:jc w:val="center"/>
              <w:rPr>
                <w:rFonts w:ascii="宋体"/>
                <w:b/>
                <w:sz w:val="18"/>
                <w:szCs w:val="18"/>
              </w:rPr>
            </w:pPr>
            <w:r>
              <w:rPr>
                <w:rFonts w:hint="eastAsia" w:ascii="宋体" w:hAnsi="宋体"/>
                <w:b/>
                <w:sz w:val="18"/>
                <w:szCs w:val="18"/>
              </w:rPr>
              <w:t>序号</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2F64308">
            <w:pPr>
              <w:autoSpaceDE w:val="0"/>
              <w:autoSpaceDN w:val="0"/>
              <w:spacing w:line="280" w:lineRule="exact"/>
              <w:jc w:val="center"/>
              <w:rPr>
                <w:rFonts w:ascii="宋体"/>
                <w:b/>
                <w:sz w:val="18"/>
                <w:szCs w:val="18"/>
              </w:rPr>
            </w:pPr>
            <w:r>
              <w:rPr>
                <w:rFonts w:hint="eastAsia" w:ascii="宋体" w:hAnsi="宋体"/>
                <w:b/>
                <w:sz w:val="18"/>
                <w:szCs w:val="18"/>
              </w:rPr>
              <w:t>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242CDA1">
            <w:pPr>
              <w:autoSpaceDE w:val="0"/>
              <w:autoSpaceDN w:val="0"/>
              <w:spacing w:line="280" w:lineRule="exact"/>
              <w:jc w:val="center"/>
              <w:rPr>
                <w:rFonts w:ascii="宋体"/>
                <w:b/>
                <w:sz w:val="18"/>
                <w:szCs w:val="18"/>
              </w:rPr>
            </w:pPr>
            <w:r>
              <w:rPr>
                <w:rFonts w:hint="eastAsia" w:ascii="宋体" w:hAnsi="宋体"/>
                <w:b/>
                <w:sz w:val="18"/>
                <w:szCs w:val="18"/>
              </w:rPr>
              <w:t>单价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6B24DC0">
            <w:pPr>
              <w:autoSpaceDE w:val="0"/>
              <w:autoSpaceDN w:val="0"/>
              <w:spacing w:line="280" w:lineRule="exact"/>
              <w:jc w:val="center"/>
              <w:rPr>
                <w:rFonts w:hint="eastAsia" w:ascii="宋体"/>
                <w:b/>
                <w:sz w:val="18"/>
                <w:szCs w:val="18"/>
              </w:rPr>
            </w:pPr>
            <w:r>
              <w:rPr>
                <w:rFonts w:hint="eastAsia" w:ascii="宋体" w:hAnsi="宋体"/>
                <w:b/>
                <w:sz w:val="18"/>
                <w:szCs w:val="18"/>
              </w:rPr>
              <w:t>数量</w:t>
            </w:r>
          </w:p>
        </w:tc>
        <w:tc>
          <w:tcPr>
            <w:tcW w:w="1159" w:type="dxa"/>
            <w:tcBorders>
              <w:top w:val="single" w:color="auto" w:sz="4" w:space="0"/>
              <w:left w:val="single" w:color="auto" w:sz="4" w:space="0"/>
              <w:bottom w:val="single" w:color="auto" w:sz="4" w:space="0"/>
            </w:tcBorders>
            <w:noWrap w:val="0"/>
            <w:vAlign w:val="center"/>
          </w:tcPr>
          <w:p w14:paraId="3AE303F3">
            <w:pPr>
              <w:autoSpaceDE w:val="0"/>
              <w:autoSpaceDN w:val="0"/>
              <w:spacing w:line="280" w:lineRule="exact"/>
              <w:jc w:val="center"/>
              <w:rPr>
                <w:rFonts w:hint="eastAsia" w:ascii="宋体"/>
                <w:b/>
                <w:sz w:val="18"/>
                <w:szCs w:val="18"/>
              </w:rPr>
            </w:pPr>
            <w:r>
              <w:rPr>
                <w:rFonts w:hint="eastAsia" w:ascii="宋体"/>
                <w:b/>
                <w:sz w:val="18"/>
                <w:szCs w:val="18"/>
              </w:rPr>
              <w:t>合价</w:t>
            </w:r>
          </w:p>
        </w:tc>
      </w:tr>
      <w:tr w14:paraId="34E22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7F8E613">
            <w:pPr>
              <w:spacing w:line="320" w:lineRule="exact"/>
              <w:jc w:val="center"/>
              <w:rPr>
                <w:rFonts w:hint="eastAsia" w:ascii="宋体" w:cs="黑体"/>
                <w:spacing w:val="20"/>
                <w:szCs w:val="21"/>
              </w:rPr>
            </w:pPr>
            <w:r>
              <w:rPr>
                <w:rFonts w:hint="eastAsia" w:ascii="宋体" w:cs="黑体"/>
                <w:spacing w:val="20"/>
                <w:szCs w:val="21"/>
              </w:rPr>
              <w:t>1</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630E19F9">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8A357B5">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8368DFF">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0E851435">
            <w:pPr>
              <w:jc w:val="center"/>
              <w:rPr>
                <w:rFonts w:ascii="宋体"/>
                <w:b/>
                <w:bCs/>
                <w:sz w:val="18"/>
                <w:szCs w:val="18"/>
              </w:rPr>
            </w:pPr>
          </w:p>
        </w:tc>
      </w:tr>
      <w:tr w14:paraId="39CF3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B3130FF">
            <w:pPr>
              <w:spacing w:line="320" w:lineRule="exact"/>
              <w:jc w:val="center"/>
              <w:rPr>
                <w:rFonts w:hint="eastAsia" w:ascii="宋体" w:cs="黑体"/>
                <w:spacing w:val="20"/>
                <w:szCs w:val="21"/>
              </w:rPr>
            </w:pPr>
            <w:r>
              <w:rPr>
                <w:rFonts w:hint="eastAsia" w:ascii="宋体" w:cs="黑体"/>
                <w:spacing w:val="20"/>
                <w:szCs w:val="21"/>
              </w:rPr>
              <w:t>2</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67DF65D">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BC7B4F1">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F7D0CF5">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14DA9E76">
            <w:pPr>
              <w:jc w:val="center"/>
              <w:rPr>
                <w:rFonts w:ascii="宋体"/>
                <w:b/>
                <w:bCs/>
                <w:sz w:val="18"/>
                <w:szCs w:val="18"/>
              </w:rPr>
            </w:pPr>
          </w:p>
        </w:tc>
      </w:tr>
      <w:tr w14:paraId="4B4D7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03D3BFB">
            <w:pPr>
              <w:spacing w:line="320" w:lineRule="exact"/>
              <w:jc w:val="center"/>
              <w:rPr>
                <w:rFonts w:hint="eastAsia" w:ascii="宋体" w:cs="黑体"/>
                <w:spacing w:val="20"/>
                <w:szCs w:val="21"/>
              </w:rPr>
            </w:pPr>
            <w:r>
              <w:rPr>
                <w:rFonts w:hint="eastAsia" w:ascii="宋体" w:cs="黑体"/>
                <w:spacing w:val="20"/>
                <w:szCs w:val="21"/>
              </w:rPr>
              <w:t>3</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A9956F1">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304D27D">
            <w:pPr>
              <w:jc w:val="center"/>
              <w:rPr>
                <w:rFonts w:ascii="宋体"/>
                <w:b/>
                <w:bCs/>
                <w:sz w:val="18"/>
                <w:szCs w:val="18"/>
              </w:rPr>
            </w:pPr>
            <w:r>
              <w:rPr>
                <w:rFonts w:hint="eastAsia" w:ascii="宋体" w:hAnsi="宋体"/>
                <w:szCs w:val="21"/>
              </w:rPr>
              <w:t xml:space="preserve"> </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E29CCAE">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24B927BA">
            <w:pPr>
              <w:jc w:val="center"/>
              <w:rPr>
                <w:rFonts w:hint="eastAsia" w:ascii="宋体"/>
                <w:b/>
                <w:bCs/>
                <w:sz w:val="18"/>
                <w:szCs w:val="18"/>
              </w:rPr>
            </w:pPr>
            <w:r>
              <w:rPr>
                <w:rFonts w:hint="eastAsia" w:ascii="宋体" w:hAnsi="宋体"/>
                <w:szCs w:val="21"/>
              </w:rPr>
              <w:t xml:space="preserve"> </w:t>
            </w:r>
          </w:p>
        </w:tc>
      </w:tr>
      <w:tr w14:paraId="0C914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7891F28">
            <w:pPr>
              <w:spacing w:line="320" w:lineRule="exact"/>
              <w:jc w:val="center"/>
              <w:rPr>
                <w:rFonts w:hint="eastAsia" w:ascii="宋体" w:cs="黑体"/>
                <w:spacing w:val="20"/>
                <w:szCs w:val="21"/>
              </w:rPr>
            </w:pPr>
            <w:r>
              <w:rPr>
                <w:rFonts w:hint="eastAsia" w:ascii="宋体" w:cs="黑体"/>
                <w:spacing w:val="20"/>
                <w:szCs w:val="21"/>
              </w:rPr>
              <w:t>4</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9F95B1E">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48E9163">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A06F5D5">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49AC768D">
            <w:pPr>
              <w:spacing w:line="280" w:lineRule="exact"/>
              <w:jc w:val="center"/>
              <w:rPr>
                <w:rFonts w:ascii="宋体"/>
                <w:b/>
                <w:bCs/>
                <w:sz w:val="18"/>
                <w:szCs w:val="18"/>
              </w:rPr>
            </w:pPr>
          </w:p>
        </w:tc>
      </w:tr>
      <w:tr w14:paraId="68455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29B0687">
            <w:pPr>
              <w:spacing w:line="320" w:lineRule="exact"/>
              <w:jc w:val="center"/>
              <w:rPr>
                <w:rFonts w:hint="eastAsia" w:ascii="宋体" w:cs="黑体"/>
                <w:spacing w:val="20"/>
                <w:szCs w:val="21"/>
              </w:rPr>
            </w:pPr>
            <w:r>
              <w:rPr>
                <w:rFonts w:hint="eastAsia" w:ascii="宋体" w:cs="黑体"/>
                <w:spacing w:val="20"/>
                <w:szCs w:val="21"/>
              </w:rPr>
              <w:t>5</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17861204">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E7BCDC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4A1F0E0">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1F933DA9">
            <w:pPr>
              <w:spacing w:line="280" w:lineRule="exact"/>
              <w:jc w:val="center"/>
              <w:rPr>
                <w:rFonts w:ascii="宋体"/>
                <w:b/>
                <w:bCs/>
                <w:sz w:val="18"/>
                <w:szCs w:val="18"/>
              </w:rPr>
            </w:pPr>
          </w:p>
        </w:tc>
      </w:tr>
      <w:tr w14:paraId="7E5E4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25BE4B2">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7CB03BF">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B22D99D">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4EAF936">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73405D91">
            <w:pPr>
              <w:spacing w:line="280" w:lineRule="exact"/>
              <w:jc w:val="center"/>
              <w:rPr>
                <w:rFonts w:ascii="宋体"/>
                <w:b/>
                <w:bCs/>
                <w:sz w:val="18"/>
                <w:szCs w:val="18"/>
              </w:rPr>
            </w:pPr>
          </w:p>
        </w:tc>
      </w:tr>
      <w:tr w14:paraId="48D32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7A797FC3">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1269C60">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F6FFC7">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A71233F">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0D405828">
            <w:pPr>
              <w:spacing w:line="280" w:lineRule="exact"/>
              <w:jc w:val="center"/>
              <w:rPr>
                <w:rFonts w:ascii="宋体"/>
                <w:b/>
                <w:bCs/>
                <w:sz w:val="18"/>
                <w:szCs w:val="18"/>
              </w:rPr>
            </w:pPr>
          </w:p>
        </w:tc>
      </w:tr>
      <w:tr w14:paraId="54F6A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721042F">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317296C">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E86063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79C6C9F">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6A3B3CC5">
            <w:pPr>
              <w:spacing w:line="280" w:lineRule="exact"/>
              <w:jc w:val="center"/>
              <w:rPr>
                <w:rFonts w:ascii="宋体"/>
                <w:b/>
                <w:bCs/>
                <w:sz w:val="18"/>
                <w:szCs w:val="18"/>
              </w:rPr>
            </w:pPr>
          </w:p>
        </w:tc>
      </w:tr>
      <w:tr w14:paraId="4075F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tcBorders>
              <w:top w:val="single" w:color="auto" w:sz="4" w:space="0"/>
              <w:bottom w:val="single" w:color="auto" w:sz="4" w:space="0"/>
              <w:right w:val="single" w:color="auto" w:sz="4" w:space="0"/>
            </w:tcBorders>
            <w:noWrap w:val="0"/>
            <w:vAlign w:val="center"/>
          </w:tcPr>
          <w:p w14:paraId="32A8129F">
            <w:pPr>
              <w:spacing w:line="280" w:lineRule="exact"/>
              <w:jc w:val="center"/>
              <w:rPr>
                <w:rFonts w:hint="eastAsia" w:ascii="宋体"/>
                <w:bCs/>
                <w:sz w:val="18"/>
                <w:szCs w:val="18"/>
              </w:rPr>
            </w:pPr>
            <w:r>
              <w:rPr>
                <w:rFonts w:hint="eastAsia" w:ascii="宋体"/>
                <w:bCs/>
                <w:sz w:val="18"/>
                <w:szCs w:val="18"/>
              </w:rPr>
              <w:t>合计</w:t>
            </w:r>
          </w:p>
        </w:tc>
        <w:tc>
          <w:tcPr>
            <w:tcW w:w="7180" w:type="dxa"/>
            <w:gridSpan w:val="4"/>
            <w:tcBorders>
              <w:top w:val="single" w:color="auto" w:sz="4" w:space="0"/>
              <w:left w:val="single" w:color="auto" w:sz="4" w:space="0"/>
              <w:bottom w:val="single" w:color="auto" w:sz="4" w:space="0"/>
            </w:tcBorders>
            <w:noWrap w:val="0"/>
            <w:vAlign w:val="center"/>
          </w:tcPr>
          <w:p w14:paraId="38FFE17D">
            <w:pPr>
              <w:spacing w:line="280" w:lineRule="exact"/>
              <w:jc w:val="center"/>
              <w:rPr>
                <w:rFonts w:ascii="宋体"/>
                <w:bCs/>
                <w:sz w:val="18"/>
                <w:szCs w:val="18"/>
              </w:rPr>
            </w:pPr>
          </w:p>
        </w:tc>
      </w:tr>
      <w:tr w14:paraId="26500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431" w:type="dxa"/>
            <w:vMerge w:val="restart"/>
            <w:tcBorders>
              <w:top w:val="single" w:color="auto" w:sz="4" w:space="0"/>
              <w:right w:val="single" w:color="auto" w:sz="4" w:space="0"/>
            </w:tcBorders>
            <w:noWrap w:val="0"/>
            <w:vAlign w:val="center"/>
          </w:tcPr>
          <w:p w14:paraId="3C9BD8D1">
            <w:pPr>
              <w:spacing w:line="360" w:lineRule="auto"/>
              <w:jc w:val="center"/>
              <w:rPr>
                <w:rFonts w:ascii="宋体"/>
                <w:bCs/>
                <w:sz w:val="18"/>
                <w:szCs w:val="18"/>
              </w:rPr>
            </w:pPr>
            <w:r>
              <w:rPr>
                <w:rFonts w:ascii="Times New Roman" w:hAnsi="Times New Roman"/>
                <w:b/>
                <w:bCs/>
                <w:szCs w:val="21"/>
              </w:rPr>
              <w:t>投标总价</w:t>
            </w:r>
          </w:p>
        </w:tc>
        <w:tc>
          <w:tcPr>
            <w:tcW w:w="7180" w:type="dxa"/>
            <w:gridSpan w:val="4"/>
            <w:tcBorders>
              <w:top w:val="single" w:color="auto" w:sz="4" w:space="0"/>
              <w:left w:val="single" w:color="auto" w:sz="4" w:space="0"/>
              <w:bottom w:val="single" w:color="auto" w:sz="4" w:space="0"/>
            </w:tcBorders>
            <w:noWrap w:val="0"/>
            <w:vAlign w:val="center"/>
          </w:tcPr>
          <w:p w14:paraId="4D3A6821">
            <w:pPr>
              <w:spacing w:line="360" w:lineRule="auto"/>
              <w:jc w:val="left"/>
              <w:rPr>
                <w:rFonts w:ascii="宋体"/>
                <w:bCs/>
                <w:sz w:val="18"/>
                <w:szCs w:val="18"/>
              </w:rPr>
            </w:pPr>
            <w:r>
              <w:rPr>
                <w:rFonts w:ascii="Times New Roman" w:hAnsi="Times New Roman"/>
                <w:b/>
                <w:szCs w:val="21"/>
              </w:rPr>
              <w:t>（小写）</w:t>
            </w:r>
            <w:r>
              <w:rPr>
                <w:rFonts w:hint="eastAsia" w:ascii="Times New Roman" w:hAnsi="Times New Roman"/>
                <w:b/>
                <w:szCs w:val="21"/>
              </w:rPr>
              <w:t>¥</w:t>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rPr>
              <w:t xml:space="preserve">元； </w:t>
            </w:r>
          </w:p>
        </w:tc>
      </w:tr>
      <w:tr w14:paraId="56B1D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vMerge w:val="continue"/>
            <w:tcBorders>
              <w:bottom w:val="single" w:color="auto" w:sz="4" w:space="0"/>
              <w:right w:val="single" w:color="auto" w:sz="4" w:space="0"/>
            </w:tcBorders>
            <w:noWrap w:val="0"/>
            <w:vAlign w:val="center"/>
          </w:tcPr>
          <w:p w14:paraId="34B490B2">
            <w:pPr>
              <w:spacing w:line="360" w:lineRule="auto"/>
              <w:jc w:val="center"/>
              <w:rPr>
                <w:rFonts w:ascii="宋体"/>
                <w:bCs/>
                <w:sz w:val="18"/>
                <w:szCs w:val="18"/>
              </w:rPr>
            </w:pPr>
          </w:p>
        </w:tc>
        <w:tc>
          <w:tcPr>
            <w:tcW w:w="7180" w:type="dxa"/>
            <w:gridSpan w:val="4"/>
            <w:tcBorders>
              <w:top w:val="single" w:color="auto" w:sz="4" w:space="0"/>
              <w:left w:val="single" w:color="auto" w:sz="4" w:space="0"/>
              <w:bottom w:val="single" w:color="auto" w:sz="4" w:space="0"/>
            </w:tcBorders>
            <w:noWrap w:val="0"/>
            <w:vAlign w:val="center"/>
          </w:tcPr>
          <w:p w14:paraId="31236126">
            <w:pPr>
              <w:spacing w:line="360" w:lineRule="auto"/>
              <w:jc w:val="left"/>
              <w:rPr>
                <w:rFonts w:ascii="宋体"/>
                <w:bCs/>
                <w:sz w:val="18"/>
                <w:szCs w:val="18"/>
              </w:rPr>
            </w:pPr>
            <w:r>
              <w:rPr>
                <w:rFonts w:ascii="Times New Roman" w:hAnsi="Times New Roman"/>
                <w:b/>
                <w:szCs w:val="21"/>
              </w:rPr>
              <w:t xml:space="preserve">（大写）： </w:t>
            </w:r>
            <w:r>
              <w:rPr>
                <w:rFonts w:ascii="Times New Roman" w:hAnsi="Times New Roman"/>
                <w:b/>
                <w:szCs w:val="21"/>
                <w:u w:val="single"/>
              </w:rPr>
              <w:t xml:space="preserve">            </w:t>
            </w:r>
            <w:r>
              <w:rPr>
                <w:rFonts w:ascii="Times New Roman" w:hAnsi="Times New Roman"/>
                <w:b/>
                <w:szCs w:val="21"/>
              </w:rPr>
              <w:t>元整。</w:t>
            </w:r>
          </w:p>
        </w:tc>
      </w:tr>
    </w:tbl>
    <w:p w14:paraId="6A9EB53C">
      <w:pPr>
        <w:rPr>
          <w:rFonts w:ascii="Times New Roman" w:hAnsi="Times New Roman"/>
          <w:szCs w:val="21"/>
        </w:rPr>
      </w:pPr>
      <w:r>
        <w:rPr>
          <w:rFonts w:ascii="Times New Roman" w:hAnsi="Times New Roman"/>
          <w:kern w:val="0"/>
          <w:szCs w:val="21"/>
          <w:lang w:val="zh-CN"/>
        </w:rPr>
        <w:t>注：</w:t>
      </w:r>
      <w:r>
        <w:rPr>
          <w:rFonts w:ascii="Times New Roman" w:hAnsi="Times New Roman"/>
          <w:kern w:val="0"/>
          <w:szCs w:val="21"/>
        </w:rPr>
        <w:t>1、</w:t>
      </w:r>
      <w:r>
        <w:rPr>
          <w:rFonts w:ascii="Times New Roman" w:hAnsi="Times New Roman"/>
          <w:kern w:val="0"/>
          <w:szCs w:val="21"/>
          <w:lang w:val="zh-CN"/>
        </w:rPr>
        <w:t>以上表格要求细分项目及报价</w:t>
      </w:r>
      <w:r>
        <w:rPr>
          <w:rFonts w:hint="eastAsia" w:ascii="Times New Roman" w:hAnsi="Times New Roman"/>
          <w:kern w:val="0"/>
          <w:szCs w:val="21"/>
          <w:lang w:val="zh-CN"/>
        </w:rPr>
        <w:t>；</w:t>
      </w:r>
    </w:p>
    <w:p w14:paraId="7E2B4FBE">
      <w:pPr>
        <w:pStyle w:val="14"/>
        <w:spacing w:line="360" w:lineRule="auto"/>
        <w:ind w:firstLine="404" w:firstLineChars="200"/>
        <w:rPr>
          <w:rFonts w:ascii="Times New Roman" w:hAnsi="Times New Roman"/>
          <w:spacing w:val="-4"/>
          <w:szCs w:val="21"/>
        </w:rPr>
      </w:pPr>
      <w:r>
        <w:rPr>
          <w:rFonts w:ascii="Times New Roman" w:hAnsi="Times New Roman"/>
          <w:spacing w:val="-4"/>
          <w:szCs w:val="21"/>
        </w:rPr>
        <w:t>2、总价合计必须与</w:t>
      </w:r>
      <w:r>
        <w:rPr>
          <w:rFonts w:hint="eastAsia" w:ascii="Times New Roman" w:hAnsi="Times New Roman"/>
          <w:spacing w:val="-4"/>
          <w:szCs w:val="21"/>
        </w:rPr>
        <w:t>投标报价一</w:t>
      </w:r>
      <w:r>
        <w:rPr>
          <w:rFonts w:ascii="Times New Roman" w:hAnsi="Times New Roman"/>
          <w:spacing w:val="-4"/>
          <w:szCs w:val="21"/>
        </w:rPr>
        <w:t>览表一致。</w:t>
      </w:r>
    </w:p>
    <w:p w14:paraId="2B1F67C9">
      <w:pPr>
        <w:spacing w:line="360" w:lineRule="auto"/>
        <w:jc w:val="right"/>
        <w:rPr>
          <w:rFonts w:ascii="Times New Roman" w:hAnsi="Times New Roman"/>
          <w:szCs w:val="21"/>
          <w:u w:val="single"/>
        </w:rPr>
      </w:pPr>
      <w:r>
        <w:rPr>
          <w:rFonts w:ascii="Times New Roman" w:hAnsi="Times New Roman"/>
          <w:szCs w:val="21"/>
        </w:rPr>
        <w:t>投标人名称：</w:t>
      </w:r>
      <w:r>
        <w:rPr>
          <w:rFonts w:ascii="Times New Roman" w:hAnsi="Times New Roman"/>
          <w:b/>
          <w:spacing w:val="20"/>
          <w:szCs w:val="21"/>
          <w:u w:val="single"/>
        </w:rPr>
        <w:t xml:space="preserve">                </w:t>
      </w:r>
      <w:r>
        <w:rPr>
          <w:rFonts w:ascii="Times New Roman" w:hAnsi="Times New Roman"/>
          <w:szCs w:val="21"/>
        </w:rPr>
        <w:t xml:space="preserve">（加盖公章）  </w:t>
      </w:r>
    </w:p>
    <w:p w14:paraId="6D9ED065">
      <w:pPr>
        <w:spacing w:line="360" w:lineRule="auto"/>
        <w:jc w:val="right"/>
        <w:rPr>
          <w:rFonts w:ascii="Times New Roman" w:hAnsi="Times New Roman"/>
          <w:szCs w:val="21"/>
        </w:rPr>
      </w:pPr>
      <w:r>
        <w:rPr>
          <w:rFonts w:ascii="Times New Roman" w:hAnsi="Times New Roman"/>
          <w:spacing w:val="-4"/>
          <w:szCs w:val="21"/>
        </w:rPr>
        <w:t>法定代表人或授权代表</w:t>
      </w:r>
      <w:r>
        <w:rPr>
          <w:rFonts w:ascii="Times New Roman" w:hAnsi="Times New Roman"/>
          <w:szCs w:val="21"/>
        </w:rPr>
        <w:t>：</w:t>
      </w:r>
      <w:r>
        <w:rPr>
          <w:rFonts w:ascii="Times New Roman" w:hAnsi="Times New Roman"/>
          <w:b/>
          <w:spacing w:val="20"/>
          <w:szCs w:val="21"/>
          <w:u w:val="single"/>
        </w:rPr>
        <w:t xml:space="preserve">           </w:t>
      </w:r>
      <w:r>
        <w:rPr>
          <w:rFonts w:ascii="Times New Roman" w:hAnsi="Times New Roman"/>
          <w:szCs w:val="21"/>
        </w:rPr>
        <w:t>（签字或盖章）</w:t>
      </w:r>
    </w:p>
    <w:p w14:paraId="70822963">
      <w:pPr>
        <w:spacing w:line="360" w:lineRule="auto"/>
        <w:jc w:val="right"/>
        <w:rPr>
          <w:rFonts w:hint="eastAsia" w:ascii="宋体" w:hAnsi="宋体"/>
          <w:b/>
          <w:szCs w:val="21"/>
        </w:rPr>
        <w:sectPr>
          <w:headerReference r:id="rId8" w:type="default"/>
          <w:footerReference r:id="rId9" w:type="default"/>
          <w:pgSz w:w="11906" w:h="16838"/>
          <w:pgMar w:top="1440" w:right="1803" w:bottom="1440" w:left="1803" w:header="851" w:footer="992" w:gutter="0"/>
          <w:pgNumType w:fmt="decimal"/>
          <w:cols w:space="720" w:num="1"/>
          <w:docGrid w:type="lines" w:linePitch="319" w:charSpace="0"/>
        </w:sectPr>
      </w:pPr>
      <w:r>
        <w:rPr>
          <w:rFonts w:ascii="Times New Roman" w:hAnsi="Times New Roman"/>
          <w:spacing w:val="20"/>
          <w:szCs w:val="21"/>
        </w:rPr>
        <w:t>日期：</w:t>
      </w:r>
      <w:r>
        <w:rPr>
          <w:rFonts w:ascii="Times New Roman" w:hAnsi="Times New Roman"/>
          <w:spacing w:val="20"/>
          <w:szCs w:val="21"/>
          <w:u w:val="single"/>
        </w:rPr>
        <w:t xml:space="preserve">    </w:t>
      </w:r>
      <w:r>
        <w:rPr>
          <w:rFonts w:ascii="Times New Roman" w:hAnsi="Times New Roman"/>
          <w:spacing w:val="20"/>
          <w:szCs w:val="21"/>
        </w:rPr>
        <w:t>年</w:t>
      </w:r>
      <w:r>
        <w:rPr>
          <w:rFonts w:ascii="Times New Roman" w:hAnsi="Times New Roman"/>
          <w:spacing w:val="20"/>
          <w:szCs w:val="21"/>
          <w:u w:val="single"/>
        </w:rPr>
        <w:t xml:space="preserve">   </w:t>
      </w:r>
      <w:r>
        <w:rPr>
          <w:rFonts w:ascii="Times New Roman" w:hAnsi="Times New Roman"/>
          <w:spacing w:val="20"/>
          <w:szCs w:val="21"/>
        </w:rPr>
        <w:t>月</w:t>
      </w:r>
      <w:r>
        <w:rPr>
          <w:rFonts w:ascii="Times New Roman" w:hAnsi="Times New Roman"/>
          <w:spacing w:val="20"/>
          <w:szCs w:val="21"/>
          <w:u w:val="single"/>
        </w:rPr>
        <w:t xml:space="preserve">   </w:t>
      </w:r>
      <w:r>
        <w:rPr>
          <w:rFonts w:ascii="Times New Roman" w:hAnsi="Times New Roman"/>
          <w:spacing w:val="20"/>
          <w:szCs w:val="21"/>
        </w:rPr>
        <w:t>日</w:t>
      </w:r>
    </w:p>
    <w:p w14:paraId="109CCB64">
      <w:pPr>
        <w:pStyle w:val="27"/>
        <w:jc w:val="both"/>
        <w:rPr>
          <w:rFonts w:hint="eastAsia"/>
        </w:rPr>
      </w:pPr>
    </w:p>
    <w:p w14:paraId="19E4287D">
      <w:pPr>
        <w:rPr>
          <w:rFonts w:hint="eastAsia"/>
        </w:rPr>
      </w:pPr>
    </w:p>
    <w:p w14:paraId="07BBD523">
      <w:pPr>
        <w:rPr>
          <w:rFonts w:hint="eastAsia"/>
        </w:rPr>
      </w:pPr>
    </w:p>
    <w:p w14:paraId="444C114E">
      <w:pPr>
        <w:rPr>
          <w:rFonts w:hint="eastAsia"/>
        </w:rPr>
      </w:pPr>
    </w:p>
    <w:p w14:paraId="754EAB82">
      <w:pPr>
        <w:rPr>
          <w:rFonts w:hint="eastAsia"/>
        </w:rPr>
      </w:pPr>
    </w:p>
    <w:p w14:paraId="66DDB252">
      <w:pPr>
        <w:rPr>
          <w:rFonts w:hint="eastAsia"/>
        </w:rPr>
      </w:pPr>
    </w:p>
    <w:p w14:paraId="10934707">
      <w:pPr>
        <w:rPr>
          <w:rFonts w:hint="eastAsia"/>
        </w:rPr>
      </w:pPr>
    </w:p>
    <w:p w14:paraId="127D23D8">
      <w:pPr>
        <w:rPr>
          <w:rFonts w:hint="eastAsia"/>
        </w:rPr>
      </w:pPr>
    </w:p>
    <w:p w14:paraId="10BF7DAF">
      <w:pPr>
        <w:rPr>
          <w:rFonts w:hint="eastAsia"/>
        </w:rPr>
      </w:pPr>
    </w:p>
    <w:p w14:paraId="01DDDA14">
      <w:pPr>
        <w:rPr>
          <w:rFonts w:hint="eastAsia"/>
        </w:rPr>
      </w:pPr>
      <w:bookmarkStart w:id="18" w:name="_GoBack"/>
      <w:bookmarkEnd w:id="18"/>
    </w:p>
    <w:p w14:paraId="035918BF">
      <w:pPr>
        <w:jc w:val="left"/>
        <w:outlineLvl w:val="1"/>
        <w:rPr>
          <w:rFonts w:hint="eastAsia" w:ascii="宋体" w:hAnsi="宋体" w:cs="宋体"/>
          <w:szCs w:val="21"/>
        </w:rPr>
      </w:pPr>
      <w:bookmarkStart w:id="16" w:name="OLE_LINK6"/>
      <w:bookmarkStart w:id="17" w:name="OLE_LINK7"/>
      <w:r>
        <w:rPr>
          <w:rFonts w:hint="eastAsia" w:ascii="宋体" w:hAnsi="宋体" w:cs="宋体"/>
          <w:b/>
          <w:bCs/>
          <w:spacing w:val="-4"/>
          <w:szCs w:val="21"/>
        </w:rPr>
        <w:t>十</w:t>
      </w:r>
      <w:r>
        <w:rPr>
          <w:rFonts w:hint="eastAsia" w:ascii="宋体" w:hAnsi="宋体" w:cs="宋体"/>
          <w:b/>
          <w:bCs/>
          <w:spacing w:val="-4"/>
          <w:szCs w:val="21"/>
          <w:lang w:eastAsia="zh-CN"/>
        </w:rPr>
        <w:t>三</w:t>
      </w:r>
      <w:r>
        <w:rPr>
          <w:rFonts w:hint="eastAsia" w:ascii="宋体" w:hAnsi="宋体" w:cs="宋体"/>
          <w:b/>
          <w:bCs/>
          <w:spacing w:val="-4"/>
          <w:szCs w:val="21"/>
        </w:rPr>
        <w:t>、</w:t>
      </w:r>
      <w:bookmarkEnd w:id="16"/>
      <w:bookmarkEnd w:id="17"/>
      <w:r>
        <w:rPr>
          <w:rFonts w:hint="eastAsia" w:ascii="宋体" w:hAnsi="宋体" w:cs="宋体"/>
          <w:b/>
          <w:bCs/>
          <w:spacing w:val="-4"/>
          <w:szCs w:val="21"/>
        </w:rPr>
        <w:t>政府采购投标人质疑函范本</w:t>
      </w:r>
    </w:p>
    <w:tbl>
      <w:tblPr>
        <w:tblStyle w:val="31"/>
        <w:tblW w:w="9299" w:type="dxa"/>
        <w:jc w:val="center"/>
        <w:tblCellSpacing w:w="0" w:type="dxa"/>
        <w:tblLayout w:type="fixed"/>
        <w:tblCellMar>
          <w:top w:w="0" w:type="dxa"/>
          <w:left w:w="0" w:type="dxa"/>
          <w:bottom w:w="0" w:type="dxa"/>
          <w:right w:w="0" w:type="dxa"/>
        </w:tblCellMar>
      </w:tblPr>
      <w:tblGrid>
        <w:gridCol w:w="9299"/>
      </w:tblGrid>
      <w:tr w14:paraId="48CF4557">
        <w:tblPrEx>
          <w:tblCellMar>
            <w:top w:w="0" w:type="dxa"/>
            <w:left w:w="0" w:type="dxa"/>
            <w:bottom w:w="0" w:type="dxa"/>
            <w:right w:w="0" w:type="dxa"/>
          </w:tblCellMar>
        </w:tblPrEx>
        <w:trPr>
          <w:tblCellSpacing w:w="0" w:type="dxa"/>
          <w:jc w:val="center"/>
        </w:trPr>
        <w:tc>
          <w:tcPr>
            <w:tcW w:w="9299" w:type="dxa"/>
            <w:vAlign w:val="center"/>
          </w:tcPr>
          <w:tbl>
            <w:tblPr>
              <w:tblStyle w:val="31"/>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9DD9B0D">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1"/>
                    <w:tblW w:w="7904" w:type="dxa"/>
                    <w:jc w:val="center"/>
                    <w:tblCellSpacing w:w="0" w:type="dxa"/>
                    <w:tblLayout w:type="fixed"/>
                    <w:tblCellMar>
                      <w:top w:w="0" w:type="dxa"/>
                      <w:left w:w="0" w:type="dxa"/>
                      <w:bottom w:w="0" w:type="dxa"/>
                      <w:right w:w="0" w:type="dxa"/>
                    </w:tblCellMar>
                  </w:tblPr>
                  <w:tblGrid>
                    <w:gridCol w:w="7904"/>
                  </w:tblGrid>
                  <w:tr w14:paraId="6979424E">
                    <w:tblPrEx>
                      <w:tblCellMar>
                        <w:top w:w="0" w:type="dxa"/>
                        <w:left w:w="0" w:type="dxa"/>
                        <w:bottom w:w="0" w:type="dxa"/>
                        <w:right w:w="0" w:type="dxa"/>
                      </w:tblCellMar>
                    </w:tblPrEx>
                    <w:trPr>
                      <w:tblCellSpacing w:w="0" w:type="dxa"/>
                      <w:jc w:val="center"/>
                    </w:trPr>
                    <w:tc>
                      <w:tcPr>
                        <w:tcW w:w="7904" w:type="dxa"/>
                        <w:vAlign w:val="center"/>
                      </w:tcPr>
                      <w:p w14:paraId="4AE330EF">
                        <w:pPr>
                          <w:widowControl/>
                          <w:spacing w:beforeAutospacing="1" w:afterAutospacing="1"/>
                          <w:ind w:firstLine="422"/>
                          <w:jc w:val="center"/>
                          <w:rPr>
                            <w:rFonts w:hint="eastAsia" w:ascii="宋体" w:hAnsi="宋体" w:cs="宋体"/>
                            <w:szCs w:val="21"/>
                          </w:rPr>
                        </w:pPr>
                        <w:r>
                          <w:rPr>
                            <w:rFonts w:hint="eastAsia" w:ascii="宋体" w:hAnsi="宋体" w:cs="宋体"/>
                            <w:b/>
                            <w:kern w:val="0"/>
                            <w:szCs w:val="21"/>
                          </w:rPr>
                          <w:t>质疑函范本</w:t>
                        </w:r>
                      </w:p>
                      <w:p w14:paraId="1A96BA57">
                        <w:pPr>
                          <w:widowControl/>
                          <w:adjustRightInd w:val="0"/>
                          <w:snapToGrid w:val="0"/>
                          <w:spacing w:before="312" w:beforeLines="100" w:afterAutospacing="1"/>
                          <w:ind w:firstLine="420"/>
                          <w:jc w:val="left"/>
                          <w:rPr>
                            <w:rFonts w:hint="eastAsia" w:ascii="宋体" w:hAnsi="宋体" w:cs="宋体"/>
                            <w:szCs w:val="21"/>
                          </w:rPr>
                        </w:pPr>
                        <w:r>
                          <w:rPr>
                            <w:rFonts w:hint="eastAsia" w:ascii="宋体" w:hAnsi="宋体" w:cs="宋体"/>
                            <w:bCs/>
                            <w:kern w:val="0"/>
                            <w:szCs w:val="21"/>
                          </w:rPr>
                          <w:t>一、质疑投标人基本信息</w:t>
                        </w:r>
                      </w:p>
                      <w:p w14:paraId="22F9505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质疑投标人：</w:t>
                        </w:r>
                      </w:p>
                      <w:p w14:paraId="4BDFA4B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地址：邮编：</w:t>
                        </w:r>
                      </w:p>
                      <w:p w14:paraId="02148C0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联系人：联系电话：</w:t>
                        </w:r>
                      </w:p>
                      <w:p w14:paraId="50E58FA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授权代表：联系电话：</w:t>
                        </w:r>
                      </w:p>
                      <w:p w14:paraId="0067CD7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 邮编：</w:t>
                        </w:r>
                      </w:p>
                      <w:p w14:paraId="3D74188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二、质疑项目基本情况</w:t>
                        </w:r>
                      </w:p>
                      <w:p w14:paraId="0DE2170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质疑项目的名称：</w:t>
                        </w:r>
                      </w:p>
                      <w:p w14:paraId="3649175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质疑项目的编号：包号：</w:t>
                        </w:r>
                      </w:p>
                      <w:p w14:paraId="7D94974F">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采购人名称：</w:t>
                        </w:r>
                      </w:p>
                      <w:p w14:paraId="2E641AF9">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采购文件获取日期：</w:t>
                        </w:r>
                      </w:p>
                      <w:p w14:paraId="4FB3980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三、质疑事项具体内容</w:t>
                        </w:r>
                      </w:p>
                      <w:p w14:paraId="5D66944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质疑事项1：</w:t>
                        </w:r>
                      </w:p>
                      <w:p w14:paraId="55E2630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事实依据：</w:t>
                        </w:r>
                      </w:p>
                      <w:p w14:paraId="6ED28CA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法律依据：</w:t>
                        </w:r>
                      </w:p>
                      <w:p w14:paraId="613BBCE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质疑事项2</w:t>
                        </w:r>
                      </w:p>
                      <w:p w14:paraId="205A94F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w:t>
                        </w:r>
                      </w:p>
                      <w:p w14:paraId="3EBFA99A">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四、与质疑事项相关的质疑请求</w:t>
                        </w:r>
                      </w:p>
                      <w:p w14:paraId="23A3DF2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请求：</w:t>
                        </w:r>
                      </w:p>
                      <w:p w14:paraId="680CBB6B">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签字(签章)：                   公章：                      </w:t>
                        </w:r>
                      </w:p>
                      <w:p w14:paraId="31095384">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日期：   </w:t>
                        </w:r>
                      </w:p>
                      <w:p w14:paraId="12602CCE">
                        <w:pPr>
                          <w:widowControl/>
                          <w:spacing w:beforeAutospacing="1" w:afterAutospacing="1"/>
                          <w:ind w:firstLine="422"/>
                          <w:jc w:val="left"/>
                          <w:rPr>
                            <w:rFonts w:hint="eastAsia" w:ascii="宋体" w:hAnsi="宋体" w:cs="宋体"/>
                            <w:b/>
                            <w:kern w:val="0"/>
                            <w:szCs w:val="21"/>
                          </w:rPr>
                        </w:pPr>
                      </w:p>
                      <w:p w14:paraId="7AD3A82F">
                        <w:pPr>
                          <w:widowControl/>
                          <w:spacing w:beforeAutospacing="1" w:afterAutospacing="1"/>
                          <w:ind w:firstLine="422"/>
                          <w:jc w:val="left"/>
                          <w:rPr>
                            <w:rFonts w:hint="eastAsia" w:ascii="宋体" w:hAnsi="宋体" w:cs="宋体"/>
                            <w:b/>
                            <w:kern w:val="0"/>
                            <w:szCs w:val="21"/>
                          </w:rPr>
                        </w:pPr>
                      </w:p>
                      <w:p w14:paraId="5CA555FD">
                        <w:pPr>
                          <w:widowControl/>
                          <w:spacing w:beforeAutospacing="1" w:afterAutospacing="1"/>
                          <w:ind w:firstLine="422"/>
                          <w:jc w:val="left"/>
                          <w:rPr>
                            <w:rFonts w:hint="eastAsia" w:ascii="宋体" w:hAnsi="宋体" w:cs="宋体"/>
                            <w:szCs w:val="21"/>
                          </w:rPr>
                        </w:pPr>
                        <w:r>
                          <w:rPr>
                            <w:rFonts w:hint="eastAsia" w:ascii="宋体" w:hAnsi="宋体" w:cs="宋体"/>
                            <w:b/>
                            <w:kern w:val="0"/>
                            <w:szCs w:val="21"/>
                          </w:rPr>
                          <w:t>质疑函制作说明：</w:t>
                        </w:r>
                      </w:p>
                      <w:p w14:paraId="15CC84AB">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1.投标人提出质疑时，应提交质疑函和必要的证明材料。</w:t>
                        </w:r>
                      </w:p>
                      <w:p w14:paraId="111F3EC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AA12D55">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3.质疑投标人若对项目的某一分包进行质疑，质疑函中应列明具体分包号。</w:t>
                        </w:r>
                      </w:p>
                      <w:p w14:paraId="43CD7591">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4.质疑函的质疑事项应具体、明确，并有必要的事实依据和法律依据。</w:t>
                        </w:r>
                      </w:p>
                      <w:p w14:paraId="72E8E9CD">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5.质疑函的质疑请求应与质疑事项相关。</w:t>
                        </w:r>
                      </w:p>
                      <w:p w14:paraId="279EB9E1">
                        <w:pPr>
                          <w:widowControl/>
                          <w:spacing w:before="100" w:beforeAutospacing="1" w:after="100" w:afterAutospacing="1"/>
                          <w:ind w:firstLine="420"/>
                          <w:jc w:val="left"/>
                          <w:rPr>
                            <w:rFonts w:hint="eastAsia" w:ascii="宋体" w:hAnsi="宋体" w:cs="宋体"/>
                            <w:szCs w:val="21"/>
                          </w:rPr>
                        </w:pPr>
                        <w:r>
                          <w:rPr>
                            <w:rFonts w:hint="eastAsia" w:ascii="宋体" w:hAnsi="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5D60D6A6">
                  <w:pPr>
                    <w:ind w:firstLine="360"/>
                    <w:jc w:val="center"/>
                    <w:rPr>
                      <w:rFonts w:hint="eastAsia" w:ascii="宋体" w:hAnsi="宋体" w:cs="宋体"/>
                      <w:szCs w:val="21"/>
                    </w:rPr>
                  </w:pPr>
                </w:p>
              </w:tc>
            </w:tr>
          </w:tbl>
          <w:p w14:paraId="6DBC2156">
            <w:pPr>
              <w:spacing w:line="432" w:lineRule="auto"/>
              <w:ind w:firstLine="360"/>
              <w:jc w:val="center"/>
              <w:rPr>
                <w:rFonts w:hint="eastAsia" w:ascii="宋体" w:hAnsi="宋体" w:cs="宋体"/>
                <w:szCs w:val="21"/>
              </w:rPr>
            </w:pPr>
          </w:p>
        </w:tc>
      </w:tr>
    </w:tbl>
    <w:p w14:paraId="66B33E96">
      <w:pPr>
        <w:pStyle w:val="11"/>
        <w:spacing w:line="360" w:lineRule="auto"/>
        <w:rPr>
          <w:rFonts w:hint="eastAsia" w:ascii="宋体" w:hAnsi="宋体" w:cs="宋体"/>
          <w:sz w:val="21"/>
          <w:szCs w:val="21"/>
        </w:rPr>
      </w:pPr>
    </w:p>
    <w:p w14:paraId="7F0A6076">
      <w:pPr>
        <w:spacing w:before="120" w:line="360" w:lineRule="auto"/>
        <w:jc w:val="center"/>
        <w:rPr>
          <w:rFonts w:hint="eastAsia" w:ascii="宋体" w:hAnsi="宋体" w:cs="宋体"/>
          <w:b/>
          <w:bCs/>
          <w:szCs w:val="21"/>
        </w:rPr>
      </w:pPr>
    </w:p>
    <w:p w14:paraId="3F694AD8">
      <w:pPr>
        <w:pStyle w:val="11"/>
        <w:rPr>
          <w:rFonts w:hint="eastAsia" w:ascii="宋体" w:hAnsi="宋体" w:cs="宋体"/>
          <w:sz w:val="21"/>
          <w:szCs w:val="21"/>
        </w:rPr>
      </w:pPr>
    </w:p>
    <w:p w14:paraId="6B39D0F7">
      <w:pPr>
        <w:rPr>
          <w:rFonts w:hint="eastAsia" w:ascii="宋体" w:hAnsi="宋体" w:cs="宋体"/>
          <w:szCs w:val="21"/>
        </w:rPr>
      </w:pPr>
    </w:p>
    <w:p w14:paraId="6425DB3F">
      <w:pPr>
        <w:pStyle w:val="11"/>
        <w:rPr>
          <w:rFonts w:hint="eastAsia" w:ascii="宋体" w:hAnsi="宋体" w:cs="宋体"/>
          <w:sz w:val="21"/>
          <w:szCs w:val="21"/>
        </w:rPr>
      </w:pPr>
    </w:p>
    <w:p w14:paraId="688EEDC7">
      <w:pPr>
        <w:pStyle w:val="11"/>
        <w:rPr>
          <w:rFonts w:hint="eastAsia" w:ascii="宋体" w:hAnsi="宋体" w:cs="宋体"/>
          <w:sz w:val="21"/>
          <w:szCs w:val="21"/>
        </w:rPr>
      </w:pPr>
    </w:p>
    <w:p w14:paraId="0FEF4900">
      <w:pPr>
        <w:pStyle w:val="9"/>
        <w:jc w:val="left"/>
        <w:rPr>
          <w:rFonts w:hint="eastAsia" w:ascii="宋体" w:hAnsi="宋体" w:cs="宋体"/>
          <w:szCs w:val="21"/>
        </w:rPr>
      </w:pPr>
    </w:p>
    <w:p w14:paraId="67F4D4B6">
      <w:pPr>
        <w:rPr>
          <w:rFonts w:hint="eastAsia" w:ascii="宋体" w:hAnsi="宋体" w:cs="宋体"/>
          <w:szCs w:val="21"/>
        </w:rPr>
      </w:pPr>
    </w:p>
    <w:p w14:paraId="13D3CC03">
      <w:pPr>
        <w:rPr>
          <w:rFonts w:hint="eastAsia" w:ascii="宋体" w:hAnsi="宋体" w:cs="宋体"/>
          <w:szCs w:val="21"/>
        </w:rPr>
      </w:pPr>
    </w:p>
    <w:p w14:paraId="609BF2BE">
      <w:pPr>
        <w:rPr>
          <w:rFonts w:hint="eastAsia" w:ascii="宋体" w:hAnsi="宋体" w:cs="宋体"/>
          <w:szCs w:val="21"/>
        </w:rPr>
      </w:pPr>
    </w:p>
    <w:p w14:paraId="0E421DA1">
      <w:pPr>
        <w:rPr>
          <w:rFonts w:hint="eastAsia" w:ascii="宋体" w:hAnsi="宋体" w:cs="宋体"/>
          <w:szCs w:val="21"/>
        </w:rPr>
      </w:pPr>
    </w:p>
    <w:p w14:paraId="60B53430">
      <w:pPr>
        <w:rPr>
          <w:rFonts w:hint="eastAsia" w:ascii="宋体" w:hAnsi="宋体" w:cs="宋体"/>
          <w:szCs w:val="21"/>
        </w:rPr>
      </w:pPr>
    </w:p>
    <w:p w14:paraId="5B2ECF50">
      <w:pPr>
        <w:rPr>
          <w:rFonts w:hint="eastAsia" w:ascii="宋体" w:hAnsi="宋体" w:cs="宋体"/>
          <w:szCs w:val="21"/>
        </w:rPr>
      </w:pPr>
    </w:p>
    <w:p w14:paraId="37B017B6">
      <w:pPr>
        <w:rPr>
          <w:rFonts w:hint="eastAsia" w:ascii="宋体" w:hAnsi="宋体" w:cs="宋体"/>
          <w:szCs w:val="21"/>
        </w:rPr>
      </w:pPr>
    </w:p>
    <w:p w14:paraId="19A4A7EF">
      <w:pPr>
        <w:rPr>
          <w:rFonts w:hint="eastAsia" w:ascii="宋体" w:hAnsi="宋体" w:cs="宋体"/>
          <w:szCs w:val="21"/>
        </w:rPr>
      </w:pPr>
    </w:p>
    <w:p w14:paraId="24446430">
      <w:pPr>
        <w:rPr>
          <w:rFonts w:hint="eastAsia" w:ascii="宋体" w:hAnsi="宋体" w:cs="宋体"/>
          <w:szCs w:val="21"/>
        </w:rPr>
      </w:pPr>
    </w:p>
    <w:p w14:paraId="4E70A352">
      <w:pPr>
        <w:rPr>
          <w:rFonts w:hint="eastAsia" w:ascii="宋体" w:hAnsi="宋体" w:cs="宋体"/>
          <w:szCs w:val="21"/>
        </w:rPr>
      </w:pPr>
    </w:p>
    <w:p w14:paraId="350378C0">
      <w:pPr>
        <w:rPr>
          <w:rFonts w:hint="eastAsia" w:ascii="宋体" w:hAnsi="宋体" w:cs="宋体"/>
          <w:szCs w:val="21"/>
        </w:rPr>
      </w:pPr>
    </w:p>
    <w:p w14:paraId="7E5099A7">
      <w:pPr>
        <w:rPr>
          <w:rFonts w:hint="eastAsia" w:ascii="宋体" w:hAnsi="宋体" w:cs="宋体"/>
          <w:szCs w:val="21"/>
        </w:rPr>
      </w:pPr>
    </w:p>
    <w:p w14:paraId="41B7333E">
      <w:pPr>
        <w:rPr>
          <w:rFonts w:hint="eastAsia" w:ascii="宋体" w:hAnsi="宋体" w:cs="宋体"/>
          <w:szCs w:val="21"/>
        </w:rPr>
      </w:pPr>
    </w:p>
    <w:p w14:paraId="5D8C8606">
      <w:pPr>
        <w:rPr>
          <w:rFonts w:hint="eastAsia" w:ascii="宋体" w:hAnsi="宋体" w:cs="宋体"/>
          <w:szCs w:val="21"/>
        </w:rPr>
      </w:pPr>
    </w:p>
    <w:p w14:paraId="11284919">
      <w:pPr>
        <w:rPr>
          <w:rFonts w:hint="eastAsia" w:ascii="宋体" w:hAnsi="宋体" w:cs="宋体"/>
          <w:szCs w:val="21"/>
        </w:rPr>
      </w:pPr>
    </w:p>
    <w:p w14:paraId="77A71856">
      <w:pPr>
        <w:rPr>
          <w:rFonts w:hint="eastAsia" w:ascii="宋体" w:hAnsi="宋体" w:cs="宋体"/>
          <w:szCs w:val="21"/>
        </w:rPr>
      </w:pPr>
    </w:p>
    <w:p w14:paraId="18129C2A">
      <w:pPr>
        <w:rPr>
          <w:rFonts w:hint="eastAsia" w:ascii="宋体" w:hAnsi="宋体" w:cs="宋体"/>
          <w:szCs w:val="21"/>
        </w:rPr>
      </w:pPr>
    </w:p>
    <w:p w14:paraId="167DFFAC">
      <w:pPr>
        <w:widowControl/>
        <w:jc w:val="left"/>
        <w:rPr>
          <w:color w:val="000000" w:themeColor="text1"/>
          <w14:textFill>
            <w14:solidFill>
              <w14:schemeClr w14:val="tx1"/>
            </w14:solidFill>
          </w14:textFill>
        </w:rPr>
      </w:pPr>
    </w:p>
    <w:sectPr>
      <w:headerReference r:id="rId10" w:type="default"/>
      <w:footerReference r:id="rId11" w:type="default"/>
      <w:type w:val="continuous"/>
      <w:pgSz w:w="11906" w:h="16838"/>
      <w:pgMar w:top="1134" w:right="1274" w:bottom="1134" w:left="1276" w:header="851" w:footer="25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3E40">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6AD0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F6AD0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81C8">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C5188">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7C518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D498">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308C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63308C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98972">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7AC6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37AC62">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81CD">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75958">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CF7595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4035">
    <w:pPr>
      <w:pStyle w:val="21"/>
      <w:ind w:firstLine="36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39E16">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A39E16">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7BA77">
                          <w:pPr>
                            <w:pStyle w:val="21"/>
                            <w:ind w:firstLine="361"/>
                            <w:jc w:val="center"/>
                          </w:pPr>
                        </w:p>
                        <w:p w14:paraId="0CA7997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537BA77">
                    <w:pPr>
                      <w:pStyle w:val="21"/>
                      <w:ind w:firstLine="361"/>
                      <w:jc w:val="center"/>
                    </w:pPr>
                  </w:p>
                  <w:p w14:paraId="0CA7997F"/>
                </w:txbxContent>
              </v:textbox>
            </v:shape>
          </w:pict>
        </mc:Fallback>
      </mc:AlternateContent>
    </w:r>
  </w:p>
  <w:p w14:paraId="5FC2BEE5">
    <w:pPr>
      <w:pStyle w:val="21"/>
      <w:ind w:firstLine="361"/>
      <w:rPr>
        <w:kern w:val="0"/>
        <w:szCs w:val="21"/>
      </w:rPr>
    </w:pPr>
  </w:p>
  <w:p w14:paraId="1914100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8CCF">
    <w:pPr>
      <w:pStyle w:val="2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3BAC">
    <w:pPr>
      <w:pStyle w:val="22"/>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D4D3">
    <w:pPr>
      <w:pStyle w:val="22"/>
      <w:pBdr>
        <w:bottom w:val="none" w:color="auto" w:sz="0" w:space="0"/>
      </w:pBdr>
      <w:ind w:firstLine="361"/>
    </w:pPr>
  </w:p>
  <w:p w14:paraId="2CF601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49825"/>
    <w:multiLevelType w:val="singleLevel"/>
    <w:tmpl w:val="8B549825"/>
    <w:lvl w:ilvl="0" w:tentative="0">
      <w:start w:val="1"/>
      <w:numFmt w:val="chineseCounting"/>
      <w:suff w:val="nothing"/>
      <w:lvlText w:val="（%1）"/>
      <w:lvlJc w:val="left"/>
      <w:pPr>
        <w:ind w:left="105" w:leftChars="0" w:firstLine="0" w:firstLineChars="0"/>
      </w:pPr>
      <w:rPr>
        <w:rFonts w:hint="eastAsia"/>
      </w:rPr>
    </w:lvl>
  </w:abstractNum>
  <w:abstractNum w:abstractNumId="1">
    <w:nsid w:val="DCE14C15"/>
    <w:multiLevelType w:val="singleLevel"/>
    <w:tmpl w:val="DCE14C15"/>
    <w:lvl w:ilvl="0" w:tentative="0">
      <w:start w:val="3"/>
      <w:numFmt w:val="chineseCounting"/>
      <w:suff w:val="nothing"/>
      <w:lvlText w:val="%1、"/>
      <w:lvlJc w:val="left"/>
      <w:rPr>
        <w:rFonts w:hint="eastAsia"/>
      </w:rPr>
    </w:lvl>
  </w:abstractNum>
  <w:abstractNum w:abstractNumId="2">
    <w:nsid w:val="FCDC5A4D"/>
    <w:multiLevelType w:val="singleLevel"/>
    <w:tmpl w:val="FCDC5A4D"/>
    <w:lvl w:ilvl="0" w:tentative="0">
      <w:start w:val="3"/>
      <w:numFmt w:val="decimal"/>
      <w:suff w:val="nothing"/>
      <w:lvlText w:val="%1、"/>
      <w:lvlJc w:val="left"/>
    </w:lvl>
  </w:abstractNum>
  <w:abstractNum w:abstractNumId="3">
    <w:nsid w:val="FFFFFF7D"/>
    <w:multiLevelType w:val="singleLevel"/>
    <w:tmpl w:val="FFFFFF7D"/>
    <w:lvl w:ilvl="0" w:tentative="0">
      <w:start w:val="1"/>
      <w:numFmt w:val="decimal"/>
      <w:pStyle w:val="17"/>
      <w:lvlText w:val="%1."/>
      <w:lvlJc w:val="left"/>
      <w:pPr>
        <w:tabs>
          <w:tab w:val="left" w:pos="1620"/>
        </w:tabs>
        <w:ind w:left="1620" w:leftChars="600" w:hanging="360" w:hangingChars="200"/>
      </w:pPr>
    </w:lvl>
  </w:abstractNum>
  <w:abstractNum w:abstractNumId="4">
    <w:nsid w:val="0000000A"/>
    <w:multiLevelType w:val="singleLevel"/>
    <w:tmpl w:val="0000000A"/>
    <w:lvl w:ilvl="0" w:tentative="0">
      <w:start w:val="1"/>
      <w:numFmt w:val="decimal"/>
      <w:suff w:val="nothing"/>
      <w:lvlText w:val="%1）"/>
      <w:lvlJc w:val="left"/>
      <w:rPr>
        <w:rFonts w:cs="Times New Roman"/>
      </w:rPr>
    </w:lvl>
  </w:abstractNum>
  <w:abstractNum w:abstractNumId="5">
    <w:nsid w:val="14E4DDC6"/>
    <w:multiLevelType w:val="singleLevel"/>
    <w:tmpl w:val="14E4DDC6"/>
    <w:lvl w:ilvl="0" w:tentative="0">
      <w:start w:val="3"/>
      <w:numFmt w:val="chineseCounting"/>
      <w:suff w:val="nothing"/>
      <w:lvlText w:val="%1、"/>
      <w:lvlJc w:val="left"/>
      <w:rPr>
        <w:rFonts w:hint="eastAsia"/>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gxOTQyYWI5ZjYwNGYwMjFkNjI0NmQxN2MxNDIifQ=="/>
  </w:docVars>
  <w:rsids>
    <w:rsidRoot w:val="00BC0A06"/>
    <w:rsid w:val="00000139"/>
    <w:rsid w:val="0000107B"/>
    <w:rsid w:val="00001351"/>
    <w:rsid w:val="00001616"/>
    <w:rsid w:val="00001857"/>
    <w:rsid w:val="0000190C"/>
    <w:rsid w:val="000036AE"/>
    <w:rsid w:val="000045C2"/>
    <w:rsid w:val="00004EC3"/>
    <w:rsid w:val="000053D9"/>
    <w:rsid w:val="000053DD"/>
    <w:rsid w:val="00006308"/>
    <w:rsid w:val="000067D2"/>
    <w:rsid w:val="00010099"/>
    <w:rsid w:val="00010723"/>
    <w:rsid w:val="0001082C"/>
    <w:rsid w:val="00011540"/>
    <w:rsid w:val="00011FAA"/>
    <w:rsid w:val="00012FC0"/>
    <w:rsid w:val="00013165"/>
    <w:rsid w:val="000131FB"/>
    <w:rsid w:val="00013217"/>
    <w:rsid w:val="0001372D"/>
    <w:rsid w:val="00013F7B"/>
    <w:rsid w:val="000150F2"/>
    <w:rsid w:val="00015267"/>
    <w:rsid w:val="000176E2"/>
    <w:rsid w:val="00017C39"/>
    <w:rsid w:val="00020487"/>
    <w:rsid w:val="000209C3"/>
    <w:rsid w:val="00021A4D"/>
    <w:rsid w:val="00021CDE"/>
    <w:rsid w:val="00021CF2"/>
    <w:rsid w:val="0002235A"/>
    <w:rsid w:val="000225BC"/>
    <w:rsid w:val="00022F32"/>
    <w:rsid w:val="00023C49"/>
    <w:rsid w:val="00023E4C"/>
    <w:rsid w:val="0002452C"/>
    <w:rsid w:val="00025333"/>
    <w:rsid w:val="000260AD"/>
    <w:rsid w:val="00026B1D"/>
    <w:rsid w:val="00026CC2"/>
    <w:rsid w:val="000273C7"/>
    <w:rsid w:val="00027A49"/>
    <w:rsid w:val="00027CC8"/>
    <w:rsid w:val="00027CEC"/>
    <w:rsid w:val="00027D38"/>
    <w:rsid w:val="00027E5E"/>
    <w:rsid w:val="00030AD8"/>
    <w:rsid w:val="00030CED"/>
    <w:rsid w:val="000317CA"/>
    <w:rsid w:val="00032134"/>
    <w:rsid w:val="00032BBB"/>
    <w:rsid w:val="0003307A"/>
    <w:rsid w:val="0003343E"/>
    <w:rsid w:val="00033555"/>
    <w:rsid w:val="00033641"/>
    <w:rsid w:val="0003486B"/>
    <w:rsid w:val="00034D19"/>
    <w:rsid w:val="00034E70"/>
    <w:rsid w:val="00034EE8"/>
    <w:rsid w:val="00035E03"/>
    <w:rsid w:val="000367AA"/>
    <w:rsid w:val="000369D2"/>
    <w:rsid w:val="00037ABE"/>
    <w:rsid w:val="000407B3"/>
    <w:rsid w:val="0004094E"/>
    <w:rsid w:val="00040A25"/>
    <w:rsid w:val="0004111B"/>
    <w:rsid w:val="000415B1"/>
    <w:rsid w:val="00041BE4"/>
    <w:rsid w:val="0004279E"/>
    <w:rsid w:val="0004335D"/>
    <w:rsid w:val="00043AC8"/>
    <w:rsid w:val="00043B5F"/>
    <w:rsid w:val="000447F2"/>
    <w:rsid w:val="00044B3F"/>
    <w:rsid w:val="000450E4"/>
    <w:rsid w:val="00045883"/>
    <w:rsid w:val="00045A3C"/>
    <w:rsid w:val="00046374"/>
    <w:rsid w:val="00046C41"/>
    <w:rsid w:val="000470BC"/>
    <w:rsid w:val="00047114"/>
    <w:rsid w:val="0005095B"/>
    <w:rsid w:val="00050D64"/>
    <w:rsid w:val="00050DEE"/>
    <w:rsid w:val="00050E9E"/>
    <w:rsid w:val="00051B80"/>
    <w:rsid w:val="00052F70"/>
    <w:rsid w:val="00053F58"/>
    <w:rsid w:val="0005415C"/>
    <w:rsid w:val="000550AC"/>
    <w:rsid w:val="00055835"/>
    <w:rsid w:val="00055B9A"/>
    <w:rsid w:val="00055C01"/>
    <w:rsid w:val="00055F72"/>
    <w:rsid w:val="000566FC"/>
    <w:rsid w:val="0005769A"/>
    <w:rsid w:val="00057A16"/>
    <w:rsid w:val="0006014D"/>
    <w:rsid w:val="000601BC"/>
    <w:rsid w:val="00060954"/>
    <w:rsid w:val="00060E2E"/>
    <w:rsid w:val="00060FF6"/>
    <w:rsid w:val="0006107F"/>
    <w:rsid w:val="00061AE1"/>
    <w:rsid w:val="00061B2C"/>
    <w:rsid w:val="00063583"/>
    <w:rsid w:val="00064447"/>
    <w:rsid w:val="00065C18"/>
    <w:rsid w:val="000668F7"/>
    <w:rsid w:val="00066E95"/>
    <w:rsid w:val="00067BAD"/>
    <w:rsid w:val="00067FB7"/>
    <w:rsid w:val="000702F9"/>
    <w:rsid w:val="0007071F"/>
    <w:rsid w:val="0007087F"/>
    <w:rsid w:val="00070E4F"/>
    <w:rsid w:val="00071492"/>
    <w:rsid w:val="00071E30"/>
    <w:rsid w:val="0007335F"/>
    <w:rsid w:val="000733CB"/>
    <w:rsid w:val="000735C6"/>
    <w:rsid w:val="000749EA"/>
    <w:rsid w:val="00074E62"/>
    <w:rsid w:val="0007669B"/>
    <w:rsid w:val="00077441"/>
    <w:rsid w:val="000779FD"/>
    <w:rsid w:val="00077C97"/>
    <w:rsid w:val="0008040C"/>
    <w:rsid w:val="00080E9A"/>
    <w:rsid w:val="00081307"/>
    <w:rsid w:val="00081811"/>
    <w:rsid w:val="00081A6F"/>
    <w:rsid w:val="00083162"/>
    <w:rsid w:val="000839AD"/>
    <w:rsid w:val="000849E1"/>
    <w:rsid w:val="00085105"/>
    <w:rsid w:val="00086CA9"/>
    <w:rsid w:val="00087727"/>
    <w:rsid w:val="00087AAD"/>
    <w:rsid w:val="00087E11"/>
    <w:rsid w:val="00090553"/>
    <w:rsid w:val="00090784"/>
    <w:rsid w:val="00091498"/>
    <w:rsid w:val="00091A59"/>
    <w:rsid w:val="00091AB0"/>
    <w:rsid w:val="0009261A"/>
    <w:rsid w:val="00092D91"/>
    <w:rsid w:val="00094603"/>
    <w:rsid w:val="000951EF"/>
    <w:rsid w:val="0009524E"/>
    <w:rsid w:val="00095920"/>
    <w:rsid w:val="00095E9A"/>
    <w:rsid w:val="00096C32"/>
    <w:rsid w:val="00096F0A"/>
    <w:rsid w:val="00097B9D"/>
    <w:rsid w:val="00097D22"/>
    <w:rsid w:val="00097D7E"/>
    <w:rsid w:val="000A0103"/>
    <w:rsid w:val="000A0331"/>
    <w:rsid w:val="000A0956"/>
    <w:rsid w:val="000A0D2D"/>
    <w:rsid w:val="000A0DDE"/>
    <w:rsid w:val="000A147D"/>
    <w:rsid w:val="000A33D8"/>
    <w:rsid w:val="000A3ADA"/>
    <w:rsid w:val="000A4221"/>
    <w:rsid w:val="000A4912"/>
    <w:rsid w:val="000A4C96"/>
    <w:rsid w:val="000A637E"/>
    <w:rsid w:val="000A6D99"/>
    <w:rsid w:val="000A756D"/>
    <w:rsid w:val="000B1196"/>
    <w:rsid w:val="000B162E"/>
    <w:rsid w:val="000B16A7"/>
    <w:rsid w:val="000B1E87"/>
    <w:rsid w:val="000B208E"/>
    <w:rsid w:val="000B28DB"/>
    <w:rsid w:val="000B2A5F"/>
    <w:rsid w:val="000B2EA7"/>
    <w:rsid w:val="000B318B"/>
    <w:rsid w:val="000B332C"/>
    <w:rsid w:val="000B3DC5"/>
    <w:rsid w:val="000B44C6"/>
    <w:rsid w:val="000B46A2"/>
    <w:rsid w:val="000B4C39"/>
    <w:rsid w:val="000B56F1"/>
    <w:rsid w:val="000B590F"/>
    <w:rsid w:val="000B6583"/>
    <w:rsid w:val="000B7447"/>
    <w:rsid w:val="000B75CD"/>
    <w:rsid w:val="000B7AA8"/>
    <w:rsid w:val="000C021F"/>
    <w:rsid w:val="000C0C00"/>
    <w:rsid w:val="000C1DC6"/>
    <w:rsid w:val="000C34F2"/>
    <w:rsid w:val="000C48DE"/>
    <w:rsid w:val="000C4B01"/>
    <w:rsid w:val="000C5A51"/>
    <w:rsid w:val="000C6525"/>
    <w:rsid w:val="000C69B4"/>
    <w:rsid w:val="000C77F6"/>
    <w:rsid w:val="000C7C49"/>
    <w:rsid w:val="000C7D28"/>
    <w:rsid w:val="000D0040"/>
    <w:rsid w:val="000D0336"/>
    <w:rsid w:val="000D130E"/>
    <w:rsid w:val="000D153D"/>
    <w:rsid w:val="000D1936"/>
    <w:rsid w:val="000D1AA4"/>
    <w:rsid w:val="000D1DF0"/>
    <w:rsid w:val="000D24C2"/>
    <w:rsid w:val="000D278E"/>
    <w:rsid w:val="000D291A"/>
    <w:rsid w:val="000D2A21"/>
    <w:rsid w:val="000D2A35"/>
    <w:rsid w:val="000D2B33"/>
    <w:rsid w:val="000D32EC"/>
    <w:rsid w:val="000D33F2"/>
    <w:rsid w:val="000D3A03"/>
    <w:rsid w:val="000D4CFD"/>
    <w:rsid w:val="000D6C97"/>
    <w:rsid w:val="000D6DDF"/>
    <w:rsid w:val="000D7508"/>
    <w:rsid w:val="000D75BD"/>
    <w:rsid w:val="000D79EB"/>
    <w:rsid w:val="000D7AF8"/>
    <w:rsid w:val="000D7E24"/>
    <w:rsid w:val="000E028B"/>
    <w:rsid w:val="000E1949"/>
    <w:rsid w:val="000E2164"/>
    <w:rsid w:val="000E2837"/>
    <w:rsid w:val="000E2B01"/>
    <w:rsid w:val="000E2E55"/>
    <w:rsid w:val="000E3EEF"/>
    <w:rsid w:val="000E416C"/>
    <w:rsid w:val="000E454D"/>
    <w:rsid w:val="000E515F"/>
    <w:rsid w:val="000E56DE"/>
    <w:rsid w:val="000E575B"/>
    <w:rsid w:val="000E706B"/>
    <w:rsid w:val="000E70F6"/>
    <w:rsid w:val="000F01C0"/>
    <w:rsid w:val="000F02E6"/>
    <w:rsid w:val="000F1074"/>
    <w:rsid w:val="000F13AF"/>
    <w:rsid w:val="000F1C1B"/>
    <w:rsid w:val="000F2A94"/>
    <w:rsid w:val="000F2E5E"/>
    <w:rsid w:val="000F323A"/>
    <w:rsid w:val="000F3B6C"/>
    <w:rsid w:val="000F421C"/>
    <w:rsid w:val="000F4C37"/>
    <w:rsid w:val="000F55ED"/>
    <w:rsid w:val="000F5680"/>
    <w:rsid w:val="000F5897"/>
    <w:rsid w:val="000F5D86"/>
    <w:rsid w:val="000F6027"/>
    <w:rsid w:val="000F6AD6"/>
    <w:rsid w:val="000F6B56"/>
    <w:rsid w:val="000F6E50"/>
    <w:rsid w:val="001007C1"/>
    <w:rsid w:val="00101417"/>
    <w:rsid w:val="001022F2"/>
    <w:rsid w:val="001032D2"/>
    <w:rsid w:val="00103FBC"/>
    <w:rsid w:val="00105664"/>
    <w:rsid w:val="00105C54"/>
    <w:rsid w:val="001062C4"/>
    <w:rsid w:val="00106DD0"/>
    <w:rsid w:val="00107E23"/>
    <w:rsid w:val="00111062"/>
    <w:rsid w:val="001111C6"/>
    <w:rsid w:val="001113A5"/>
    <w:rsid w:val="00112791"/>
    <w:rsid w:val="00112993"/>
    <w:rsid w:val="0011355D"/>
    <w:rsid w:val="0011384C"/>
    <w:rsid w:val="0011396E"/>
    <w:rsid w:val="00113FC6"/>
    <w:rsid w:val="0011495F"/>
    <w:rsid w:val="00114F22"/>
    <w:rsid w:val="00115E32"/>
    <w:rsid w:val="00116541"/>
    <w:rsid w:val="00116EB5"/>
    <w:rsid w:val="001172A3"/>
    <w:rsid w:val="00117A86"/>
    <w:rsid w:val="001204FF"/>
    <w:rsid w:val="00120CB6"/>
    <w:rsid w:val="00121115"/>
    <w:rsid w:val="00121412"/>
    <w:rsid w:val="001222DD"/>
    <w:rsid w:val="001223F9"/>
    <w:rsid w:val="00122D30"/>
    <w:rsid w:val="00122D3E"/>
    <w:rsid w:val="00123169"/>
    <w:rsid w:val="001236D5"/>
    <w:rsid w:val="0012439F"/>
    <w:rsid w:val="00124AFE"/>
    <w:rsid w:val="00124D7A"/>
    <w:rsid w:val="00124EDB"/>
    <w:rsid w:val="0012509E"/>
    <w:rsid w:val="00126051"/>
    <w:rsid w:val="0012620A"/>
    <w:rsid w:val="0012621D"/>
    <w:rsid w:val="00127FAF"/>
    <w:rsid w:val="00130AB2"/>
    <w:rsid w:val="00131683"/>
    <w:rsid w:val="00131B3F"/>
    <w:rsid w:val="00131F48"/>
    <w:rsid w:val="00132636"/>
    <w:rsid w:val="00132E4D"/>
    <w:rsid w:val="00133BA3"/>
    <w:rsid w:val="00133CBD"/>
    <w:rsid w:val="00133D3A"/>
    <w:rsid w:val="00133F40"/>
    <w:rsid w:val="00134E37"/>
    <w:rsid w:val="00136020"/>
    <w:rsid w:val="001360FC"/>
    <w:rsid w:val="001363C1"/>
    <w:rsid w:val="00136F2C"/>
    <w:rsid w:val="001373C7"/>
    <w:rsid w:val="001375A8"/>
    <w:rsid w:val="001375E4"/>
    <w:rsid w:val="001407C7"/>
    <w:rsid w:val="0014100A"/>
    <w:rsid w:val="00143696"/>
    <w:rsid w:val="00143787"/>
    <w:rsid w:val="00143FF7"/>
    <w:rsid w:val="00144B9A"/>
    <w:rsid w:val="001458B5"/>
    <w:rsid w:val="0014653F"/>
    <w:rsid w:val="00146B1C"/>
    <w:rsid w:val="00146D3C"/>
    <w:rsid w:val="00147531"/>
    <w:rsid w:val="00147A6E"/>
    <w:rsid w:val="00150017"/>
    <w:rsid w:val="001504B3"/>
    <w:rsid w:val="00150F5B"/>
    <w:rsid w:val="00150FD2"/>
    <w:rsid w:val="001517FA"/>
    <w:rsid w:val="00151AF1"/>
    <w:rsid w:val="00151F9D"/>
    <w:rsid w:val="0015311C"/>
    <w:rsid w:val="00153203"/>
    <w:rsid w:val="00153ACA"/>
    <w:rsid w:val="00153CFC"/>
    <w:rsid w:val="00154CD8"/>
    <w:rsid w:val="0015506F"/>
    <w:rsid w:val="0015597C"/>
    <w:rsid w:val="0015624B"/>
    <w:rsid w:val="001564A4"/>
    <w:rsid w:val="00156900"/>
    <w:rsid w:val="00156A6A"/>
    <w:rsid w:val="00156CB6"/>
    <w:rsid w:val="00157978"/>
    <w:rsid w:val="0016025E"/>
    <w:rsid w:val="00160802"/>
    <w:rsid w:val="00161178"/>
    <w:rsid w:val="0016143D"/>
    <w:rsid w:val="0016170E"/>
    <w:rsid w:val="00161AEE"/>
    <w:rsid w:val="00163495"/>
    <w:rsid w:val="00163779"/>
    <w:rsid w:val="001639C0"/>
    <w:rsid w:val="00165846"/>
    <w:rsid w:val="00166238"/>
    <w:rsid w:val="00167C19"/>
    <w:rsid w:val="00170CE3"/>
    <w:rsid w:val="00170FBD"/>
    <w:rsid w:val="00170FEB"/>
    <w:rsid w:val="001716ED"/>
    <w:rsid w:val="0017193F"/>
    <w:rsid w:val="00171C55"/>
    <w:rsid w:val="00171E68"/>
    <w:rsid w:val="00172246"/>
    <w:rsid w:val="00172AB0"/>
    <w:rsid w:val="00172EC3"/>
    <w:rsid w:val="00174733"/>
    <w:rsid w:val="00174BF0"/>
    <w:rsid w:val="00176088"/>
    <w:rsid w:val="0017679A"/>
    <w:rsid w:val="00176D5C"/>
    <w:rsid w:val="00176E91"/>
    <w:rsid w:val="001777BF"/>
    <w:rsid w:val="0018014D"/>
    <w:rsid w:val="00180A60"/>
    <w:rsid w:val="001811B0"/>
    <w:rsid w:val="00181604"/>
    <w:rsid w:val="00181950"/>
    <w:rsid w:val="00181D07"/>
    <w:rsid w:val="00181D5D"/>
    <w:rsid w:val="001822EE"/>
    <w:rsid w:val="00182669"/>
    <w:rsid w:val="00183845"/>
    <w:rsid w:val="001839A5"/>
    <w:rsid w:val="00183A1C"/>
    <w:rsid w:val="00184B1A"/>
    <w:rsid w:val="00185BAD"/>
    <w:rsid w:val="00185D10"/>
    <w:rsid w:val="00185E52"/>
    <w:rsid w:val="00186E75"/>
    <w:rsid w:val="00186E86"/>
    <w:rsid w:val="00187049"/>
    <w:rsid w:val="00191A11"/>
    <w:rsid w:val="00191BAF"/>
    <w:rsid w:val="00191BBD"/>
    <w:rsid w:val="00192EDF"/>
    <w:rsid w:val="001943C2"/>
    <w:rsid w:val="001956F6"/>
    <w:rsid w:val="0019586F"/>
    <w:rsid w:val="001961E5"/>
    <w:rsid w:val="0019686E"/>
    <w:rsid w:val="00196991"/>
    <w:rsid w:val="00196D89"/>
    <w:rsid w:val="00196E1C"/>
    <w:rsid w:val="00197723"/>
    <w:rsid w:val="001A06DA"/>
    <w:rsid w:val="001A0C0B"/>
    <w:rsid w:val="001A0C59"/>
    <w:rsid w:val="001A0CC2"/>
    <w:rsid w:val="001A0D8E"/>
    <w:rsid w:val="001A12B0"/>
    <w:rsid w:val="001A174D"/>
    <w:rsid w:val="001A1A69"/>
    <w:rsid w:val="001A1B18"/>
    <w:rsid w:val="001A26B9"/>
    <w:rsid w:val="001A2735"/>
    <w:rsid w:val="001A3695"/>
    <w:rsid w:val="001A3784"/>
    <w:rsid w:val="001A3B7F"/>
    <w:rsid w:val="001A3DC7"/>
    <w:rsid w:val="001A43EB"/>
    <w:rsid w:val="001A55C6"/>
    <w:rsid w:val="001A5A17"/>
    <w:rsid w:val="001A5D09"/>
    <w:rsid w:val="001A6087"/>
    <w:rsid w:val="001A60CD"/>
    <w:rsid w:val="001A6EE2"/>
    <w:rsid w:val="001A7817"/>
    <w:rsid w:val="001B2D02"/>
    <w:rsid w:val="001B3018"/>
    <w:rsid w:val="001B37FC"/>
    <w:rsid w:val="001B3C2A"/>
    <w:rsid w:val="001B3E80"/>
    <w:rsid w:val="001B4EE8"/>
    <w:rsid w:val="001B5DD2"/>
    <w:rsid w:val="001B6068"/>
    <w:rsid w:val="001B700B"/>
    <w:rsid w:val="001C0AE0"/>
    <w:rsid w:val="001C0F0E"/>
    <w:rsid w:val="001C1A4D"/>
    <w:rsid w:val="001C2753"/>
    <w:rsid w:val="001C2B5F"/>
    <w:rsid w:val="001C2C2A"/>
    <w:rsid w:val="001C2E15"/>
    <w:rsid w:val="001C31B2"/>
    <w:rsid w:val="001C38DD"/>
    <w:rsid w:val="001C4002"/>
    <w:rsid w:val="001C46EA"/>
    <w:rsid w:val="001C57FE"/>
    <w:rsid w:val="001C62BD"/>
    <w:rsid w:val="001C682C"/>
    <w:rsid w:val="001C6CAA"/>
    <w:rsid w:val="001C7542"/>
    <w:rsid w:val="001C7CDF"/>
    <w:rsid w:val="001D03DA"/>
    <w:rsid w:val="001D063F"/>
    <w:rsid w:val="001D099A"/>
    <w:rsid w:val="001D1B9F"/>
    <w:rsid w:val="001D1C72"/>
    <w:rsid w:val="001D2D6D"/>
    <w:rsid w:val="001D308A"/>
    <w:rsid w:val="001D350B"/>
    <w:rsid w:val="001D39A1"/>
    <w:rsid w:val="001D5538"/>
    <w:rsid w:val="001D5AA4"/>
    <w:rsid w:val="001D6BF5"/>
    <w:rsid w:val="001D6CC5"/>
    <w:rsid w:val="001D6E4F"/>
    <w:rsid w:val="001D7BAA"/>
    <w:rsid w:val="001D7BB5"/>
    <w:rsid w:val="001E046D"/>
    <w:rsid w:val="001E0975"/>
    <w:rsid w:val="001E0BA7"/>
    <w:rsid w:val="001E14E9"/>
    <w:rsid w:val="001E1A83"/>
    <w:rsid w:val="001E1E4B"/>
    <w:rsid w:val="001E28D3"/>
    <w:rsid w:val="001E2D22"/>
    <w:rsid w:val="001E3F1A"/>
    <w:rsid w:val="001E4836"/>
    <w:rsid w:val="001E4B3B"/>
    <w:rsid w:val="001E5C00"/>
    <w:rsid w:val="001E6A8B"/>
    <w:rsid w:val="001E6C80"/>
    <w:rsid w:val="001E6F65"/>
    <w:rsid w:val="001E72E4"/>
    <w:rsid w:val="001E77DC"/>
    <w:rsid w:val="001F1468"/>
    <w:rsid w:val="001F2335"/>
    <w:rsid w:val="001F2C36"/>
    <w:rsid w:val="001F30A5"/>
    <w:rsid w:val="001F32E1"/>
    <w:rsid w:val="001F3D30"/>
    <w:rsid w:val="001F5049"/>
    <w:rsid w:val="001F57E8"/>
    <w:rsid w:val="001F5872"/>
    <w:rsid w:val="001F658A"/>
    <w:rsid w:val="001F6FBE"/>
    <w:rsid w:val="0020042E"/>
    <w:rsid w:val="00201B76"/>
    <w:rsid w:val="00201F65"/>
    <w:rsid w:val="0020203B"/>
    <w:rsid w:val="00202BAD"/>
    <w:rsid w:val="002030D7"/>
    <w:rsid w:val="002033B0"/>
    <w:rsid w:val="00203813"/>
    <w:rsid w:val="00203CBD"/>
    <w:rsid w:val="00203EB7"/>
    <w:rsid w:val="00204173"/>
    <w:rsid w:val="00204E0B"/>
    <w:rsid w:val="002055AA"/>
    <w:rsid w:val="0020572E"/>
    <w:rsid w:val="002067BE"/>
    <w:rsid w:val="0020749D"/>
    <w:rsid w:val="002074C7"/>
    <w:rsid w:val="002076B2"/>
    <w:rsid w:val="002077D4"/>
    <w:rsid w:val="00207FDF"/>
    <w:rsid w:val="00210A22"/>
    <w:rsid w:val="00210A2F"/>
    <w:rsid w:val="00210C93"/>
    <w:rsid w:val="00210FF5"/>
    <w:rsid w:val="00211D1E"/>
    <w:rsid w:val="00211ED8"/>
    <w:rsid w:val="00211F2E"/>
    <w:rsid w:val="002121FB"/>
    <w:rsid w:val="002132F3"/>
    <w:rsid w:val="00213539"/>
    <w:rsid w:val="0021389D"/>
    <w:rsid w:val="00215256"/>
    <w:rsid w:val="002153EE"/>
    <w:rsid w:val="0021546A"/>
    <w:rsid w:val="00215532"/>
    <w:rsid w:val="00215C31"/>
    <w:rsid w:val="00216140"/>
    <w:rsid w:val="0021681E"/>
    <w:rsid w:val="00216DD0"/>
    <w:rsid w:val="00217077"/>
    <w:rsid w:val="00220121"/>
    <w:rsid w:val="00220417"/>
    <w:rsid w:val="0022082E"/>
    <w:rsid w:val="00220DD3"/>
    <w:rsid w:val="002214F8"/>
    <w:rsid w:val="00221E2B"/>
    <w:rsid w:val="00222143"/>
    <w:rsid w:val="00222549"/>
    <w:rsid w:val="0022331B"/>
    <w:rsid w:val="002234D2"/>
    <w:rsid w:val="00223CD4"/>
    <w:rsid w:val="002245E7"/>
    <w:rsid w:val="0022507E"/>
    <w:rsid w:val="00225B0C"/>
    <w:rsid w:val="00225E87"/>
    <w:rsid w:val="002264AE"/>
    <w:rsid w:val="00226C76"/>
    <w:rsid w:val="0023264C"/>
    <w:rsid w:val="0023411F"/>
    <w:rsid w:val="0023434B"/>
    <w:rsid w:val="0023487B"/>
    <w:rsid w:val="00234DDF"/>
    <w:rsid w:val="00235302"/>
    <w:rsid w:val="002353CC"/>
    <w:rsid w:val="0023545C"/>
    <w:rsid w:val="0023575F"/>
    <w:rsid w:val="00235E4D"/>
    <w:rsid w:val="002367A2"/>
    <w:rsid w:val="00237206"/>
    <w:rsid w:val="00237FF3"/>
    <w:rsid w:val="00240388"/>
    <w:rsid w:val="0024050C"/>
    <w:rsid w:val="00240D95"/>
    <w:rsid w:val="00240FEC"/>
    <w:rsid w:val="002416B2"/>
    <w:rsid w:val="00242A57"/>
    <w:rsid w:val="00242EA2"/>
    <w:rsid w:val="002458CA"/>
    <w:rsid w:val="00245F3C"/>
    <w:rsid w:val="00245FF9"/>
    <w:rsid w:val="002470CB"/>
    <w:rsid w:val="0024728E"/>
    <w:rsid w:val="0024774E"/>
    <w:rsid w:val="00247A3F"/>
    <w:rsid w:val="00247CD9"/>
    <w:rsid w:val="002507AA"/>
    <w:rsid w:val="00253993"/>
    <w:rsid w:val="002549ED"/>
    <w:rsid w:val="00254A27"/>
    <w:rsid w:val="00255BF9"/>
    <w:rsid w:val="00255FCF"/>
    <w:rsid w:val="00256489"/>
    <w:rsid w:val="0025677D"/>
    <w:rsid w:val="00256852"/>
    <w:rsid w:val="00257583"/>
    <w:rsid w:val="00257C06"/>
    <w:rsid w:val="002600B8"/>
    <w:rsid w:val="00260567"/>
    <w:rsid w:val="00260A07"/>
    <w:rsid w:val="002613F0"/>
    <w:rsid w:val="0026184C"/>
    <w:rsid w:val="00262B33"/>
    <w:rsid w:val="00263AB5"/>
    <w:rsid w:val="00263D21"/>
    <w:rsid w:val="00263D2F"/>
    <w:rsid w:val="0026546B"/>
    <w:rsid w:val="00265BF6"/>
    <w:rsid w:val="00265D74"/>
    <w:rsid w:val="002662FA"/>
    <w:rsid w:val="002666A8"/>
    <w:rsid w:val="0026732B"/>
    <w:rsid w:val="00267627"/>
    <w:rsid w:val="00267758"/>
    <w:rsid w:val="00267917"/>
    <w:rsid w:val="00270ABA"/>
    <w:rsid w:val="00270BEF"/>
    <w:rsid w:val="00272DBA"/>
    <w:rsid w:val="0027319A"/>
    <w:rsid w:val="00273262"/>
    <w:rsid w:val="00273D91"/>
    <w:rsid w:val="00275730"/>
    <w:rsid w:val="00276E78"/>
    <w:rsid w:val="0027710E"/>
    <w:rsid w:val="00277869"/>
    <w:rsid w:val="002805E4"/>
    <w:rsid w:val="00280E3D"/>
    <w:rsid w:val="0028136B"/>
    <w:rsid w:val="00282D58"/>
    <w:rsid w:val="002839B4"/>
    <w:rsid w:val="00283B0C"/>
    <w:rsid w:val="00283D5C"/>
    <w:rsid w:val="002840EE"/>
    <w:rsid w:val="00284B14"/>
    <w:rsid w:val="00285BBA"/>
    <w:rsid w:val="002865E2"/>
    <w:rsid w:val="00286BCF"/>
    <w:rsid w:val="00287327"/>
    <w:rsid w:val="00287CC0"/>
    <w:rsid w:val="0029021B"/>
    <w:rsid w:val="00290767"/>
    <w:rsid w:val="0029085E"/>
    <w:rsid w:val="002909AB"/>
    <w:rsid w:val="002911D5"/>
    <w:rsid w:val="00291CC5"/>
    <w:rsid w:val="00291F0C"/>
    <w:rsid w:val="00292041"/>
    <w:rsid w:val="002929D7"/>
    <w:rsid w:val="00293E2F"/>
    <w:rsid w:val="00294734"/>
    <w:rsid w:val="00294C4F"/>
    <w:rsid w:val="00295C67"/>
    <w:rsid w:val="00296F21"/>
    <w:rsid w:val="002A02A4"/>
    <w:rsid w:val="002A0601"/>
    <w:rsid w:val="002A13BB"/>
    <w:rsid w:val="002A143F"/>
    <w:rsid w:val="002A1BB0"/>
    <w:rsid w:val="002A23F6"/>
    <w:rsid w:val="002A337D"/>
    <w:rsid w:val="002A33CA"/>
    <w:rsid w:val="002A3923"/>
    <w:rsid w:val="002A40F4"/>
    <w:rsid w:val="002A46B3"/>
    <w:rsid w:val="002A5014"/>
    <w:rsid w:val="002A51F8"/>
    <w:rsid w:val="002A51FA"/>
    <w:rsid w:val="002A56B4"/>
    <w:rsid w:val="002A787A"/>
    <w:rsid w:val="002B0084"/>
    <w:rsid w:val="002B08AA"/>
    <w:rsid w:val="002B0932"/>
    <w:rsid w:val="002B0A91"/>
    <w:rsid w:val="002B0EFE"/>
    <w:rsid w:val="002B12DD"/>
    <w:rsid w:val="002B1AA7"/>
    <w:rsid w:val="002B1D02"/>
    <w:rsid w:val="002B342D"/>
    <w:rsid w:val="002B418B"/>
    <w:rsid w:val="002B44A7"/>
    <w:rsid w:val="002B6782"/>
    <w:rsid w:val="002B6A7C"/>
    <w:rsid w:val="002C01E9"/>
    <w:rsid w:val="002C14DC"/>
    <w:rsid w:val="002C18FB"/>
    <w:rsid w:val="002C1F63"/>
    <w:rsid w:val="002C2273"/>
    <w:rsid w:val="002C2E90"/>
    <w:rsid w:val="002C3058"/>
    <w:rsid w:val="002C3655"/>
    <w:rsid w:val="002C49B8"/>
    <w:rsid w:val="002C4CBD"/>
    <w:rsid w:val="002C595B"/>
    <w:rsid w:val="002D033A"/>
    <w:rsid w:val="002D04B3"/>
    <w:rsid w:val="002D0ED8"/>
    <w:rsid w:val="002D0FFF"/>
    <w:rsid w:val="002D1672"/>
    <w:rsid w:val="002D1763"/>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674"/>
    <w:rsid w:val="002D68BE"/>
    <w:rsid w:val="002D759B"/>
    <w:rsid w:val="002D7D28"/>
    <w:rsid w:val="002E003C"/>
    <w:rsid w:val="002E12A6"/>
    <w:rsid w:val="002E207D"/>
    <w:rsid w:val="002E2385"/>
    <w:rsid w:val="002E378A"/>
    <w:rsid w:val="002E390F"/>
    <w:rsid w:val="002E3A85"/>
    <w:rsid w:val="002E5893"/>
    <w:rsid w:val="002E5AC9"/>
    <w:rsid w:val="002E5AE6"/>
    <w:rsid w:val="002E5B85"/>
    <w:rsid w:val="002E5D77"/>
    <w:rsid w:val="002E5EFB"/>
    <w:rsid w:val="002E6A09"/>
    <w:rsid w:val="002E6BA0"/>
    <w:rsid w:val="002F01AD"/>
    <w:rsid w:val="002F04D3"/>
    <w:rsid w:val="002F0A35"/>
    <w:rsid w:val="002F0DC9"/>
    <w:rsid w:val="002F142C"/>
    <w:rsid w:val="002F1C69"/>
    <w:rsid w:val="002F1FD6"/>
    <w:rsid w:val="002F21B8"/>
    <w:rsid w:val="002F27E5"/>
    <w:rsid w:val="002F2931"/>
    <w:rsid w:val="002F3808"/>
    <w:rsid w:val="002F39BA"/>
    <w:rsid w:val="002F47BB"/>
    <w:rsid w:val="002F5279"/>
    <w:rsid w:val="002F55C4"/>
    <w:rsid w:val="002F6266"/>
    <w:rsid w:val="002F6AC7"/>
    <w:rsid w:val="002F6F34"/>
    <w:rsid w:val="002F74AC"/>
    <w:rsid w:val="002F7C47"/>
    <w:rsid w:val="002F7CB2"/>
    <w:rsid w:val="0030006D"/>
    <w:rsid w:val="003004C0"/>
    <w:rsid w:val="00300BF0"/>
    <w:rsid w:val="003011A4"/>
    <w:rsid w:val="00301410"/>
    <w:rsid w:val="003016A8"/>
    <w:rsid w:val="0030176F"/>
    <w:rsid w:val="00301866"/>
    <w:rsid w:val="00301895"/>
    <w:rsid w:val="00302485"/>
    <w:rsid w:val="00302DCD"/>
    <w:rsid w:val="0030369D"/>
    <w:rsid w:val="00303D1E"/>
    <w:rsid w:val="003052B5"/>
    <w:rsid w:val="003057CB"/>
    <w:rsid w:val="003062C0"/>
    <w:rsid w:val="00307176"/>
    <w:rsid w:val="00307C2B"/>
    <w:rsid w:val="00310DCB"/>
    <w:rsid w:val="0031128C"/>
    <w:rsid w:val="00311354"/>
    <w:rsid w:val="00311CF0"/>
    <w:rsid w:val="0031207F"/>
    <w:rsid w:val="00312A64"/>
    <w:rsid w:val="00312C56"/>
    <w:rsid w:val="00312C5E"/>
    <w:rsid w:val="00312FCE"/>
    <w:rsid w:val="003132A5"/>
    <w:rsid w:val="003135AD"/>
    <w:rsid w:val="00313656"/>
    <w:rsid w:val="00314245"/>
    <w:rsid w:val="00314629"/>
    <w:rsid w:val="003151D6"/>
    <w:rsid w:val="003156AE"/>
    <w:rsid w:val="00315782"/>
    <w:rsid w:val="00315C81"/>
    <w:rsid w:val="00315E8C"/>
    <w:rsid w:val="00317500"/>
    <w:rsid w:val="00317701"/>
    <w:rsid w:val="00320063"/>
    <w:rsid w:val="0032014A"/>
    <w:rsid w:val="00320BB5"/>
    <w:rsid w:val="003214F9"/>
    <w:rsid w:val="003216E1"/>
    <w:rsid w:val="00322AC5"/>
    <w:rsid w:val="00322B7A"/>
    <w:rsid w:val="00322EB5"/>
    <w:rsid w:val="00322FEE"/>
    <w:rsid w:val="003230A4"/>
    <w:rsid w:val="00323826"/>
    <w:rsid w:val="00323C9E"/>
    <w:rsid w:val="0032419F"/>
    <w:rsid w:val="00325465"/>
    <w:rsid w:val="00325502"/>
    <w:rsid w:val="00325837"/>
    <w:rsid w:val="00325D44"/>
    <w:rsid w:val="00325DA0"/>
    <w:rsid w:val="00326083"/>
    <w:rsid w:val="0032642C"/>
    <w:rsid w:val="00326634"/>
    <w:rsid w:val="00327877"/>
    <w:rsid w:val="00330AE5"/>
    <w:rsid w:val="003317A2"/>
    <w:rsid w:val="00332221"/>
    <w:rsid w:val="00332314"/>
    <w:rsid w:val="003327BC"/>
    <w:rsid w:val="00332FD6"/>
    <w:rsid w:val="00333482"/>
    <w:rsid w:val="00333FCA"/>
    <w:rsid w:val="003349B0"/>
    <w:rsid w:val="00334A9A"/>
    <w:rsid w:val="00335037"/>
    <w:rsid w:val="003352A1"/>
    <w:rsid w:val="0033541A"/>
    <w:rsid w:val="00335E50"/>
    <w:rsid w:val="00336D4E"/>
    <w:rsid w:val="00337523"/>
    <w:rsid w:val="00337DC7"/>
    <w:rsid w:val="003401F3"/>
    <w:rsid w:val="00340407"/>
    <w:rsid w:val="00340FEB"/>
    <w:rsid w:val="0034131D"/>
    <w:rsid w:val="00341441"/>
    <w:rsid w:val="00341A4A"/>
    <w:rsid w:val="00341AF8"/>
    <w:rsid w:val="00342E67"/>
    <w:rsid w:val="0034329A"/>
    <w:rsid w:val="003432C7"/>
    <w:rsid w:val="00343AE0"/>
    <w:rsid w:val="003445A6"/>
    <w:rsid w:val="00345641"/>
    <w:rsid w:val="00345DF5"/>
    <w:rsid w:val="00345FC9"/>
    <w:rsid w:val="0034683C"/>
    <w:rsid w:val="003471E8"/>
    <w:rsid w:val="003478E0"/>
    <w:rsid w:val="00347D99"/>
    <w:rsid w:val="00351058"/>
    <w:rsid w:val="003513B9"/>
    <w:rsid w:val="00351611"/>
    <w:rsid w:val="003516BA"/>
    <w:rsid w:val="0035196A"/>
    <w:rsid w:val="00351CE1"/>
    <w:rsid w:val="00352288"/>
    <w:rsid w:val="00352B37"/>
    <w:rsid w:val="00353221"/>
    <w:rsid w:val="0035411A"/>
    <w:rsid w:val="0035413A"/>
    <w:rsid w:val="00354656"/>
    <w:rsid w:val="0035478C"/>
    <w:rsid w:val="003553E5"/>
    <w:rsid w:val="0035550A"/>
    <w:rsid w:val="00355FEF"/>
    <w:rsid w:val="003564AB"/>
    <w:rsid w:val="00356676"/>
    <w:rsid w:val="00356E84"/>
    <w:rsid w:val="0035767B"/>
    <w:rsid w:val="0035779B"/>
    <w:rsid w:val="00357928"/>
    <w:rsid w:val="00360699"/>
    <w:rsid w:val="00360913"/>
    <w:rsid w:val="00360D67"/>
    <w:rsid w:val="0036126C"/>
    <w:rsid w:val="00361CAE"/>
    <w:rsid w:val="00362401"/>
    <w:rsid w:val="00363715"/>
    <w:rsid w:val="003638A9"/>
    <w:rsid w:val="00363BBA"/>
    <w:rsid w:val="003648B6"/>
    <w:rsid w:val="003652A9"/>
    <w:rsid w:val="00365EE9"/>
    <w:rsid w:val="00366ED4"/>
    <w:rsid w:val="00367079"/>
    <w:rsid w:val="0036790D"/>
    <w:rsid w:val="00367DE3"/>
    <w:rsid w:val="00370FB7"/>
    <w:rsid w:val="003711A1"/>
    <w:rsid w:val="00371AC2"/>
    <w:rsid w:val="00371E7B"/>
    <w:rsid w:val="003721C7"/>
    <w:rsid w:val="003729D4"/>
    <w:rsid w:val="00373488"/>
    <w:rsid w:val="00373B32"/>
    <w:rsid w:val="00373B73"/>
    <w:rsid w:val="003740C9"/>
    <w:rsid w:val="003745F0"/>
    <w:rsid w:val="00374BA1"/>
    <w:rsid w:val="00374E2E"/>
    <w:rsid w:val="00375369"/>
    <w:rsid w:val="00375BBA"/>
    <w:rsid w:val="00376B55"/>
    <w:rsid w:val="00376C94"/>
    <w:rsid w:val="00376F5F"/>
    <w:rsid w:val="00377A80"/>
    <w:rsid w:val="00377AD2"/>
    <w:rsid w:val="0038009B"/>
    <w:rsid w:val="00380907"/>
    <w:rsid w:val="00380A86"/>
    <w:rsid w:val="003818F2"/>
    <w:rsid w:val="00382058"/>
    <w:rsid w:val="00382856"/>
    <w:rsid w:val="003828CC"/>
    <w:rsid w:val="00382AA2"/>
    <w:rsid w:val="00382BE9"/>
    <w:rsid w:val="00383DD6"/>
    <w:rsid w:val="003847DC"/>
    <w:rsid w:val="00386134"/>
    <w:rsid w:val="0039083A"/>
    <w:rsid w:val="00390A14"/>
    <w:rsid w:val="003916DE"/>
    <w:rsid w:val="00391B33"/>
    <w:rsid w:val="0039215F"/>
    <w:rsid w:val="00393C13"/>
    <w:rsid w:val="003947B1"/>
    <w:rsid w:val="00395317"/>
    <w:rsid w:val="003957D0"/>
    <w:rsid w:val="003A018D"/>
    <w:rsid w:val="003A060E"/>
    <w:rsid w:val="003A15E4"/>
    <w:rsid w:val="003A19B2"/>
    <w:rsid w:val="003A19DF"/>
    <w:rsid w:val="003A1A79"/>
    <w:rsid w:val="003A1FD2"/>
    <w:rsid w:val="003A2C91"/>
    <w:rsid w:val="003A2E74"/>
    <w:rsid w:val="003A394E"/>
    <w:rsid w:val="003A3B63"/>
    <w:rsid w:val="003A3DC8"/>
    <w:rsid w:val="003A4726"/>
    <w:rsid w:val="003A47A8"/>
    <w:rsid w:val="003A4E6E"/>
    <w:rsid w:val="003A50D4"/>
    <w:rsid w:val="003A5854"/>
    <w:rsid w:val="003A5FCF"/>
    <w:rsid w:val="003A7FFD"/>
    <w:rsid w:val="003B02D7"/>
    <w:rsid w:val="003B06D3"/>
    <w:rsid w:val="003B1E64"/>
    <w:rsid w:val="003B2DD8"/>
    <w:rsid w:val="003B483E"/>
    <w:rsid w:val="003B5149"/>
    <w:rsid w:val="003B6E5F"/>
    <w:rsid w:val="003C04C3"/>
    <w:rsid w:val="003C0893"/>
    <w:rsid w:val="003C15BE"/>
    <w:rsid w:val="003C1722"/>
    <w:rsid w:val="003C174A"/>
    <w:rsid w:val="003C1AFA"/>
    <w:rsid w:val="003C249B"/>
    <w:rsid w:val="003C2746"/>
    <w:rsid w:val="003C31EF"/>
    <w:rsid w:val="003C3482"/>
    <w:rsid w:val="003C4557"/>
    <w:rsid w:val="003C47E0"/>
    <w:rsid w:val="003C5C00"/>
    <w:rsid w:val="003C5FCB"/>
    <w:rsid w:val="003C608D"/>
    <w:rsid w:val="003C7AC7"/>
    <w:rsid w:val="003C7AD3"/>
    <w:rsid w:val="003C7FF6"/>
    <w:rsid w:val="003D0389"/>
    <w:rsid w:val="003D073E"/>
    <w:rsid w:val="003D0B4C"/>
    <w:rsid w:val="003D1AB8"/>
    <w:rsid w:val="003D1CA3"/>
    <w:rsid w:val="003D2180"/>
    <w:rsid w:val="003D236F"/>
    <w:rsid w:val="003D23B1"/>
    <w:rsid w:val="003D371F"/>
    <w:rsid w:val="003D4BB7"/>
    <w:rsid w:val="003D5C1F"/>
    <w:rsid w:val="003D66E6"/>
    <w:rsid w:val="003D6EA3"/>
    <w:rsid w:val="003E020A"/>
    <w:rsid w:val="003E078F"/>
    <w:rsid w:val="003E0FF3"/>
    <w:rsid w:val="003E1569"/>
    <w:rsid w:val="003E19B3"/>
    <w:rsid w:val="003E31B4"/>
    <w:rsid w:val="003E3937"/>
    <w:rsid w:val="003E3B68"/>
    <w:rsid w:val="003E40DF"/>
    <w:rsid w:val="003E461C"/>
    <w:rsid w:val="003E5F11"/>
    <w:rsid w:val="003E6152"/>
    <w:rsid w:val="003E646C"/>
    <w:rsid w:val="003E7D84"/>
    <w:rsid w:val="003E7FAF"/>
    <w:rsid w:val="003F06A1"/>
    <w:rsid w:val="003F0CA2"/>
    <w:rsid w:val="003F0D00"/>
    <w:rsid w:val="003F1A58"/>
    <w:rsid w:val="003F287E"/>
    <w:rsid w:val="003F40C3"/>
    <w:rsid w:val="003F498F"/>
    <w:rsid w:val="003F4B88"/>
    <w:rsid w:val="003F54CB"/>
    <w:rsid w:val="003F6191"/>
    <w:rsid w:val="003F6578"/>
    <w:rsid w:val="003F65BC"/>
    <w:rsid w:val="003F6710"/>
    <w:rsid w:val="003F6C58"/>
    <w:rsid w:val="003F771B"/>
    <w:rsid w:val="003F7815"/>
    <w:rsid w:val="004000E0"/>
    <w:rsid w:val="004006B3"/>
    <w:rsid w:val="00400784"/>
    <w:rsid w:val="00400CA4"/>
    <w:rsid w:val="00400FD2"/>
    <w:rsid w:val="00401676"/>
    <w:rsid w:val="00402AEA"/>
    <w:rsid w:val="00402E22"/>
    <w:rsid w:val="00403135"/>
    <w:rsid w:val="004040F2"/>
    <w:rsid w:val="0040455D"/>
    <w:rsid w:val="00404FFE"/>
    <w:rsid w:val="00406167"/>
    <w:rsid w:val="004068F0"/>
    <w:rsid w:val="00406DF0"/>
    <w:rsid w:val="0040717F"/>
    <w:rsid w:val="004074B8"/>
    <w:rsid w:val="00410519"/>
    <w:rsid w:val="004107B7"/>
    <w:rsid w:val="004107F8"/>
    <w:rsid w:val="004112BE"/>
    <w:rsid w:val="0041166D"/>
    <w:rsid w:val="00411BD4"/>
    <w:rsid w:val="004122A8"/>
    <w:rsid w:val="00413CD3"/>
    <w:rsid w:val="00413DDA"/>
    <w:rsid w:val="00414E41"/>
    <w:rsid w:val="004155A9"/>
    <w:rsid w:val="004156DD"/>
    <w:rsid w:val="004156FF"/>
    <w:rsid w:val="00415936"/>
    <w:rsid w:val="00415A34"/>
    <w:rsid w:val="00415B66"/>
    <w:rsid w:val="00415F2A"/>
    <w:rsid w:val="00416DAC"/>
    <w:rsid w:val="00417F17"/>
    <w:rsid w:val="00420792"/>
    <w:rsid w:val="0042094D"/>
    <w:rsid w:val="00421108"/>
    <w:rsid w:val="00421C1F"/>
    <w:rsid w:val="004222D1"/>
    <w:rsid w:val="004228CF"/>
    <w:rsid w:val="004233F5"/>
    <w:rsid w:val="00423638"/>
    <w:rsid w:val="00423853"/>
    <w:rsid w:val="00423920"/>
    <w:rsid w:val="00423E04"/>
    <w:rsid w:val="0042490A"/>
    <w:rsid w:val="004253BD"/>
    <w:rsid w:val="004260C1"/>
    <w:rsid w:val="00426879"/>
    <w:rsid w:val="004268E4"/>
    <w:rsid w:val="00426A9C"/>
    <w:rsid w:val="00430005"/>
    <w:rsid w:val="004300E4"/>
    <w:rsid w:val="004308D7"/>
    <w:rsid w:val="0043100F"/>
    <w:rsid w:val="004317E9"/>
    <w:rsid w:val="00431C92"/>
    <w:rsid w:val="00433CC9"/>
    <w:rsid w:val="00434036"/>
    <w:rsid w:val="00434814"/>
    <w:rsid w:val="00434E86"/>
    <w:rsid w:val="00435132"/>
    <w:rsid w:val="00435A7C"/>
    <w:rsid w:val="00435DAB"/>
    <w:rsid w:val="00435DFB"/>
    <w:rsid w:val="00435FB9"/>
    <w:rsid w:val="00441796"/>
    <w:rsid w:val="004430DA"/>
    <w:rsid w:val="00444670"/>
    <w:rsid w:val="00444922"/>
    <w:rsid w:val="00444BB2"/>
    <w:rsid w:val="00444C91"/>
    <w:rsid w:val="00446AAA"/>
    <w:rsid w:val="004479B6"/>
    <w:rsid w:val="0045089C"/>
    <w:rsid w:val="00450D77"/>
    <w:rsid w:val="004513EC"/>
    <w:rsid w:val="00451F76"/>
    <w:rsid w:val="0045200D"/>
    <w:rsid w:val="004529E8"/>
    <w:rsid w:val="00452A57"/>
    <w:rsid w:val="00452B2D"/>
    <w:rsid w:val="004536C8"/>
    <w:rsid w:val="00453ED0"/>
    <w:rsid w:val="004543EA"/>
    <w:rsid w:val="00454595"/>
    <w:rsid w:val="00454D8F"/>
    <w:rsid w:val="0045532A"/>
    <w:rsid w:val="00455660"/>
    <w:rsid w:val="004559F0"/>
    <w:rsid w:val="00457476"/>
    <w:rsid w:val="00457A68"/>
    <w:rsid w:val="00457B20"/>
    <w:rsid w:val="00457DA6"/>
    <w:rsid w:val="00460832"/>
    <w:rsid w:val="00460A7F"/>
    <w:rsid w:val="00460F02"/>
    <w:rsid w:val="00461C65"/>
    <w:rsid w:val="00463360"/>
    <w:rsid w:val="00463831"/>
    <w:rsid w:val="00463CD7"/>
    <w:rsid w:val="00463D89"/>
    <w:rsid w:val="00463E3D"/>
    <w:rsid w:val="00464A12"/>
    <w:rsid w:val="00465688"/>
    <w:rsid w:val="00466269"/>
    <w:rsid w:val="004669BE"/>
    <w:rsid w:val="004702EA"/>
    <w:rsid w:val="004706C4"/>
    <w:rsid w:val="00470E8C"/>
    <w:rsid w:val="0047107E"/>
    <w:rsid w:val="00471A96"/>
    <w:rsid w:val="00472B1E"/>
    <w:rsid w:val="00472B4F"/>
    <w:rsid w:val="00472E81"/>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1B82"/>
    <w:rsid w:val="004823BC"/>
    <w:rsid w:val="00483A8C"/>
    <w:rsid w:val="00483C3E"/>
    <w:rsid w:val="00484DA3"/>
    <w:rsid w:val="0048502E"/>
    <w:rsid w:val="0048523B"/>
    <w:rsid w:val="004860EB"/>
    <w:rsid w:val="00486565"/>
    <w:rsid w:val="0048664D"/>
    <w:rsid w:val="004879F6"/>
    <w:rsid w:val="00487B00"/>
    <w:rsid w:val="00487EE5"/>
    <w:rsid w:val="00490645"/>
    <w:rsid w:val="004907BA"/>
    <w:rsid w:val="0049084B"/>
    <w:rsid w:val="00491662"/>
    <w:rsid w:val="0049203C"/>
    <w:rsid w:val="00492474"/>
    <w:rsid w:val="0049250A"/>
    <w:rsid w:val="00492A81"/>
    <w:rsid w:val="004938BD"/>
    <w:rsid w:val="00493BA4"/>
    <w:rsid w:val="00494FCF"/>
    <w:rsid w:val="004951C5"/>
    <w:rsid w:val="00495F13"/>
    <w:rsid w:val="004961B6"/>
    <w:rsid w:val="004963AD"/>
    <w:rsid w:val="0049649B"/>
    <w:rsid w:val="00496949"/>
    <w:rsid w:val="0049717B"/>
    <w:rsid w:val="00497437"/>
    <w:rsid w:val="004A0B83"/>
    <w:rsid w:val="004A0C13"/>
    <w:rsid w:val="004A10B5"/>
    <w:rsid w:val="004A147E"/>
    <w:rsid w:val="004A1495"/>
    <w:rsid w:val="004A22C0"/>
    <w:rsid w:val="004A29AD"/>
    <w:rsid w:val="004A33D3"/>
    <w:rsid w:val="004A3805"/>
    <w:rsid w:val="004A385D"/>
    <w:rsid w:val="004A46D4"/>
    <w:rsid w:val="004A5077"/>
    <w:rsid w:val="004A5A8E"/>
    <w:rsid w:val="004A6038"/>
    <w:rsid w:val="004A6150"/>
    <w:rsid w:val="004A646E"/>
    <w:rsid w:val="004A66FA"/>
    <w:rsid w:val="004A7050"/>
    <w:rsid w:val="004A74E8"/>
    <w:rsid w:val="004A7971"/>
    <w:rsid w:val="004A7B81"/>
    <w:rsid w:val="004B0BEA"/>
    <w:rsid w:val="004B13EE"/>
    <w:rsid w:val="004B21C0"/>
    <w:rsid w:val="004B28E8"/>
    <w:rsid w:val="004B2F0E"/>
    <w:rsid w:val="004B3151"/>
    <w:rsid w:val="004B3501"/>
    <w:rsid w:val="004B3E6A"/>
    <w:rsid w:val="004B4272"/>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1F5C"/>
    <w:rsid w:val="004C2111"/>
    <w:rsid w:val="004C3C93"/>
    <w:rsid w:val="004C4283"/>
    <w:rsid w:val="004C517F"/>
    <w:rsid w:val="004C51B9"/>
    <w:rsid w:val="004C5293"/>
    <w:rsid w:val="004C5F58"/>
    <w:rsid w:val="004C5FF1"/>
    <w:rsid w:val="004C692D"/>
    <w:rsid w:val="004C6BC5"/>
    <w:rsid w:val="004C73FD"/>
    <w:rsid w:val="004D0668"/>
    <w:rsid w:val="004D10FC"/>
    <w:rsid w:val="004D2C53"/>
    <w:rsid w:val="004D2CED"/>
    <w:rsid w:val="004D2D38"/>
    <w:rsid w:val="004D356D"/>
    <w:rsid w:val="004D35E5"/>
    <w:rsid w:val="004D3EAC"/>
    <w:rsid w:val="004D3FAF"/>
    <w:rsid w:val="004D4263"/>
    <w:rsid w:val="004D47EA"/>
    <w:rsid w:val="004D4CE9"/>
    <w:rsid w:val="004D5F77"/>
    <w:rsid w:val="004D5F79"/>
    <w:rsid w:val="004D743C"/>
    <w:rsid w:val="004D77F4"/>
    <w:rsid w:val="004D781C"/>
    <w:rsid w:val="004D7974"/>
    <w:rsid w:val="004E0022"/>
    <w:rsid w:val="004E15D5"/>
    <w:rsid w:val="004E1768"/>
    <w:rsid w:val="004E1C28"/>
    <w:rsid w:val="004E295D"/>
    <w:rsid w:val="004E33C3"/>
    <w:rsid w:val="004E353B"/>
    <w:rsid w:val="004E3772"/>
    <w:rsid w:val="004E4054"/>
    <w:rsid w:val="004E49E6"/>
    <w:rsid w:val="004E608B"/>
    <w:rsid w:val="004E64D9"/>
    <w:rsid w:val="004E650A"/>
    <w:rsid w:val="004E6FCF"/>
    <w:rsid w:val="004E79C8"/>
    <w:rsid w:val="004E7D7B"/>
    <w:rsid w:val="004E7F41"/>
    <w:rsid w:val="004F094C"/>
    <w:rsid w:val="004F0BC9"/>
    <w:rsid w:val="004F1DCD"/>
    <w:rsid w:val="004F2C39"/>
    <w:rsid w:val="004F34A8"/>
    <w:rsid w:val="004F361E"/>
    <w:rsid w:val="004F38E6"/>
    <w:rsid w:val="004F3B51"/>
    <w:rsid w:val="004F3C21"/>
    <w:rsid w:val="004F50B7"/>
    <w:rsid w:val="004F51DE"/>
    <w:rsid w:val="004F59CA"/>
    <w:rsid w:val="004F61A2"/>
    <w:rsid w:val="004F6217"/>
    <w:rsid w:val="004F6E63"/>
    <w:rsid w:val="004F775B"/>
    <w:rsid w:val="00500405"/>
    <w:rsid w:val="005006C9"/>
    <w:rsid w:val="005014E8"/>
    <w:rsid w:val="005015CE"/>
    <w:rsid w:val="005025E7"/>
    <w:rsid w:val="00502B6A"/>
    <w:rsid w:val="00502BB9"/>
    <w:rsid w:val="005036EB"/>
    <w:rsid w:val="005046E1"/>
    <w:rsid w:val="00504893"/>
    <w:rsid w:val="005050E1"/>
    <w:rsid w:val="005057FF"/>
    <w:rsid w:val="005058D2"/>
    <w:rsid w:val="00505997"/>
    <w:rsid w:val="00505CBF"/>
    <w:rsid w:val="0050617F"/>
    <w:rsid w:val="005064BC"/>
    <w:rsid w:val="005073EF"/>
    <w:rsid w:val="00510049"/>
    <w:rsid w:val="00510645"/>
    <w:rsid w:val="00510E1E"/>
    <w:rsid w:val="00511D55"/>
    <w:rsid w:val="005120B7"/>
    <w:rsid w:val="0051306F"/>
    <w:rsid w:val="00513FBD"/>
    <w:rsid w:val="005144CD"/>
    <w:rsid w:val="00514C2A"/>
    <w:rsid w:val="00515A0E"/>
    <w:rsid w:val="00516030"/>
    <w:rsid w:val="00516B72"/>
    <w:rsid w:val="005200FB"/>
    <w:rsid w:val="00520452"/>
    <w:rsid w:val="00520459"/>
    <w:rsid w:val="005207F6"/>
    <w:rsid w:val="00520FB2"/>
    <w:rsid w:val="00520FE2"/>
    <w:rsid w:val="00521563"/>
    <w:rsid w:val="00521926"/>
    <w:rsid w:val="00521BED"/>
    <w:rsid w:val="00521D58"/>
    <w:rsid w:val="00522737"/>
    <w:rsid w:val="00522E00"/>
    <w:rsid w:val="00523332"/>
    <w:rsid w:val="00523B9C"/>
    <w:rsid w:val="00523D80"/>
    <w:rsid w:val="00523FEE"/>
    <w:rsid w:val="00524565"/>
    <w:rsid w:val="00524CA9"/>
    <w:rsid w:val="00525A86"/>
    <w:rsid w:val="0052613D"/>
    <w:rsid w:val="005264F8"/>
    <w:rsid w:val="0052710A"/>
    <w:rsid w:val="00527415"/>
    <w:rsid w:val="00530EC7"/>
    <w:rsid w:val="00531573"/>
    <w:rsid w:val="00531885"/>
    <w:rsid w:val="00531E06"/>
    <w:rsid w:val="0053240B"/>
    <w:rsid w:val="0053253B"/>
    <w:rsid w:val="0053256A"/>
    <w:rsid w:val="00532C0A"/>
    <w:rsid w:val="00532CBF"/>
    <w:rsid w:val="00533416"/>
    <w:rsid w:val="0053392A"/>
    <w:rsid w:val="00533F3C"/>
    <w:rsid w:val="0053434A"/>
    <w:rsid w:val="0053467A"/>
    <w:rsid w:val="0053501C"/>
    <w:rsid w:val="00535474"/>
    <w:rsid w:val="00535BAA"/>
    <w:rsid w:val="0053665E"/>
    <w:rsid w:val="0053705F"/>
    <w:rsid w:val="00537373"/>
    <w:rsid w:val="0054015D"/>
    <w:rsid w:val="00540D3B"/>
    <w:rsid w:val="005412EE"/>
    <w:rsid w:val="00541D23"/>
    <w:rsid w:val="005421FD"/>
    <w:rsid w:val="00542D6D"/>
    <w:rsid w:val="00543021"/>
    <w:rsid w:val="00543258"/>
    <w:rsid w:val="005437F4"/>
    <w:rsid w:val="00543935"/>
    <w:rsid w:val="00543D14"/>
    <w:rsid w:val="005444CA"/>
    <w:rsid w:val="00544F85"/>
    <w:rsid w:val="00545565"/>
    <w:rsid w:val="00545F55"/>
    <w:rsid w:val="00546310"/>
    <w:rsid w:val="00546343"/>
    <w:rsid w:val="00546927"/>
    <w:rsid w:val="005477FA"/>
    <w:rsid w:val="00547A44"/>
    <w:rsid w:val="00547C05"/>
    <w:rsid w:val="0055092B"/>
    <w:rsid w:val="0055166F"/>
    <w:rsid w:val="005518FA"/>
    <w:rsid w:val="00551952"/>
    <w:rsid w:val="00552A19"/>
    <w:rsid w:val="00552DCE"/>
    <w:rsid w:val="0055312B"/>
    <w:rsid w:val="00553D3E"/>
    <w:rsid w:val="00553D47"/>
    <w:rsid w:val="0055443C"/>
    <w:rsid w:val="00554990"/>
    <w:rsid w:val="00554B44"/>
    <w:rsid w:val="00555789"/>
    <w:rsid w:val="005558D1"/>
    <w:rsid w:val="00556800"/>
    <w:rsid w:val="005569DC"/>
    <w:rsid w:val="00556D10"/>
    <w:rsid w:val="00556D8C"/>
    <w:rsid w:val="00556DDB"/>
    <w:rsid w:val="00556F64"/>
    <w:rsid w:val="0055787B"/>
    <w:rsid w:val="00557B62"/>
    <w:rsid w:val="0056126A"/>
    <w:rsid w:val="00562046"/>
    <w:rsid w:val="005622D7"/>
    <w:rsid w:val="00563060"/>
    <w:rsid w:val="005632AA"/>
    <w:rsid w:val="005639C3"/>
    <w:rsid w:val="0056553B"/>
    <w:rsid w:val="00565B91"/>
    <w:rsid w:val="00565E66"/>
    <w:rsid w:val="00566434"/>
    <w:rsid w:val="00566479"/>
    <w:rsid w:val="00566E53"/>
    <w:rsid w:val="00567329"/>
    <w:rsid w:val="0056741A"/>
    <w:rsid w:val="00567F9E"/>
    <w:rsid w:val="00567FE4"/>
    <w:rsid w:val="005715B6"/>
    <w:rsid w:val="00571A63"/>
    <w:rsid w:val="00571D7C"/>
    <w:rsid w:val="00571FD2"/>
    <w:rsid w:val="005733AF"/>
    <w:rsid w:val="00574C58"/>
    <w:rsid w:val="005752A9"/>
    <w:rsid w:val="005754AC"/>
    <w:rsid w:val="00575782"/>
    <w:rsid w:val="00576111"/>
    <w:rsid w:val="005769B4"/>
    <w:rsid w:val="00576D68"/>
    <w:rsid w:val="005810FE"/>
    <w:rsid w:val="00581120"/>
    <w:rsid w:val="00581C05"/>
    <w:rsid w:val="00581F07"/>
    <w:rsid w:val="005826A4"/>
    <w:rsid w:val="00582773"/>
    <w:rsid w:val="00582B6E"/>
    <w:rsid w:val="00582B7B"/>
    <w:rsid w:val="00582F81"/>
    <w:rsid w:val="00583199"/>
    <w:rsid w:val="005836AF"/>
    <w:rsid w:val="0058425E"/>
    <w:rsid w:val="00584270"/>
    <w:rsid w:val="00584691"/>
    <w:rsid w:val="005847BC"/>
    <w:rsid w:val="00584C94"/>
    <w:rsid w:val="00584D21"/>
    <w:rsid w:val="0058504F"/>
    <w:rsid w:val="005856A7"/>
    <w:rsid w:val="00585A86"/>
    <w:rsid w:val="00585EC2"/>
    <w:rsid w:val="005861FA"/>
    <w:rsid w:val="005862D4"/>
    <w:rsid w:val="00586435"/>
    <w:rsid w:val="0058658C"/>
    <w:rsid w:val="0058677C"/>
    <w:rsid w:val="00586997"/>
    <w:rsid w:val="00587EC3"/>
    <w:rsid w:val="00587F5C"/>
    <w:rsid w:val="00590288"/>
    <w:rsid w:val="00591316"/>
    <w:rsid w:val="00591F70"/>
    <w:rsid w:val="00592724"/>
    <w:rsid w:val="00592FAD"/>
    <w:rsid w:val="005965AA"/>
    <w:rsid w:val="00596EDA"/>
    <w:rsid w:val="00596F4B"/>
    <w:rsid w:val="00596F5B"/>
    <w:rsid w:val="005977CE"/>
    <w:rsid w:val="005979F2"/>
    <w:rsid w:val="005A00BC"/>
    <w:rsid w:val="005A0418"/>
    <w:rsid w:val="005A053C"/>
    <w:rsid w:val="005A0D81"/>
    <w:rsid w:val="005A0E99"/>
    <w:rsid w:val="005A12F3"/>
    <w:rsid w:val="005A153A"/>
    <w:rsid w:val="005A17C1"/>
    <w:rsid w:val="005A1FD7"/>
    <w:rsid w:val="005A2843"/>
    <w:rsid w:val="005A32A6"/>
    <w:rsid w:val="005A42B3"/>
    <w:rsid w:val="005A42E5"/>
    <w:rsid w:val="005A453B"/>
    <w:rsid w:val="005A485D"/>
    <w:rsid w:val="005A5317"/>
    <w:rsid w:val="005A5AD0"/>
    <w:rsid w:val="005A63D2"/>
    <w:rsid w:val="005A7B38"/>
    <w:rsid w:val="005B0E97"/>
    <w:rsid w:val="005B1512"/>
    <w:rsid w:val="005B203F"/>
    <w:rsid w:val="005B224A"/>
    <w:rsid w:val="005B24DC"/>
    <w:rsid w:val="005B2691"/>
    <w:rsid w:val="005B328A"/>
    <w:rsid w:val="005B47E2"/>
    <w:rsid w:val="005B49B7"/>
    <w:rsid w:val="005B5061"/>
    <w:rsid w:val="005B5189"/>
    <w:rsid w:val="005B58E8"/>
    <w:rsid w:val="005B6066"/>
    <w:rsid w:val="005B6345"/>
    <w:rsid w:val="005B6700"/>
    <w:rsid w:val="005B6DD2"/>
    <w:rsid w:val="005B6F56"/>
    <w:rsid w:val="005B709A"/>
    <w:rsid w:val="005B70DF"/>
    <w:rsid w:val="005B7B2A"/>
    <w:rsid w:val="005C01C6"/>
    <w:rsid w:val="005C0BDA"/>
    <w:rsid w:val="005C0FAB"/>
    <w:rsid w:val="005C1E44"/>
    <w:rsid w:val="005C32B7"/>
    <w:rsid w:val="005C3632"/>
    <w:rsid w:val="005C3BDA"/>
    <w:rsid w:val="005C4125"/>
    <w:rsid w:val="005C442E"/>
    <w:rsid w:val="005C4587"/>
    <w:rsid w:val="005C5BAB"/>
    <w:rsid w:val="005D1799"/>
    <w:rsid w:val="005D1E11"/>
    <w:rsid w:val="005D1E58"/>
    <w:rsid w:val="005D1FBF"/>
    <w:rsid w:val="005D23E8"/>
    <w:rsid w:val="005D282C"/>
    <w:rsid w:val="005D28DF"/>
    <w:rsid w:val="005D2FB0"/>
    <w:rsid w:val="005D3D65"/>
    <w:rsid w:val="005D454A"/>
    <w:rsid w:val="005D4821"/>
    <w:rsid w:val="005D4A58"/>
    <w:rsid w:val="005D4CA4"/>
    <w:rsid w:val="005D4DDD"/>
    <w:rsid w:val="005D5518"/>
    <w:rsid w:val="005D672F"/>
    <w:rsid w:val="005D750A"/>
    <w:rsid w:val="005D7AC9"/>
    <w:rsid w:val="005E0079"/>
    <w:rsid w:val="005E033A"/>
    <w:rsid w:val="005E05DB"/>
    <w:rsid w:val="005E0831"/>
    <w:rsid w:val="005E09C7"/>
    <w:rsid w:val="005E1A5B"/>
    <w:rsid w:val="005E231B"/>
    <w:rsid w:val="005E2725"/>
    <w:rsid w:val="005E2DD9"/>
    <w:rsid w:val="005E2E1B"/>
    <w:rsid w:val="005E2F5B"/>
    <w:rsid w:val="005E3A58"/>
    <w:rsid w:val="005E5038"/>
    <w:rsid w:val="005E5CCC"/>
    <w:rsid w:val="005E61C3"/>
    <w:rsid w:val="005E647A"/>
    <w:rsid w:val="005E67C7"/>
    <w:rsid w:val="005E6A86"/>
    <w:rsid w:val="005E6E78"/>
    <w:rsid w:val="005E708C"/>
    <w:rsid w:val="005E77CD"/>
    <w:rsid w:val="005E79F5"/>
    <w:rsid w:val="005E7B2F"/>
    <w:rsid w:val="005E7BF7"/>
    <w:rsid w:val="005E7D01"/>
    <w:rsid w:val="005F0B8E"/>
    <w:rsid w:val="005F0E5C"/>
    <w:rsid w:val="005F0F13"/>
    <w:rsid w:val="005F1919"/>
    <w:rsid w:val="005F279C"/>
    <w:rsid w:val="005F321F"/>
    <w:rsid w:val="005F4116"/>
    <w:rsid w:val="005F530B"/>
    <w:rsid w:val="005F590F"/>
    <w:rsid w:val="005F616A"/>
    <w:rsid w:val="005F623C"/>
    <w:rsid w:val="005F6525"/>
    <w:rsid w:val="005F6591"/>
    <w:rsid w:val="005F70EA"/>
    <w:rsid w:val="005F7BC5"/>
    <w:rsid w:val="006003D7"/>
    <w:rsid w:val="00600B5F"/>
    <w:rsid w:val="00600BB5"/>
    <w:rsid w:val="0060108A"/>
    <w:rsid w:val="00601C81"/>
    <w:rsid w:val="00602307"/>
    <w:rsid w:val="006042FA"/>
    <w:rsid w:val="006049A2"/>
    <w:rsid w:val="0060635D"/>
    <w:rsid w:val="00606365"/>
    <w:rsid w:val="00606ACA"/>
    <w:rsid w:val="00610BA9"/>
    <w:rsid w:val="0061127E"/>
    <w:rsid w:val="0061188C"/>
    <w:rsid w:val="00611CCA"/>
    <w:rsid w:val="006121E6"/>
    <w:rsid w:val="006127F7"/>
    <w:rsid w:val="00614912"/>
    <w:rsid w:val="00614A1D"/>
    <w:rsid w:val="00614CD6"/>
    <w:rsid w:val="00615A26"/>
    <w:rsid w:val="00615A2E"/>
    <w:rsid w:val="00615B68"/>
    <w:rsid w:val="00617316"/>
    <w:rsid w:val="00617E47"/>
    <w:rsid w:val="00620EE4"/>
    <w:rsid w:val="006212C5"/>
    <w:rsid w:val="00621F2F"/>
    <w:rsid w:val="00623BBB"/>
    <w:rsid w:val="00623CA6"/>
    <w:rsid w:val="0062428C"/>
    <w:rsid w:val="0062429B"/>
    <w:rsid w:val="00624335"/>
    <w:rsid w:val="00624805"/>
    <w:rsid w:val="00624ABB"/>
    <w:rsid w:val="0062567C"/>
    <w:rsid w:val="00625A02"/>
    <w:rsid w:val="006267DC"/>
    <w:rsid w:val="006269D8"/>
    <w:rsid w:val="00630C11"/>
    <w:rsid w:val="00630E47"/>
    <w:rsid w:val="006316EF"/>
    <w:rsid w:val="00631DDC"/>
    <w:rsid w:val="00631E5F"/>
    <w:rsid w:val="006328DB"/>
    <w:rsid w:val="00633139"/>
    <w:rsid w:val="0063358D"/>
    <w:rsid w:val="00633645"/>
    <w:rsid w:val="00633CA2"/>
    <w:rsid w:val="00634245"/>
    <w:rsid w:val="006345CE"/>
    <w:rsid w:val="006354F8"/>
    <w:rsid w:val="0063723B"/>
    <w:rsid w:val="00637C2D"/>
    <w:rsid w:val="00637EBF"/>
    <w:rsid w:val="0064054E"/>
    <w:rsid w:val="006405B6"/>
    <w:rsid w:val="006416A0"/>
    <w:rsid w:val="00641B82"/>
    <w:rsid w:val="00642CC9"/>
    <w:rsid w:val="00643917"/>
    <w:rsid w:val="006439F2"/>
    <w:rsid w:val="00643A63"/>
    <w:rsid w:val="00644124"/>
    <w:rsid w:val="0064422E"/>
    <w:rsid w:val="00644768"/>
    <w:rsid w:val="00645926"/>
    <w:rsid w:val="00645A68"/>
    <w:rsid w:val="0064678A"/>
    <w:rsid w:val="006469D1"/>
    <w:rsid w:val="00646E28"/>
    <w:rsid w:val="006501FB"/>
    <w:rsid w:val="00650E1E"/>
    <w:rsid w:val="0065115C"/>
    <w:rsid w:val="0065199F"/>
    <w:rsid w:val="006521B2"/>
    <w:rsid w:val="00652406"/>
    <w:rsid w:val="00652BE4"/>
    <w:rsid w:val="006532B4"/>
    <w:rsid w:val="00653319"/>
    <w:rsid w:val="0065351F"/>
    <w:rsid w:val="00653D11"/>
    <w:rsid w:val="00653DAD"/>
    <w:rsid w:val="00654073"/>
    <w:rsid w:val="006542A2"/>
    <w:rsid w:val="0065441B"/>
    <w:rsid w:val="00655401"/>
    <w:rsid w:val="00656339"/>
    <w:rsid w:val="0065675E"/>
    <w:rsid w:val="00657982"/>
    <w:rsid w:val="00657FA2"/>
    <w:rsid w:val="006608F1"/>
    <w:rsid w:val="0066293E"/>
    <w:rsid w:val="00662C01"/>
    <w:rsid w:val="00663B24"/>
    <w:rsid w:val="00664167"/>
    <w:rsid w:val="006641F7"/>
    <w:rsid w:val="00664EE4"/>
    <w:rsid w:val="00665C01"/>
    <w:rsid w:val="00665D6C"/>
    <w:rsid w:val="00666256"/>
    <w:rsid w:val="0066697F"/>
    <w:rsid w:val="00666BE2"/>
    <w:rsid w:val="006674C5"/>
    <w:rsid w:val="006674C8"/>
    <w:rsid w:val="006675A7"/>
    <w:rsid w:val="0066780C"/>
    <w:rsid w:val="00667A9C"/>
    <w:rsid w:val="00670AEB"/>
    <w:rsid w:val="00670BB2"/>
    <w:rsid w:val="00670D99"/>
    <w:rsid w:val="006717E2"/>
    <w:rsid w:val="00672851"/>
    <w:rsid w:val="00672D7C"/>
    <w:rsid w:val="0067321F"/>
    <w:rsid w:val="00673AF8"/>
    <w:rsid w:val="00673B28"/>
    <w:rsid w:val="006741D7"/>
    <w:rsid w:val="006746D7"/>
    <w:rsid w:val="00674F70"/>
    <w:rsid w:val="00675836"/>
    <w:rsid w:val="00675F43"/>
    <w:rsid w:val="0067642E"/>
    <w:rsid w:val="00676B6F"/>
    <w:rsid w:val="00676EAF"/>
    <w:rsid w:val="00677315"/>
    <w:rsid w:val="00677720"/>
    <w:rsid w:val="00677C34"/>
    <w:rsid w:val="00680304"/>
    <w:rsid w:val="0068124D"/>
    <w:rsid w:val="00681804"/>
    <w:rsid w:val="00681E06"/>
    <w:rsid w:val="00681F3E"/>
    <w:rsid w:val="00683A3A"/>
    <w:rsid w:val="00683DF4"/>
    <w:rsid w:val="00683F6B"/>
    <w:rsid w:val="0068448D"/>
    <w:rsid w:val="00684801"/>
    <w:rsid w:val="00684B65"/>
    <w:rsid w:val="006851B1"/>
    <w:rsid w:val="00685D6D"/>
    <w:rsid w:val="0068614C"/>
    <w:rsid w:val="006863DE"/>
    <w:rsid w:val="00686729"/>
    <w:rsid w:val="0068698A"/>
    <w:rsid w:val="006879C6"/>
    <w:rsid w:val="00687C33"/>
    <w:rsid w:val="00687DE4"/>
    <w:rsid w:val="00690CF8"/>
    <w:rsid w:val="00690D71"/>
    <w:rsid w:val="00690D97"/>
    <w:rsid w:val="00691AA6"/>
    <w:rsid w:val="00691EC2"/>
    <w:rsid w:val="006936A2"/>
    <w:rsid w:val="00693969"/>
    <w:rsid w:val="00694F01"/>
    <w:rsid w:val="006950B5"/>
    <w:rsid w:val="0069520A"/>
    <w:rsid w:val="006960E4"/>
    <w:rsid w:val="00696202"/>
    <w:rsid w:val="0069720C"/>
    <w:rsid w:val="0069745E"/>
    <w:rsid w:val="006974A5"/>
    <w:rsid w:val="00697815"/>
    <w:rsid w:val="00697E55"/>
    <w:rsid w:val="00697F65"/>
    <w:rsid w:val="006A01AD"/>
    <w:rsid w:val="006A0EC1"/>
    <w:rsid w:val="006A1358"/>
    <w:rsid w:val="006A1957"/>
    <w:rsid w:val="006A29F4"/>
    <w:rsid w:val="006A2CB0"/>
    <w:rsid w:val="006A35D9"/>
    <w:rsid w:val="006A3782"/>
    <w:rsid w:val="006A409E"/>
    <w:rsid w:val="006A42E4"/>
    <w:rsid w:val="006A4710"/>
    <w:rsid w:val="006A48A0"/>
    <w:rsid w:val="006A4C36"/>
    <w:rsid w:val="006A4E0B"/>
    <w:rsid w:val="006A4FFA"/>
    <w:rsid w:val="006A5B89"/>
    <w:rsid w:val="006A5BDE"/>
    <w:rsid w:val="006A6CFB"/>
    <w:rsid w:val="006A72DB"/>
    <w:rsid w:val="006A75AB"/>
    <w:rsid w:val="006A7F4D"/>
    <w:rsid w:val="006B0C53"/>
    <w:rsid w:val="006B0FE9"/>
    <w:rsid w:val="006B140F"/>
    <w:rsid w:val="006B2597"/>
    <w:rsid w:val="006B25FF"/>
    <w:rsid w:val="006B29BF"/>
    <w:rsid w:val="006B3155"/>
    <w:rsid w:val="006B33B9"/>
    <w:rsid w:val="006B3A47"/>
    <w:rsid w:val="006B4A48"/>
    <w:rsid w:val="006B4AA1"/>
    <w:rsid w:val="006B5229"/>
    <w:rsid w:val="006B5C7B"/>
    <w:rsid w:val="006B5E89"/>
    <w:rsid w:val="006B670E"/>
    <w:rsid w:val="006B703C"/>
    <w:rsid w:val="006B7D34"/>
    <w:rsid w:val="006B7F0A"/>
    <w:rsid w:val="006C095F"/>
    <w:rsid w:val="006C26D6"/>
    <w:rsid w:val="006C2879"/>
    <w:rsid w:val="006C3F91"/>
    <w:rsid w:val="006C3FCA"/>
    <w:rsid w:val="006C477F"/>
    <w:rsid w:val="006C553A"/>
    <w:rsid w:val="006C5D54"/>
    <w:rsid w:val="006C62C2"/>
    <w:rsid w:val="006C6AB9"/>
    <w:rsid w:val="006C7EC5"/>
    <w:rsid w:val="006D0C61"/>
    <w:rsid w:val="006D0EA1"/>
    <w:rsid w:val="006D1CB7"/>
    <w:rsid w:val="006D247B"/>
    <w:rsid w:val="006D2641"/>
    <w:rsid w:val="006D2B6C"/>
    <w:rsid w:val="006D3321"/>
    <w:rsid w:val="006D3954"/>
    <w:rsid w:val="006D3A34"/>
    <w:rsid w:val="006D47E5"/>
    <w:rsid w:val="006D4BEA"/>
    <w:rsid w:val="006D5035"/>
    <w:rsid w:val="006D5520"/>
    <w:rsid w:val="006D5AA9"/>
    <w:rsid w:val="006D5CC1"/>
    <w:rsid w:val="006D6404"/>
    <w:rsid w:val="006D64BD"/>
    <w:rsid w:val="006D670E"/>
    <w:rsid w:val="006D677C"/>
    <w:rsid w:val="006D6D62"/>
    <w:rsid w:val="006D749F"/>
    <w:rsid w:val="006D7E3B"/>
    <w:rsid w:val="006E075F"/>
    <w:rsid w:val="006E0F7E"/>
    <w:rsid w:val="006E1721"/>
    <w:rsid w:val="006E2563"/>
    <w:rsid w:val="006E2C5D"/>
    <w:rsid w:val="006E2E3D"/>
    <w:rsid w:val="006E30F9"/>
    <w:rsid w:val="006E37D9"/>
    <w:rsid w:val="006E3AB7"/>
    <w:rsid w:val="006E573E"/>
    <w:rsid w:val="006E63D6"/>
    <w:rsid w:val="006F0D24"/>
    <w:rsid w:val="006F135C"/>
    <w:rsid w:val="006F1862"/>
    <w:rsid w:val="006F1AFC"/>
    <w:rsid w:val="006F1DEE"/>
    <w:rsid w:val="006F2037"/>
    <w:rsid w:val="006F2BB7"/>
    <w:rsid w:val="006F2BC8"/>
    <w:rsid w:val="006F2C92"/>
    <w:rsid w:val="006F3688"/>
    <w:rsid w:val="006F38D9"/>
    <w:rsid w:val="006F4186"/>
    <w:rsid w:val="006F4D4B"/>
    <w:rsid w:val="006F60DD"/>
    <w:rsid w:val="006F6337"/>
    <w:rsid w:val="006F66AF"/>
    <w:rsid w:val="006F6F59"/>
    <w:rsid w:val="006F75D7"/>
    <w:rsid w:val="006F7B4D"/>
    <w:rsid w:val="006F7CF5"/>
    <w:rsid w:val="0070179E"/>
    <w:rsid w:val="00701C5C"/>
    <w:rsid w:val="00702475"/>
    <w:rsid w:val="00702886"/>
    <w:rsid w:val="00702F29"/>
    <w:rsid w:val="0070369F"/>
    <w:rsid w:val="00703BE5"/>
    <w:rsid w:val="0070413A"/>
    <w:rsid w:val="007049A7"/>
    <w:rsid w:val="00704DDE"/>
    <w:rsid w:val="0070541F"/>
    <w:rsid w:val="007057DA"/>
    <w:rsid w:val="00706BF8"/>
    <w:rsid w:val="0070793E"/>
    <w:rsid w:val="007104C6"/>
    <w:rsid w:val="007105B5"/>
    <w:rsid w:val="00710D82"/>
    <w:rsid w:val="0071140D"/>
    <w:rsid w:val="00712136"/>
    <w:rsid w:val="00713786"/>
    <w:rsid w:val="00713FB5"/>
    <w:rsid w:val="00714375"/>
    <w:rsid w:val="00714950"/>
    <w:rsid w:val="007150E0"/>
    <w:rsid w:val="0071570C"/>
    <w:rsid w:val="00715BA6"/>
    <w:rsid w:val="0071600B"/>
    <w:rsid w:val="00716231"/>
    <w:rsid w:val="00716581"/>
    <w:rsid w:val="0071668F"/>
    <w:rsid w:val="0071788B"/>
    <w:rsid w:val="00720741"/>
    <w:rsid w:val="00720D50"/>
    <w:rsid w:val="00720EBE"/>
    <w:rsid w:val="00723630"/>
    <w:rsid w:val="0072397A"/>
    <w:rsid w:val="00723F5C"/>
    <w:rsid w:val="00724043"/>
    <w:rsid w:val="007242D0"/>
    <w:rsid w:val="007248A2"/>
    <w:rsid w:val="0072585D"/>
    <w:rsid w:val="00725BD0"/>
    <w:rsid w:val="00726117"/>
    <w:rsid w:val="00726990"/>
    <w:rsid w:val="00726C7F"/>
    <w:rsid w:val="00726E05"/>
    <w:rsid w:val="00726F7C"/>
    <w:rsid w:val="00727591"/>
    <w:rsid w:val="007300B0"/>
    <w:rsid w:val="00730C03"/>
    <w:rsid w:val="00730FF9"/>
    <w:rsid w:val="00731E29"/>
    <w:rsid w:val="00731FF9"/>
    <w:rsid w:val="00732C61"/>
    <w:rsid w:val="0073344D"/>
    <w:rsid w:val="0073379B"/>
    <w:rsid w:val="007341BF"/>
    <w:rsid w:val="00734B0A"/>
    <w:rsid w:val="00735043"/>
    <w:rsid w:val="0073551E"/>
    <w:rsid w:val="00735F6D"/>
    <w:rsid w:val="00736247"/>
    <w:rsid w:val="007367F3"/>
    <w:rsid w:val="00736BF7"/>
    <w:rsid w:val="007370B3"/>
    <w:rsid w:val="0073783F"/>
    <w:rsid w:val="0074005B"/>
    <w:rsid w:val="0074038A"/>
    <w:rsid w:val="007417EF"/>
    <w:rsid w:val="0074192F"/>
    <w:rsid w:val="00741C93"/>
    <w:rsid w:val="00741EFF"/>
    <w:rsid w:val="0074224F"/>
    <w:rsid w:val="00743096"/>
    <w:rsid w:val="007432EA"/>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1F77"/>
    <w:rsid w:val="00752886"/>
    <w:rsid w:val="00754DB2"/>
    <w:rsid w:val="00754F83"/>
    <w:rsid w:val="00755956"/>
    <w:rsid w:val="00756074"/>
    <w:rsid w:val="0075675B"/>
    <w:rsid w:val="00756BFE"/>
    <w:rsid w:val="00756F56"/>
    <w:rsid w:val="0075773C"/>
    <w:rsid w:val="00757B35"/>
    <w:rsid w:val="00757C04"/>
    <w:rsid w:val="0076105C"/>
    <w:rsid w:val="0076179F"/>
    <w:rsid w:val="00761866"/>
    <w:rsid w:val="0076201A"/>
    <w:rsid w:val="007626BD"/>
    <w:rsid w:val="00762BF8"/>
    <w:rsid w:val="0076348A"/>
    <w:rsid w:val="007639E6"/>
    <w:rsid w:val="007657DA"/>
    <w:rsid w:val="00766053"/>
    <w:rsid w:val="007662E0"/>
    <w:rsid w:val="007663C7"/>
    <w:rsid w:val="00766FA8"/>
    <w:rsid w:val="007673D9"/>
    <w:rsid w:val="00767CA6"/>
    <w:rsid w:val="007703FE"/>
    <w:rsid w:val="00770B14"/>
    <w:rsid w:val="00771928"/>
    <w:rsid w:val="00771A69"/>
    <w:rsid w:val="00771B62"/>
    <w:rsid w:val="00771CE6"/>
    <w:rsid w:val="00773AFA"/>
    <w:rsid w:val="0077445D"/>
    <w:rsid w:val="00774A2E"/>
    <w:rsid w:val="00775151"/>
    <w:rsid w:val="0077642D"/>
    <w:rsid w:val="007772A6"/>
    <w:rsid w:val="007773CB"/>
    <w:rsid w:val="00782EED"/>
    <w:rsid w:val="007832E8"/>
    <w:rsid w:val="00783AA6"/>
    <w:rsid w:val="00783BE7"/>
    <w:rsid w:val="007856F9"/>
    <w:rsid w:val="00785D24"/>
    <w:rsid w:val="0078625A"/>
    <w:rsid w:val="007865C4"/>
    <w:rsid w:val="00787358"/>
    <w:rsid w:val="00787650"/>
    <w:rsid w:val="007878E6"/>
    <w:rsid w:val="00787B67"/>
    <w:rsid w:val="00787C1D"/>
    <w:rsid w:val="00790169"/>
    <w:rsid w:val="0079055D"/>
    <w:rsid w:val="00790730"/>
    <w:rsid w:val="007910E4"/>
    <w:rsid w:val="007913AE"/>
    <w:rsid w:val="0079172F"/>
    <w:rsid w:val="00791D6D"/>
    <w:rsid w:val="00792C46"/>
    <w:rsid w:val="00792F9C"/>
    <w:rsid w:val="00793252"/>
    <w:rsid w:val="00793A0F"/>
    <w:rsid w:val="00795CCF"/>
    <w:rsid w:val="00796E2A"/>
    <w:rsid w:val="00797DA4"/>
    <w:rsid w:val="007A05E0"/>
    <w:rsid w:val="007A0C45"/>
    <w:rsid w:val="007A1061"/>
    <w:rsid w:val="007A2386"/>
    <w:rsid w:val="007A24A8"/>
    <w:rsid w:val="007A3F71"/>
    <w:rsid w:val="007A4712"/>
    <w:rsid w:val="007A4E0F"/>
    <w:rsid w:val="007A703C"/>
    <w:rsid w:val="007A70ED"/>
    <w:rsid w:val="007A72CC"/>
    <w:rsid w:val="007A7608"/>
    <w:rsid w:val="007A7B9C"/>
    <w:rsid w:val="007B02FF"/>
    <w:rsid w:val="007B05F4"/>
    <w:rsid w:val="007B0ECE"/>
    <w:rsid w:val="007B1EC1"/>
    <w:rsid w:val="007B2245"/>
    <w:rsid w:val="007B38B2"/>
    <w:rsid w:val="007B3A08"/>
    <w:rsid w:val="007B439E"/>
    <w:rsid w:val="007B4552"/>
    <w:rsid w:val="007B53A4"/>
    <w:rsid w:val="007B554A"/>
    <w:rsid w:val="007B55E8"/>
    <w:rsid w:val="007B62E4"/>
    <w:rsid w:val="007B6CE6"/>
    <w:rsid w:val="007B7428"/>
    <w:rsid w:val="007B7EA9"/>
    <w:rsid w:val="007C0C22"/>
    <w:rsid w:val="007C0FC9"/>
    <w:rsid w:val="007C2EFE"/>
    <w:rsid w:val="007C31F6"/>
    <w:rsid w:val="007C3510"/>
    <w:rsid w:val="007C3A0A"/>
    <w:rsid w:val="007C3D21"/>
    <w:rsid w:val="007C4906"/>
    <w:rsid w:val="007C4AA7"/>
    <w:rsid w:val="007C4CD5"/>
    <w:rsid w:val="007C505A"/>
    <w:rsid w:val="007C5632"/>
    <w:rsid w:val="007C5D27"/>
    <w:rsid w:val="007C627E"/>
    <w:rsid w:val="007C6900"/>
    <w:rsid w:val="007C6B04"/>
    <w:rsid w:val="007C6F59"/>
    <w:rsid w:val="007C707A"/>
    <w:rsid w:val="007C786E"/>
    <w:rsid w:val="007D03F9"/>
    <w:rsid w:val="007D08D9"/>
    <w:rsid w:val="007D0D37"/>
    <w:rsid w:val="007D0DF3"/>
    <w:rsid w:val="007D172A"/>
    <w:rsid w:val="007D1FFD"/>
    <w:rsid w:val="007D2160"/>
    <w:rsid w:val="007D2430"/>
    <w:rsid w:val="007D24BF"/>
    <w:rsid w:val="007D273A"/>
    <w:rsid w:val="007D278B"/>
    <w:rsid w:val="007D2B30"/>
    <w:rsid w:val="007D4860"/>
    <w:rsid w:val="007D4E72"/>
    <w:rsid w:val="007D529A"/>
    <w:rsid w:val="007D5C70"/>
    <w:rsid w:val="007D5F4E"/>
    <w:rsid w:val="007D6970"/>
    <w:rsid w:val="007D6C6C"/>
    <w:rsid w:val="007D73F5"/>
    <w:rsid w:val="007E0C4D"/>
    <w:rsid w:val="007E3081"/>
    <w:rsid w:val="007E33F7"/>
    <w:rsid w:val="007E3DE8"/>
    <w:rsid w:val="007E45E0"/>
    <w:rsid w:val="007E4924"/>
    <w:rsid w:val="007E49AE"/>
    <w:rsid w:val="007E4C81"/>
    <w:rsid w:val="007E4DFA"/>
    <w:rsid w:val="007E5712"/>
    <w:rsid w:val="007E5AA3"/>
    <w:rsid w:val="007E5C65"/>
    <w:rsid w:val="007E6A64"/>
    <w:rsid w:val="007E74BB"/>
    <w:rsid w:val="007F0441"/>
    <w:rsid w:val="007F08E1"/>
    <w:rsid w:val="007F142C"/>
    <w:rsid w:val="007F204D"/>
    <w:rsid w:val="007F2FD1"/>
    <w:rsid w:val="007F42B3"/>
    <w:rsid w:val="007F45BE"/>
    <w:rsid w:val="007F4620"/>
    <w:rsid w:val="007F4B0E"/>
    <w:rsid w:val="007F4C67"/>
    <w:rsid w:val="007F52DF"/>
    <w:rsid w:val="007F5D9D"/>
    <w:rsid w:val="007F7175"/>
    <w:rsid w:val="007F71E5"/>
    <w:rsid w:val="007F76FD"/>
    <w:rsid w:val="0080028D"/>
    <w:rsid w:val="00800310"/>
    <w:rsid w:val="008003FF"/>
    <w:rsid w:val="008005C1"/>
    <w:rsid w:val="00800658"/>
    <w:rsid w:val="008018F1"/>
    <w:rsid w:val="00801EB4"/>
    <w:rsid w:val="00802B2C"/>
    <w:rsid w:val="00802B99"/>
    <w:rsid w:val="00803913"/>
    <w:rsid w:val="00804137"/>
    <w:rsid w:val="00804285"/>
    <w:rsid w:val="00804C56"/>
    <w:rsid w:val="0080506B"/>
    <w:rsid w:val="00805230"/>
    <w:rsid w:val="00805370"/>
    <w:rsid w:val="00805916"/>
    <w:rsid w:val="008065B3"/>
    <w:rsid w:val="00806A98"/>
    <w:rsid w:val="00810B43"/>
    <w:rsid w:val="00810B7A"/>
    <w:rsid w:val="00810EEF"/>
    <w:rsid w:val="00813175"/>
    <w:rsid w:val="00813BC7"/>
    <w:rsid w:val="008153D2"/>
    <w:rsid w:val="0081553F"/>
    <w:rsid w:val="008158FA"/>
    <w:rsid w:val="0081594D"/>
    <w:rsid w:val="00815993"/>
    <w:rsid w:val="00815B0D"/>
    <w:rsid w:val="00815B55"/>
    <w:rsid w:val="00815C56"/>
    <w:rsid w:val="00816250"/>
    <w:rsid w:val="0081643D"/>
    <w:rsid w:val="008165D0"/>
    <w:rsid w:val="00816C86"/>
    <w:rsid w:val="00820522"/>
    <w:rsid w:val="00820B42"/>
    <w:rsid w:val="00820FC3"/>
    <w:rsid w:val="00821544"/>
    <w:rsid w:val="008215CB"/>
    <w:rsid w:val="008218A6"/>
    <w:rsid w:val="00821AFD"/>
    <w:rsid w:val="0082272D"/>
    <w:rsid w:val="008227E3"/>
    <w:rsid w:val="008231FD"/>
    <w:rsid w:val="00823B78"/>
    <w:rsid w:val="00824ABE"/>
    <w:rsid w:val="008255BA"/>
    <w:rsid w:val="00825E81"/>
    <w:rsid w:val="008267B8"/>
    <w:rsid w:val="00826E27"/>
    <w:rsid w:val="00826EFD"/>
    <w:rsid w:val="0082742D"/>
    <w:rsid w:val="00827615"/>
    <w:rsid w:val="00830492"/>
    <w:rsid w:val="008304A9"/>
    <w:rsid w:val="008307B5"/>
    <w:rsid w:val="00830ABD"/>
    <w:rsid w:val="00830AED"/>
    <w:rsid w:val="00831613"/>
    <w:rsid w:val="0083233D"/>
    <w:rsid w:val="0083274A"/>
    <w:rsid w:val="00832956"/>
    <w:rsid w:val="00832C00"/>
    <w:rsid w:val="0083362D"/>
    <w:rsid w:val="008338DD"/>
    <w:rsid w:val="00834B74"/>
    <w:rsid w:val="00834DE7"/>
    <w:rsid w:val="008355D8"/>
    <w:rsid w:val="008355E2"/>
    <w:rsid w:val="00835AC1"/>
    <w:rsid w:val="00836B07"/>
    <w:rsid w:val="00837447"/>
    <w:rsid w:val="0084018A"/>
    <w:rsid w:val="00840271"/>
    <w:rsid w:val="00840D14"/>
    <w:rsid w:val="00841383"/>
    <w:rsid w:val="00841435"/>
    <w:rsid w:val="00841694"/>
    <w:rsid w:val="008416EC"/>
    <w:rsid w:val="0084243E"/>
    <w:rsid w:val="0084279E"/>
    <w:rsid w:val="008427F7"/>
    <w:rsid w:val="0084281F"/>
    <w:rsid w:val="008429B9"/>
    <w:rsid w:val="0084344D"/>
    <w:rsid w:val="00843761"/>
    <w:rsid w:val="0084393D"/>
    <w:rsid w:val="00843EAD"/>
    <w:rsid w:val="008446B6"/>
    <w:rsid w:val="00844818"/>
    <w:rsid w:val="0084507D"/>
    <w:rsid w:val="0084540C"/>
    <w:rsid w:val="008469C4"/>
    <w:rsid w:val="00846EE5"/>
    <w:rsid w:val="00850323"/>
    <w:rsid w:val="00850874"/>
    <w:rsid w:val="00850CE9"/>
    <w:rsid w:val="0085199D"/>
    <w:rsid w:val="00851A9D"/>
    <w:rsid w:val="008523F2"/>
    <w:rsid w:val="008537D4"/>
    <w:rsid w:val="00853BE8"/>
    <w:rsid w:val="00855034"/>
    <w:rsid w:val="0085593E"/>
    <w:rsid w:val="00856168"/>
    <w:rsid w:val="0085616B"/>
    <w:rsid w:val="00857114"/>
    <w:rsid w:val="00860254"/>
    <w:rsid w:val="0086039B"/>
    <w:rsid w:val="008608B6"/>
    <w:rsid w:val="00860D36"/>
    <w:rsid w:val="00860F3C"/>
    <w:rsid w:val="00861399"/>
    <w:rsid w:val="00862BBE"/>
    <w:rsid w:val="00864057"/>
    <w:rsid w:val="0086407F"/>
    <w:rsid w:val="0086429B"/>
    <w:rsid w:val="0086440B"/>
    <w:rsid w:val="008647F9"/>
    <w:rsid w:val="00864BF5"/>
    <w:rsid w:val="00864F11"/>
    <w:rsid w:val="00866C49"/>
    <w:rsid w:val="00867212"/>
    <w:rsid w:val="00867DAD"/>
    <w:rsid w:val="00867F8B"/>
    <w:rsid w:val="008702A6"/>
    <w:rsid w:val="008705C5"/>
    <w:rsid w:val="00870D71"/>
    <w:rsid w:val="008711F2"/>
    <w:rsid w:val="008726AF"/>
    <w:rsid w:val="00872768"/>
    <w:rsid w:val="00872D74"/>
    <w:rsid w:val="0087300E"/>
    <w:rsid w:val="00873027"/>
    <w:rsid w:val="0087317C"/>
    <w:rsid w:val="00873B52"/>
    <w:rsid w:val="00873B6A"/>
    <w:rsid w:val="00874155"/>
    <w:rsid w:val="0087498C"/>
    <w:rsid w:val="00874F99"/>
    <w:rsid w:val="00875E33"/>
    <w:rsid w:val="00876282"/>
    <w:rsid w:val="0087684C"/>
    <w:rsid w:val="00876B5F"/>
    <w:rsid w:val="008770BB"/>
    <w:rsid w:val="008778F3"/>
    <w:rsid w:val="00880170"/>
    <w:rsid w:val="008802FC"/>
    <w:rsid w:val="008806F7"/>
    <w:rsid w:val="008808D8"/>
    <w:rsid w:val="0088098D"/>
    <w:rsid w:val="00881A11"/>
    <w:rsid w:val="00881A77"/>
    <w:rsid w:val="00881DDE"/>
    <w:rsid w:val="008820C5"/>
    <w:rsid w:val="00882945"/>
    <w:rsid w:val="00882F28"/>
    <w:rsid w:val="008833FC"/>
    <w:rsid w:val="00883B74"/>
    <w:rsid w:val="00883D71"/>
    <w:rsid w:val="00885520"/>
    <w:rsid w:val="00885A0C"/>
    <w:rsid w:val="00886573"/>
    <w:rsid w:val="008872DC"/>
    <w:rsid w:val="00887585"/>
    <w:rsid w:val="0088764A"/>
    <w:rsid w:val="00887C5F"/>
    <w:rsid w:val="00887FEE"/>
    <w:rsid w:val="008908D8"/>
    <w:rsid w:val="0089158C"/>
    <w:rsid w:val="00891E82"/>
    <w:rsid w:val="00892077"/>
    <w:rsid w:val="008925B9"/>
    <w:rsid w:val="008925E0"/>
    <w:rsid w:val="00892BA5"/>
    <w:rsid w:val="00893537"/>
    <w:rsid w:val="008935AA"/>
    <w:rsid w:val="008938A4"/>
    <w:rsid w:val="00894315"/>
    <w:rsid w:val="00894811"/>
    <w:rsid w:val="0089481B"/>
    <w:rsid w:val="00894A07"/>
    <w:rsid w:val="00894B7F"/>
    <w:rsid w:val="0089584D"/>
    <w:rsid w:val="00895F9B"/>
    <w:rsid w:val="00896A70"/>
    <w:rsid w:val="00897372"/>
    <w:rsid w:val="008975F5"/>
    <w:rsid w:val="00897ACD"/>
    <w:rsid w:val="00897EDE"/>
    <w:rsid w:val="008A0D92"/>
    <w:rsid w:val="008A108A"/>
    <w:rsid w:val="008A13F5"/>
    <w:rsid w:val="008A147A"/>
    <w:rsid w:val="008A1BA3"/>
    <w:rsid w:val="008A2DA3"/>
    <w:rsid w:val="008A40C5"/>
    <w:rsid w:val="008A4E00"/>
    <w:rsid w:val="008A4F9E"/>
    <w:rsid w:val="008A56BD"/>
    <w:rsid w:val="008A5B91"/>
    <w:rsid w:val="008A5FA4"/>
    <w:rsid w:val="008A6619"/>
    <w:rsid w:val="008A6684"/>
    <w:rsid w:val="008A68E3"/>
    <w:rsid w:val="008A6ADE"/>
    <w:rsid w:val="008A6D39"/>
    <w:rsid w:val="008A7591"/>
    <w:rsid w:val="008B09FE"/>
    <w:rsid w:val="008B0AD0"/>
    <w:rsid w:val="008B0B9E"/>
    <w:rsid w:val="008B11E0"/>
    <w:rsid w:val="008B1293"/>
    <w:rsid w:val="008B1B8A"/>
    <w:rsid w:val="008B1C67"/>
    <w:rsid w:val="008B24B8"/>
    <w:rsid w:val="008B29AD"/>
    <w:rsid w:val="008B2F7A"/>
    <w:rsid w:val="008B4011"/>
    <w:rsid w:val="008B4106"/>
    <w:rsid w:val="008B49AF"/>
    <w:rsid w:val="008B6031"/>
    <w:rsid w:val="008B7172"/>
    <w:rsid w:val="008B7263"/>
    <w:rsid w:val="008B75C7"/>
    <w:rsid w:val="008B78D9"/>
    <w:rsid w:val="008C0E05"/>
    <w:rsid w:val="008C0EC4"/>
    <w:rsid w:val="008C19C5"/>
    <w:rsid w:val="008C2331"/>
    <w:rsid w:val="008C2A1D"/>
    <w:rsid w:val="008C2FE9"/>
    <w:rsid w:val="008C3EC4"/>
    <w:rsid w:val="008C3EDF"/>
    <w:rsid w:val="008C4B84"/>
    <w:rsid w:val="008C52C6"/>
    <w:rsid w:val="008C6A51"/>
    <w:rsid w:val="008C6E51"/>
    <w:rsid w:val="008C751F"/>
    <w:rsid w:val="008C7761"/>
    <w:rsid w:val="008D0139"/>
    <w:rsid w:val="008D093E"/>
    <w:rsid w:val="008D138D"/>
    <w:rsid w:val="008D1B58"/>
    <w:rsid w:val="008D2F73"/>
    <w:rsid w:val="008D3DA9"/>
    <w:rsid w:val="008D3E9A"/>
    <w:rsid w:val="008D45FC"/>
    <w:rsid w:val="008D5CBA"/>
    <w:rsid w:val="008D65E5"/>
    <w:rsid w:val="008D68B4"/>
    <w:rsid w:val="008E0B41"/>
    <w:rsid w:val="008E0BCE"/>
    <w:rsid w:val="008E1AD0"/>
    <w:rsid w:val="008E21AE"/>
    <w:rsid w:val="008E2EDB"/>
    <w:rsid w:val="008E2FBD"/>
    <w:rsid w:val="008E311D"/>
    <w:rsid w:val="008E3396"/>
    <w:rsid w:val="008E35EB"/>
    <w:rsid w:val="008E3670"/>
    <w:rsid w:val="008E42AE"/>
    <w:rsid w:val="008E472E"/>
    <w:rsid w:val="008E474D"/>
    <w:rsid w:val="008E4F76"/>
    <w:rsid w:val="008E510F"/>
    <w:rsid w:val="008E56A7"/>
    <w:rsid w:val="008E5A90"/>
    <w:rsid w:val="008E60A5"/>
    <w:rsid w:val="008E681A"/>
    <w:rsid w:val="008E6F8A"/>
    <w:rsid w:val="008E732C"/>
    <w:rsid w:val="008E74CD"/>
    <w:rsid w:val="008E7604"/>
    <w:rsid w:val="008E7647"/>
    <w:rsid w:val="008E777D"/>
    <w:rsid w:val="008F1711"/>
    <w:rsid w:val="008F17A2"/>
    <w:rsid w:val="008F1911"/>
    <w:rsid w:val="008F193C"/>
    <w:rsid w:val="008F1B30"/>
    <w:rsid w:val="008F247F"/>
    <w:rsid w:val="008F347F"/>
    <w:rsid w:val="008F35E3"/>
    <w:rsid w:val="008F5FAD"/>
    <w:rsid w:val="008F6E60"/>
    <w:rsid w:val="008F7329"/>
    <w:rsid w:val="008F76CC"/>
    <w:rsid w:val="00900492"/>
    <w:rsid w:val="00900931"/>
    <w:rsid w:val="00900C66"/>
    <w:rsid w:val="00900DAE"/>
    <w:rsid w:val="009022A2"/>
    <w:rsid w:val="009022DF"/>
    <w:rsid w:val="00902528"/>
    <w:rsid w:val="00903446"/>
    <w:rsid w:val="009036CD"/>
    <w:rsid w:val="009055D4"/>
    <w:rsid w:val="009057E5"/>
    <w:rsid w:val="00906975"/>
    <w:rsid w:val="009069C3"/>
    <w:rsid w:val="009069EE"/>
    <w:rsid w:val="00906A36"/>
    <w:rsid w:val="00906B51"/>
    <w:rsid w:val="009077E7"/>
    <w:rsid w:val="00907EB3"/>
    <w:rsid w:val="0091029F"/>
    <w:rsid w:val="00910948"/>
    <w:rsid w:val="00910AA5"/>
    <w:rsid w:val="00911456"/>
    <w:rsid w:val="009118CD"/>
    <w:rsid w:val="00911AE9"/>
    <w:rsid w:val="00912405"/>
    <w:rsid w:val="009133FC"/>
    <w:rsid w:val="009139F1"/>
    <w:rsid w:val="009143D9"/>
    <w:rsid w:val="009147B3"/>
    <w:rsid w:val="0091712A"/>
    <w:rsid w:val="009171C5"/>
    <w:rsid w:val="00917FFA"/>
    <w:rsid w:val="00920B87"/>
    <w:rsid w:val="00921412"/>
    <w:rsid w:val="009223B2"/>
    <w:rsid w:val="0092267F"/>
    <w:rsid w:val="00922A93"/>
    <w:rsid w:val="00922C9F"/>
    <w:rsid w:val="00922F98"/>
    <w:rsid w:val="00923741"/>
    <w:rsid w:val="00923A7F"/>
    <w:rsid w:val="00924410"/>
    <w:rsid w:val="00924546"/>
    <w:rsid w:val="00925052"/>
    <w:rsid w:val="00925102"/>
    <w:rsid w:val="00926263"/>
    <w:rsid w:val="009267D8"/>
    <w:rsid w:val="0092695C"/>
    <w:rsid w:val="00926BDC"/>
    <w:rsid w:val="00926D50"/>
    <w:rsid w:val="00927974"/>
    <w:rsid w:val="0093033B"/>
    <w:rsid w:val="00931041"/>
    <w:rsid w:val="0093112A"/>
    <w:rsid w:val="0093135B"/>
    <w:rsid w:val="009316BF"/>
    <w:rsid w:val="00931C1E"/>
    <w:rsid w:val="00932759"/>
    <w:rsid w:val="00932D57"/>
    <w:rsid w:val="009334CB"/>
    <w:rsid w:val="0093370E"/>
    <w:rsid w:val="00936195"/>
    <w:rsid w:val="0093685C"/>
    <w:rsid w:val="00936AE4"/>
    <w:rsid w:val="00936CD4"/>
    <w:rsid w:val="0093718D"/>
    <w:rsid w:val="0093747B"/>
    <w:rsid w:val="00937550"/>
    <w:rsid w:val="009379ED"/>
    <w:rsid w:val="00937C9C"/>
    <w:rsid w:val="00940078"/>
    <w:rsid w:val="0094020D"/>
    <w:rsid w:val="009408AC"/>
    <w:rsid w:val="009409DE"/>
    <w:rsid w:val="009409E5"/>
    <w:rsid w:val="009411AA"/>
    <w:rsid w:val="0094137F"/>
    <w:rsid w:val="0094206C"/>
    <w:rsid w:val="0094232B"/>
    <w:rsid w:val="00942CC7"/>
    <w:rsid w:val="00942FA8"/>
    <w:rsid w:val="00943993"/>
    <w:rsid w:val="009440F9"/>
    <w:rsid w:val="00944DCF"/>
    <w:rsid w:val="0094564A"/>
    <w:rsid w:val="00945F5F"/>
    <w:rsid w:val="009466A0"/>
    <w:rsid w:val="0094685F"/>
    <w:rsid w:val="00950242"/>
    <w:rsid w:val="00950AF3"/>
    <w:rsid w:val="009515F5"/>
    <w:rsid w:val="00951CD0"/>
    <w:rsid w:val="00951E86"/>
    <w:rsid w:val="00951F73"/>
    <w:rsid w:val="0095209A"/>
    <w:rsid w:val="00952669"/>
    <w:rsid w:val="00952A9C"/>
    <w:rsid w:val="00952AC3"/>
    <w:rsid w:val="0095316C"/>
    <w:rsid w:val="009532DF"/>
    <w:rsid w:val="00953431"/>
    <w:rsid w:val="009534F1"/>
    <w:rsid w:val="00953A9D"/>
    <w:rsid w:val="00954629"/>
    <w:rsid w:val="009548C1"/>
    <w:rsid w:val="00955096"/>
    <w:rsid w:val="00955D42"/>
    <w:rsid w:val="009571A3"/>
    <w:rsid w:val="00960F8D"/>
    <w:rsid w:val="009614B1"/>
    <w:rsid w:val="0096174A"/>
    <w:rsid w:val="0096340A"/>
    <w:rsid w:val="00963859"/>
    <w:rsid w:val="00964049"/>
    <w:rsid w:val="009657E0"/>
    <w:rsid w:val="0096586E"/>
    <w:rsid w:val="00965ABF"/>
    <w:rsid w:val="00965C88"/>
    <w:rsid w:val="00965E11"/>
    <w:rsid w:val="009664E2"/>
    <w:rsid w:val="00967725"/>
    <w:rsid w:val="00970740"/>
    <w:rsid w:val="00970C52"/>
    <w:rsid w:val="00970C88"/>
    <w:rsid w:val="00972497"/>
    <w:rsid w:val="00973085"/>
    <w:rsid w:val="00974280"/>
    <w:rsid w:val="0097469A"/>
    <w:rsid w:val="00975143"/>
    <w:rsid w:val="00976064"/>
    <w:rsid w:val="00976415"/>
    <w:rsid w:val="00976E33"/>
    <w:rsid w:val="00976F29"/>
    <w:rsid w:val="00976F3C"/>
    <w:rsid w:val="0097761F"/>
    <w:rsid w:val="00980380"/>
    <w:rsid w:val="00980E7B"/>
    <w:rsid w:val="00980FC1"/>
    <w:rsid w:val="00980FD3"/>
    <w:rsid w:val="009813D9"/>
    <w:rsid w:val="009817CA"/>
    <w:rsid w:val="00981D29"/>
    <w:rsid w:val="00981E36"/>
    <w:rsid w:val="00983CC1"/>
    <w:rsid w:val="00983CC6"/>
    <w:rsid w:val="00984903"/>
    <w:rsid w:val="00984C5C"/>
    <w:rsid w:val="00984CDA"/>
    <w:rsid w:val="0098546F"/>
    <w:rsid w:val="00985B25"/>
    <w:rsid w:val="009862CF"/>
    <w:rsid w:val="0098640C"/>
    <w:rsid w:val="00991978"/>
    <w:rsid w:val="0099252A"/>
    <w:rsid w:val="0099271A"/>
    <w:rsid w:val="00993824"/>
    <w:rsid w:val="00993A94"/>
    <w:rsid w:val="0099471E"/>
    <w:rsid w:val="00994C63"/>
    <w:rsid w:val="009957E7"/>
    <w:rsid w:val="00995BA0"/>
    <w:rsid w:val="009965F7"/>
    <w:rsid w:val="00996623"/>
    <w:rsid w:val="0099662F"/>
    <w:rsid w:val="009968D0"/>
    <w:rsid w:val="00997C95"/>
    <w:rsid w:val="00997E34"/>
    <w:rsid w:val="009A01E1"/>
    <w:rsid w:val="009A04D3"/>
    <w:rsid w:val="009A0DDA"/>
    <w:rsid w:val="009A464A"/>
    <w:rsid w:val="009A4E27"/>
    <w:rsid w:val="009A55A8"/>
    <w:rsid w:val="009A5B33"/>
    <w:rsid w:val="009A62F4"/>
    <w:rsid w:val="009A6C67"/>
    <w:rsid w:val="009A7CFE"/>
    <w:rsid w:val="009B065A"/>
    <w:rsid w:val="009B07C3"/>
    <w:rsid w:val="009B08AC"/>
    <w:rsid w:val="009B0D5F"/>
    <w:rsid w:val="009B10C7"/>
    <w:rsid w:val="009B1CF6"/>
    <w:rsid w:val="009B2A93"/>
    <w:rsid w:val="009B352D"/>
    <w:rsid w:val="009B3573"/>
    <w:rsid w:val="009B3B52"/>
    <w:rsid w:val="009B3DBE"/>
    <w:rsid w:val="009B40B2"/>
    <w:rsid w:val="009B48DA"/>
    <w:rsid w:val="009B4FE5"/>
    <w:rsid w:val="009B505B"/>
    <w:rsid w:val="009B6659"/>
    <w:rsid w:val="009B68FD"/>
    <w:rsid w:val="009B7888"/>
    <w:rsid w:val="009B7B76"/>
    <w:rsid w:val="009B7C54"/>
    <w:rsid w:val="009C0B67"/>
    <w:rsid w:val="009C0DCA"/>
    <w:rsid w:val="009C16E3"/>
    <w:rsid w:val="009C1C9C"/>
    <w:rsid w:val="009C2759"/>
    <w:rsid w:val="009C2838"/>
    <w:rsid w:val="009C383B"/>
    <w:rsid w:val="009C3C63"/>
    <w:rsid w:val="009C47F4"/>
    <w:rsid w:val="009C48B3"/>
    <w:rsid w:val="009C4911"/>
    <w:rsid w:val="009C4977"/>
    <w:rsid w:val="009C4A47"/>
    <w:rsid w:val="009C5796"/>
    <w:rsid w:val="009C6442"/>
    <w:rsid w:val="009C6948"/>
    <w:rsid w:val="009C6B72"/>
    <w:rsid w:val="009C6DB1"/>
    <w:rsid w:val="009C7865"/>
    <w:rsid w:val="009C7EFC"/>
    <w:rsid w:val="009D00D8"/>
    <w:rsid w:val="009D1C72"/>
    <w:rsid w:val="009D21A2"/>
    <w:rsid w:val="009D24D4"/>
    <w:rsid w:val="009D27A4"/>
    <w:rsid w:val="009D2ED5"/>
    <w:rsid w:val="009D55DF"/>
    <w:rsid w:val="009D5DDE"/>
    <w:rsid w:val="009D61A5"/>
    <w:rsid w:val="009D66DE"/>
    <w:rsid w:val="009D79B4"/>
    <w:rsid w:val="009D7E26"/>
    <w:rsid w:val="009E042D"/>
    <w:rsid w:val="009E06AB"/>
    <w:rsid w:val="009E0FF2"/>
    <w:rsid w:val="009E1D3E"/>
    <w:rsid w:val="009E1DEB"/>
    <w:rsid w:val="009E2896"/>
    <w:rsid w:val="009E3160"/>
    <w:rsid w:val="009E3982"/>
    <w:rsid w:val="009E3D5A"/>
    <w:rsid w:val="009E547F"/>
    <w:rsid w:val="009E5536"/>
    <w:rsid w:val="009E56BA"/>
    <w:rsid w:val="009E5B96"/>
    <w:rsid w:val="009E6107"/>
    <w:rsid w:val="009E63AF"/>
    <w:rsid w:val="009E65E6"/>
    <w:rsid w:val="009E7008"/>
    <w:rsid w:val="009E7138"/>
    <w:rsid w:val="009E71D3"/>
    <w:rsid w:val="009E769C"/>
    <w:rsid w:val="009F095D"/>
    <w:rsid w:val="009F0E77"/>
    <w:rsid w:val="009F0E8A"/>
    <w:rsid w:val="009F1367"/>
    <w:rsid w:val="009F1410"/>
    <w:rsid w:val="009F2CF8"/>
    <w:rsid w:val="009F2F2A"/>
    <w:rsid w:val="009F3BE9"/>
    <w:rsid w:val="009F3C4F"/>
    <w:rsid w:val="009F46D0"/>
    <w:rsid w:val="009F4F82"/>
    <w:rsid w:val="009F510A"/>
    <w:rsid w:val="009F5119"/>
    <w:rsid w:val="009F58A7"/>
    <w:rsid w:val="009F5C0A"/>
    <w:rsid w:val="009F61D7"/>
    <w:rsid w:val="009F62F0"/>
    <w:rsid w:val="009F73C7"/>
    <w:rsid w:val="009F790B"/>
    <w:rsid w:val="00A0036E"/>
    <w:rsid w:val="00A0095D"/>
    <w:rsid w:val="00A00976"/>
    <w:rsid w:val="00A0098B"/>
    <w:rsid w:val="00A00B1B"/>
    <w:rsid w:val="00A026E0"/>
    <w:rsid w:val="00A02FF4"/>
    <w:rsid w:val="00A033E6"/>
    <w:rsid w:val="00A03CA8"/>
    <w:rsid w:val="00A04241"/>
    <w:rsid w:val="00A04E82"/>
    <w:rsid w:val="00A06168"/>
    <w:rsid w:val="00A0636E"/>
    <w:rsid w:val="00A0682D"/>
    <w:rsid w:val="00A06924"/>
    <w:rsid w:val="00A06BDB"/>
    <w:rsid w:val="00A07C15"/>
    <w:rsid w:val="00A07E0A"/>
    <w:rsid w:val="00A10118"/>
    <w:rsid w:val="00A104A5"/>
    <w:rsid w:val="00A1091A"/>
    <w:rsid w:val="00A11C76"/>
    <w:rsid w:val="00A12893"/>
    <w:rsid w:val="00A12DAE"/>
    <w:rsid w:val="00A138E0"/>
    <w:rsid w:val="00A13E52"/>
    <w:rsid w:val="00A14D04"/>
    <w:rsid w:val="00A14E54"/>
    <w:rsid w:val="00A15766"/>
    <w:rsid w:val="00A158A9"/>
    <w:rsid w:val="00A164D9"/>
    <w:rsid w:val="00A16604"/>
    <w:rsid w:val="00A16B82"/>
    <w:rsid w:val="00A16E61"/>
    <w:rsid w:val="00A20581"/>
    <w:rsid w:val="00A2070E"/>
    <w:rsid w:val="00A21AA4"/>
    <w:rsid w:val="00A21E94"/>
    <w:rsid w:val="00A22C58"/>
    <w:rsid w:val="00A22C6F"/>
    <w:rsid w:val="00A22DC1"/>
    <w:rsid w:val="00A23282"/>
    <w:rsid w:val="00A235A2"/>
    <w:rsid w:val="00A23749"/>
    <w:rsid w:val="00A23B7F"/>
    <w:rsid w:val="00A2423A"/>
    <w:rsid w:val="00A24359"/>
    <w:rsid w:val="00A24594"/>
    <w:rsid w:val="00A24F34"/>
    <w:rsid w:val="00A25D1E"/>
    <w:rsid w:val="00A264E1"/>
    <w:rsid w:val="00A27B3F"/>
    <w:rsid w:val="00A30ED6"/>
    <w:rsid w:val="00A311E1"/>
    <w:rsid w:val="00A31827"/>
    <w:rsid w:val="00A3183D"/>
    <w:rsid w:val="00A3206E"/>
    <w:rsid w:val="00A3230C"/>
    <w:rsid w:val="00A32CC8"/>
    <w:rsid w:val="00A33DAC"/>
    <w:rsid w:val="00A33DEB"/>
    <w:rsid w:val="00A3401E"/>
    <w:rsid w:val="00A3445F"/>
    <w:rsid w:val="00A3507E"/>
    <w:rsid w:val="00A35471"/>
    <w:rsid w:val="00A3588C"/>
    <w:rsid w:val="00A35C4F"/>
    <w:rsid w:val="00A367B3"/>
    <w:rsid w:val="00A36880"/>
    <w:rsid w:val="00A36C44"/>
    <w:rsid w:val="00A36EE9"/>
    <w:rsid w:val="00A40402"/>
    <w:rsid w:val="00A40E64"/>
    <w:rsid w:val="00A4106B"/>
    <w:rsid w:val="00A415C2"/>
    <w:rsid w:val="00A41B4B"/>
    <w:rsid w:val="00A41F79"/>
    <w:rsid w:val="00A42B99"/>
    <w:rsid w:val="00A4304F"/>
    <w:rsid w:val="00A43157"/>
    <w:rsid w:val="00A439DD"/>
    <w:rsid w:val="00A43AC6"/>
    <w:rsid w:val="00A43B1E"/>
    <w:rsid w:val="00A43DBB"/>
    <w:rsid w:val="00A43E94"/>
    <w:rsid w:val="00A444B2"/>
    <w:rsid w:val="00A447F7"/>
    <w:rsid w:val="00A44D01"/>
    <w:rsid w:val="00A44F96"/>
    <w:rsid w:val="00A450F8"/>
    <w:rsid w:val="00A45193"/>
    <w:rsid w:val="00A46B1A"/>
    <w:rsid w:val="00A503F4"/>
    <w:rsid w:val="00A50628"/>
    <w:rsid w:val="00A50ADA"/>
    <w:rsid w:val="00A50B04"/>
    <w:rsid w:val="00A50D30"/>
    <w:rsid w:val="00A514AA"/>
    <w:rsid w:val="00A51B26"/>
    <w:rsid w:val="00A51F48"/>
    <w:rsid w:val="00A5281F"/>
    <w:rsid w:val="00A536F5"/>
    <w:rsid w:val="00A53B60"/>
    <w:rsid w:val="00A53D38"/>
    <w:rsid w:val="00A544D8"/>
    <w:rsid w:val="00A54787"/>
    <w:rsid w:val="00A54976"/>
    <w:rsid w:val="00A549F2"/>
    <w:rsid w:val="00A54BE6"/>
    <w:rsid w:val="00A55C7B"/>
    <w:rsid w:val="00A56355"/>
    <w:rsid w:val="00A57351"/>
    <w:rsid w:val="00A57BF3"/>
    <w:rsid w:val="00A609DC"/>
    <w:rsid w:val="00A60CC6"/>
    <w:rsid w:val="00A61388"/>
    <w:rsid w:val="00A6191A"/>
    <w:rsid w:val="00A61AA8"/>
    <w:rsid w:val="00A61CE3"/>
    <w:rsid w:val="00A622B4"/>
    <w:rsid w:val="00A6246D"/>
    <w:rsid w:val="00A62CF7"/>
    <w:rsid w:val="00A630D2"/>
    <w:rsid w:val="00A6445E"/>
    <w:rsid w:val="00A644BD"/>
    <w:rsid w:val="00A65287"/>
    <w:rsid w:val="00A65845"/>
    <w:rsid w:val="00A6687B"/>
    <w:rsid w:val="00A66AEE"/>
    <w:rsid w:val="00A66F25"/>
    <w:rsid w:val="00A673AB"/>
    <w:rsid w:val="00A67AEE"/>
    <w:rsid w:val="00A70085"/>
    <w:rsid w:val="00A7044D"/>
    <w:rsid w:val="00A70B72"/>
    <w:rsid w:val="00A71AF4"/>
    <w:rsid w:val="00A722EC"/>
    <w:rsid w:val="00A73508"/>
    <w:rsid w:val="00A73E76"/>
    <w:rsid w:val="00A73FAA"/>
    <w:rsid w:val="00A74270"/>
    <w:rsid w:val="00A752BD"/>
    <w:rsid w:val="00A7712E"/>
    <w:rsid w:val="00A77C24"/>
    <w:rsid w:val="00A801C3"/>
    <w:rsid w:val="00A80A0E"/>
    <w:rsid w:val="00A81C33"/>
    <w:rsid w:val="00A81DE9"/>
    <w:rsid w:val="00A83198"/>
    <w:rsid w:val="00A835F5"/>
    <w:rsid w:val="00A836A9"/>
    <w:rsid w:val="00A83A21"/>
    <w:rsid w:val="00A852C4"/>
    <w:rsid w:val="00A8556A"/>
    <w:rsid w:val="00A85BEF"/>
    <w:rsid w:val="00A8603E"/>
    <w:rsid w:val="00A867E6"/>
    <w:rsid w:val="00A87811"/>
    <w:rsid w:val="00A8791C"/>
    <w:rsid w:val="00A87EF0"/>
    <w:rsid w:val="00A90E5C"/>
    <w:rsid w:val="00A91511"/>
    <w:rsid w:val="00A93BA5"/>
    <w:rsid w:val="00A948BF"/>
    <w:rsid w:val="00A94C0D"/>
    <w:rsid w:val="00A9556B"/>
    <w:rsid w:val="00A95F7B"/>
    <w:rsid w:val="00A967D3"/>
    <w:rsid w:val="00A9709B"/>
    <w:rsid w:val="00A971F4"/>
    <w:rsid w:val="00A97A8E"/>
    <w:rsid w:val="00A97AEC"/>
    <w:rsid w:val="00AA0568"/>
    <w:rsid w:val="00AA0BE0"/>
    <w:rsid w:val="00AA0C77"/>
    <w:rsid w:val="00AA1183"/>
    <w:rsid w:val="00AA165D"/>
    <w:rsid w:val="00AA1FF5"/>
    <w:rsid w:val="00AA22CC"/>
    <w:rsid w:val="00AA2D9D"/>
    <w:rsid w:val="00AA3DD7"/>
    <w:rsid w:val="00AA44A1"/>
    <w:rsid w:val="00AA4728"/>
    <w:rsid w:val="00AA4A57"/>
    <w:rsid w:val="00AA50C4"/>
    <w:rsid w:val="00AA5B75"/>
    <w:rsid w:val="00AA5DB3"/>
    <w:rsid w:val="00AA6E31"/>
    <w:rsid w:val="00AA75D4"/>
    <w:rsid w:val="00AA79A1"/>
    <w:rsid w:val="00AA7AFC"/>
    <w:rsid w:val="00AA7B22"/>
    <w:rsid w:val="00AB055F"/>
    <w:rsid w:val="00AB1856"/>
    <w:rsid w:val="00AB232F"/>
    <w:rsid w:val="00AB279A"/>
    <w:rsid w:val="00AB2840"/>
    <w:rsid w:val="00AB290C"/>
    <w:rsid w:val="00AB3785"/>
    <w:rsid w:val="00AB46DA"/>
    <w:rsid w:val="00AB4721"/>
    <w:rsid w:val="00AB4D1E"/>
    <w:rsid w:val="00AB5E14"/>
    <w:rsid w:val="00AB5FF8"/>
    <w:rsid w:val="00AB6091"/>
    <w:rsid w:val="00AB6FF3"/>
    <w:rsid w:val="00AB7618"/>
    <w:rsid w:val="00AC03B1"/>
    <w:rsid w:val="00AC03BE"/>
    <w:rsid w:val="00AC0A86"/>
    <w:rsid w:val="00AC0AD0"/>
    <w:rsid w:val="00AC0C5D"/>
    <w:rsid w:val="00AC1430"/>
    <w:rsid w:val="00AC1DAF"/>
    <w:rsid w:val="00AC210F"/>
    <w:rsid w:val="00AC27D8"/>
    <w:rsid w:val="00AC3A6A"/>
    <w:rsid w:val="00AC3B94"/>
    <w:rsid w:val="00AC46D6"/>
    <w:rsid w:val="00AC4B70"/>
    <w:rsid w:val="00AC5A64"/>
    <w:rsid w:val="00AC5A68"/>
    <w:rsid w:val="00AC6E99"/>
    <w:rsid w:val="00AC6F82"/>
    <w:rsid w:val="00AC739B"/>
    <w:rsid w:val="00AC7C68"/>
    <w:rsid w:val="00AC7E75"/>
    <w:rsid w:val="00AC7FC5"/>
    <w:rsid w:val="00AD0AE8"/>
    <w:rsid w:val="00AD118E"/>
    <w:rsid w:val="00AD2C66"/>
    <w:rsid w:val="00AD2FDD"/>
    <w:rsid w:val="00AD4C80"/>
    <w:rsid w:val="00AD4D9F"/>
    <w:rsid w:val="00AD4FF5"/>
    <w:rsid w:val="00AD566F"/>
    <w:rsid w:val="00AD5C2D"/>
    <w:rsid w:val="00AD6111"/>
    <w:rsid w:val="00AD667F"/>
    <w:rsid w:val="00AD7121"/>
    <w:rsid w:val="00AD7BC4"/>
    <w:rsid w:val="00AD7BD9"/>
    <w:rsid w:val="00AD7DDF"/>
    <w:rsid w:val="00AE07DA"/>
    <w:rsid w:val="00AE087F"/>
    <w:rsid w:val="00AE0CB9"/>
    <w:rsid w:val="00AE10AC"/>
    <w:rsid w:val="00AE1597"/>
    <w:rsid w:val="00AE1A74"/>
    <w:rsid w:val="00AE2077"/>
    <w:rsid w:val="00AE24CE"/>
    <w:rsid w:val="00AE303D"/>
    <w:rsid w:val="00AE3E36"/>
    <w:rsid w:val="00AE49E8"/>
    <w:rsid w:val="00AE4ACB"/>
    <w:rsid w:val="00AE5B84"/>
    <w:rsid w:val="00AE75A4"/>
    <w:rsid w:val="00AE788A"/>
    <w:rsid w:val="00AE7EC6"/>
    <w:rsid w:val="00AF0E9D"/>
    <w:rsid w:val="00AF2034"/>
    <w:rsid w:val="00AF2261"/>
    <w:rsid w:val="00AF2A33"/>
    <w:rsid w:val="00AF2D1E"/>
    <w:rsid w:val="00AF2E9C"/>
    <w:rsid w:val="00AF3ADA"/>
    <w:rsid w:val="00AF3C92"/>
    <w:rsid w:val="00AF4443"/>
    <w:rsid w:val="00AF485C"/>
    <w:rsid w:val="00AF4AEF"/>
    <w:rsid w:val="00AF51FC"/>
    <w:rsid w:val="00AF525D"/>
    <w:rsid w:val="00AF5280"/>
    <w:rsid w:val="00AF5413"/>
    <w:rsid w:val="00AF5B08"/>
    <w:rsid w:val="00AF5F82"/>
    <w:rsid w:val="00AF6CB0"/>
    <w:rsid w:val="00AF6D2F"/>
    <w:rsid w:val="00AF6F2E"/>
    <w:rsid w:val="00AF72B8"/>
    <w:rsid w:val="00AF74F2"/>
    <w:rsid w:val="00AF7B91"/>
    <w:rsid w:val="00B0133D"/>
    <w:rsid w:val="00B02412"/>
    <w:rsid w:val="00B0254A"/>
    <w:rsid w:val="00B02819"/>
    <w:rsid w:val="00B02D63"/>
    <w:rsid w:val="00B02E59"/>
    <w:rsid w:val="00B04704"/>
    <w:rsid w:val="00B04A63"/>
    <w:rsid w:val="00B04E1A"/>
    <w:rsid w:val="00B053FF"/>
    <w:rsid w:val="00B05739"/>
    <w:rsid w:val="00B061AF"/>
    <w:rsid w:val="00B06CF6"/>
    <w:rsid w:val="00B07195"/>
    <w:rsid w:val="00B071D5"/>
    <w:rsid w:val="00B075EC"/>
    <w:rsid w:val="00B078EA"/>
    <w:rsid w:val="00B07FCB"/>
    <w:rsid w:val="00B10719"/>
    <w:rsid w:val="00B107F5"/>
    <w:rsid w:val="00B108A4"/>
    <w:rsid w:val="00B10FEB"/>
    <w:rsid w:val="00B11478"/>
    <w:rsid w:val="00B1317C"/>
    <w:rsid w:val="00B13CD2"/>
    <w:rsid w:val="00B13DD8"/>
    <w:rsid w:val="00B141BB"/>
    <w:rsid w:val="00B146B3"/>
    <w:rsid w:val="00B1477E"/>
    <w:rsid w:val="00B14A10"/>
    <w:rsid w:val="00B15452"/>
    <w:rsid w:val="00B1623A"/>
    <w:rsid w:val="00B16362"/>
    <w:rsid w:val="00B170C9"/>
    <w:rsid w:val="00B171CD"/>
    <w:rsid w:val="00B17A39"/>
    <w:rsid w:val="00B17F46"/>
    <w:rsid w:val="00B201BE"/>
    <w:rsid w:val="00B20635"/>
    <w:rsid w:val="00B20D54"/>
    <w:rsid w:val="00B21935"/>
    <w:rsid w:val="00B21AD0"/>
    <w:rsid w:val="00B21E3A"/>
    <w:rsid w:val="00B21F7F"/>
    <w:rsid w:val="00B24D11"/>
    <w:rsid w:val="00B256BE"/>
    <w:rsid w:val="00B257F9"/>
    <w:rsid w:val="00B25EB9"/>
    <w:rsid w:val="00B275AD"/>
    <w:rsid w:val="00B303A4"/>
    <w:rsid w:val="00B30734"/>
    <w:rsid w:val="00B3078E"/>
    <w:rsid w:val="00B308D1"/>
    <w:rsid w:val="00B309E0"/>
    <w:rsid w:val="00B30A25"/>
    <w:rsid w:val="00B30D95"/>
    <w:rsid w:val="00B3110C"/>
    <w:rsid w:val="00B31509"/>
    <w:rsid w:val="00B31D02"/>
    <w:rsid w:val="00B32005"/>
    <w:rsid w:val="00B325F4"/>
    <w:rsid w:val="00B32E9B"/>
    <w:rsid w:val="00B3321A"/>
    <w:rsid w:val="00B339CD"/>
    <w:rsid w:val="00B341FC"/>
    <w:rsid w:val="00B35095"/>
    <w:rsid w:val="00B358E9"/>
    <w:rsid w:val="00B36451"/>
    <w:rsid w:val="00B36548"/>
    <w:rsid w:val="00B36A9C"/>
    <w:rsid w:val="00B37743"/>
    <w:rsid w:val="00B3775A"/>
    <w:rsid w:val="00B406BE"/>
    <w:rsid w:val="00B41486"/>
    <w:rsid w:val="00B41C8E"/>
    <w:rsid w:val="00B41CE6"/>
    <w:rsid w:val="00B42F44"/>
    <w:rsid w:val="00B43372"/>
    <w:rsid w:val="00B43E2B"/>
    <w:rsid w:val="00B45397"/>
    <w:rsid w:val="00B4592C"/>
    <w:rsid w:val="00B4654D"/>
    <w:rsid w:val="00B4698C"/>
    <w:rsid w:val="00B46B99"/>
    <w:rsid w:val="00B47461"/>
    <w:rsid w:val="00B47626"/>
    <w:rsid w:val="00B476FB"/>
    <w:rsid w:val="00B5102A"/>
    <w:rsid w:val="00B515DF"/>
    <w:rsid w:val="00B523AC"/>
    <w:rsid w:val="00B52605"/>
    <w:rsid w:val="00B52D24"/>
    <w:rsid w:val="00B53631"/>
    <w:rsid w:val="00B53753"/>
    <w:rsid w:val="00B53825"/>
    <w:rsid w:val="00B53A1E"/>
    <w:rsid w:val="00B53BCA"/>
    <w:rsid w:val="00B5430E"/>
    <w:rsid w:val="00B54AE0"/>
    <w:rsid w:val="00B55390"/>
    <w:rsid w:val="00B55C96"/>
    <w:rsid w:val="00B56573"/>
    <w:rsid w:val="00B565CF"/>
    <w:rsid w:val="00B5669A"/>
    <w:rsid w:val="00B5680D"/>
    <w:rsid w:val="00B56FFC"/>
    <w:rsid w:val="00B5774B"/>
    <w:rsid w:val="00B57E95"/>
    <w:rsid w:val="00B6069F"/>
    <w:rsid w:val="00B607DF"/>
    <w:rsid w:val="00B60ACA"/>
    <w:rsid w:val="00B60FA5"/>
    <w:rsid w:val="00B611F5"/>
    <w:rsid w:val="00B620AF"/>
    <w:rsid w:val="00B62223"/>
    <w:rsid w:val="00B62813"/>
    <w:rsid w:val="00B62D29"/>
    <w:rsid w:val="00B647A9"/>
    <w:rsid w:val="00B65225"/>
    <w:rsid w:val="00B65C18"/>
    <w:rsid w:val="00B660E8"/>
    <w:rsid w:val="00B66520"/>
    <w:rsid w:val="00B669AD"/>
    <w:rsid w:val="00B6797B"/>
    <w:rsid w:val="00B67AEE"/>
    <w:rsid w:val="00B70021"/>
    <w:rsid w:val="00B70063"/>
    <w:rsid w:val="00B7028B"/>
    <w:rsid w:val="00B7084C"/>
    <w:rsid w:val="00B7086A"/>
    <w:rsid w:val="00B70AE3"/>
    <w:rsid w:val="00B70F0D"/>
    <w:rsid w:val="00B71780"/>
    <w:rsid w:val="00B71A16"/>
    <w:rsid w:val="00B71B10"/>
    <w:rsid w:val="00B7272F"/>
    <w:rsid w:val="00B72EDB"/>
    <w:rsid w:val="00B7339A"/>
    <w:rsid w:val="00B74E90"/>
    <w:rsid w:val="00B7564E"/>
    <w:rsid w:val="00B75BF2"/>
    <w:rsid w:val="00B76B95"/>
    <w:rsid w:val="00B76BDB"/>
    <w:rsid w:val="00B76C43"/>
    <w:rsid w:val="00B77519"/>
    <w:rsid w:val="00B776FE"/>
    <w:rsid w:val="00B778A7"/>
    <w:rsid w:val="00B80AA4"/>
    <w:rsid w:val="00B817E3"/>
    <w:rsid w:val="00B821CF"/>
    <w:rsid w:val="00B8267C"/>
    <w:rsid w:val="00B82ECD"/>
    <w:rsid w:val="00B8307A"/>
    <w:rsid w:val="00B83807"/>
    <w:rsid w:val="00B848F8"/>
    <w:rsid w:val="00B84A39"/>
    <w:rsid w:val="00B84EBB"/>
    <w:rsid w:val="00B85C69"/>
    <w:rsid w:val="00B85F9C"/>
    <w:rsid w:val="00B86607"/>
    <w:rsid w:val="00B86AA0"/>
    <w:rsid w:val="00B86BB9"/>
    <w:rsid w:val="00B86DDD"/>
    <w:rsid w:val="00B86F7F"/>
    <w:rsid w:val="00B876EC"/>
    <w:rsid w:val="00B904D4"/>
    <w:rsid w:val="00B90F81"/>
    <w:rsid w:val="00B921D7"/>
    <w:rsid w:val="00B922AE"/>
    <w:rsid w:val="00B926AF"/>
    <w:rsid w:val="00B92C76"/>
    <w:rsid w:val="00B93777"/>
    <w:rsid w:val="00B95099"/>
    <w:rsid w:val="00B9582E"/>
    <w:rsid w:val="00B9584E"/>
    <w:rsid w:val="00B96949"/>
    <w:rsid w:val="00B96F00"/>
    <w:rsid w:val="00B9730E"/>
    <w:rsid w:val="00B97319"/>
    <w:rsid w:val="00B97F42"/>
    <w:rsid w:val="00BA0519"/>
    <w:rsid w:val="00BA08C9"/>
    <w:rsid w:val="00BA19CE"/>
    <w:rsid w:val="00BA1CB2"/>
    <w:rsid w:val="00BA1CB9"/>
    <w:rsid w:val="00BA1FA3"/>
    <w:rsid w:val="00BA2432"/>
    <w:rsid w:val="00BA3175"/>
    <w:rsid w:val="00BA395A"/>
    <w:rsid w:val="00BA40B7"/>
    <w:rsid w:val="00BA47B3"/>
    <w:rsid w:val="00BA485B"/>
    <w:rsid w:val="00BA5E0A"/>
    <w:rsid w:val="00BA6DFC"/>
    <w:rsid w:val="00BA6E9D"/>
    <w:rsid w:val="00BA721D"/>
    <w:rsid w:val="00BA78F7"/>
    <w:rsid w:val="00BA7B0E"/>
    <w:rsid w:val="00BA7F41"/>
    <w:rsid w:val="00BB00D2"/>
    <w:rsid w:val="00BB01D5"/>
    <w:rsid w:val="00BB020F"/>
    <w:rsid w:val="00BB06AF"/>
    <w:rsid w:val="00BB0EB9"/>
    <w:rsid w:val="00BB1157"/>
    <w:rsid w:val="00BB1793"/>
    <w:rsid w:val="00BB1C77"/>
    <w:rsid w:val="00BB1EE2"/>
    <w:rsid w:val="00BB2203"/>
    <w:rsid w:val="00BB253B"/>
    <w:rsid w:val="00BB2CAA"/>
    <w:rsid w:val="00BB30EF"/>
    <w:rsid w:val="00BB3C74"/>
    <w:rsid w:val="00BB46AD"/>
    <w:rsid w:val="00BB47C2"/>
    <w:rsid w:val="00BB4BCA"/>
    <w:rsid w:val="00BB572D"/>
    <w:rsid w:val="00BB6493"/>
    <w:rsid w:val="00BB7003"/>
    <w:rsid w:val="00BB7974"/>
    <w:rsid w:val="00BB7B96"/>
    <w:rsid w:val="00BC03CA"/>
    <w:rsid w:val="00BC0709"/>
    <w:rsid w:val="00BC0A06"/>
    <w:rsid w:val="00BC1AE0"/>
    <w:rsid w:val="00BC1F01"/>
    <w:rsid w:val="00BC1F0E"/>
    <w:rsid w:val="00BC2486"/>
    <w:rsid w:val="00BC273A"/>
    <w:rsid w:val="00BC27F2"/>
    <w:rsid w:val="00BC28A4"/>
    <w:rsid w:val="00BC3424"/>
    <w:rsid w:val="00BC3D28"/>
    <w:rsid w:val="00BC4638"/>
    <w:rsid w:val="00BC4902"/>
    <w:rsid w:val="00BC49D8"/>
    <w:rsid w:val="00BC6C2C"/>
    <w:rsid w:val="00BC6C48"/>
    <w:rsid w:val="00BC6F10"/>
    <w:rsid w:val="00BC7189"/>
    <w:rsid w:val="00BC74D7"/>
    <w:rsid w:val="00BD016F"/>
    <w:rsid w:val="00BD0C9F"/>
    <w:rsid w:val="00BD1165"/>
    <w:rsid w:val="00BD1CC0"/>
    <w:rsid w:val="00BD1DD9"/>
    <w:rsid w:val="00BD2570"/>
    <w:rsid w:val="00BD290E"/>
    <w:rsid w:val="00BD2A52"/>
    <w:rsid w:val="00BD2C07"/>
    <w:rsid w:val="00BD39C9"/>
    <w:rsid w:val="00BD3A45"/>
    <w:rsid w:val="00BD4231"/>
    <w:rsid w:val="00BD5064"/>
    <w:rsid w:val="00BD5385"/>
    <w:rsid w:val="00BD5756"/>
    <w:rsid w:val="00BD5DA1"/>
    <w:rsid w:val="00BD64B7"/>
    <w:rsid w:val="00BD70AF"/>
    <w:rsid w:val="00BD726A"/>
    <w:rsid w:val="00BE079A"/>
    <w:rsid w:val="00BE0CF9"/>
    <w:rsid w:val="00BE1888"/>
    <w:rsid w:val="00BE27CC"/>
    <w:rsid w:val="00BE291B"/>
    <w:rsid w:val="00BE2F95"/>
    <w:rsid w:val="00BE34A4"/>
    <w:rsid w:val="00BE4222"/>
    <w:rsid w:val="00BE4C62"/>
    <w:rsid w:val="00BE4F39"/>
    <w:rsid w:val="00BE62D2"/>
    <w:rsid w:val="00BE692F"/>
    <w:rsid w:val="00BE72ED"/>
    <w:rsid w:val="00BF002F"/>
    <w:rsid w:val="00BF0295"/>
    <w:rsid w:val="00BF0845"/>
    <w:rsid w:val="00BF09A4"/>
    <w:rsid w:val="00BF0D3A"/>
    <w:rsid w:val="00BF1028"/>
    <w:rsid w:val="00BF1BFD"/>
    <w:rsid w:val="00BF2097"/>
    <w:rsid w:val="00BF2197"/>
    <w:rsid w:val="00BF24B7"/>
    <w:rsid w:val="00BF270E"/>
    <w:rsid w:val="00BF27E0"/>
    <w:rsid w:val="00BF285D"/>
    <w:rsid w:val="00BF2BFB"/>
    <w:rsid w:val="00BF3113"/>
    <w:rsid w:val="00BF340F"/>
    <w:rsid w:val="00BF37A7"/>
    <w:rsid w:val="00BF3B3A"/>
    <w:rsid w:val="00BF4532"/>
    <w:rsid w:val="00BF4863"/>
    <w:rsid w:val="00BF59A1"/>
    <w:rsid w:val="00BF609D"/>
    <w:rsid w:val="00BF6B58"/>
    <w:rsid w:val="00BF6E54"/>
    <w:rsid w:val="00C003A2"/>
    <w:rsid w:val="00C00839"/>
    <w:rsid w:val="00C00C87"/>
    <w:rsid w:val="00C00D6F"/>
    <w:rsid w:val="00C01477"/>
    <w:rsid w:val="00C015A6"/>
    <w:rsid w:val="00C016D8"/>
    <w:rsid w:val="00C017F8"/>
    <w:rsid w:val="00C026A7"/>
    <w:rsid w:val="00C02974"/>
    <w:rsid w:val="00C03225"/>
    <w:rsid w:val="00C0392B"/>
    <w:rsid w:val="00C04B17"/>
    <w:rsid w:val="00C05375"/>
    <w:rsid w:val="00C062C5"/>
    <w:rsid w:val="00C06984"/>
    <w:rsid w:val="00C07119"/>
    <w:rsid w:val="00C07260"/>
    <w:rsid w:val="00C0750D"/>
    <w:rsid w:val="00C07985"/>
    <w:rsid w:val="00C1011C"/>
    <w:rsid w:val="00C101A5"/>
    <w:rsid w:val="00C101D7"/>
    <w:rsid w:val="00C10527"/>
    <w:rsid w:val="00C1065A"/>
    <w:rsid w:val="00C10A92"/>
    <w:rsid w:val="00C10AF6"/>
    <w:rsid w:val="00C10D85"/>
    <w:rsid w:val="00C11057"/>
    <w:rsid w:val="00C11226"/>
    <w:rsid w:val="00C12974"/>
    <w:rsid w:val="00C12AD0"/>
    <w:rsid w:val="00C12D08"/>
    <w:rsid w:val="00C13D3A"/>
    <w:rsid w:val="00C142C0"/>
    <w:rsid w:val="00C1508A"/>
    <w:rsid w:val="00C1539D"/>
    <w:rsid w:val="00C1604C"/>
    <w:rsid w:val="00C16674"/>
    <w:rsid w:val="00C16891"/>
    <w:rsid w:val="00C16BCC"/>
    <w:rsid w:val="00C174F5"/>
    <w:rsid w:val="00C179A2"/>
    <w:rsid w:val="00C17AC4"/>
    <w:rsid w:val="00C203A0"/>
    <w:rsid w:val="00C20A57"/>
    <w:rsid w:val="00C20D67"/>
    <w:rsid w:val="00C210BA"/>
    <w:rsid w:val="00C21987"/>
    <w:rsid w:val="00C2198E"/>
    <w:rsid w:val="00C21D13"/>
    <w:rsid w:val="00C21FD9"/>
    <w:rsid w:val="00C22557"/>
    <w:rsid w:val="00C24F95"/>
    <w:rsid w:val="00C25011"/>
    <w:rsid w:val="00C25079"/>
    <w:rsid w:val="00C25353"/>
    <w:rsid w:val="00C255D1"/>
    <w:rsid w:val="00C2588B"/>
    <w:rsid w:val="00C25C1D"/>
    <w:rsid w:val="00C260DB"/>
    <w:rsid w:val="00C26C6A"/>
    <w:rsid w:val="00C2702A"/>
    <w:rsid w:val="00C27048"/>
    <w:rsid w:val="00C30A71"/>
    <w:rsid w:val="00C31790"/>
    <w:rsid w:val="00C3232D"/>
    <w:rsid w:val="00C3257C"/>
    <w:rsid w:val="00C32B0F"/>
    <w:rsid w:val="00C3381F"/>
    <w:rsid w:val="00C33FD1"/>
    <w:rsid w:val="00C344F5"/>
    <w:rsid w:val="00C34D50"/>
    <w:rsid w:val="00C35391"/>
    <w:rsid w:val="00C35F5F"/>
    <w:rsid w:val="00C365CF"/>
    <w:rsid w:val="00C37E01"/>
    <w:rsid w:val="00C400B5"/>
    <w:rsid w:val="00C40A44"/>
    <w:rsid w:val="00C40B78"/>
    <w:rsid w:val="00C40CAD"/>
    <w:rsid w:val="00C43115"/>
    <w:rsid w:val="00C431BE"/>
    <w:rsid w:val="00C435FA"/>
    <w:rsid w:val="00C44110"/>
    <w:rsid w:val="00C44CBB"/>
    <w:rsid w:val="00C453AD"/>
    <w:rsid w:val="00C45EB3"/>
    <w:rsid w:val="00C4602D"/>
    <w:rsid w:val="00C471D3"/>
    <w:rsid w:val="00C47324"/>
    <w:rsid w:val="00C47527"/>
    <w:rsid w:val="00C478A8"/>
    <w:rsid w:val="00C5022F"/>
    <w:rsid w:val="00C504CA"/>
    <w:rsid w:val="00C51460"/>
    <w:rsid w:val="00C5351F"/>
    <w:rsid w:val="00C53E40"/>
    <w:rsid w:val="00C5465D"/>
    <w:rsid w:val="00C548C8"/>
    <w:rsid w:val="00C55750"/>
    <w:rsid w:val="00C55AF5"/>
    <w:rsid w:val="00C55CA5"/>
    <w:rsid w:val="00C56EB8"/>
    <w:rsid w:val="00C570A2"/>
    <w:rsid w:val="00C61574"/>
    <w:rsid w:val="00C61BCD"/>
    <w:rsid w:val="00C61DC4"/>
    <w:rsid w:val="00C63873"/>
    <w:rsid w:val="00C63B06"/>
    <w:rsid w:val="00C6410F"/>
    <w:rsid w:val="00C64AC6"/>
    <w:rsid w:val="00C65232"/>
    <w:rsid w:val="00C664BE"/>
    <w:rsid w:val="00C6674B"/>
    <w:rsid w:val="00C67D1F"/>
    <w:rsid w:val="00C67E5D"/>
    <w:rsid w:val="00C702C1"/>
    <w:rsid w:val="00C702D1"/>
    <w:rsid w:val="00C703AD"/>
    <w:rsid w:val="00C70B20"/>
    <w:rsid w:val="00C70C3A"/>
    <w:rsid w:val="00C70E1C"/>
    <w:rsid w:val="00C714F9"/>
    <w:rsid w:val="00C722A1"/>
    <w:rsid w:val="00C72ECF"/>
    <w:rsid w:val="00C72F57"/>
    <w:rsid w:val="00C732E4"/>
    <w:rsid w:val="00C736D9"/>
    <w:rsid w:val="00C737C5"/>
    <w:rsid w:val="00C74B26"/>
    <w:rsid w:val="00C74E37"/>
    <w:rsid w:val="00C757A9"/>
    <w:rsid w:val="00C75850"/>
    <w:rsid w:val="00C76F3F"/>
    <w:rsid w:val="00C8001F"/>
    <w:rsid w:val="00C802AB"/>
    <w:rsid w:val="00C80451"/>
    <w:rsid w:val="00C80AEE"/>
    <w:rsid w:val="00C80CF0"/>
    <w:rsid w:val="00C81351"/>
    <w:rsid w:val="00C81981"/>
    <w:rsid w:val="00C8233D"/>
    <w:rsid w:val="00C82440"/>
    <w:rsid w:val="00C82509"/>
    <w:rsid w:val="00C82713"/>
    <w:rsid w:val="00C831D5"/>
    <w:rsid w:val="00C83B76"/>
    <w:rsid w:val="00C84B22"/>
    <w:rsid w:val="00C84CDC"/>
    <w:rsid w:val="00C8560A"/>
    <w:rsid w:val="00C8596F"/>
    <w:rsid w:val="00C85AD7"/>
    <w:rsid w:val="00C87325"/>
    <w:rsid w:val="00C87407"/>
    <w:rsid w:val="00C8767B"/>
    <w:rsid w:val="00C87CE9"/>
    <w:rsid w:val="00C87DA2"/>
    <w:rsid w:val="00C87F28"/>
    <w:rsid w:val="00C903DA"/>
    <w:rsid w:val="00C903FF"/>
    <w:rsid w:val="00C90714"/>
    <w:rsid w:val="00C915AF"/>
    <w:rsid w:val="00C91A73"/>
    <w:rsid w:val="00C91B3D"/>
    <w:rsid w:val="00C92CA1"/>
    <w:rsid w:val="00C93592"/>
    <w:rsid w:val="00C937C2"/>
    <w:rsid w:val="00C93A3B"/>
    <w:rsid w:val="00C9423F"/>
    <w:rsid w:val="00C94306"/>
    <w:rsid w:val="00C9509D"/>
    <w:rsid w:val="00C95324"/>
    <w:rsid w:val="00C9566C"/>
    <w:rsid w:val="00C958C3"/>
    <w:rsid w:val="00C96026"/>
    <w:rsid w:val="00C9755D"/>
    <w:rsid w:val="00C97F4B"/>
    <w:rsid w:val="00CA065D"/>
    <w:rsid w:val="00CA1072"/>
    <w:rsid w:val="00CA1923"/>
    <w:rsid w:val="00CA2260"/>
    <w:rsid w:val="00CA250A"/>
    <w:rsid w:val="00CA2638"/>
    <w:rsid w:val="00CA30D8"/>
    <w:rsid w:val="00CA34EE"/>
    <w:rsid w:val="00CA36B4"/>
    <w:rsid w:val="00CA37BC"/>
    <w:rsid w:val="00CA3C98"/>
    <w:rsid w:val="00CA3D48"/>
    <w:rsid w:val="00CA40E2"/>
    <w:rsid w:val="00CA42E2"/>
    <w:rsid w:val="00CA522B"/>
    <w:rsid w:val="00CA5D02"/>
    <w:rsid w:val="00CA5EC8"/>
    <w:rsid w:val="00CA63A8"/>
    <w:rsid w:val="00CA67C8"/>
    <w:rsid w:val="00CA6BE4"/>
    <w:rsid w:val="00CA73D8"/>
    <w:rsid w:val="00CA745E"/>
    <w:rsid w:val="00CA7BF6"/>
    <w:rsid w:val="00CB001A"/>
    <w:rsid w:val="00CB00B8"/>
    <w:rsid w:val="00CB0E2A"/>
    <w:rsid w:val="00CB101F"/>
    <w:rsid w:val="00CB168A"/>
    <w:rsid w:val="00CB1717"/>
    <w:rsid w:val="00CB1924"/>
    <w:rsid w:val="00CB1E5F"/>
    <w:rsid w:val="00CB2988"/>
    <w:rsid w:val="00CB29B1"/>
    <w:rsid w:val="00CB2DD0"/>
    <w:rsid w:val="00CB44C3"/>
    <w:rsid w:val="00CB4755"/>
    <w:rsid w:val="00CB480B"/>
    <w:rsid w:val="00CB68FB"/>
    <w:rsid w:val="00CB6FC3"/>
    <w:rsid w:val="00CB7772"/>
    <w:rsid w:val="00CB7777"/>
    <w:rsid w:val="00CB7FC7"/>
    <w:rsid w:val="00CC0112"/>
    <w:rsid w:val="00CC1962"/>
    <w:rsid w:val="00CC1D27"/>
    <w:rsid w:val="00CC1E6D"/>
    <w:rsid w:val="00CC3590"/>
    <w:rsid w:val="00CC3B30"/>
    <w:rsid w:val="00CC4607"/>
    <w:rsid w:val="00CC4855"/>
    <w:rsid w:val="00CC55BE"/>
    <w:rsid w:val="00CC5D7C"/>
    <w:rsid w:val="00CC7BD3"/>
    <w:rsid w:val="00CC7D91"/>
    <w:rsid w:val="00CD07C7"/>
    <w:rsid w:val="00CD0D5A"/>
    <w:rsid w:val="00CD197F"/>
    <w:rsid w:val="00CD1FBA"/>
    <w:rsid w:val="00CD2258"/>
    <w:rsid w:val="00CD23E7"/>
    <w:rsid w:val="00CD2FB3"/>
    <w:rsid w:val="00CD379D"/>
    <w:rsid w:val="00CD3E4D"/>
    <w:rsid w:val="00CD45DD"/>
    <w:rsid w:val="00CD4711"/>
    <w:rsid w:val="00CD4BD8"/>
    <w:rsid w:val="00CD55CC"/>
    <w:rsid w:val="00CD573B"/>
    <w:rsid w:val="00CD5BAD"/>
    <w:rsid w:val="00CD604D"/>
    <w:rsid w:val="00CD625A"/>
    <w:rsid w:val="00CD631F"/>
    <w:rsid w:val="00CD6B64"/>
    <w:rsid w:val="00CD6C75"/>
    <w:rsid w:val="00CD721B"/>
    <w:rsid w:val="00CD7DAB"/>
    <w:rsid w:val="00CE0416"/>
    <w:rsid w:val="00CE05E7"/>
    <w:rsid w:val="00CE09F6"/>
    <w:rsid w:val="00CE10DE"/>
    <w:rsid w:val="00CE12E9"/>
    <w:rsid w:val="00CE1C09"/>
    <w:rsid w:val="00CE1C41"/>
    <w:rsid w:val="00CE213E"/>
    <w:rsid w:val="00CE2153"/>
    <w:rsid w:val="00CE2A2C"/>
    <w:rsid w:val="00CE2E38"/>
    <w:rsid w:val="00CE3331"/>
    <w:rsid w:val="00CE39C1"/>
    <w:rsid w:val="00CE4239"/>
    <w:rsid w:val="00CE4244"/>
    <w:rsid w:val="00CE49E4"/>
    <w:rsid w:val="00CE4C05"/>
    <w:rsid w:val="00CE56EB"/>
    <w:rsid w:val="00CE6352"/>
    <w:rsid w:val="00CE65C4"/>
    <w:rsid w:val="00CF1865"/>
    <w:rsid w:val="00CF2991"/>
    <w:rsid w:val="00CF38DD"/>
    <w:rsid w:val="00CF5902"/>
    <w:rsid w:val="00CF5C08"/>
    <w:rsid w:val="00CF74AA"/>
    <w:rsid w:val="00CF74D4"/>
    <w:rsid w:val="00D007A6"/>
    <w:rsid w:val="00D00A46"/>
    <w:rsid w:val="00D00FB1"/>
    <w:rsid w:val="00D018BC"/>
    <w:rsid w:val="00D01E5B"/>
    <w:rsid w:val="00D02250"/>
    <w:rsid w:val="00D0299D"/>
    <w:rsid w:val="00D042F0"/>
    <w:rsid w:val="00D04C1F"/>
    <w:rsid w:val="00D057A7"/>
    <w:rsid w:val="00D05D65"/>
    <w:rsid w:val="00D06306"/>
    <w:rsid w:val="00D06B5C"/>
    <w:rsid w:val="00D06BAF"/>
    <w:rsid w:val="00D0748E"/>
    <w:rsid w:val="00D10939"/>
    <w:rsid w:val="00D10F6A"/>
    <w:rsid w:val="00D11349"/>
    <w:rsid w:val="00D125A0"/>
    <w:rsid w:val="00D12A55"/>
    <w:rsid w:val="00D148AA"/>
    <w:rsid w:val="00D14A7C"/>
    <w:rsid w:val="00D14B83"/>
    <w:rsid w:val="00D14FFB"/>
    <w:rsid w:val="00D1515B"/>
    <w:rsid w:val="00D15241"/>
    <w:rsid w:val="00D15AA5"/>
    <w:rsid w:val="00D15C25"/>
    <w:rsid w:val="00D1616A"/>
    <w:rsid w:val="00D16C0D"/>
    <w:rsid w:val="00D1772A"/>
    <w:rsid w:val="00D1795A"/>
    <w:rsid w:val="00D17D9F"/>
    <w:rsid w:val="00D17DA4"/>
    <w:rsid w:val="00D17E4E"/>
    <w:rsid w:val="00D210E4"/>
    <w:rsid w:val="00D215CC"/>
    <w:rsid w:val="00D21D86"/>
    <w:rsid w:val="00D2213B"/>
    <w:rsid w:val="00D2423C"/>
    <w:rsid w:val="00D242E8"/>
    <w:rsid w:val="00D2445B"/>
    <w:rsid w:val="00D255D5"/>
    <w:rsid w:val="00D259ED"/>
    <w:rsid w:val="00D2635B"/>
    <w:rsid w:val="00D26771"/>
    <w:rsid w:val="00D27035"/>
    <w:rsid w:val="00D27428"/>
    <w:rsid w:val="00D27454"/>
    <w:rsid w:val="00D27A81"/>
    <w:rsid w:val="00D27B65"/>
    <w:rsid w:val="00D27EFE"/>
    <w:rsid w:val="00D27FFE"/>
    <w:rsid w:val="00D30442"/>
    <w:rsid w:val="00D3057F"/>
    <w:rsid w:val="00D30B67"/>
    <w:rsid w:val="00D31B03"/>
    <w:rsid w:val="00D325E7"/>
    <w:rsid w:val="00D32757"/>
    <w:rsid w:val="00D33081"/>
    <w:rsid w:val="00D339DE"/>
    <w:rsid w:val="00D33E1A"/>
    <w:rsid w:val="00D3618F"/>
    <w:rsid w:val="00D366CA"/>
    <w:rsid w:val="00D37312"/>
    <w:rsid w:val="00D40FBE"/>
    <w:rsid w:val="00D414B7"/>
    <w:rsid w:val="00D41505"/>
    <w:rsid w:val="00D415F1"/>
    <w:rsid w:val="00D43629"/>
    <w:rsid w:val="00D437C2"/>
    <w:rsid w:val="00D43A75"/>
    <w:rsid w:val="00D440BD"/>
    <w:rsid w:val="00D442EC"/>
    <w:rsid w:val="00D445A6"/>
    <w:rsid w:val="00D44664"/>
    <w:rsid w:val="00D4479C"/>
    <w:rsid w:val="00D45511"/>
    <w:rsid w:val="00D458B9"/>
    <w:rsid w:val="00D45B3D"/>
    <w:rsid w:val="00D45B40"/>
    <w:rsid w:val="00D45E44"/>
    <w:rsid w:val="00D46CE2"/>
    <w:rsid w:val="00D46FFD"/>
    <w:rsid w:val="00D47089"/>
    <w:rsid w:val="00D50F43"/>
    <w:rsid w:val="00D51E44"/>
    <w:rsid w:val="00D520F2"/>
    <w:rsid w:val="00D52D3F"/>
    <w:rsid w:val="00D52F51"/>
    <w:rsid w:val="00D54147"/>
    <w:rsid w:val="00D54216"/>
    <w:rsid w:val="00D55671"/>
    <w:rsid w:val="00D55AA5"/>
    <w:rsid w:val="00D564FC"/>
    <w:rsid w:val="00D567EF"/>
    <w:rsid w:val="00D56D74"/>
    <w:rsid w:val="00D57351"/>
    <w:rsid w:val="00D57661"/>
    <w:rsid w:val="00D57973"/>
    <w:rsid w:val="00D57B00"/>
    <w:rsid w:val="00D602AA"/>
    <w:rsid w:val="00D60756"/>
    <w:rsid w:val="00D60A41"/>
    <w:rsid w:val="00D616C8"/>
    <w:rsid w:val="00D6271F"/>
    <w:rsid w:val="00D63108"/>
    <w:rsid w:val="00D63109"/>
    <w:rsid w:val="00D63466"/>
    <w:rsid w:val="00D634F9"/>
    <w:rsid w:val="00D6395F"/>
    <w:rsid w:val="00D65D01"/>
    <w:rsid w:val="00D65D48"/>
    <w:rsid w:val="00D66050"/>
    <w:rsid w:val="00D67236"/>
    <w:rsid w:val="00D67F1A"/>
    <w:rsid w:val="00D7042B"/>
    <w:rsid w:val="00D7048D"/>
    <w:rsid w:val="00D70520"/>
    <w:rsid w:val="00D7098C"/>
    <w:rsid w:val="00D70B6B"/>
    <w:rsid w:val="00D71944"/>
    <w:rsid w:val="00D71B07"/>
    <w:rsid w:val="00D722F0"/>
    <w:rsid w:val="00D72629"/>
    <w:rsid w:val="00D732C5"/>
    <w:rsid w:val="00D74EE2"/>
    <w:rsid w:val="00D752A6"/>
    <w:rsid w:val="00D756E7"/>
    <w:rsid w:val="00D759D1"/>
    <w:rsid w:val="00D760BE"/>
    <w:rsid w:val="00D76453"/>
    <w:rsid w:val="00D76723"/>
    <w:rsid w:val="00D77032"/>
    <w:rsid w:val="00D7720D"/>
    <w:rsid w:val="00D77743"/>
    <w:rsid w:val="00D77933"/>
    <w:rsid w:val="00D77B5E"/>
    <w:rsid w:val="00D80B5C"/>
    <w:rsid w:val="00D80F74"/>
    <w:rsid w:val="00D80FCE"/>
    <w:rsid w:val="00D811B4"/>
    <w:rsid w:val="00D81544"/>
    <w:rsid w:val="00D818B2"/>
    <w:rsid w:val="00D8272A"/>
    <w:rsid w:val="00D82E97"/>
    <w:rsid w:val="00D8348B"/>
    <w:rsid w:val="00D8367C"/>
    <w:rsid w:val="00D8385F"/>
    <w:rsid w:val="00D83C31"/>
    <w:rsid w:val="00D8447E"/>
    <w:rsid w:val="00D850ED"/>
    <w:rsid w:val="00D865A8"/>
    <w:rsid w:val="00D86C5C"/>
    <w:rsid w:val="00D8761B"/>
    <w:rsid w:val="00D8771E"/>
    <w:rsid w:val="00D87824"/>
    <w:rsid w:val="00D906F8"/>
    <w:rsid w:val="00D9128E"/>
    <w:rsid w:val="00D914C7"/>
    <w:rsid w:val="00D915D8"/>
    <w:rsid w:val="00D91CB8"/>
    <w:rsid w:val="00D93898"/>
    <w:rsid w:val="00D93BE9"/>
    <w:rsid w:val="00D95CE1"/>
    <w:rsid w:val="00D9673D"/>
    <w:rsid w:val="00D97321"/>
    <w:rsid w:val="00D97451"/>
    <w:rsid w:val="00D9768E"/>
    <w:rsid w:val="00DA02E4"/>
    <w:rsid w:val="00DA11A4"/>
    <w:rsid w:val="00DA17EC"/>
    <w:rsid w:val="00DA1F4D"/>
    <w:rsid w:val="00DA2338"/>
    <w:rsid w:val="00DA26A6"/>
    <w:rsid w:val="00DA31DC"/>
    <w:rsid w:val="00DA3C22"/>
    <w:rsid w:val="00DA4463"/>
    <w:rsid w:val="00DA455B"/>
    <w:rsid w:val="00DA50BC"/>
    <w:rsid w:val="00DA52FD"/>
    <w:rsid w:val="00DA6052"/>
    <w:rsid w:val="00DA64BC"/>
    <w:rsid w:val="00DA6AF4"/>
    <w:rsid w:val="00DA6B0C"/>
    <w:rsid w:val="00DA6ECC"/>
    <w:rsid w:val="00DA7F27"/>
    <w:rsid w:val="00DB2172"/>
    <w:rsid w:val="00DB2874"/>
    <w:rsid w:val="00DB2F07"/>
    <w:rsid w:val="00DB3059"/>
    <w:rsid w:val="00DB3280"/>
    <w:rsid w:val="00DB421A"/>
    <w:rsid w:val="00DB44B2"/>
    <w:rsid w:val="00DB4FF2"/>
    <w:rsid w:val="00DB6704"/>
    <w:rsid w:val="00DB6773"/>
    <w:rsid w:val="00DB6D9B"/>
    <w:rsid w:val="00DC08D5"/>
    <w:rsid w:val="00DC1B53"/>
    <w:rsid w:val="00DC30F4"/>
    <w:rsid w:val="00DC32B6"/>
    <w:rsid w:val="00DC3471"/>
    <w:rsid w:val="00DC385A"/>
    <w:rsid w:val="00DC525E"/>
    <w:rsid w:val="00DC5B42"/>
    <w:rsid w:val="00DC680D"/>
    <w:rsid w:val="00DC6E05"/>
    <w:rsid w:val="00DC77EB"/>
    <w:rsid w:val="00DC7B7D"/>
    <w:rsid w:val="00DC7C57"/>
    <w:rsid w:val="00DD05AD"/>
    <w:rsid w:val="00DD11B3"/>
    <w:rsid w:val="00DD1686"/>
    <w:rsid w:val="00DD1744"/>
    <w:rsid w:val="00DD1CCD"/>
    <w:rsid w:val="00DD1F4A"/>
    <w:rsid w:val="00DD1F9F"/>
    <w:rsid w:val="00DD2891"/>
    <w:rsid w:val="00DD3316"/>
    <w:rsid w:val="00DD3B19"/>
    <w:rsid w:val="00DD43ED"/>
    <w:rsid w:val="00DD4F71"/>
    <w:rsid w:val="00DD6E30"/>
    <w:rsid w:val="00DD735D"/>
    <w:rsid w:val="00DD751F"/>
    <w:rsid w:val="00DE019E"/>
    <w:rsid w:val="00DE06BA"/>
    <w:rsid w:val="00DE0750"/>
    <w:rsid w:val="00DE1C5C"/>
    <w:rsid w:val="00DE22FA"/>
    <w:rsid w:val="00DE3153"/>
    <w:rsid w:val="00DE397A"/>
    <w:rsid w:val="00DE3F84"/>
    <w:rsid w:val="00DE4041"/>
    <w:rsid w:val="00DE43AE"/>
    <w:rsid w:val="00DE4615"/>
    <w:rsid w:val="00DE53E5"/>
    <w:rsid w:val="00DE5AC3"/>
    <w:rsid w:val="00DE5ECC"/>
    <w:rsid w:val="00DE697A"/>
    <w:rsid w:val="00DE75A7"/>
    <w:rsid w:val="00DE7EE4"/>
    <w:rsid w:val="00DF0B5A"/>
    <w:rsid w:val="00DF0E5B"/>
    <w:rsid w:val="00DF139F"/>
    <w:rsid w:val="00DF1775"/>
    <w:rsid w:val="00DF1BAD"/>
    <w:rsid w:val="00DF23C0"/>
    <w:rsid w:val="00DF362B"/>
    <w:rsid w:val="00DF397B"/>
    <w:rsid w:val="00DF3DBD"/>
    <w:rsid w:val="00DF3EC1"/>
    <w:rsid w:val="00DF3FC3"/>
    <w:rsid w:val="00DF50E2"/>
    <w:rsid w:val="00DF5E60"/>
    <w:rsid w:val="00DF63C0"/>
    <w:rsid w:val="00DF64BF"/>
    <w:rsid w:val="00DF7459"/>
    <w:rsid w:val="00E000DE"/>
    <w:rsid w:val="00E00332"/>
    <w:rsid w:val="00E00A92"/>
    <w:rsid w:val="00E00FAB"/>
    <w:rsid w:val="00E01D4E"/>
    <w:rsid w:val="00E0210A"/>
    <w:rsid w:val="00E0226F"/>
    <w:rsid w:val="00E02DA6"/>
    <w:rsid w:val="00E032EF"/>
    <w:rsid w:val="00E03506"/>
    <w:rsid w:val="00E03E69"/>
    <w:rsid w:val="00E0403D"/>
    <w:rsid w:val="00E04986"/>
    <w:rsid w:val="00E04A9D"/>
    <w:rsid w:val="00E04D73"/>
    <w:rsid w:val="00E051BA"/>
    <w:rsid w:val="00E0596A"/>
    <w:rsid w:val="00E062E4"/>
    <w:rsid w:val="00E0667E"/>
    <w:rsid w:val="00E06D0F"/>
    <w:rsid w:val="00E077AF"/>
    <w:rsid w:val="00E07A51"/>
    <w:rsid w:val="00E07BAD"/>
    <w:rsid w:val="00E1114E"/>
    <w:rsid w:val="00E120EF"/>
    <w:rsid w:val="00E12274"/>
    <w:rsid w:val="00E12F86"/>
    <w:rsid w:val="00E137A5"/>
    <w:rsid w:val="00E137E0"/>
    <w:rsid w:val="00E1414F"/>
    <w:rsid w:val="00E1471B"/>
    <w:rsid w:val="00E14D56"/>
    <w:rsid w:val="00E15861"/>
    <w:rsid w:val="00E15AF2"/>
    <w:rsid w:val="00E15D98"/>
    <w:rsid w:val="00E15F18"/>
    <w:rsid w:val="00E1614B"/>
    <w:rsid w:val="00E16379"/>
    <w:rsid w:val="00E167CF"/>
    <w:rsid w:val="00E16E5F"/>
    <w:rsid w:val="00E17D52"/>
    <w:rsid w:val="00E203D1"/>
    <w:rsid w:val="00E207CD"/>
    <w:rsid w:val="00E20958"/>
    <w:rsid w:val="00E20C11"/>
    <w:rsid w:val="00E212DE"/>
    <w:rsid w:val="00E2184A"/>
    <w:rsid w:val="00E218E9"/>
    <w:rsid w:val="00E2213B"/>
    <w:rsid w:val="00E22C3C"/>
    <w:rsid w:val="00E23AE0"/>
    <w:rsid w:val="00E24164"/>
    <w:rsid w:val="00E241CA"/>
    <w:rsid w:val="00E251BC"/>
    <w:rsid w:val="00E25454"/>
    <w:rsid w:val="00E25D42"/>
    <w:rsid w:val="00E26A84"/>
    <w:rsid w:val="00E26BD3"/>
    <w:rsid w:val="00E2710A"/>
    <w:rsid w:val="00E27C21"/>
    <w:rsid w:val="00E27D25"/>
    <w:rsid w:val="00E3018E"/>
    <w:rsid w:val="00E307D4"/>
    <w:rsid w:val="00E30884"/>
    <w:rsid w:val="00E30A65"/>
    <w:rsid w:val="00E30AD2"/>
    <w:rsid w:val="00E31751"/>
    <w:rsid w:val="00E31C0F"/>
    <w:rsid w:val="00E31E49"/>
    <w:rsid w:val="00E3286B"/>
    <w:rsid w:val="00E32E9E"/>
    <w:rsid w:val="00E33DA8"/>
    <w:rsid w:val="00E34093"/>
    <w:rsid w:val="00E342C0"/>
    <w:rsid w:val="00E3466B"/>
    <w:rsid w:val="00E34DEB"/>
    <w:rsid w:val="00E34DFF"/>
    <w:rsid w:val="00E3507E"/>
    <w:rsid w:val="00E35B74"/>
    <w:rsid w:val="00E36165"/>
    <w:rsid w:val="00E3625C"/>
    <w:rsid w:val="00E36423"/>
    <w:rsid w:val="00E369CD"/>
    <w:rsid w:val="00E36BD7"/>
    <w:rsid w:val="00E412C9"/>
    <w:rsid w:val="00E4150C"/>
    <w:rsid w:val="00E417A8"/>
    <w:rsid w:val="00E41920"/>
    <w:rsid w:val="00E427B6"/>
    <w:rsid w:val="00E42AB1"/>
    <w:rsid w:val="00E42CE3"/>
    <w:rsid w:val="00E42F7F"/>
    <w:rsid w:val="00E4375F"/>
    <w:rsid w:val="00E438D6"/>
    <w:rsid w:val="00E43E5A"/>
    <w:rsid w:val="00E44B3D"/>
    <w:rsid w:val="00E44F8E"/>
    <w:rsid w:val="00E453AA"/>
    <w:rsid w:val="00E46463"/>
    <w:rsid w:val="00E473C0"/>
    <w:rsid w:val="00E513DD"/>
    <w:rsid w:val="00E51C1E"/>
    <w:rsid w:val="00E52044"/>
    <w:rsid w:val="00E5286C"/>
    <w:rsid w:val="00E52D69"/>
    <w:rsid w:val="00E53A0E"/>
    <w:rsid w:val="00E53BE2"/>
    <w:rsid w:val="00E53E78"/>
    <w:rsid w:val="00E542D5"/>
    <w:rsid w:val="00E547CC"/>
    <w:rsid w:val="00E54846"/>
    <w:rsid w:val="00E55277"/>
    <w:rsid w:val="00E5650E"/>
    <w:rsid w:val="00E5661E"/>
    <w:rsid w:val="00E57AE6"/>
    <w:rsid w:val="00E60295"/>
    <w:rsid w:val="00E6034D"/>
    <w:rsid w:val="00E60650"/>
    <w:rsid w:val="00E60B54"/>
    <w:rsid w:val="00E6117C"/>
    <w:rsid w:val="00E6145D"/>
    <w:rsid w:val="00E61685"/>
    <w:rsid w:val="00E6198A"/>
    <w:rsid w:val="00E620CE"/>
    <w:rsid w:val="00E629F8"/>
    <w:rsid w:val="00E63DFE"/>
    <w:rsid w:val="00E64331"/>
    <w:rsid w:val="00E645CA"/>
    <w:rsid w:val="00E64B4D"/>
    <w:rsid w:val="00E66F8D"/>
    <w:rsid w:val="00E67314"/>
    <w:rsid w:val="00E67FDB"/>
    <w:rsid w:val="00E70152"/>
    <w:rsid w:val="00E706BE"/>
    <w:rsid w:val="00E71E34"/>
    <w:rsid w:val="00E7299F"/>
    <w:rsid w:val="00E72D2D"/>
    <w:rsid w:val="00E73168"/>
    <w:rsid w:val="00E736C3"/>
    <w:rsid w:val="00E74641"/>
    <w:rsid w:val="00E747E0"/>
    <w:rsid w:val="00E74F37"/>
    <w:rsid w:val="00E770FC"/>
    <w:rsid w:val="00E775B5"/>
    <w:rsid w:val="00E77958"/>
    <w:rsid w:val="00E77C06"/>
    <w:rsid w:val="00E810C0"/>
    <w:rsid w:val="00E81703"/>
    <w:rsid w:val="00E8178E"/>
    <w:rsid w:val="00E817DC"/>
    <w:rsid w:val="00E81E2A"/>
    <w:rsid w:val="00E824E8"/>
    <w:rsid w:val="00E83545"/>
    <w:rsid w:val="00E83618"/>
    <w:rsid w:val="00E8535A"/>
    <w:rsid w:val="00E8547B"/>
    <w:rsid w:val="00E855F5"/>
    <w:rsid w:val="00E85810"/>
    <w:rsid w:val="00E85814"/>
    <w:rsid w:val="00E8654F"/>
    <w:rsid w:val="00E86C43"/>
    <w:rsid w:val="00E872C5"/>
    <w:rsid w:val="00E87F66"/>
    <w:rsid w:val="00E9114D"/>
    <w:rsid w:val="00E91183"/>
    <w:rsid w:val="00E9127F"/>
    <w:rsid w:val="00E9168F"/>
    <w:rsid w:val="00E92C43"/>
    <w:rsid w:val="00E94166"/>
    <w:rsid w:val="00E94AA8"/>
    <w:rsid w:val="00E957F4"/>
    <w:rsid w:val="00E9598A"/>
    <w:rsid w:val="00E968EB"/>
    <w:rsid w:val="00EA02D2"/>
    <w:rsid w:val="00EA2879"/>
    <w:rsid w:val="00EA340D"/>
    <w:rsid w:val="00EA3A83"/>
    <w:rsid w:val="00EA3EF7"/>
    <w:rsid w:val="00EA4193"/>
    <w:rsid w:val="00EA4426"/>
    <w:rsid w:val="00EA4703"/>
    <w:rsid w:val="00EA4C10"/>
    <w:rsid w:val="00EA4CAC"/>
    <w:rsid w:val="00EA526C"/>
    <w:rsid w:val="00EA5999"/>
    <w:rsid w:val="00EA59E4"/>
    <w:rsid w:val="00EA63B3"/>
    <w:rsid w:val="00EA65F2"/>
    <w:rsid w:val="00EA6877"/>
    <w:rsid w:val="00EA6A80"/>
    <w:rsid w:val="00EA6EE3"/>
    <w:rsid w:val="00EA7666"/>
    <w:rsid w:val="00EB0793"/>
    <w:rsid w:val="00EB0BD3"/>
    <w:rsid w:val="00EB0E92"/>
    <w:rsid w:val="00EB0F3C"/>
    <w:rsid w:val="00EB12AA"/>
    <w:rsid w:val="00EB14C7"/>
    <w:rsid w:val="00EB15A3"/>
    <w:rsid w:val="00EB1EBB"/>
    <w:rsid w:val="00EB1EFB"/>
    <w:rsid w:val="00EB2891"/>
    <w:rsid w:val="00EB2FBE"/>
    <w:rsid w:val="00EB2FDB"/>
    <w:rsid w:val="00EB4C8C"/>
    <w:rsid w:val="00EB4CA2"/>
    <w:rsid w:val="00EB4EF6"/>
    <w:rsid w:val="00EB5E63"/>
    <w:rsid w:val="00EB61CF"/>
    <w:rsid w:val="00EB63AB"/>
    <w:rsid w:val="00EB6BF8"/>
    <w:rsid w:val="00EB6E2B"/>
    <w:rsid w:val="00EB7B49"/>
    <w:rsid w:val="00EC1806"/>
    <w:rsid w:val="00EC1F45"/>
    <w:rsid w:val="00EC2DBA"/>
    <w:rsid w:val="00EC302F"/>
    <w:rsid w:val="00EC3620"/>
    <w:rsid w:val="00EC385F"/>
    <w:rsid w:val="00EC444E"/>
    <w:rsid w:val="00EC5369"/>
    <w:rsid w:val="00EC7253"/>
    <w:rsid w:val="00EC76E1"/>
    <w:rsid w:val="00ED183A"/>
    <w:rsid w:val="00ED3230"/>
    <w:rsid w:val="00ED37FE"/>
    <w:rsid w:val="00ED4016"/>
    <w:rsid w:val="00ED437D"/>
    <w:rsid w:val="00ED452A"/>
    <w:rsid w:val="00ED46BE"/>
    <w:rsid w:val="00ED4996"/>
    <w:rsid w:val="00ED4BF6"/>
    <w:rsid w:val="00ED55E0"/>
    <w:rsid w:val="00ED64C2"/>
    <w:rsid w:val="00ED69FE"/>
    <w:rsid w:val="00ED7D95"/>
    <w:rsid w:val="00ED7ED7"/>
    <w:rsid w:val="00EE08EA"/>
    <w:rsid w:val="00EE09E7"/>
    <w:rsid w:val="00EE11EA"/>
    <w:rsid w:val="00EE250C"/>
    <w:rsid w:val="00EE2C74"/>
    <w:rsid w:val="00EE2EB8"/>
    <w:rsid w:val="00EE3118"/>
    <w:rsid w:val="00EE410F"/>
    <w:rsid w:val="00EE52C1"/>
    <w:rsid w:val="00EE5643"/>
    <w:rsid w:val="00EE5DAF"/>
    <w:rsid w:val="00EE6A96"/>
    <w:rsid w:val="00EE7D0D"/>
    <w:rsid w:val="00EE7EED"/>
    <w:rsid w:val="00EF0CE7"/>
    <w:rsid w:val="00EF136D"/>
    <w:rsid w:val="00EF18C0"/>
    <w:rsid w:val="00EF1AA7"/>
    <w:rsid w:val="00EF2B31"/>
    <w:rsid w:val="00EF382B"/>
    <w:rsid w:val="00EF3B2F"/>
    <w:rsid w:val="00EF3E0E"/>
    <w:rsid w:val="00EF4505"/>
    <w:rsid w:val="00EF48E9"/>
    <w:rsid w:val="00EF4C08"/>
    <w:rsid w:val="00EF544E"/>
    <w:rsid w:val="00EF58A2"/>
    <w:rsid w:val="00EF6A1C"/>
    <w:rsid w:val="00EF6F7F"/>
    <w:rsid w:val="00EF7589"/>
    <w:rsid w:val="00EF79A7"/>
    <w:rsid w:val="00F007D0"/>
    <w:rsid w:val="00F00DAB"/>
    <w:rsid w:val="00F00EDE"/>
    <w:rsid w:val="00F01400"/>
    <w:rsid w:val="00F01671"/>
    <w:rsid w:val="00F0189E"/>
    <w:rsid w:val="00F01FD0"/>
    <w:rsid w:val="00F02C6E"/>
    <w:rsid w:val="00F04B43"/>
    <w:rsid w:val="00F04D56"/>
    <w:rsid w:val="00F04E7D"/>
    <w:rsid w:val="00F058AC"/>
    <w:rsid w:val="00F05A63"/>
    <w:rsid w:val="00F05C46"/>
    <w:rsid w:val="00F05C5E"/>
    <w:rsid w:val="00F062A8"/>
    <w:rsid w:val="00F06FCA"/>
    <w:rsid w:val="00F074F7"/>
    <w:rsid w:val="00F075D7"/>
    <w:rsid w:val="00F076EB"/>
    <w:rsid w:val="00F07D23"/>
    <w:rsid w:val="00F07E9A"/>
    <w:rsid w:val="00F10544"/>
    <w:rsid w:val="00F10B94"/>
    <w:rsid w:val="00F116C2"/>
    <w:rsid w:val="00F1194E"/>
    <w:rsid w:val="00F11F9B"/>
    <w:rsid w:val="00F12C74"/>
    <w:rsid w:val="00F13832"/>
    <w:rsid w:val="00F13A24"/>
    <w:rsid w:val="00F14394"/>
    <w:rsid w:val="00F1459C"/>
    <w:rsid w:val="00F151A7"/>
    <w:rsid w:val="00F1544D"/>
    <w:rsid w:val="00F15CA1"/>
    <w:rsid w:val="00F16B71"/>
    <w:rsid w:val="00F175C6"/>
    <w:rsid w:val="00F21100"/>
    <w:rsid w:val="00F2145D"/>
    <w:rsid w:val="00F21666"/>
    <w:rsid w:val="00F245D1"/>
    <w:rsid w:val="00F257F1"/>
    <w:rsid w:val="00F25802"/>
    <w:rsid w:val="00F25A42"/>
    <w:rsid w:val="00F261CA"/>
    <w:rsid w:val="00F276DD"/>
    <w:rsid w:val="00F30E37"/>
    <w:rsid w:val="00F31DD6"/>
    <w:rsid w:val="00F32D9D"/>
    <w:rsid w:val="00F332D8"/>
    <w:rsid w:val="00F336A0"/>
    <w:rsid w:val="00F33740"/>
    <w:rsid w:val="00F3615A"/>
    <w:rsid w:val="00F363C3"/>
    <w:rsid w:val="00F36820"/>
    <w:rsid w:val="00F37817"/>
    <w:rsid w:val="00F37E6A"/>
    <w:rsid w:val="00F40062"/>
    <w:rsid w:val="00F405B4"/>
    <w:rsid w:val="00F405D9"/>
    <w:rsid w:val="00F40676"/>
    <w:rsid w:val="00F409AF"/>
    <w:rsid w:val="00F40D47"/>
    <w:rsid w:val="00F40DEF"/>
    <w:rsid w:val="00F429D0"/>
    <w:rsid w:val="00F42EC2"/>
    <w:rsid w:val="00F42F5A"/>
    <w:rsid w:val="00F4316A"/>
    <w:rsid w:val="00F437D3"/>
    <w:rsid w:val="00F43FB4"/>
    <w:rsid w:val="00F44E7E"/>
    <w:rsid w:val="00F45146"/>
    <w:rsid w:val="00F45E48"/>
    <w:rsid w:val="00F45FF7"/>
    <w:rsid w:val="00F4641D"/>
    <w:rsid w:val="00F4697F"/>
    <w:rsid w:val="00F47655"/>
    <w:rsid w:val="00F47670"/>
    <w:rsid w:val="00F47CAA"/>
    <w:rsid w:val="00F50035"/>
    <w:rsid w:val="00F507A9"/>
    <w:rsid w:val="00F50856"/>
    <w:rsid w:val="00F511EB"/>
    <w:rsid w:val="00F51634"/>
    <w:rsid w:val="00F51759"/>
    <w:rsid w:val="00F51BAE"/>
    <w:rsid w:val="00F52257"/>
    <w:rsid w:val="00F52667"/>
    <w:rsid w:val="00F53F45"/>
    <w:rsid w:val="00F53FF2"/>
    <w:rsid w:val="00F55B22"/>
    <w:rsid w:val="00F576B6"/>
    <w:rsid w:val="00F60173"/>
    <w:rsid w:val="00F6151C"/>
    <w:rsid w:val="00F62117"/>
    <w:rsid w:val="00F629BD"/>
    <w:rsid w:val="00F6356E"/>
    <w:rsid w:val="00F63807"/>
    <w:rsid w:val="00F638F0"/>
    <w:rsid w:val="00F63B76"/>
    <w:rsid w:val="00F63DBA"/>
    <w:rsid w:val="00F63FD8"/>
    <w:rsid w:val="00F649F2"/>
    <w:rsid w:val="00F65466"/>
    <w:rsid w:val="00F6564F"/>
    <w:rsid w:val="00F65761"/>
    <w:rsid w:val="00F65D71"/>
    <w:rsid w:val="00F6636E"/>
    <w:rsid w:val="00F672CE"/>
    <w:rsid w:val="00F67825"/>
    <w:rsid w:val="00F679F4"/>
    <w:rsid w:val="00F7024B"/>
    <w:rsid w:val="00F70CAE"/>
    <w:rsid w:val="00F70E71"/>
    <w:rsid w:val="00F70E76"/>
    <w:rsid w:val="00F71247"/>
    <w:rsid w:val="00F719FB"/>
    <w:rsid w:val="00F71FFF"/>
    <w:rsid w:val="00F72D89"/>
    <w:rsid w:val="00F73AE2"/>
    <w:rsid w:val="00F74EF3"/>
    <w:rsid w:val="00F75D98"/>
    <w:rsid w:val="00F7620D"/>
    <w:rsid w:val="00F7687B"/>
    <w:rsid w:val="00F76EE3"/>
    <w:rsid w:val="00F776C2"/>
    <w:rsid w:val="00F77A9B"/>
    <w:rsid w:val="00F80042"/>
    <w:rsid w:val="00F80DE2"/>
    <w:rsid w:val="00F81CB4"/>
    <w:rsid w:val="00F82907"/>
    <w:rsid w:val="00F82C76"/>
    <w:rsid w:val="00F830A0"/>
    <w:rsid w:val="00F83539"/>
    <w:rsid w:val="00F83BB4"/>
    <w:rsid w:val="00F844E1"/>
    <w:rsid w:val="00F8491B"/>
    <w:rsid w:val="00F8653B"/>
    <w:rsid w:val="00F8727D"/>
    <w:rsid w:val="00F906CC"/>
    <w:rsid w:val="00F90EE3"/>
    <w:rsid w:val="00F91330"/>
    <w:rsid w:val="00F91B34"/>
    <w:rsid w:val="00F92259"/>
    <w:rsid w:val="00F9231B"/>
    <w:rsid w:val="00F92326"/>
    <w:rsid w:val="00F926A0"/>
    <w:rsid w:val="00F926BF"/>
    <w:rsid w:val="00F93E3F"/>
    <w:rsid w:val="00F94A4A"/>
    <w:rsid w:val="00F94AAD"/>
    <w:rsid w:val="00F9582D"/>
    <w:rsid w:val="00F95B1A"/>
    <w:rsid w:val="00F95BC8"/>
    <w:rsid w:val="00F960E3"/>
    <w:rsid w:val="00F96864"/>
    <w:rsid w:val="00F97511"/>
    <w:rsid w:val="00F9768E"/>
    <w:rsid w:val="00FA166D"/>
    <w:rsid w:val="00FA1D37"/>
    <w:rsid w:val="00FA1F26"/>
    <w:rsid w:val="00FA28B6"/>
    <w:rsid w:val="00FA314C"/>
    <w:rsid w:val="00FA3C1D"/>
    <w:rsid w:val="00FA4412"/>
    <w:rsid w:val="00FA5388"/>
    <w:rsid w:val="00FA6420"/>
    <w:rsid w:val="00FA74BF"/>
    <w:rsid w:val="00FA75D1"/>
    <w:rsid w:val="00FA76DD"/>
    <w:rsid w:val="00FA78C8"/>
    <w:rsid w:val="00FB02F2"/>
    <w:rsid w:val="00FB2169"/>
    <w:rsid w:val="00FB29D9"/>
    <w:rsid w:val="00FB2C1F"/>
    <w:rsid w:val="00FB335A"/>
    <w:rsid w:val="00FB3E2A"/>
    <w:rsid w:val="00FB4183"/>
    <w:rsid w:val="00FB5BBE"/>
    <w:rsid w:val="00FB6100"/>
    <w:rsid w:val="00FC00B1"/>
    <w:rsid w:val="00FC05A3"/>
    <w:rsid w:val="00FC0E29"/>
    <w:rsid w:val="00FC0E42"/>
    <w:rsid w:val="00FC2C49"/>
    <w:rsid w:val="00FC3A62"/>
    <w:rsid w:val="00FC3B40"/>
    <w:rsid w:val="00FC3F05"/>
    <w:rsid w:val="00FC3FA9"/>
    <w:rsid w:val="00FC5652"/>
    <w:rsid w:val="00FC6E46"/>
    <w:rsid w:val="00FC704D"/>
    <w:rsid w:val="00FC71F0"/>
    <w:rsid w:val="00FD0265"/>
    <w:rsid w:val="00FD1120"/>
    <w:rsid w:val="00FD177F"/>
    <w:rsid w:val="00FD1976"/>
    <w:rsid w:val="00FD237C"/>
    <w:rsid w:val="00FD251D"/>
    <w:rsid w:val="00FD3056"/>
    <w:rsid w:val="00FD30D2"/>
    <w:rsid w:val="00FD3369"/>
    <w:rsid w:val="00FD3D91"/>
    <w:rsid w:val="00FD3F33"/>
    <w:rsid w:val="00FD4A18"/>
    <w:rsid w:val="00FD540F"/>
    <w:rsid w:val="00FD5638"/>
    <w:rsid w:val="00FD7551"/>
    <w:rsid w:val="00FD7C34"/>
    <w:rsid w:val="00FD7CD6"/>
    <w:rsid w:val="00FD7E2A"/>
    <w:rsid w:val="00FE00B7"/>
    <w:rsid w:val="00FE0287"/>
    <w:rsid w:val="00FE076D"/>
    <w:rsid w:val="00FE1247"/>
    <w:rsid w:val="00FE2A63"/>
    <w:rsid w:val="00FE2BF2"/>
    <w:rsid w:val="00FE3370"/>
    <w:rsid w:val="00FE3892"/>
    <w:rsid w:val="00FE39FC"/>
    <w:rsid w:val="00FE3AB2"/>
    <w:rsid w:val="00FE4176"/>
    <w:rsid w:val="00FE4474"/>
    <w:rsid w:val="00FE45F7"/>
    <w:rsid w:val="00FE5586"/>
    <w:rsid w:val="00FE5721"/>
    <w:rsid w:val="00FE66CC"/>
    <w:rsid w:val="00FE6D8B"/>
    <w:rsid w:val="00FE6DB3"/>
    <w:rsid w:val="00FE72EE"/>
    <w:rsid w:val="00FE76C8"/>
    <w:rsid w:val="00FE77CC"/>
    <w:rsid w:val="00FE79D7"/>
    <w:rsid w:val="00FF0683"/>
    <w:rsid w:val="00FF1DFD"/>
    <w:rsid w:val="00FF3EE4"/>
    <w:rsid w:val="00FF4058"/>
    <w:rsid w:val="00FF4534"/>
    <w:rsid w:val="00FF4886"/>
    <w:rsid w:val="00FF4CD8"/>
    <w:rsid w:val="00FF53A9"/>
    <w:rsid w:val="00FF5521"/>
    <w:rsid w:val="00FF66E1"/>
    <w:rsid w:val="00FF6BCA"/>
    <w:rsid w:val="00FF78A4"/>
    <w:rsid w:val="00FF7B05"/>
    <w:rsid w:val="0110682D"/>
    <w:rsid w:val="011D5B0B"/>
    <w:rsid w:val="013B5E8F"/>
    <w:rsid w:val="015713C6"/>
    <w:rsid w:val="01574962"/>
    <w:rsid w:val="01730A44"/>
    <w:rsid w:val="019A4593"/>
    <w:rsid w:val="01BD17FD"/>
    <w:rsid w:val="01E3445C"/>
    <w:rsid w:val="01F3365A"/>
    <w:rsid w:val="01FB0577"/>
    <w:rsid w:val="01FD57CA"/>
    <w:rsid w:val="020236B3"/>
    <w:rsid w:val="021603BA"/>
    <w:rsid w:val="027A76EE"/>
    <w:rsid w:val="027E79A5"/>
    <w:rsid w:val="02932388"/>
    <w:rsid w:val="02C4653C"/>
    <w:rsid w:val="02E91610"/>
    <w:rsid w:val="02EB239A"/>
    <w:rsid w:val="02F20C76"/>
    <w:rsid w:val="03007DA3"/>
    <w:rsid w:val="031A2931"/>
    <w:rsid w:val="03231B33"/>
    <w:rsid w:val="032E6420"/>
    <w:rsid w:val="03364348"/>
    <w:rsid w:val="036F2FCB"/>
    <w:rsid w:val="03921B3D"/>
    <w:rsid w:val="03B057AD"/>
    <w:rsid w:val="03BC344D"/>
    <w:rsid w:val="03FF3E8D"/>
    <w:rsid w:val="04302795"/>
    <w:rsid w:val="04455BB0"/>
    <w:rsid w:val="0478099A"/>
    <w:rsid w:val="047A0BEB"/>
    <w:rsid w:val="047E2E70"/>
    <w:rsid w:val="04D327C2"/>
    <w:rsid w:val="04F3381E"/>
    <w:rsid w:val="050B0AD1"/>
    <w:rsid w:val="051B73A4"/>
    <w:rsid w:val="05336FFF"/>
    <w:rsid w:val="053C5231"/>
    <w:rsid w:val="05551D4C"/>
    <w:rsid w:val="0593685B"/>
    <w:rsid w:val="05B55C2C"/>
    <w:rsid w:val="05E7451C"/>
    <w:rsid w:val="064D1371"/>
    <w:rsid w:val="06682372"/>
    <w:rsid w:val="06767EE0"/>
    <w:rsid w:val="06AE7966"/>
    <w:rsid w:val="06F246FF"/>
    <w:rsid w:val="0708176C"/>
    <w:rsid w:val="07142A68"/>
    <w:rsid w:val="07B06327"/>
    <w:rsid w:val="07DC0503"/>
    <w:rsid w:val="08152DEA"/>
    <w:rsid w:val="08400A92"/>
    <w:rsid w:val="085E0C19"/>
    <w:rsid w:val="086D633F"/>
    <w:rsid w:val="08821CFD"/>
    <w:rsid w:val="08876507"/>
    <w:rsid w:val="08C711B3"/>
    <w:rsid w:val="08EF7504"/>
    <w:rsid w:val="096E5C43"/>
    <w:rsid w:val="09A34265"/>
    <w:rsid w:val="09C51A84"/>
    <w:rsid w:val="09CD27F9"/>
    <w:rsid w:val="09CF6DEE"/>
    <w:rsid w:val="0A176105"/>
    <w:rsid w:val="0A4703B1"/>
    <w:rsid w:val="0ADE6740"/>
    <w:rsid w:val="0AF10769"/>
    <w:rsid w:val="0AFF2E86"/>
    <w:rsid w:val="0B4B1C27"/>
    <w:rsid w:val="0B525990"/>
    <w:rsid w:val="0B536FB3"/>
    <w:rsid w:val="0B643C31"/>
    <w:rsid w:val="0B7800ED"/>
    <w:rsid w:val="0BDA30C8"/>
    <w:rsid w:val="0C1D56AA"/>
    <w:rsid w:val="0C262DC0"/>
    <w:rsid w:val="0C2F1549"/>
    <w:rsid w:val="0C3E12C4"/>
    <w:rsid w:val="0C465D81"/>
    <w:rsid w:val="0C5C292D"/>
    <w:rsid w:val="0C620B8A"/>
    <w:rsid w:val="0C8312A6"/>
    <w:rsid w:val="0CB711FC"/>
    <w:rsid w:val="0D0D3412"/>
    <w:rsid w:val="0D270407"/>
    <w:rsid w:val="0D330646"/>
    <w:rsid w:val="0D3A01A5"/>
    <w:rsid w:val="0D4436BB"/>
    <w:rsid w:val="0D5A6456"/>
    <w:rsid w:val="0D921D8F"/>
    <w:rsid w:val="0D995034"/>
    <w:rsid w:val="0E367CF9"/>
    <w:rsid w:val="0E793D6B"/>
    <w:rsid w:val="0EE13979"/>
    <w:rsid w:val="0EFF43BA"/>
    <w:rsid w:val="0F073C1A"/>
    <w:rsid w:val="0F1144EF"/>
    <w:rsid w:val="0F17457D"/>
    <w:rsid w:val="0F374C93"/>
    <w:rsid w:val="0F5337A0"/>
    <w:rsid w:val="0F5512C6"/>
    <w:rsid w:val="10305890"/>
    <w:rsid w:val="104355C3"/>
    <w:rsid w:val="105668F7"/>
    <w:rsid w:val="1098143A"/>
    <w:rsid w:val="10B71B0D"/>
    <w:rsid w:val="10E62602"/>
    <w:rsid w:val="110412C8"/>
    <w:rsid w:val="111E6800"/>
    <w:rsid w:val="11302D3E"/>
    <w:rsid w:val="11535080"/>
    <w:rsid w:val="11665A0D"/>
    <w:rsid w:val="116A4DD1"/>
    <w:rsid w:val="117C590D"/>
    <w:rsid w:val="11BB0768"/>
    <w:rsid w:val="11D50142"/>
    <w:rsid w:val="12072620"/>
    <w:rsid w:val="120E0865"/>
    <w:rsid w:val="120F5F48"/>
    <w:rsid w:val="1210249A"/>
    <w:rsid w:val="1224325E"/>
    <w:rsid w:val="124900A0"/>
    <w:rsid w:val="129D5317"/>
    <w:rsid w:val="12A06CFD"/>
    <w:rsid w:val="12BA166A"/>
    <w:rsid w:val="12BD7EC0"/>
    <w:rsid w:val="12CC07B6"/>
    <w:rsid w:val="131A4DD8"/>
    <w:rsid w:val="13824654"/>
    <w:rsid w:val="13AA475F"/>
    <w:rsid w:val="13C77E03"/>
    <w:rsid w:val="13C956A6"/>
    <w:rsid w:val="14815E72"/>
    <w:rsid w:val="149363ED"/>
    <w:rsid w:val="14977C8B"/>
    <w:rsid w:val="14AE03A7"/>
    <w:rsid w:val="14B1672A"/>
    <w:rsid w:val="151F53CF"/>
    <w:rsid w:val="15346F35"/>
    <w:rsid w:val="155C2C83"/>
    <w:rsid w:val="15924B9F"/>
    <w:rsid w:val="1598015F"/>
    <w:rsid w:val="15E2762C"/>
    <w:rsid w:val="15F629F5"/>
    <w:rsid w:val="16314917"/>
    <w:rsid w:val="164E4CC1"/>
    <w:rsid w:val="16543395"/>
    <w:rsid w:val="165D6CB3"/>
    <w:rsid w:val="16AC3CD5"/>
    <w:rsid w:val="17095ECB"/>
    <w:rsid w:val="172F064F"/>
    <w:rsid w:val="1739327C"/>
    <w:rsid w:val="173F00CD"/>
    <w:rsid w:val="17563E2E"/>
    <w:rsid w:val="1763754F"/>
    <w:rsid w:val="17946704"/>
    <w:rsid w:val="17A0275C"/>
    <w:rsid w:val="17B042F1"/>
    <w:rsid w:val="181635BD"/>
    <w:rsid w:val="182B350C"/>
    <w:rsid w:val="1834431D"/>
    <w:rsid w:val="18604028"/>
    <w:rsid w:val="187271F8"/>
    <w:rsid w:val="187F1162"/>
    <w:rsid w:val="18B35450"/>
    <w:rsid w:val="18D34B81"/>
    <w:rsid w:val="190A7D26"/>
    <w:rsid w:val="19106403"/>
    <w:rsid w:val="191F6C13"/>
    <w:rsid w:val="1947067E"/>
    <w:rsid w:val="196608D3"/>
    <w:rsid w:val="19D7655B"/>
    <w:rsid w:val="1A085187"/>
    <w:rsid w:val="1A1E4647"/>
    <w:rsid w:val="1A635DE4"/>
    <w:rsid w:val="1A997188"/>
    <w:rsid w:val="1ADD03C2"/>
    <w:rsid w:val="1AE4114C"/>
    <w:rsid w:val="1AED052F"/>
    <w:rsid w:val="1B157B5C"/>
    <w:rsid w:val="1B1A295C"/>
    <w:rsid w:val="1B244243"/>
    <w:rsid w:val="1B866CAC"/>
    <w:rsid w:val="1BA95474"/>
    <w:rsid w:val="1BB76484"/>
    <w:rsid w:val="1BE35EAC"/>
    <w:rsid w:val="1C055E22"/>
    <w:rsid w:val="1C2F4C4D"/>
    <w:rsid w:val="1C4050AC"/>
    <w:rsid w:val="1C890801"/>
    <w:rsid w:val="1CA613B3"/>
    <w:rsid w:val="1CC4027F"/>
    <w:rsid w:val="1CC90EC3"/>
    <w:rsid w:val="1CFE1CD3"/>
    <w:rsid w:val="1D187DD7"/>
    <w:rsid w:val="1D24677C"/>
    <w:rsid w:val="1D4B1F5B"/>
    <w:rsid w:val="1D6A30B7"/>
    <w:rsid w:val="1D864D41"/>
    <w:rsid w:val="1DA344B8"/>
    <w:rsid w:val="1DB870B1"/>
    <w:rsid w:val="1DCF4116"/>
    <w:rsid w:val="1DF714E8"/>
    <w:rsid w:val="1DFC27A3"/>
    <w:rsid w:val="1E307F52"/>
    <w:rsid w:val="1E384097"/>
    <w:rsid w:val="1E5066BA"/>
    <w:rsid w:val="1E854FF8"/>
    <w:rsid w:val="1E9049CE"/>
    <w:rsid w:val="1EC57AEB"/>
    <w:rsid w:val="1EC73863"/>
    <w:rsid w:val="1ED3759B"/>
    <w:rsid w:val="1EF81C6E"/>
    <w:rsid w:val="1EFC175F"/>
    <w:rsid w:val="1F635CD3"/>
    <w:rsid w:val="1FA478ED"/>
    <w:rsid w:val="1FAE25D2"/>
    <w:rsid w:val="200611DF"/>
    <w:rsid w:val="20BD4F1E"/>
    <w:rsid w:val="20BD77E2"/>
    <w:rsid w:val="20C82596"/>
    <w:rsid w:val="20EF2578"/>
    <w:rsid w:val="212740EF"/>
    <w:rsid w:val="212A6A4C"/>
    <w:rsid w:val="219B6E79"/>
    <w:rsid w:val="21A535C2"/>
    <w:rsid w:val="21B52F70"/>
    <w:rsid w:val="22356C88"/>
    <w:rsid w:val="223F6BD2"/>
    <w:rsid w:val="22573718"/>
    <w:rsid w:val="227F4BB4"/>
    <w:rsid w:val="2288155B"/>
    <w:rsid w:val="22B9510D"/>
    <w:rsid w:val="22C877B4"/>
    <w:rsid w:val="230010F2"/>
    <w:rsid w:val="23671171"/>
    <w:rsid w:val="237C4C1C"/>
    <w:rsid w:val="23917D56"/>
    <w:rsid w:val="23AB5501"/>
    <w:rsid w:val="23DE793C"/>
    <w:rsid w:val="23E21811"/>
    <w:rsid w:val="24125580"/>
    <w:rsid w:val="242A65FD"/>
    <w:rsid w:val="24340889"/>
    <w:rsid w:val="243B2D68"/>
    <w:rsid w:val="244153BC"/>
    <w:rsid w:val="244F2331"/>
    <w:rsid w:val="247933FD"/>
    <w:rsid w:val="24CF1181"/>
    <w:rsid w:val="24CF6FCD"/>
    <w:rsid w:val="24F75B0E"/>
    <w:rsid w:val="253432D4"/>
    <w:rsid w:val="255676EF"/>
    <w:rsid w:val="25671385"/>
    <w:rsid w:val="25901978"/>
    <w:rsid w:val="25C96113"/>
    <w:rsid w:val="25EA625C"/>
    <w:rsid w:val="269347C3"/>
    <w:rsid w:val="26A5448A"/>
    <w:rsid w:val="26B3151D"/>
    <w:rsid w:val="27421CD9"/>
    <w:rsid w:val="276B56D3"/>
    <w:rsid w:val="27786297"/>
    <w:rsid w:val="27912C60"/>
    <w:rsid w:val="279F2553"/>
    <w:rsid w:val="27CC5A46"/>
    <w:rsid w:val="27CE17BE"/>
    <w:rsid w:val="27D66B0F"/>
    <w:rsid w:val="27E71368"/>
    <w:rsid w:val="280B7F29"/>
    <w:rsid w:val="282B536B"/>
    <w:rsid w:val="2886498C"/>
    <w:rsid w:val="28930E44"/>
    <w:rsid w:val="289355D4"/>
    <w:rsid w:val="28C521BA"/>
    <w:rsid w:val="29453CC8"/>
    <w:rsid w:val="2959155B"/>
    <w:rsid w:val="29695C42"/>
    <w:rsid w:val="2996455E"/>
    <w:rsid w:val="299710B2"/>
    <w:rsid w:val="299F7F14"/>
    <w:rsid w:val="29EB07BD"/>
    <w:rsid w:val="29EC3336"/>
    <w:rsid w:val="2A505BBC"/>
    <w:rsid w:val="2A665123"/>
    <w:rsid w:val="2AC05D36"/>
    <w:rsid w:val="2AE16E96"/>
    <w:rsid w:val="2B01169F"/>
    <w:rsid w:val="2B083FB6"/>
    <w:rsid w:val="2B1D1263"/>
    <w:rsid w:val="2B46582D"/>
    <w:rsid w:val="2B9D1CC1"/>
    <w:rsid w:val="2BD81BC4"/>
    <w:rsid w:val="2C0F23A5"/>
    <w:rsid w:val="2C2E0A7D"/>
    <w:rsid w:val="2C331F7B"/>
    <w:rsid w:val="2C936DAF"/>
    <w:rsid w:val="2C9F7BCD"/>
    <w:rsid w:val="2CB25B52"/>
    <w:rsid w:val="2CC6515A"/>
    <w:rsid w:val="2CF56F07"/>
    <w:rsid w:val="2D084C8A"/>
    <w:rsid w:val="2D1C121E"/>
    <w:rsid w:val="2D4E65FB"/>
    <w:rsid w:val="2D820DFF"/>
    <w:rsid w:val="2DB71C8D"/>
    <w:rsid w:val="2E070A94"/>
    <w:rsid w:val="2E3E788B"/>
    <w:rsid w:val="2E4769EB"/>
    <w:rsid w:val="2E513E10"/>
    <w:rsid w:val="2E571BB2"/>
    <w:rsid w:val="2E7A6874"/>
    <w:rsid w:val="2E8964C8"/>
    <w:rsid w:val="2E8E35A8"/>
    <w:rsid w:val="2EF41BF8"/>
    <w:rsid w:val="2F2F1519"/>
    <w:rsid w:val="2F3E36CD"/>
    <w:rsid w:val="2F566359"/>
    <w:rsid w:val="2F73653C"/>
    <w:rsid w:val="2F786096"/>
    <w:rsid w:val="2F890813"/>
    <w:rsid w:val="2FA00426"/>
    <w:rsid w:val="2FAD795C"/>
    <w:rsid w:val="2FC35981"/>
    <w:rsid w:val="2FC47A5C"/>
    <w:rsid w:val="2FC932A5"/>
    <w:rsid w:val="2FCA31B3"/>
    <w:rsid w:val="302B7C66"/>
    <w:rsid w:val="303045DB"/>
    <w:rsid w:val="30367754"/>
    <w:rsid w:val="303E3CB6"/>
    <w:rsid w:val="303F179A"/>
    <w:rsid w:val="30417FE3"/>
    <w:rsid w:val="307373A7"/>
    <w:rsid w:val="309535F4"/>
    <w:rsid w:val="309B5FD7"/>
    <w:rsid w:val="30AC4955"/>
    <w:rsid w:val="30BD0622"/>
    <w:rsid w:val="30EF1041"/>
    <w:rsid w:val="30F21034"/>
    <w:rsid w:val="311A11AA"/>
    <w:rsid w:val="313A36E5"/>
    <w:rsid w:val="3144195A"/>
    <w:rsid w:val="31576CC8"/>
    <w:rsid w:val="318D2F41"/>
    <w:rsid w:val="31B25CAD"/>
    <w:rsid w:val="320D376A"/>
    <w:rsid w:val="32180206"/>
    <w:rsid w:val="321B2412"/>
    <w:rsid w:val="32715878"/>
    <w:rsid w:val="32734C74"/>
    <w:rsid w:val="32757CBE"/>
    <w:rsid w:val="327F6BB9"/>
    <w:rsid w:val="32802563"/>
    <w:rsid w:val="32910F8A"/>
    <w:rsid w:val="32D95C59"/>
    <w:rsid w:val="32E8188E"/>
    <w:rsid w:val="32F83B93"/>
    <w:rsid w:val="330B38C7"/>
    <w:rsid w:val="334A5D34"/>
    <w:rsid w:val="335A484E"/>
    <w:rsid w:val="335E3471"/>
    <w:rsid w:val="33670B3B"/>
    <w:rsid w:val="337208FD"/>
    <w:rsid w:val="33962A97"/>
    <w:rsid w:val="33B757FC"/>
    <w:rsid w:val="33BF3369"/>
    <w:rsid w:val="33C770DC"/>
    <w:rsid w:val="33F47ECB"/>
    <w:rsid w:val="34270BD4"/>
    <w:rsid w:val="342C58A4"/>
    <w:rsid w:val="343D21A6"/>
    <w:rsid w:val="348C4EDB"/>
    <w:rsid w:val="34FE1A58"/>
    <w:rsid w:val="350A1125"/>
    <w:rsid w:val="351C630A"/>
    <w:rsid w:val="35920B41"/>
    <w:rsid w:val="36044383"/>
    <w:rsid w:val="36873BAC"/>
    <w:rsid w:val="368D0EDC"/>
    <w:rsid w:val="368E2312"/>
    <w:rsid w:val="36A93BA4"/>
    <w:rsid w:val="36BD312A"/>
    <w:rsid w:val="36EC7EB3"/>
    <w:rsid w:val="37145187"/>
    <w:rsid w:val="37277A20"/>
    <w:rsid w:val="372F1B4E"/>
    <w:rsid w:val="373936EB"/>
    <w:rsid w:val="374529EC"/>
    <w:rsid w:val="37607F59"/>
    <w:rsid w:val="376E6B1A"/>
    <w:rsid w:val="379D074A"/>
    <w:rsid w:val="37AA4173"/>
    <w:rsid w:val="37E62B54"/>
    <w:rsid w:val="37EF1A09"/>
    <w:rsid w:val="380D00E1"/>
    <w:rsid w:val="38455ACD"/>
    <w:rsid w:val="3854495D"/>
    <w:rsid w:val="38B36D05"/>
    <w:rsid w:val="38E86458"/>
    <w:rsid w:val="393022D9"/>
    <w:rsid w:val="397F500E"/>
    <w:rsid w:val="39932868"/>
    <w:rsid w:val="39950F74"/>
    <w:rsid w:val="39A01211"/>
    <w:rsid w:val="39B62157"/>
    <w:rsid w:val="3A0177D1"/>
    <w:rsid w:val="3A313DDF"/>
    <w:rsid w:val="3A3A5DC4"/>
    <w:rsid w:val="3A9B0889"/>
    <w:rsid w:val="3AC23204"/>
    <w:rsid w:val="3B31262C"/>
    <w:rsid w:val="3B4A184C"/>
    <w:rsid w:val="3B9A7EDD"/>
    <w:rsid w:val="3BD31D36"/>
    <w:rsid w:val="3C186ADD"/>
    <w:rsid w:val="3C452FAA"/>
    <w:rsid w:val="3C88659C"/>
    <w:rsid w:val="3CAF5C0A"/>
    <w:rsid w:val="3CC17618"/>
    <w:rsid w:val="3CD80BD7"/>
    <w:rsid w:val="3D3377A0"/>
    <w:rsid w:val="3D337994"/>
    <w:rsid w:val="3D565BA3"/>
    <w:rsid w:val="3D6F2940"/>
    <w:rsid w:val="3D974FB8"/>
    <w:rsid w:val="3DBA1FEE"/>
    <w:rsid w:val="3E1B14D0"/>
    <w:rsid w:val="3E3E0636"/>
    <w:rsid w:val="3E3F6B1A"/>
    <w:rsid w:val="3E49293D"/>
    <w:rsid w:val="3E93012D"/>
    <w:rsid w:val="3EBE277C"/>
    <w:rsid w:val="3ECF4A76"/>
    <w:rsid w:val="3ED214CB"/>
    <w:rsid w:val="3EED4015"/>
    <w:rsid w:val="3EF45B64"/>
    <w:rsid w:val="3EFC0AC5"/>
    <w:rsid w:val="3F21368E"/>
    <w:rsid w:val="3F626F64"/>
    <w:rsid w:val="3F9B24F2"/>
    <w:rsid w:val="3FD848B3"/>
    <w:rsid w:val="3FDE44E0"/>
    <w:rsid w:val="3FFD4626"/>
    <w:rsid w:val="404E573A"/>
    <w:rsid w:val="40534AFF"/>
    <w:rsid w:val="406D5B3B"/>
    <w:rsid w:val="40727482"/>
    <w:rsid w:val="407B60F0"/>
    <w:rsid w:val="4088784E"/>
    <w:rsid w:val="40980BF5"/>
    <w:rsid w:val="40C81049"/>
    <w:rsid w:val="4102165B"/>
    <w:rsid w:val="41745D19"/>
    <w:rsid w:val="41815F9D"/>
    <w:rsid w:val="41911D83"/>
    <w:rsid w:val="41AE6491"/>
    <w:rsid w:val="41E87DF7"/>
    <w:rsid w:val="41F2325A"/>
    <w:rsid w:val="41F93484"/>
    <w:rsid w:val="41FE06F6"/>
    <w:rsid w:val="423A5F76"/>
    <w:rsid w:val="424A253E"/>
    <w:rsid w:val="42611755"/>
    <w:rsid w:val="42877C53"/>
    <w:rsid w:val="4289012F"/>
    <w:rsid w:val="42A17DA3"/>
    <w:rsid w:val="42B17231"/>
    <w:rsid w:val="42BD2013"/>
    <w:rsid w:val="432B4907"/>
    <w:rsid w:val="433F1E8C"/>
    <w:rsid w:val="434729F6"/>
    <w:rsid w:val="435968D0"/>
    <w:rsid w:val="43803CDB"/>
    <w:rsid w:val="439E2535"/>
    <w:rsid w:val="43B228DE"/>
    <w:rsid w:val="43BD5855"/>
    <w:rsid w:val="444A06A6"/>
    <w:rsid w:val="4577303D"/>
    <w:rsid w:val="45B67F11"/>
    <w:rsid w:val="45C04D0F"/>
    <w:rsid w:val="45D9381D"/>
    <w:rsid w:val="460A5E8F"/>
    <w:rsid w:val="469B54A8"/>
    <w:rsid w:val="46B5206F"/>
    <w:rsid w:val="46B863B2"/>
    <w:rsid w:val="46E841F3"/>
    <w:rsid w:val="47017063"/>
    <w:rsid w:val="47066CD8"/>
    <w:rsid w:val="471F0C84"/>
    <w:rsid w:val="474451A1"/>
    <w:rsid w:val="47C85DD2"/>
    <w:rsid w:val="47CD68E0"/>
    <w:rsid w:val="48831CF9"/>
    <w:rsid w:val="4893018E"/>
    <w:rsid w:val="48BC3770"/>
    <w:rsid w:val="48C22822"/>
    <w:rsid w:val="48F21359"/>
    <w:rsid w:val="49330055"/>
    <w:rsid w:val="49474179"/>
    <w:rsid w:val="49535B70"/>
    <w:rsid w:val="495F4514"/>
    <w:rsid w:val="49A2498B"/>
    <w:rsid w:val="49ED624D"/>
    <w:rsid w:val="49ED6F18"/>
    <w:rsid w:val="49EF7646"/>
    <w:rsid w:val="4A073E3C"/>
    <w:rsid w:val="4A0A1027"/>
    <w:rsid w:val="4A383145"/>
    <w:rsid w:val="4A5A450B"/>
    <w:rsid w:val="4A677FE9"/>
    <w:rsid w:val="4A6F69D9"/>
    <w:rsid w:val="4A924726"/>
    <w:rsid w:val="4ADF4022"/>
    <w:rsid w:val="4AF51C48"/>
    <w:rsid w:val="4B06086B"/>
    <w:rsid w:val="4B116D90"/>
    <w:rsid w:val="4B181965"/>
    <w:rsid w:val="4B242B20"/>
    <w:rsid w:val="4B644823"/>
    <w:rsid w:val="4B7C190E"/>
    <w:rsid w:val="4BD034A7"/>
    <w:rsid w:val="4BF70A34"/>
    <w:rsid w:val="4C1867E8"/>
    <w:rsid w:val="4C3752D5"/>
    <w:rsid w:val="4C4317B4"/>
    <w:rsid w:val="4C435948"/>
    <w:rsid w:val="4C4B0D80"/>
    <w:rsid w:val="4C5973D7"/>
    <w:rsid w:val="4C627CDE"/>
    <w:rsid w:val="4C6A56AA"/>
    <w:rsid w:val="4C7121C6"/>
    <w:rsid w:val="4C746529"/>
    <w:rsid w:val="4C785F1B"/>
    <w:rsid w:val="4C9A25E8"/>
    <w:rsid w:val="4C9E6FD7"/>
    <w:rsid w:val="4CB25DEA"/>
    <w:rsid w:val="4D3D691B"/>
    <w:rsid w:val="4D782049"/>
    <w:rsid w:val="4E255E4C"/>
    <w:rsid w:val="4E2F6BAB"/>
    <w:rsid w:val="4E447D35"/>
    <w:rsid w:val="4E4D2D2D"/>
    <w:rsid w:val="4EA13A5C"/>
    <w:rsid w:val="4EEA0919"/>
    <w:rsid w:val="4F2955FF"/>
    <w:rsid w:val="4F5057E1"/>
    <w:rsid w:val="4F5166AD"/>
    <w:rsid w:val="4F594BD8"/>
    <w:rsid w:val="4F7702AD"/>
    <w:rsid w:val="4F7D53B8"/>
    <w:rsid w:val="4F7E0512"/>
    <w:rsid w:val="4FA62E9D"/>
    <w:rsid w:val="4FB503DB"/>
    <w:rsid w:val="4FD25A40"/>
    <w:rsid w:val="50352A1E"/>
    <w:rsid w:val="503D3A8F"/>
    <w:rsid w:val="50B82942"/>
    <w:rsid w:val="50B87AF1"/>
    <w:rsid w:val="50F80BA4"/>
    <w:rsid w:val="5108493A"/>
    <w:rsid w:val="5152445F"/>
    <w:rsid w:val="515B4225"/>
    <w:rsid w:val="51E602FA"/>
    <w:rsid w:val="51E657D3"/>
    <w:rsid w:val="52491C87"/>
    <w:rsid w:val="52676617"/>
    <w:rsid w:val="528818DA"/>
    <w:rsid w:val="52B7342E"/>
    <w:rsid w:val="52BB0686"/>
    <w:rsid w:val="52BB6CD7"/>
    <w:rsid w:val="52C0754D"/>
    <w:rsid w:val="530602B8"/>
    <w:rsid w:val="53176E12"/>
    <w:rsid w:val="532F3457"/>
    <w:rsid w:val="53554FC2"/>
    <w:rsid w:val="5362532D"/>
    <w:rsid w:val="53744075"/>
    <w:rsid w:val="53A57FA5"/>
    <w:rsid w:val="53AB7AD4"/>
    <w:rsid w:val="53F02939"/>
    <w:rsid w:val="540E1011"/>
    <w:rsid w:val="54224ABC"/>
    <w:rsid w:val="54430CDC"/>
    <w:rsid w:val="54810649"/>
    <w:rsid w:val="548B5A69"/>
    <w:rsid w:val="54A12C0A"/>
    <w:rsid w:val="554F368F"/>
    <w:rsid w:val="55805699"/>
    <w:rsid w:val="558C4F69"/>
    <w:rsid w:val="558E2347"/>
    <w:rsid w:val="55A47105"/>
    <w:rsid w:val="55D9793E"/>
    <w:rsid w:val="55E026A2"/>
    <w:rsid w:val="55E276DA"/>
    <w:rsid w:val="560A3DB7"/>
    <w:rsid w:val="561227A5"/>
    <w:rsid w:val="56747E5C"/>
    <w:rsid w:val="56766650"/>
    <w:rsid w:val="568F467F"/>
    <w:rsid w:val="56A45213"/>
    <w:rsid w:val="56B97667"/>
    <w:rsid w:val="5708799A"/>
    <w:rsid w:val="57617841"/>
    <w:rsid w:val="576C3E45"/>
    <w:rsid w:val="57CC4FA3"/>
    <w:rsid w:val="57E10458"/>
    <w:rsid w:val="585C3C2E"/>
    <w:rsid w:val="58A12453"/>
    <w:rsid w:val="58C93A68"/>
    <w:rsid w:val="590E7F53"/>
    <w:rsid w:val="59253085"/>
    <w:rsid w:val="594352B9"/>
    <w:rsid w:val="594C104E"/>
    <w:rsid w:val="594F43C0"/>
    <w:rsid w:val="595030DD"/>
    <w:rsid w:val="59CD7B31"/>
    <w:rsid w:val="5A04713E"/>
    <w:rsid w:val="5A403EEE"/>
    <w:rsid w:val="5A413125"/>
    <w:rsid w:val="5A4C5139"/>
    <w:rsid w:val="5AD07020"/>
    <w:rsid w:val="5AEE5423"/>
    <w:rsid w:val="5B1C2E57"/>
    <w:rsid w:val="5B2D16C7"/>
    <w:rsid w:val="5B4D4778"/>
    <w:rsid w:val="5B667984"/>
    <w:rsid w:val="5BA279E2"/>
    <w:rsid w:val="5BAE68A6"/>
    <w:rsid w:val="5BEB0156"/>
    <w:rsid w:val="5C34503D"/>
    <w:rsid w:val="5C645C72"/>
    <w:rsid w:val="5C9A78E6"/>
    <w:rsid w:val="5CB00EB7"/>
    <w:rsid w:val="5CE55301"/>
    <w:rsid w:val="5CFE1BA3"/>
    <w:rsid w:val="5CFF619C"/>
    <w:rsid w:val="5D0F4874"/>
    <w:rsid w:val="5D281E8C"/>
    <w:rsid w:val="5D296EBB"/>
    <w:rsid w:val="5D2B6790"/>
    <w:rsid w:val="5D324D98"/>
    <w:rsid w:val="5D72616D"/>
    <w:rsid w:val="5D7C6FEB"/>
    <w:rsid w:val="5DD931C1"/>
    <w:rsid w:val="5DFC0FC1"/>
    <w:rsid w:val="5E47584B"/>
    <w:rsid w:val="5E5D0BCB"/>
    <w:rsid w:val="5EA110E0"/>
    <w:rsid w:val="5EC11B31"/>
    <w:rsid w:val="5ED725C3"/>
    <w:rsid w:val="5EF0415E"/>
    <w:rsid w:val="5EFF7ED4"/>
    <w:rsid w:val="5F1E7D96"/>
    <w:rsid w:val="5F87304F"/>
    <w:rsid w:val="5FA171DD"/>
    <w:rsid w:val="5FCC56BC"/>
    <w:rsid w:val="5FDA5AA2"/>
    <w:rsid w:val="60082DB8"/>
    <w:rsid w:val="60215E60"/>
    <w:rsid w:val="614F1B17"/>
    <w:rsid w:val="616044A2"/>
    <w:rsid w:val="618D5C6B"/>
    <w:rsid w:val="61C8265E"/>
    <w:rsid w:val="61D04001"/>
    <w:rsid w:val="61EC024E"/>
    <w:rsid w:val="62286FA5"/>
    <w:rsid w:val="62652587"/>
    <w:rsid w:val="62652744"/>
    <w:rsid w:val="62EA0E9B"/>
    <w:rsid w:val="62EB414C"/>
    <w:rsid w:val="63091321"/>
    <w:rsid w:val="630E5994"/>
    <w:rsid w:val="63267B8A"/>
    <w:rsid w:val="632950E8"/>
    <w:rsid w:val="634C0410"/>
    <w:rsid w:val="63770981"/>
    <w:rsid w:val="63910BEC"/>
    <w:rsid w:val="639654CB"/>
    <w:rsid w:val="63F25DF1"/>
    <w:rsid w:val="63FE3A6A"/>
    <w:rsid w:val="64012174"/>
    <w:rsid w:val="64191A38"/>
    <w:rsid w:val="644A511E"/>
    <w:rsid w:val="64550596"/>
    <w:rsid w:val="64711BB5"/>
    <w:rsid w:val="64715C24"/>
    <w:rsid w:val="64B3521B"/>
    <w:rsid w:val="64C153AE"/>
    <w:rsid w:val="64E94F4F"/>
    <w:rsid w:val="652266CA"/>
    <w:rsid w:val="6527620B"/>
    <w:rsid w:val="652A608B"/>
    <w:rsid w:val="653B5B5C"/>
    <w:rsid w:val="654C1062"/>
    <w:rsid w:val="6569367B"/>
    <w:rsid w:val="658E1A22"/>
    <w:rsid w:val="65DA71AD"/>
    <w:rsid w:val="66195168"/>
    <w:rsid w:val="66576847"/>
    <w:rsid w:val="66676269"/>
    <w:rsid w:val="666F7620"/>
    <w:rsid w:val="667C1E0A"/>
    <w:rsid w:val="6693422C"/>
    <w:rsid w:val="66934BCC"/>
    <w:rsid w:val="66A1310A"/>
    <w:rsid w:val="66AB26EF"/>
    <w:rsid w:val="673F0005"/>
    <w:rsid w:val="678A77B5"/>
    <w:rsid w:val="67AB6E4B"/>
    <w:rsid w:val="67AC7271"/>
    <w:rsid w:val="67E23563"/>
    <w:rsid w:val="67F0485E"/>
    <w:rsid w:val="68531926"/>
    <w:rsid w:val="687078B0"/>
    <w:rsid w:val="68715F0B"/>
    <w:rsid w:val="68E372C8"/>
    <w:rsid w:val="691622F6"/>
    <w:rsid w:val="6980106E"/>
    <w:rsid w:val="69817DBD"/>
    <w:rsid w:val="69D27DBE"/>
    <w:rsid w:val="6A1D56B2"/>
    <w:rsid w:val="6A29758A"/>
    <w:rsid w:val="6A317405"/>
    <w:rsid w:val="6A3B4237"/>
    <w:rsid w:val="6A4A51B2"/>
    <w:rsid w:val="6A7618A7"/>
    <w:rsid w:val="6A771185"/>
    <w:rsid w:val="6AB204F0"/>
    <w:rsid w:val="6AD2401F"/>
    <w:rsid w:val="6AD36287"/>
    <w:rsid w:val="6ADF18A4"/>
    <w:rsid w:val="6ADF5B82"/>
    <w:rsid w:val="6B08141A"/>
    <w:rsid w:val="6B1E5B86"/>
    <w:rsid w:val="6B280A88"/>
    <w:rsid w:val="6B443C1E"/>
    <w:rsid w:val="6B480E55"/>
    <w:rsid w:val="6B5C337A"/>
    <w:rsid w:val="6B71426E"/>
    <w:rsid w:val="6BAD388A"/>
    <w:rsid w:val="6C1331CB"/>
    <w:rsid w:val="6C3E0BDF"/>
    <w:rsid w:val="6C640B82"/>
    <w:rsid w:val="6C6A090B"/>
    <w:rsid w:val="6C884E83"/>
    <w:rsid w:val="6CAE0071"/>
    <w:rsid w:val="6CF7C9D9"/>
    <w:rsid w:val="6D24654F"/>
    <w:rsid w:val="6D3011F6"/>
    <w:rsid w:val="6D524368"/>
    <w:rsid w:val="6D605470"/>
    <w:rsid w:val="6DD8453C"/>
    <w:rsid w:val="6E6D6BF9"/>
    <w:rsid w:val="6E7F693B"/>
    <w:rsid w:val="6EA81F3E"/>
    <w:rsid w:val="6EFE3D04"/>
    <w:rsid w:val="6F2319BD"/>
    <w:rsid w:val="6F6F567F"/>
    <w:rsid w:val="6F793E34"/>
    <w:rsid w:val="6F926779"/>
    <w:rsid w:val="6F937D76"/>
    <w:rsid w:val="6FBE2549"/>
    <w:rsid w:val="6FCC795E"/>
    <w:rsid w:val="6FDB225A"/>
    <w:rsid w:val="6FE17402"/>
    <w:rsid w:val="70082960"/>
    <w:rsid w:val="700F3BC5"/>
    <w:rsid w:val="701C7B88"/>
    <w:rsid w:val="70293003"/>
    <w:rsid w:val="70324291"/>
    <w:rsid w:val="7075351C"/>
    <w:rsid w:val="708B5A25"/>
    <w:rsid w:val="70AE6645"/>
    <w:rsid w:val="70B40E69"/>
    <w:rsid w:val="70D365F6"/>
    <w:rsid w:val="711B1D67"/>
    <w:rsid w:val="717128D0"/>
    <w:rsid w:val="719F3C88"/>
    <w:rsid w:val="71A861A9"/>
    <w:rsid w:val="722D28F1"/>
    <w:rsid w:val="72357A4A"/>
    <w:rsid w:val="723E4F1D"/>
    <w:rsid w:val="72516841"/>
    <w:rsid w:val="72904076"/>
    <w:rsid w:val="729606F7"/>
    <w:rsid w:val="72B45759"/>
    <w:rsid w:val="72BA3919"/>
    <w:rsid w:val="72BF7C4E"/>
    <w:rsid w:val="733B34E6"/>
    <w:rsid w:val="733C304D"/>
    <w:rsid w:val="735C01E9"/>
    <w:rsid w:val="737E421E"/>
    <w:rsid w:val="738F3759"/>
    <w:rsid w:val="73AE54E6"/>
    <w:rsid w:val="73C66DBA"/>
    <w:rsid w:val="73F25E01"/>
    <w:rsid w:val="73F6144E"/>
    <w:rsid w:val="73FC5591"/>
    <w:rsid w:val="73FE4A33"/>
    <w:rsid w:val="74116287"/>
    <w:rsid w:val="74742967"/>
    <w:rsid w:val="74AF42D7"/>
    <w:rsid w:val="74C67651"/>
    <w:rsid w:val="74D3178F"/>
    <w:rsid w:val="74DD408E"/>
    <w:rsid w:val="7538447B"/>
    <w:rsid w:val="756C3F8D"/>
    <w:rsid w:val="75766BDE"/>
    <w:rsid w:val="75BA294F"/>
    <w:rsid w:val="75C630A2"/>
    <w:rsid w:val="75D84535"/>
    <w:rsid w:val="75E772CA"/>
    <w:rsid w:val="75FB53BC"/>
    <w:rsid w:val="7620086F"/>
    <w:rsid w:val="76210E85"/>
    <w:rsid w:val="762C5DCF"/>
    <w:rsid w:val="76386A94"/>
    <w:rsid w:val="76CA0970"/>
    <w:rsid w:val="76D17F50"/>
    <w:rsid w:val="772C460D"/>
    <w:rsid w:val="7738674E"/>
    <w:rsid w:val="77445EF3"/>
    <w:rsid w:val="774D3A7A"/>
    <w:rsid w:val="775672CA"/>
    <w:rsid w:val="776B5CAF"/>
    <w:rsid w:val="776C7274"/>
    <w:rsid w:val="77716BAC"/>
    <w:rsid w:val="77846D70"/>
    <w:rsid w:val="77905715"/>
    <w:rsid w:val="77A81F4B"/>
    <w:rsid w:val="77B9518B"/>
    <w:rsid w:val="77F333DF"/>
    <w:rsid w:val="78096238"/>
    <w:rsid w:val="781727E9"/>
    <w:rsid w:val="78454752"/>
    <w:rsid w:val="787B0EF3"/>
    <w:rsid w:val="78B32E0F"/>
    <w:rsid w:val="78CA4C57"/>
    <w:rsid w:val="78D2000E"/>
    <w:rsid w:val="78E275A1"/>
    <w:rsid w:val="78E71F2D"/>
    <w:rsid w:val="7931117A"/>
    <w:rsid w:val="79537A42"/>
    <w:rsid w:val="79543791"/>
    <w:rsid w:val="79607C42"/>
    <w:rsid w:val="79AC25AE"/>
    <w:rsid w:val="79B25CA9"/>
    <w:rsid w:val="79B45BE2"/>
    <w:rsid w:val="79BF2EB6"/>
    <w:rsid w:val="79F65ECE"/>
    <w:rsid w:val="7A034FA5"/>
    <w:rsid w:val="7A301431"/>
    <w:rsid w:val="7A3D6696"/>
    <w:rsid w:val="7A6A3DEE"/>
    <w:rsid w:val="7A6E7E99"/>
    <w:rsid w:val="7AAD67F4"/>
    <w:rsid w:val="7AAE2C70"/>
    <w:rsid w:val="7B0C533F"/>
    <w:rsid w:val="7B2A7187"/>
    <w:rsid w:val="7B494559"/>
    <w:rsid w:val="7BB27382"/>
    <w:rsid w:val="7BB80E37"/>
    <w:rsid w:val="7BC92B34"/>
    <w:rsid w:val="7C2F300F"/>
    <w:rsid w:val="7C4F3DF1"/>
    <w:rsid w:val="7C5C3C9A"/>
    <w:rsid w:val="7C704660"/>
    <w:rsid w:val="7C77695E"/>
    <w:rsid w:val="7CBC0456"/>
    <w:rsid w:val="7D0A657F"/>
    <w:rsid w:val="7D3C6B5C"/>
    <w:rsid w:val="7D4C6A28"/>
    <w:rsid w:val="7D7521C8"/>
    <w:rsid w:val="7D912F29"/>
    <w:rsid w:val="7DA4016C"/>
    <w:rsid w:val="7DA55C93"/>
    <w:rsid w:val="7DEE3196"/>
    <w:rsid w:val="7E0E6C5F"/>
    <w:rsid w:val="7E2E3EDA"/>
    <w:rsid w:val="7E90519C"/>
    <w:rsid w:val="7E991353"/>
    <w:rsid w:val="7EDD4152"/>
    <w:rsid w:val="7EDD741B"/>
    <w:rsid w:val="7EFC7B34"/>
    <w:rsid w:val="7EFF5F38"/>
    <w:rsid w:val="7F3D4789"/>
    <w:rsid w:val="7F703639"/>
    <w:rsid w:val="7FAA7590"/>
    <w:rsid w:val="7FF6152A"/>
    <w:rsid w:val="BA7D0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86"/>
    <w:qFormat/>
    <w:uiPriority w:val="9"/>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70"/>
    <w:qFormat/>
    <w:uiPriority w:val="0"/>
    <w:pPr>
      <w:keepNext/>
      <w:keepLines/>
      <w:spacing w:before="240" w:after="64" w:line="320" w:lineRule="auto"/>
      <w:outlineLvl w:val="5"/>
    </w:pPr>
    <w:rPr>
      <w:rFonts w:ascii="Cambria" w:hAnsi="Cambria"/>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9">
    <w:name w:val="Normal Indent"/>
    <w:basedOn w:val="1"/>
    <w:next w:val="1"/>
    <w:link w:val="57"/>
    <w:qFormat/>
    <w:uiPriority w:val="0"/>
    <w:pPr>
      <w:spacing w:line="300" w:lineRule="auto"/>
      <w:ind w:firstLine="420"/>
    </w:pPr>
  </w:style>
  <w:style w:type="paragraph" w:styleId="10">
    <w:name w:val="annotation text"/>
    <w:basedOn w:val="1"/>
    <w:link w:val="53"/>
    <w:qFormat/>
    <w:uiPriority w:val="0"/>
    <w:pPr>
      <w:jc w:val="left"/>
    </w:pPr>
    <w:rPr>
      <w:szCs w:val="24"/>
    </w:rPr>
  </w:style>
  <w:style w:type="paragraph" w:styleId="11">
    <w:name w:val="Body Text"/>
    <w:basedOn w:val="1"/>
    <w:next w:val="12"/>
    <w:link w:val="54"/>
    <w:qFormat/>
    <w:uiPriority w:val="1"/>
    <w:pPr>
      <w:spacing w:after="120"/>
    </w:pPr>
    <w:rPr>
      <w:rFonts w:eastAsia="??"/>
      <w:sz w:val="28"/>
      <w:szCs w:val="28"/>
    </w:rPr>
  </w:style>
  <w:style w:type="paragraph" w:styleId="12">
    <w:name w:val="Body Text First Indent"/>
    <w:basedOn w:val="11"/>
    <w:next w:val="13"/>
    <w:link w:val="140"/>
    <w:qFormat/>
    <w:uiPriority w:val="0"/>
    <w:pPr>
      <w:ind w:firstLine="420" w:firstLineChars="100"/>
    </w:pPr>
    <w:rPr>
      <w:rFonts w:eastAsia="宋体"/>
      <w:sz w:val="21"/>
      <w:szCs w:val="20"/>
    </w:rPr>
  </w:style>
  <w:style w:type="paragraph" w:styleId="13">
    <w:name w:val="toc 6"/>
    <w:basedOn w:val="1"/>
    <w:next w:val="1"/>
    <w:unhideWhenUsed/>
    <w:qFormat/>
    <w:uiPriority w:val="39"/>
    <w:pPr>
      <w:ind w:left="2100" w:leftChars="1000"/>
    </w:pPr>
  </w:style>
  <w:style w:type="paragraph" w:styleId="14">
    <w:name w:val="Body Text Indent"/>
    <w:basedOn w:val="1"/>
    <w:link w:val="52"/>
    <w:qFormat/>
    <w:uiPriority w:val="0"/>
    <w:pPr>
      <w:spacing w:after="120"/>
      <w:ind w:left="420" w:leftChars="200"/>
    </w:pPr>
  </w:style>
  <w:style w:type="paragraph" w:styleId="15">
    <w:name w:val="List 2"/>
    <w:basedOn w:val="1"/>
    <w:qFormat/>
    <w:uiPriority w:val="0"/>
    <w:pPr>
      <w:ind w:left="100" w:leftChars="200" w:hanging="200" w:hangingChars="200"/>
    </w:pPr>
    <w:rPr>
      <w:sz w:val="28"/>
    </w:rPr>
  </w:style>
  <w:style w:type="paragraph" w:styleId="16">
    <w:name w:val="Plain Text"/>
    <w:basedOn w:val="1"/>
    <w:next w:val="1"/>
    <w:link w:val="65"/>
    <w:qFormat/>
    <w:uiPriority w:val="0"/>
    <w:rPr>
      <w:rFonts w:ascii="宋体" w:hAnsi="Courier New" w:eastAsia="仿宋_GB2312"/>
      <w:sz w:val="30"/>
    </w:rPr>
  </w:style>
  <w:style w:type="paragraph" w:styleId="17">
    <w:name w:val="List Number 4"/>
    <w:basedOn w:val="1"/>
    <w:qFormat/>
    <w:uiPriority w:val="0"/>
    <w:pPr>
      <w:numPr>
        <w:ilvl w:val="0"/>
        <w:numId w:val="1"/>
      </w:numPr>
      <w:contextualSpacing/>
    </w:pPr>
  </w:style>
  <w:style w:type="paragraph" w:styleId="18">
    <w:name w:val="Date"/>
    <w:basedOn w:val="1"/>
    <w:next w:val="1"/>
    <w:link w:val="79"/>
    <w:qFormat/>
    <w:uiPriority w:val="0"/>
    <w:pPr>
      <w:ind w:left="2500" w:leftChars="2500" w:firstLine="720" w:firstLineChars="200"/>
    </w:pPr>
    <w:rPr>
      <w:rFonts w:eastAsia="楷体_GB2312"/>
      <w:sz w:val="32"/>
    </w:rPr>
  </w:style>
  <w:style w:type="paragraph" w:styleId="19">
    <w:name w:val="Body Text Indent 2"/>
    <w:basedOn w:val="1"/>
    <w:link w:val="59"/>
    <w:qFormat/>
    <w:uiPriority w:val="0"/>
    <w:pPr>
      <w:spacing w:line="500" w:lineRule="exact"/>
      <w:ind w:left="105" w:firstLine="465" w:firstLineChars="166"/>
    </w:pPr>
    <w:rPr>
      <w:sz w:val="28"/>
    </w:rPr>
  </w:style>
  <w:style w:type="paragraph" w:styleId="20">
    <w:name w:val="Balloon Text"/>
    <w:basedOn w:val="1"/>
    <w:link w:val="41"/>
    <w:qFormat/>
    <w:uiPriority w:val="99"/>
    <w:rPr>
      <w:sz w:val="18"/>
      <w:szCs w:val="18"/>
    </w:rPr>
  </w:style>
  <w:style w:type="paragraph" w:styleId="21">
    <w:name w:val="footer"/>
    <w:basedOn w:val="1"/>
    <w:link w:val="42"/>
    <w:qFormat/>
    <w:uiPriority w:val="99"/>
    <w:pPr>
      <w:tabs>
        <w:tab w:val="center" w:pos="4153"/>
        <w:tab w:val="right" w:pos="8306"/>
      </w:tabs>
      <w:snapToGrid w:val="0"/>
      <w:jc w:val="left"/>
    </w:pPr>
    <w:rPr>
      <w:sz w:val="18"/>
      <w:szCs w:val="18"/>
    </w:rPr>
  </w:style>
  <w:style w:type="paragraph" w:styleId="2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style>
  <w:style w:type="paragraph" w:styleId="24">
    <w:name w:val="Body Text Indent 3"/>
    <w:basedOn w:val="1"/>
    <w:link w:val="73"/>
    <w:qFormat/>
    <w:uiPriority w:val="0"/>
    <w:pPr>
      <w:spacing w:after="120"/>
      <w:ind w:left="420" w:leftChars="200"/>
    </w:pPr>
    <w:rPr>
      <w:sz w:val="16"/>
      <w:szCs w:val="16"/>
    </w:rPr>
  </w:style>
  <w:style w:type="paragraph" w:styleId="25">
    <w:name w:val="toc 2"/>
    <w:basedOn w:val="1"/>
    <w:next w:val="1"/>
    <w:qFormat/>
    <w:uiPriority w:val="1"/>
    <w:pPr>
      <w:spacing w:before="133"/>
      <w:ind w:left="118"/>
      <w:jc w:val="left"/>
    </w:pPr>
    <w:rPr>
      <w:rFonts w:ascii="宋体" w:hAnsi="宋体"/>
      <w:kern w:val="0"/>
      <w:sz w:val="24"/>
      <w:szCs w:val="24"/>
      <w:lang w:eastAsia="en-US"/>
    </w:rPr>
  </w:style>
  <w:style w:type="paragraph" w:styleId="26">
    <w:name w:val="Normal (Web)"/>
    <w:basedOn w:val="1"/>
    <w:link w:val="149"/>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76"/>
    <w:qFormat/>
    <w:uiPriority w:val="0"/>
    <w:pPr>
      <w:jc w:val="center"/>
    </w:pPr>
    <w:rPr>
      <w:rFonts w:ascii="Calibri" w:hAnsi="Calibri"/>
      <w:sz w:val="30"/>
      <w:szCs w:val="30"/>
    </w:rPr>
  </w:style>
  <w:style w:type="paragraph" w:styleId="28">
    <w:name w:val="annotation subject"/>
    <w:basedOn w:val="10"/>
    <w:next w:val="10"/>
    <w:link w:val="50"/>
    <w:qFormat/>
    <w:uiPriority w:val="0"/>
    <w:rPr>
      <w:b/>
      <w:bCs/>
    </w:rPr>
  </w:style>
  <w:style w:type="paragraph" w:styleId="29">
    <w:name w:val="Body Text First Indent 2"/>
    <w:basedOn w:val="14"/>
    <w:next w:val="30"/>
    <w:link w:val="141"/>
    <w:qFormat/>
    <w:uiPriority w:val="0"/>
    <w:pPr>
      <w:ind w:firstLine="420" w:firstLineChars="200"/>
    </w:pPr>
  </w:style>
  <w:style w:type="paragraph" w:customStyle="1" w:styleId="30">
    <w:name w:val="文章正文"/>
    <w:basedOn w:val="1"/>
    <w:next w:val="1"/>
    <w:qFormat/>
    <w:uiPriority w:val="0"/>
    <w:pPr>
      <w:spacing w:line="360" w:lineRule="auto"/>
      <w:ind w:firstLine="200" w:firstLineChars="200"/>
    </w:pPr>
    <w:rPr>
      <w:kern w:val="0"/>
      <w:sz w:val="24"/>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Emphasis"/>
    <w:qFormat/>
    <w:uiPriority w:val="20"/>
    <w:rPr>
      <w:i/>
      <w:iCs/>
    </w:rPr>
  </w:style>
  <w:style w:type="character" w:styleId="37">
    <w:name w:val="Hyperlink"/>
    <w:qFormat/>
    <w:uiPriority w:val="0"/>
    <w:rPr>
      <w:color w:val="000000"/>
      <w:sz w:val="18"/>
      <w:szCs w:val="18"/>
      <w:u w:val="none"/>
    </w:rPr>
  </w:style>
  <w:style w:type="character" w:styleId="38">
    <w:name w:val="annotation reference"/>
    <w:qFormat/>
    <w:uiPriority w:val="0"/>
    <w:rPr>
      <w:sz w:val="21"/>
      <w:szCs w:val="21"/>
    </w:rPr>
  </w:style>
  <w:style w:type="paragraph" w:customStyle="1" w:styleId="39">
    <w:name w:val="表格文字"/>
    <w:basedOn w:val="16"/>
    <w:next w:val="11"/>
    <w:qFormat/>
    <w:uiPriority w:val="0"/>
    <w:pPr>
      <w:widowControl/>
      <w:spacing w:before="25" w:after="25" w:line="300" w:lineRule="auto"/>
      <w:jc w:val="left"/>
    </w:pPr>
    <w:rPr>
      <w:rFonts w:ascii="Times" w:hAnsi="Times"/>
      <w:spacing w:val="10"/>
      <w:kern w:val="0"/>
      <w:sz w:val="24"/>
    </w:rPr>
  </w:style>
  <w:style w:type="paragraph" w:customStyle="1" w:styleId="40">
    <w:name w:val="_Style 3"/>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41">
    <w:name w:val="批注框文本 Char"/>
    <w:link w:val="20"/>
    <w:qFormat/>
    <w:uiPriority w:val="99"/>
    <w:rPr>
      <w:kern w:val="2"/>
      <w:sz w:val="18"/>
      <w:szCs w:val="18"/>
    </w:rPr>
  </w:style>
  <w:style w:type="character" w:customStyle="1" w:styleId="42">
    <w:name w:val="页脚 Char"/>
    <w:link w:val="21"/>
    <w:qFormat/>
    <w:uiPriority w:val="99"/>
    <w:rPr>
      <w:kern w:val="2"/>
      <w:sz w:val="18"/>
      <w:szCs w:val="18"/>
    </w:rPr>
  </w:style>
  <w:style w:type="character" w:customStyle="1" w:styleId="43">
    <w:name w:val="纯文本 字符"/>
    <w:unhideWhenUsed/>
    <w:qFormat/>
    <w:uiPriority w:val="0"/>
    <w:rPr>
      <w:rFonts w:hint="eastAsia" w:ascii="宋体" w:hAnsi="Courier New" w:eastAsia="仿宋_GB2312"/>
      <w:kern w:val="2"/>
      <w:sz w:val="30"/>
      <w:lang w:val="en-US" w:eastAsia="zh-CN"/>
    </w:rPr>
  </w:style>
  <w:style w:type="character" w:customStyle="1" w:styleId="44">
    <w:name w:val="页眉 Char"/>
    <w:link w:val="22"/>
    <w:qFormat/>
    <w:uiPriority w:val="99"/>
    <w:rPr>
      <w:kern w:val="2"/>
      <w:sz w:val="18"/>
      <w:szCs w:val="18"/>
    </w:rPr>
  </w:style>
  <w:style w:type="character" w:customStyle="1" w:styleId="45">
    <w:name w:val="标题 4 字符1"/>
    <w:qFormat/>
    <w:uiPriority w:val="0"/>
    <w:rPr>
      <w:rFonts w:ascii="Arial" w:hAnsi="Arial"/>
      <w:b/>
      <w:bCs/>
      <w:kern w:val="2"/>
      <w:sz w:val="24"/>
      <w:szCs w:val="28"/>
    </w:rPr>
  </w:style>
  <w:style w:type="character" w:customStyle="1" w:styleId="46">
    <w:name w:val="访问过的超链接1"/>
    <w:qFormat/>
    <w:uiPriority w:val="0"/>
    <w:rPr>
      <w:color w:val="000000"/>
      <w:sz w:val="18"/>
      <w:szCs w:val="18"/>
      <w:u w:val="none"/>
    </w:rPr>
  </w:style>
  <w:style w:type="character" w:customStyle="1" w:styleId="47">
    <w:name w:val="列表段落 字符"/>
    <w:link w:val="48"/>
    <w:qFormat/>
    <w:locked/>
    <w:uiPriority w:val="34"/>
    <w:rPr>
      <w:rFonts w:eastAsia="??"/>
      <w:sz w:val="24"/>
      <w:szCs w:val="24"/>
    </w:rPr>
  </w:style>
  <w:style w:type="paragraph" w:customStyle="1" w:styleId="48">
    <w:name w:val="列表段落1"/>
    <w:basedOn w:val="1"/>
    <w:link w:val="47"/>
    <w:qFormat/>
    <w:uiPriority w:val="34"/>
    <w:pPr>
      <w:autoSpaceDE w:val="0"/>
      <w:autoSpaceDN w:val="0"/>
      <w:adjustRightInd w:val="0"/>
      <w:ind w:firstLine="200" w:firstLineChars="200"/>
      <w:jc w:val="left"/>
    </w:pPr>
    <w:rPr>
      <w:rFonts w:eastAsia="??"/>
      <w:kern w:val="0"/>
      <w:sz w:val="24"/>
      <w:szCs w:val="24"/>
    </w:rPr>
  </w:style>
  <w:style w:type="character" w:customStyle="1" w:styleId="49">
    <w:name w:val="标题 1 Char Char"/>
    <w:qFormat/>
    <w:uiPriority w:val="0"/>
    <w:rPr>
      <w:rFonts w:eastAsia="宋体"/>
      <w:b/>
      <w:spacing w:val="-2"/>
      <w:sz w:val="24"/>
      <w:lang w:val="en-US" w:eastAsia="zh-CN"/>
    </w:rPr>
  </w:style>
  <w:style w:type="character" w:customStyle="1" w:styleId="50">
    <w:name w:val="批注主题 Char"/>
    <w:link w:val="28"/>
    <w:qFormat/>
    <w:uiPriority w:val="0"/>
    <w:rPr>
      <w:b/>
      <w:bCs/>
      <w:kern w:val="2"/>
      <w:sz w:val="21"/>
      <w:szCs w:val="24"/>
    </w:rPr>
  </w:style>
  <w:style w:type="character" w:customStyle="1" w:styleId="51">
    <w:name w:val="标题 5 Char"/>
    <w:link w:val="6"/>
    <w:semiHidden/>
    <w:qFormat/>
    <w:uiPriority w:val="0"/>
    <w:rPr>
      <w:b/>
      <w:bCs/>
      <w:kern w:val="2"/>
      <w:sz w:val="28"/>
      <w:szCs w:val="28"/>
    </w:rPr>
  </w:style>
  <w:style w:type="character" w:customStyle="1" w:styleId="52">
    <w:name w:val="正文文本缩进 Char"/>
    <w:link w:val="14"/>
    <w:qFormat/>
    <w:uiPriority w:val="0"/>
    <w:rPr>
      <w:kern w:val="2"/>
      <w:sz w:val="21"/>
    </w:rPr>
  </w:style>
  <w:style w:type="character" w:customStyle="1" w:styleId="53">
    <w:name w:val="批注文字 Char"/>
    <w:link w:val="10"/>
    <w:qFormat/>
    <w:uiPriority w:val="0"/>
    <w:rPr>
      <w:kern w:val="2"/>
      <w:sz w:val="21"/>
      <w:szCs w:val="24"/>
    </w:rPr>
  </w:style>
  <w:style w:type="character" w:customStyle="1" w:styleId="54">
    <w:name w:val="正文文本 Char"/>
    <w:link w:val="11"/>
    <w:qFormat/>
    <w:uiPriority w:val="1"/>
    <w:rPr>
      <w:rFonts w:eastAsia="??"/>
      <w:kern w:val="2"/>
      <w:sz w:val="28"/>
      <w:szCs w:val="28"/>
      <w:lang w:val="en-US" w:eastAsia="zh-CN" w:bidi="ar-SA"/>
    </w:rPr>
  </w:style>
  <w:style w:type="character" w:customStyle="1" w:styleId="55">
    <w:name w:val="newyxline1"/>
    <w:qFormat/>
    <w:uiPriority w:val="0"/>
    <w:rPr>
      <w:rFonts w:hint="default"/>
      <w:color w:val="000000"/>
      <w:sz w:val="18"/>
      <w:szCs w:val="18"/>
      <w:u w:val="none"/>
    </w:rPr>
  </w:style>
  <w:style w:type="character" w:customStyle="1" w:styleId="56">
    <w:name w:val="font21"/>
    <w:qFormat/>
    <w:uiPriority w:val="0"/>
    <w:rPr>
      <w:rFonts w:hint="eastAsia" w:ascii="宋体" w:hAnsi="宋体" w:eastAsia="宋体" w:cs="宋体"/>
      <w:color w:val="000000"/>
      <w:sz w:val="18"/>
      <w:szCs w:val="18"/>
      <w:u w:val="none"/>
    </w:rPr>
  </w:style>
  <w:style w:type="character" w:customStyle="1" w:styleId="57">
    <w:name w:val="正文缩进 Char1"/>
    <w:link w:val="9"/>
    <w:qFormat/>
    <w:uiPriority w:val="0"/>
    <w:rPr>
      <w:kern w:val="2"/>
      <w:sz w:val="21"/>
    </w:rPr>
  </w:style>
  <w:style w:type="character" w:customStyle="1" w:styleId="58">
    <w:name w:val="标题 1 Char"/>
    <w:link w:val="2"/>
    <w:qFormat/>
    <w:uiPriority w:val="1"/>
    <w:rPr>
      <w:b/>
      <w:bCs/>
      <w:kern w:val="44"/>
      <w:sz w:val="44"/>
      <w:szCs w:val="44"/>
    </w:rPr>
  </w:style>
  <w:style w:type="character" w:customStyle="1" w:styleId="59">
    <w:name w:val="正文文本缩进 2 Char"/>
    <w:link w:val="19"/>
    <w:qFormat/>
    <w:uiPriority w:val="0"/>
    <w:rPr>
      <w:kern w:val="2"/>
      <w:sz w:val="28"/>
    </w:rPr>
  </w:style>
  <w:style w:type="character" w:customStyle="1" w:styleId="60">
    <w:name w:val="apple-style-span"/>
    <w:qFormat/>
    <w:uiPriority w:val="0"/>
    <w:rPr>
      <w:rFonts w:ascii="Tahoma" w:hAnsi="Tahoma"/>
      <w:sz w:val="24"/>
      <w:szCs w:val="20"/>
    </w:rPr>
  </w:style>
  <w:style w:type="character" w:customStyle="1" w:styleId="61">
    <w:name w:val="正文文本首行缩进 2 字符"/>
    <w:basedOn w:val="52"/>
    <w:link w:val="62"/>
    <w:qFormat/>
    <w:uiPriority w:val="0"/>
    <w:rPr>
      <w:kern w:val="2"/>
      <w:sz w:val="21"/>
    </w:rPr>
  </w:style>
  <w:style w:type="paragraph" w:customStyle="1" w:styleId="62">
    <w:name w:val="正文文本首行缩进 21"/>
    <w:basedOn w:val="14"/>
    <w:link w:val="61"/>
    <w:qFormat/>
    <w:uiPriority w:val="0"/>
    <w:pPr>
      <w:ind w:firstLine="420" w:firstLineChars="200"/>
    </w:pPr>
  </w:style>
  <w:style w:type="character" w:customStyle="1" w:styleId="63">
    <w:name w:val="正文缩进 Char"/>
    <w:link w:val="64"/>
    <w:qFormat/>
    <w:uiPriority w:val="0"/>
    <w:rPr>
      <w:rFonts w:ascii="Calibri" w:hAnsi="Calibri"/>
      <w:kern w:val="2"/>
      <w:sz w:val="21"/>
      <w:szCs w:val="22"/>
    </w:rPr>
  </w:style>
  <w:style w:type="paragraph" w:customStyle="1" w:styleId="64">
    <w:name w:val="正文缩进1"/>
    <w:basedOn w:val="1"/>
    <w:link w:val="63"/>
    <w:qFormat/>
    <w:uiPriority w:val="0"/>
    <w:pPr>
      <w:ind w:firstLine="420" w:firstLineChars="200"/>
    </w:pPr>
    <w:rPr>
      <w:rFonts w:ascii="Calibri" w:hAnsi="Calibri"/>
      <w:szCs w:val="22"/>
    </w:rPr>
  </w:style>
  <w:style w:type="character" w:customStyle="1" w:styleId="65">
    <w:name w:val="纯文本 Char"/>
    <w:link w:val="16"/>
    <w:qFormat/>
    <w:uiPriority w:val="0"/>
    <w:rPr>
      <w:rFonts w:ascii="宋体" w:hAnsi="Courier New" w:eastAsia="仿宋_GB2312"/>
      <w:kern w:val="2"/>
      <w:sz w:val="30"/>
      <w:lang w:val="en-US" w:eastAsia="zh-CN" w:bidi="ar-SA"/>
    </w:rPr>
  </w:style>
  <w:style w:type="character" w:customStyle="1" w:styleId="66">
    <w:name w:val="font11"/>
    <w:qFormat/>
    <w:uiPriority w:val="0"/>
    <w:rPr>
      <w:rFonts w:hint="default" w:ascii="Times New Roman" w:hAnsi="Times New Roman" w:cs="Times New Roman"/>
      <w:color w:val="000000"/>
      <w:sz w:val="18"/>
      <w:szCs w:val="18"/>
      <w:u w:val="none"/>
    </w:rPr>
  </w:style>
  <w:style w:type="character" w:customStyle="1" w:styleId="67">
    <w:name w:val="font31"/>
    <w:qFormat/>
    <w:uiPriority w:val="0"/>
    <w:rPr>
      <w:rFonts w:hint="default" w:ascii="仿宋" w:hAnsi="仿宋" w:eastAsia="仿宋" w:cs="仿宋"/>
      <w:color w:val="000000"/>
      <w:sz w:val="18"/>
      <w:szCs w:val="18"/>
      <w:u w:val="none"/>
      <w:vertAlign w:val="superscript"/>
    </w:rPr>
  </w:style>
  <w:style w:type="character" w:customStyle="1" w:styleId="68">
    <w:name w:val="font41"/>
    <w:qFormat/>
    <w:uiPriority w:val="0"/>
    <w:rPr>
      <w:rFonts w:hint="eastAsia" w:ascii="宋体" w:hAnsi="宋体" w:eastAsia="宋体" w:cs="宋体"/>
      <w:b/>
      <w:color w:val="000000"/>
      <w:sz w:val="18"/>
      <w:szCs w:val="18"/>
      <w:u w:val="none"/>
    </w:rPr>
  </w:style>
  <w:style w:type="character" w:customStyle="1" w:styleId="69">
    <w:name w:val="标题 4 Char"/>
    <w:link w:val="5"/>
    <w:semiHidden/>
    <w:qFormat/>
    <w:uiPriority w:val="0"/>
    <w:rPr>
      <w:rFonts w:ascii="Cambria" w:hAnsi="Cambria" w:eastAsia="宋体" w:cs="Times New Roman"/>
      <w:b/>
      <w:bCs/>
      <w:kern w:val="2"/>
      <w:sz w:val="28"/>
      <w:szCs w:val="28"/>
    </w:rPr>
  </w:style>
  <w:style w:type="character" w:customStyle="1" w:styleId="70">
    <w:name w:val="标题 6 Char"/>
    <w:link w:val="7"/>
    <w:semiHidden/>
    <w:qFormat/>
    <w:uiPriority w:val="0"/>
    <w:rPr>
      <w:rFonts w:ascii="Cambria" w:hAnsi="Cambria" w:eastAsia="宋体" w:cs="Times New Roman"/>
      <w:b/>
      <w:bCs/>
      <w:kern w:val="2"/>
      <w:sz w:val="24"/>
      <w:szCs w:val="24"/>
    </w:rPr>
  </w:style>
  <w:style w:type="character" w:customStyle="1" w:styleId="71">
    <w:name w:val="证 Char"/>
    <w:link w:val="72"/>
    <w:qFormat/>
    <w:uiPriority w:val="0"/>
    <w:rPr>
      <w:rFonts w:ascii="宋体" w:hAnsi="宋体"/>
      <w:kern w:val="2"/>
      <w:sz w:val="24"/>
      <w:szCs w:val="24"/>
    </w:rPr>
  </w:style>
  <w:style w:type="paragraph" w:customStyle="1" w:styleId="72">
    <w:name w:val="证"/>
    <w:basedOn w:val="1"/>
    <w:link w:val="71"/>
    <w:qFormat/>
    <w:uiPriority w:val="0"/>
    <w:pPr>
      <w:spacing w:line="360" w:lineRule="auto"/>
      <w:ind w:firstLine="480" w:firstLineChars="200"/>
    </w:pPr>
    <w:rPr>
      <w:rFonts w:ascii="宋体" w:hAnsi="宋体"/>
      <w:sz w:val="24"/>
      <w:szCs w:val="24"/>
    </w:rPr>
  </w:style>
  <w:style w:type="character" w:customStyle="1" w:styleId="73">
    <w:name w:val="正文文本缩进 3 Char"/>
    <w:link w:val="24"/>
    <w:qFormat/>
    <w:uiPriority w:val="0"/>
    <w:rPr>
      <w:kern w:val="2"/>
      <w:sz w:val="16"/>
      <w:szCs w:val="16"/>
    </w:rPr>
  </w:style>
  <w:style w:type="character" w:customStyle="1" w:styleId="74">
    <w:name w:val="样式 +标题3 + 仿宋_GB2312 Char Char"/>
    <w:link w:val="75"/>
    <w:qFormat/>
    <w:locked/>
    <w:uiPriority w:val="0"/>
    <w:rPr>
      <w:rFonts w:ascii="仿宋_GB2312" w:hAnsi="仿宋_GB2312" w:eastAsia="仿宋_GB2312"/>
      <w:b/>
      <w:bCs/>
      <w:kern w:val="2"/>
      <w:sz w:val="24"/>
      <w:szCs w:val="24"/>
    </w:rPr>
  </w:style>
  <w:style w:type="paragraph" w:customStyle="1" w:styleId="75">
    <w:name w:val="样式 +标题3 + 仿宋_GB2312 Char"/>
    <w:basedOn w:val="1"/>
    <w:link w:val="74"/>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6">
    <w:name w:val="标题 Char"/>
    <w:link w:val="27"/>
    <w:qFormat/>
    <w:uiPriority w:val="0"/>
    <w:rPr>
      <w:rFonts w:ascii="Calibri" w:hAnsi="Calibri"/>
      <w:kern w:val="2"/>
      <w:sz w:val="30"/>
      <w:szCs w:val="30"/>
    </w:rPr>
  </w:style>
  <w:style w:type="character" w:customStyle="1" w:styleId="77">
    <w:name w:val="表内 Char"/>
    <w:link w:val="78"/>
    <w:qFormat/>
    <w:uiPriority w:val="0"/>
    <w:rPr>
      <w:rFonts w:ascii="宋体" w:hAnsi="宋体"/>
      <w:kern w:val="2"/>
      <w:sz w:val="18"/>
      <w:szCs w:val="18"/>
    </w:rPr>
  </w:style>
  <w:style w:type="paragraph" w:customStyle="1" w:styleId="78">
    <w:name w:val="表内"/>
    <w:basedOn w:val="1"/>
    <w:link w:val="77"/>
    <w:qFormat/>
    <w:uiPriority w:val="0"/>
    <w:rPr>
      <w:rFonts w:ascii="宋体" w:hAnsi="宋体"/>
      <w:sz w:val="18"/>
      <w:szCs w:val="18"/>
    </w:rPr>
  </w:style>
  <w:style w:type="character" w:customStyle="1" w:styleId="79">
    <w:name w:val="日期 Char"/>
    <w:link w:val="18"/>
    <w:qFormat/>
    <w:uiPriority w:val="0"/>
    <w:rPr>
      <w:rFonts w:eastAsia="楷体_GB2312"/>
      <w:kern w:val="2"/>
      <w:sz w:val="32"/>
    </w:rPr>
  </w:style>
  <w:style w:type="character" w:customStyle="1" w:styleId="80">
    <w:name w:val="Char Char7"/>
    <w:qFormat/>
    <w:uiPriority w:val="0"/>
    <w:rPr>
      <w:rFonts w:ascii="??" w:hAnsi="??" w:eastAsia="??" w:cs="宋体"/>
      <w:kern w:val="2"/>
      <w:sz w:val="24"/>
      <w:szCs w:val="28"/>
    </w:rPr>
  </w:style>
  <w:style w:type="character" w:customStyle="1" w:styleId="81">
    <w:name w:val="标题 2 Char"/>
    <w:link w:val="3"/>
    <w:qFormat/>
    <w:uiPriority w:val="0"/>
    <w:rPr>
      <w:rFonts w:ascii="Arial" w:hAnsi="Arial" w:eastAsia="??"/>
      <w:b/>
      <w:kern w:val="2"/>
      <w:sz w:val="32"/>
      <w:szCs w:val="28"/>
      <w:lang w:val="en-US" w:eastAsia="zh-CN" w:bidi="ar-SA"/>
    </w:rPr>
  </w:style>
  <w:style w:type="character" w:customStyle="1" w:styleId="82">
    <w:name w:val="无间隔 Char"/>
    <w:link w:val="83"/>
    <w:qFormat/>
    <w:uiPriority w:val="0"/>
    <w:rPr>
      <w:rFonts w:ascii="Calibri" w:hAnsi="Calibri"/>
    </w:rPr>
  </w:style>
  <w:style w:type="paragraph" w:styleId="83">
    <w:name w:val="No Spacing"/>
    <w:basedOn w:val="1"/>
    <w:link w:val="82"/>
    <w:qFormat/>
    <w:uiPriority w:val="0"/>
    <w:pPr>
      <w:widowControl/>
      <w:jc w:val="left"/>
    </w:pPr>
    <w:rPr>
      <w:rFonts w:ascii="Calibri" w:hAnsi="Calibri"/>
      <w:kern w:val="0"/>
      <w:sz w:val="20"/>
    </w:rPr>
  </w:style>
  <w:style w:type="character" w:customStyle="1" w:styleId="84">
    <w:name w:val="标题 2 Char_0_0"/>
    <w:link w:val="85"/>
    <w:qFormat/>
    <w:uiPriority w:val="0"/>
    <w:rPr>
      <w:rFonts w:ascii="Cambria" w:hAnsi="Cambria"/>
      <w:b/>
      <w:bCs/>
      <w:sz w:val="32"/>
      <w:szCs w:val="32"/>
    </w:rPr>
  </w:style>
  <w:style w:type="paragraph" w:customStyle="1" w:styleId="85">
    <w:name w:val="标题 2_0_0"/>
    <w:basedOn w:val="1"/>
    <w:next w:val="1"/>
    <w:link w:val="84"/>
    <w:unhideWhenUsed/>
    <w:qFormat/>
    <w:uiPriority w:val="0"/>
    <w:pPr>
      <w:keepNext/>
      <w:keepLines/>
      <w:spacing w:before="260" w:after="260" w:line="415" w:lineRule="auto"/>
      <w:outlineLvl w:val="1"/>
    </w:pPr>
    <w:rPr>
      <w:rFonts w:ascii="Cambria" w:hAnsi="Cambria"/>
      <w:b/>
      <w:bCs/>
      <w:kern w:val="0"/>
      <w:sz w:val="32"/>
      <w:szCs w:val="32"/>
    </w:rPr>
  </w:style>
  <w:style w:type="character" w:customStyle="1" w:styleId="86">
    <w:name w:val="标题 3 Char"/>
    <w:link w:val="4"/>
    <w:semiHidden/>
    <w:qFormat/>
    <w:uiPriority w:val="9"/>
    <w:rPr>
      <w:b/>
      <w:bCs/>
      <w:kern w:val="2"/>
      <w:sz w:val="32"/>
      <w:szCs w:val="32"/>
    </w:rPr>
  </w:style>
  <w:style w:type="character" w:customStyle="1" w:styleId="87">
    <w:name w:val="表格非标题文字 Char"/>
    <w:link w:val="88"/>
    <w:qFormat/>
    <w:locked/>
    <w:uiPriority w:val="0"/>
    <w:rPr>
      <w:rFonts w:ascii="Futura Bk" w:hAnsi="Futura Bk"/>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9">
    <w:name w:val="目录 31"/>
    <w:basedOn w:val="1"/>
    <w:qFormat/>
    <w:uiPriority w:val="1"/>
    <w:pPr>
      <w:spacing w:before="135"/>
      <w:ind w:left="538"/>
      <w:jc w:val="left"/>
    </w:pPr>
    <w:rPr>
      <w:rFonts w:ascii="宋体" w:hAnsi="宋体"/>
      <w:kern w:val="0"/>
      <w:sz w:val="24"/>
      <w:szCs w:val="24"/>
      <w:lang w:eastAsia="en-US"/>
    </w:rPr>
  </w:style>
  <w:style w:type="paragraph" w:customStyle="1" w:styleId="90">
    <w:name w:val="目录 51"/>
    <w:basedOn w:val="1"/>
    <w:qFormat/>
    <w:uiPriority w:val="1"/>
    <w:pPr>
      <w:spacing w:before="133"/>
      <w:ind w:left="1378"/>
      <w:jc w:val="left"/>
    </w:pPr>
    <w:rPr>
      <w:rFonts w:ascii="宋体" w:hAnsi="宋体"/>
      <w:kern w:val="0"/>
      <w:sz w:val="24"/>
      <w:szCs w:val="24"/>
      <w:lang w:eastAsia="en-US"/>
    </w:rPr>
  </w:style>
  <w:style w:type="paragraph" w:customStyle="1" w:styleId="91">
    <w:name w:val="目录 41"/>
    <w:basedOn w:val="1"/>
    <w:qFormat/>
    <w:uiPriority w:val="1"/>
    <w:pPr>
      <w:spacing w:before="133"/>
      <w:ind w:left="958"/>
      <w:jc w:val="left"/>
    </w:pPr>
    <w:rPr>
      <w:rFonts w:ascii="宋体" w:hAnsi="宋体"/>
      <w:kern w:val="0"/>
      <w:sz w:val="24"/>
      <w:szCs w:val="24"/>
      <w:lang w:eastAsia="en-US"/>
    </w:rPr>
  </w:style>
  <w:style w:type="paragraph" w:customStyle="1" w:styleId="92">
    <w:name w:val="目录 11"/>
    <w:basedOn w:val="1"/>
    <w:qFormat/>
    <w:uiPriority w:val="1"/>
    <w:pPr>
      <w:spacing w:before="134"/>
      <w:jc w:val="left"/>
    </w:pPr>
    <w:rPr>
      <w:rFonts w:ascii="宋体" w:hAnsi="宋体"/>
      <w:kern w:val="0"/>
      <w:sz w:val="24"/>
      <w:szCs w:val="24"/>
      <w:lang w:eastAsia="en-US"/>
    </w:rPr>
  </w:style>
  <w:style w:type="paragraph" w:customStyle="1" w:styleId="93">
    <w:name w:val="目录 21"/>
    <w:basedOn w:val="1"/>
    <w:qFormat/>
    <w:uiPriority w:val="1"/>
    <w:pPr>
      <w:spacing w:before="133"/>
      <w:ind w:left="118"/>
      <w:jc w:val="left"/>
    </w:pPr>
    <w:rPr>
      <w:rFonts w:ascii="宋体" w:hAnsi="宋体"/>
      <w:kern w:val="0"/>
      <w:sz w:val="24"/>
      <w:szCs w:val="24"/>
      <w:lang w:eastAsia="en-US"/>
    </w:rPr>
  </w:style>
  <w:style w:type="paragraph" w:customStyle="1" w:styleId="94">
    <w:name w:val="列出段落1"/>
    <w:basedOn w:val="1"/>
    <w:qFormat/>
    <w:uiPriority w:val="0"/>
    <w:pPr>
      <w:spacing w:line="360" w:lineRule="auto"/>
      <w:ind w:firstLine="420" w:firstLineChars="200"/>
    </w:pPr>
    <w:rPr>
      <w:szCs w:val="21"/>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8">
    <w:name w:val="p0"/>
    <w:basedOn w:val="1"/>
    <w:qFormat/>
    <w:uiPriority w:val="99"/>
    <w:pPr>
      <w:widowControl/>
    </w:pPr>
    <w:rPr>
      <w:kern w:val="0"/>
      <w:szCs w:val="21"/>
    </w:rPr>
  </w:style>
  <w:style w:type="paragraph" w:customStyle="1" w:styleId="99">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2"/>
    <w:basedOn w:val="1"/>
    <w:qFormat/>
    <w:uiPriority w:val="34"/>
    <w:pPr>
      <w:spacing w:line="360" w:lineRule="auto"/>
      <w:ind w:firstLine="420" w:firstLineChars="200"/>
    </w:pPr>
    <w:rPr>
      <w:szCs w:val="21"/>
    </w:rPr>
  </w:style>
  <w:style w:type="paragraph" w:customStyle="1" w:styleId="101">
    <w:name w:val="文档正文"/>
    <w:basedOn w:val="1"/>
    <w:qFormat/>
    <w:uiPriority w:val="0"/>
    <w:rPr>
      <w:rFonts w:ascii="宋体" w:hAnsi="宋体" w:cs="Arial"/>
      <w:bCs/>
      <w:szCs w:val="21"/>
    </w:rPr>
  </w:style>
  <w:style w:type="paragraph" w:customStyle="1" w:styleId="10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Table Paragraph"/>
    <w:basedOn w:val="1"/>
    <w:qFormat/>
    <w:uiPriority w:val="1"/>
    <w:pPr>
      <w:jc w:val="left"/>
    </w:pPr>
    <w:rPr>
      <w:rFonts w:ascii="Calibri" w:hAnsi="Calibri"/>
      <w:kern w:val="0"/>
      <w:sz w:val="22"/>
      <w:szCs w:val="22"/>
      <w:lang w:eastAsia="en-US"/>
    </w:rPr>
  </w:style>
  <w:style w:type="paragraph" w:customStyle="1" w:styleId="10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har"/>
    <w:basedOn w:val="1"/>
    <w:qFormat/>
    <w:uiPriority w:val="0"/>
    <w:rPr>
      <w:szCs w:val="24"/>
    </w:rPr>
  </w:style>
  <w:style w:type="paragraph" w:customStyle="1" w:styleId="10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默认段落字体 Para Char Char Char Char Char Char Char Char Char1 Char Char Char Char"/>
    <w:basedOn w:val="1"/>
    <w:qFormat/>
    <w:uiPriority w:val="0"/>
    <w:rPr>
      <w:rFonts w:ascii="Tahoma" w:hAnsi="Tahoma"/>
      <w:sz w:val="24"/>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3">
    <w:name w:val="p16"/>
    <w:basedOn w:val="1"/>
    <w:qFormat/>
    <w:uiPriority w:val="0"/>
    <w:pPr>
      <w:widowControl/>
    </w:pPr>
    <w:rPr>
      <w:rFonts w:ascii="宋体" w:hAnsi="宋体" w:cs="宋体"/>
      <w:kern w:val="0"/>
      <w:sz w:val="30"/>
      <w:szCs w:val="30"/>
    </w:rPr>
  </w:style>
  <w:style w:type="paragraph" w:customStyle="1" w:styleId="114">
    <w:name w:val="纯文本21"/>
    <w:basedOn w:val="1"/>
    <w:qFormat/>
    <w:uiPriority w:val="0"/>
    <w:pPr>
      <w:spacing w:beforeLines="50" w:afterLines="50" w:line="400" w:lineRule="exact"/>
    </w:pPr>
    <w:rPr>
      <w:rFonts w:ascii="宋体" w:hAnsi="Courier New"/>
      <w:szCs w:val="21"/>
    </w:rPr>
  </w:style>
  <w:style w:type="paragraph" w:customStyle="1" w:styleId="115">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6">
    <w:name w:val="p15"/>
    <w:basedOn w:val="1"/>
    <w:qFormat/>
    <w:uiPriority w:val="0"/>
    <w:pPr>
      <w:widowControl/>
      <w:spacing w:before="75" w:after="75"/>
      <w:jc w:val="left"/>
    </w:pPr>
    <w:rPr>
      <w:rFonts w:ascii="宋体" w:hAnsi="宋体" w:cs="宋体"/>
      <w:kern w:val="0"/>
      <w:sz w:val="24"/>
      <w:szCs w:val="24"/>
    </w:rPr>
  </w:style>
  <w:style w:type="paragraph" w:customStyle="1" w:styleId="11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8">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1">
    <w:name w:val="Default"/>
    <w:next w:val="1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3">
    <w:name w:val="正文文本缩进11"/>
    <w:basedOn w:val="1"/>
    <w:qFormat/>
    <w:uiPriority w:val="0"/>
    <w:pPr>
      <w:spacing w:line="200" w:lineRule="exact"/>
      <w:ind w:firstLine="301"/>
    </w:pPr>
    <w:rPr>
      <w:rFonts w:ascii="Calibri" w:hAnsi="Calibri"/>
    </w:rPr>
  </w:style>
  <w:style w:type="paragraph" w:customStyle="1" w:styleId="124">
    <w:name w:val="无间隔1"/>
    <w:qFormat/>
    <w:uiPriority w:val="0"/>
    <w:rPr>
      <w:rFonts w:ascii="Times New Roman" w:hAnsi="Times New Roman" w:eastAsia="宋体" w:cs="Times New Roman"/>
      <w:sz w:val="22"/>
      <w:szCs w:val="22"/>
      <w:lang w:val="en-US" w:eastAsia="zh-CN" w:bidi="ar-SA"/>
    </w:rPr>
  </w:style>
  <w:style w:type="paragraph" w:customStyle="1" w:styleId="125">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6">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7">
    <w:name w:val="正文样式"/>
    <w:basedOn w:val="1"/>
    <w:qFormat/>
    <w:uiPriority w:val="0"/>
    <w:pPr>
      <w:spacing w:beforeLines="50" w:line="312" w:lineRule="auto"/>
      <w:ind w:firstLine="200" w:firstLineChars="200"/>
    </w:pPr>
    <w:rPr>
      <w:rFonts w:ascii="Calibri" w:hAnsi="Calibri"/>
      <w:sz w:val="24"/>
      <w:szCs w:val="24"/>
    </w:rPr>
  </w:style>
  <w:style w:type="table" w:customStyle="1" w:styleId="128">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
    <w:basedOn w:val="3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1">
    <w:name w:val="正文首行缩进 Char1"/>
    <w:qFormat/>
    <w:uiPriority w:val="0"/>
    <w:rPr>
      <w:rFonts w:eastAsia="仿宋_GB2312"/>
      <w:kern w:val="2"/>
      <w:sz w:val="28"/>
      <w:szCs w:val="24"/>
    </w:rPr>
  </w:style>
  <w:style w:type="character" w:customStyle="1" w:styleId="132">
    <w:name w:val="纯文本 字符1"/>
    <w:qFormat/>
    <w:uiPriority w:val="0"/>
    <w:rPr>
      <w:rFonts w:ascii="宋体" w:hAnsi="Courier New" w:eastAsia="仿宋_GB2312"/>
      <w:kern w:val="2"/>
      <w:sz w:val="30"/>
      <w:lang w:val="en-US" w:eastAsia="zh-CN" w:bidi="ar-SA"/>
    </w:rPr>
  </w:style>
  <w:style w:type="character" w:customStyle="1" w:styleId="133">
    <w:name w:val="纯文本 Char1"/>
    <w:basedOn w:val="33"/>
    <w:qFormat/>
    <w:locked/>
    <w:uiPriority w:val="0"/>
    <w:rPr>
      <w:rFonts w:ascii="宋体" w:hAnsi="Courier New" w:eastAsia="仿宋_GB2312" w:cs="Times New Roman"/>
      <w:sz w:val="30"/>
      <w:szCs w:val="24"/>
    </w:rPr>
  </w:style>
  <w:style w:type="paragraph" w:styleId="134">
    <w:name w:val="List Paragraph"/>
    <w:basedOn w:val="1"/>
    <w:unhideWhenUsed/>
    <w:qFormat/>
    <w:uiPriority w:val="99"/>
    <w:pPr>
      <w:ind w:firstLine="420" w:firstLineChars="200"/>
    </w:pPr>
  </w:style>
  <w:style w:type="character" w:customStyle="1" w:styleId="135">
    <w:name w:val="无"/>
    <w:qFormat/>
    <w:uiPriority w:val="99"/>
  </w:style>
  <w:style w:type="character" w:customStyle="1" w:styleId="136">
    <w:name w:val="正文文本 字符"/>
    <w:qFormat/>
    <w:uiPriority w:val="0"/>
    <w:rPr>
      <w:rFonts w:eastAsia="??"/>
      <w:kern w:val="2"/>
      <w:sz w:val="28"/>
      <w:szCs w:val="28"/>
      <w:lang w:val="en-US" w:eastAsia="zh-CN" w:bidi="ar-SA"/>
    </w:rPr>
  </w:style>
  <w:style w:type="character" w:customStyle="1" w:styleId="137">
    <w:name w:val="批注文字 Char1"/>
    <w:qFormat/>
    <w:uiPriority w:val="0"/>
    <w:rPr>
      <w:rFonts w:ascii="Times New Roman" w:hAnsi="Times New Roman" w:eastAsia="宋体" w:cs="Times New Roman"/>
      <w:szCs w:val="24"/>
    </w:rPr>
  </w:style>
  <w:style w:type="character" w:customStyle="1" w:styleId="138">
    <w:name w:val="表格文本 Char"/>
    <w:link w:val="139"/>
    <w:qFormat/>
    <w:locked/>
    <w:uiPriority w:val="0"/>
    <w:rPr>
      <w:color w:val="000000"/>
      <w:sz w:val="24"/>
      <w:szCs w:val="21"/>
    </w:rPr>
  </w:style>
  <w:style w:type="paragraph" w:customStyle="1" w:styleId="139">
    <w:name w:val="表格文本"/>
    <w:basedOn w:val="1"/>
    <w:next w:val="1"/>
    <w:link w:val="138"/>
    <w:qFormat/>
    <w:uiPriority w:val="0"/>
    <w:pPr>
      <w:adjustRightInd w:val="0"/>
      <w:snapToGrid w:val="0"/>
      <w:jc w:val="center"/>
    </w:pPr>
    <w:rPr>
      <w:color w:val="000000"/>
      <w:kern w:val="0"/>
      <w:sz w:val="24"/>
      <w:szCs w:val="21"/>
    </w:rPr>
  </w:style>
  <w:style w:type="character" w:customStyle="1" w:styleId="140">
    <w:name w:val="正文首行缩进 Char"/>
    <w:basedOn w:val="54"/>
    <w:link w:val="12"/>
    <w:qFormat/>
    <w:uiPriority w:val="0"/>
    <w:rPr>
      <w:rFonts w:eastAsia="??"/>
      <w:kern w:val="2"/>
      <w:sz w:val="21"/>
      <w:szCs w:val="28"/>
      <w:lang w:val="en-US" w:eastAsia="zh-CN" w:bidi="ar-SA"/>
    </w:rPr>
  </w:style>
  <w:style w:type="character" w:customStyle="1" w:styleId="141">
    <w:name w:val="正文首行缩进 2 Char"/>
    <w:basedOn w:val="52"/>
    <w:link w:val="29"/>
    <w:qFormat/>
    <w:uiPriority w:val="0"/>
    <w:rPr>
      <w:kern w:val="2"/>
      <w:sz w:val="21"/>
    </w:rPr>
  </w:style>
  <w:style w:type="paragraph" w:customStyle="1" w:styleId="142">
    <w:name w:val="正文段"/>
    <w:basedOn w:val="1"/>
    <w:qFormat/>
    <w:uiPriority w:val="0"/>
    <w:pPr>
      <w:widowControl/>
      <w:snapToGrid w:val="0"/>
      <w:spacing w:afterLines="50"/>
      <w:ind w:firstLine="200" w:firstLineChars="200"/>
    </w:pPr>
    <w:rPr>
      <w:kern w:val="0"/>
      <w:sz w:val="24"/>
    </w:rPr>
  </w:style>
  <w:style w:type="character" w:customStyle="1" w:styleId="143">
    <w:name w:val="正文首行缩进2字符 Char Char"/>
    <w:link w:val="144"/>
    <w:qFormat/>
    <w:uiPriority w:val="0"/>
    <w:rPr>
      <w:sz w:val="24"/>
    </w:rPr>
  </w:style>
  <w:style w:type="paragraph" w:customStyle="1" w:styleId="144">
    <w:name w:val="正文首行缩进2字符"/>
    <w:basedOn w:val="1"/>
    <w:link w:val="143"/>
    <w:qFormat/>
    <w:uiPriority w:val="0"/>
    <w:pPr>
      <w:spacing w:line="360" w:lineRule="auto"/>
      <w:ind w:firstLine="200" w:firstLineChars="200"/>
    </w:pPr>
    <w:rPr>
      <w:kern w:val="0"/>
      <w:sz w:val="24"/>
    </w:rPr>
  </w:style>
  <w:style w:type="paragraph" w:customStyle="1" w:styleId="145">
    <w:name w:val="列表段落11"/>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46">
    <w:name w:val="正文文本首行缩进 211"/>
    <w:basedOn w:val="14"/>
    <w:qFormat/>
    <w:uiPriority w:val="0"/>
    <w:pPr>
      <w:ind w:firstLine="420" w:firstLineChars="200"/>
    </w:pPr>
  </w:style>
  <w:style w:type="paragraph" w:customStyle="1" w:styleId="147">
    <w:name w:val="正文2"/>
    <w:basedOn w:val="1"/>
    <w:qFormat/>
    <w:uiPriority w:val="0"/>
    <w:pPr>
      <w:ind w:firstLine="200" w:firstLineChars="200"/>
    </w:pPr>
    <w:rPr>
      <w:rFonts w:ascii="Calibri" w:hAnsi="Calibri" w:eastAsia="华文仿宋"/>
      <w:kern w:val="0"/>
      <w:sz w:val="28"/>
    </w:rPr>
  </w:style>
  <w:style w:type="character" w:customStyle="1" w:styleId="148">
    <w:name w:val="标题 Char1"/>
    <w:qFormat/>
    <w:uiPriority w:val="0"/>
    <w:rPr>
      <w:rFonts w:ascii="Calibri" w:hAnsi="Calibri"/>
      <w:kern w:val="2"/>
      <w:sz w:val="30"/>
      <w:szCs w:val="30"/>
    </w:rPr>
  </w:style>
  <w:style w:type="character" w:customStyle="1" w:styleId="149">
    <w:name w:val="普通(网站) Char"/>
    <w:link w:val="26"/>
    <w:qFormat/>
    <w:locked/>
    <w:uiPriority w:val="0"/>
    <w:rPr>
      <w:rFonts w:ascii="宋体" w:hAnsi="宋体" w:cs="宋体"/>
      <w:sz w:val="24"/>
      <w:szCs w:val="24"/>
    </w:rPr>
  </w:style>
  <w:style w:type="character" w:customStyle="1" w:styleId="150">
    <w:name w:val="纯文本 Char2"/>
    <w:qFormat/>
    <w:uiPriority w:val="99"/>
    <w:rPr>
      <w:rFonts w:ascii="宋体" w:hAnsi="Courier New" w:eastAsia="仿宋_GB2312"/>
      <w:kern w:val="2"/>
      <w:sz w:val="30"/>
      <w:lang w:val="en-US" w:eastAsia="zh-CN" w:bidi="ar-SA"/>
    </w:rPr>
  </w:style>
  <w:style w:type="paragraph" w:customStyle="1" w:styleId="151">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53">
    <w:name w:val="招标-标题1"/>
    <w:basedOn w:val="1"/>
    <w:qFormat/>
    <w:uiPriority w:val="0"/>
    <w:pPr>
      <w:spacing w:line="300" w:lineRule="auto"/>
      <w:ind w:left="560"/>
    </w:pPr>
    <w:rPr>
      <w:b/>
      <w:bCs/>
    </w:rPr>
  </w:style>
  <w:style w:type="paragraph" w:customStyle="1" w:styleId="154">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55">
    <w:name w:val="正文首行缩进 21"/>
    <w:basedOn w:val="15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0"/>
    <w:pPr>
      <w:spacing w:line="200" w:lineRule="exact"/>
      <w:ind w:firstLine="301"/>
    </w:pPr>
    <w:rPr>
      <w:rFonts w:ascii="宋体" w:hAnsi="Courier New"/>
      <w:spacing w:val="-4"/>
      <w:kern w:val="0"/>
      <w:sz w:val="18"/>
    </w:rPr>
  </w:style>
  <w:style w:type="paragraph" w:customStyle="1" w:styleId="157">
    <w:name w:val="Body Text Indent1"/>
    <w:basedOn w:val="1"/>
    <w:qFormat/>
    <w:uiPriority w:val="99"/>
    <w:pPr>
      <w:spacing w:line="200" w:lineRule="exact"/>
      <w:ind w:firstLine="301"/>
    </w:pPr>
    <w:rPr>
      <w:rFonts w:ascii="宋体" w:hAnsi="Courier New"/>
      <w:spacing w:val="-4"/>
      <w:kern w:val="0"/>
      <w:sz w:val="18"/>
    </w:rPr>
  </w:style>
  <w:style w:type="paragraph" w:customStyle="1" w:styleId="158">
    <w:name w:val="列表 21"/>
    <w:basedOn w:val="1"/>
    <w:qFormat/>
    <w:uiPriority w:val="0"/>
    <w:pPr>
      <w:ind w:left="200" w:leftChars="200" w:hanging="200" w:hangingChars="200"/>
    </w:pPr>
    <w:rPr>
      <w:sz w:val="28"/>
      <w:szCs w:val="20"/>
    </w:rPr>
  </w:style>
  <w:style w:type="paragraph" w:customStyle="1" w:styleId="159">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160">
    <w:name w:val="正文文本缩进2"/>
    <w:basedOn w:val="1"/>
    <w:qFormat/>
    <w:uiPriority w:val="0"/>
    <w:pPr>
      <w:spacing w:line="200" w:lineRule="exact"/>
      <w:ind w:firstLine="301"/>
    </w:pPr>
    <w:rPr>
      <w:rFonts w:ascii="宋体" w:hAnsi="Courier New"/>
      <w:spacing w:val="-4"/>
      <w:kern w:val="0"/>
      <w:sz w:val="18"/>
    </w:rPr>
  </w:style>
  <w:style w:type="paragraph" w:customStyle="1" w:styleId="161">
    <w:name w:val="纯文本5"/>
    <w:basedOn w:val="1"/>
    <w:qFormat/>
    <w:uiPriority w:val="0"/>
    <w:rPr>
      <w:rFonts w:ascii="宋体" w:hAnsi="Courier New" w:eastAsia="仿宋_GB2312"/>
      <w:sz w:val="30"/>
    </w:rPr>
  </w:style>
  <w:style w:type="paragraph" w:customStyle="1" w:styleId="162">
    <w:name w:val="批注框文本1"/>
    <w:basedOn w:val="1"/>
    <w:qFormat/>
    <w:uiPriority w:val="0"/>
    <w:rPr>
      <w:rFonts w:ascii="Calibri" w:hAnsi="Calibri"/>
      <w:sz w:val="18"/>
      <w:szCs w:val="18"/>
    </w:rPr>
  </w:style>
  <w:style w:type="paragraph" w:customStyle="1" w:styleId="163">
    <w:name w:val="纯文本3"/>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48</Pages>
  <Words>26810</Words>
  <Characters>28021</Characters>
  <Lines>147</Lines>
  <Paragraphs>624</Paragraphs>
  <TotalTime>3</TotalTime>
  <ScaleCrop>false</ScaleCrop>
  <LinksUpToDate>false</LinksUpToDate>
  <CharactersWithSpaces>28829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2023-11-27T09:45:00Z</dcterms:created>
  <dc:creator>Administrator</dc:creator>
  <cp:lastModifiedBy>柠檬头小迪</cp:lastModifiedBy>
  <cp:lastPrinted>2025-02-19T10:28:00Z</cp:lastPrinted>
  <dcterms:modified xsi:type="dcterms:W3CDTF">2025-05-16T09:10:43Z</dcterms:modified>
  <dc:title>面上水利项目质量抽查2019年项目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F210866A09264444AA0B5A8DA2420527_13</vt:lpwstr>
  </property>
  <property fmtid="{D5CDD505-2E9C-101B-9397-08002B2CF9AE}" pid="4" name="KSOTemplateDocerSaveRecord">
    <vt:lpwstr>eyJoZGlkIjoiYzhiYjZjYjRlM2RkNTBkMTU2ZDU2OWIzMTFkNGM4N2EiLCJ1c2VySWQiOiI3ODEwNDU5NTcifQ==</vt:lpwstr>
  </property>
</Properties>
</file>