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A99E10">
      <w:pPr>
        <w:tabs>
          <w:tab w:val="left" w:pos="993"/>
          <w:tab w:val="left" w:pos="1134"/>
          <w:tab w:val="left" w:pos="1418"/>
        </w:tabs>
        <w:spacing w:line="600" w:lineRule="exact"/>
        <w:jc w:val="center"/>
        <w:rPr>
          <w:rFonts w:ascii="方正小标宋_GBK" w:hAnsi="方正小标宋_GBK" w:eastAsia="方正小标宋_GBK" w:cs="方正小标宋_GBK"/>
          <w:sz w:val="44"/>
          <w:szCs w:val="44"/>
        </w:rPr>
      </w:pPr>
    </w:p>
    <w:p w14:paraId="157B25E5">
      <w:pPr>
        <w:tabs>
          <w:tab w:val="left" w:pos="993"/>
          <w:tab w:val="left" w:pos="1134"/>
          <w:tab w:val="left" w:pos="1418"/>
        </w:tabs>
        <w:spacing w:line="600" w:lineRule="exact"/>
        <w:jc w:val="center"/>
        <w:rPr>
          <w:rFonts w:ascii="宋体" w:hAnsi="宋体" w:eastAsia="宋体" w:cs="方正小标宋_GBK"/>
          <w:sz w:val="36"/>
          <w:szCs w:val="36"/>
        </w:rPr>
      </w:pPr>
      <w:r>
        <w:rPr>
          <w:rFonts w:hint="eastAsia" w:ascii="宋体" w:hAnsi="宋体" w:eastAsia="宋体"/>
          <w:sz w:val="36"/>
          <w:szCs w:val="36"/>
        </w:rPr>
        <w:t>嵊泗县自然资源和规划局</w:t>
      </w:r>
      <w:r>
        <w:rPr>
          <w:rFonts w:hint="eastAsia" w:ascii="宋体" w:hAnsi="宋体" w:eastAsia="宋体" w:cs="方正小标宋_GBK"/>
          <w:sz w:val="36"/>
          <w:szCs w:val="36"/>
        </w:rPr>
        <w:t>202</w:t>
      </w:r>
      <w:r>
        <w:rPr>
          <w:rFonts w:hint="eastAsia" w:ascii="宋体" w:hAnsi="宋体" w:eastAsia="宋体" w:cs="方正小标宋_GBK"/>
          <w:sz w:val="36"/>
          <w:szCs w:val="36"/>
          <w:lang w:val="en-US" w:eastAsia="zh-CN"/>
        </w:rPr>
        <w:t>5</w:t>
      </w:r>
      <w:r>
        <w:rPr>
          <w:rFonts w:hint="eastAsia" w:ascii="宋体" w:hAnsi="宋体" w:eastAsia="宋体" w:cs="方正小标宋_GBK"/>
          <w:sz w:val="36"/>
          <w:szCs w:val="36"/>
        </w:rPr>
        <w:t>年</w:t>
      </w:r>
      <w:r>
        <w:rPr>
          <w:rFonts w:hint="eastAsia" w:ascii="宋体" w:hAnsi="宋体" w:eastAsia="宋体" w:cs="方正小标宋_GBK"/>
          <w:sz w:val="36"/>
          <w:szCs w:val="36"/>
          <w:lang w:val="en-US" w:eastAsia="zh-CN"/>
        </w:rPr>
        <w:t>2</w:t>
      </w:r>
      <w:r>
        <w:rPr>
          <w:rFonts w:hint="eastAsia" w:ascii="宋体" w:hAnsi="宋体" w:eastAsia="宋体" w:cs="方正小标宋_GBK"/>
          <w:sz w:val="36"/>
          <w:szCs w:val="36"/>
        </w:rPr>
        <w:t>月政府采购意向</w:t>
      </w:r>
    </w:p>
    <w:p w14:paraId="2786A145">
      <w:pPr>
        <w:tabs>
          <w:tab w:val="left" w:pos="993"/>
          <w:tab w:val="left" w:pos="1134"/>
          <w:tab w:val="left" w:pos="1418"/>
        </w:tabs>
        <w:spacing w:line="600" w:lineRule="exact"/>
        <w:ind w:firstLine="640" w:firstLineChars="200"/>
        <w:jc w:val="left"/>
        <w:rPr>
          <w:rFonts w:ascii="仿宋_GB2312" w:hAnsi="仿宋_GB2312" w:eastAsia="仿宋_GB2312" w:cs="仿宋_GB2312"/>
          <w:sz w:val="32"/>
          <w:szCs w:val="32"/>
        </w:rPr>
      </w:pPr>
    </w:p>
    <w:p w14:paraId="0857B6DB">
      <w:pPr>
        <w:tabs>
          <w:tab w:val="left" w:pos="993"/>
          <w:tab w:val="left" w:pos="1134"/>
          <w:tab w:val="left" w:pos="1418"/>
        </w:tabs>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为便于供应商及时了解政府采购信息，根据《财政部关于开展政府采购意向公开工作的通知》（财库〔2020〕10号）等有关规定，现将嵊泗县自然资源和规划局202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月采购意向公开如下：</w:t>
      </w:r>
    </w:p>
    <w:p w14:paraId="4613561F">
      <w:pPr>
        <w:pStyle w:val="2"/>
        <w:rPr>
          <w:rFonts w:hint="eastAsia"/>
          <w:lang w:eastAsia="zh-CN"/>
        </w:rPr>
      </w:pPr>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2693"/>
        <w:gridCol w:w="1276"/>
        <w:gridCol w:w="1701"/>
        <w:gridCol w:w="992"/>
      </w:tblGrid>
      <w:tr w14:paraId="5B424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74522D47">
            <w:pPr>
              <w:tabs>
                <w:tab w:val="left" w:pos="993"/>
                <w:tab w:val="left" w:pos="1134"/>
                <w:tab w:val="left" w:pos="1418"/>
              </w:tabs>
              <w:spacing w:line="440" w:lineRule="exact"/>
              <w:jc w:val="center"/>
              <w:rPr>
                <w:rFonts w:cs="仿宋_GB2312" w:asciiTheme="majorEastAsia" w:hAnsiTheme="majorEastAsia" w:eastAsiaTheme="majorEastAsia"/>
                <w:b/>
                <w:bCs/>
                <w:kern w:val="0"/>
                <w:sz w:val="24"/>
                <w:szCs w:val="32"/>
              </w:rPr>
            </w:pPr>
            <w:r>
              <w:rPr>
                <w:rFonts w:hint="eastAsia" w:cs="仿宋_GB2312" w:asciiTheme="majorEastAsia" w:hAnsiTheme="majorEastAsia" w:eastAsiaTheme="majorEastAsia"/>
                <w:b/>
                <w:bCs/>
                <w:kern w:val="0"/>
                <w:sz w:val="24"/>
                <w:szCs w:val="32"/>
              </w:rPr>
              <w:t>序号</w:t>
            </w:r>
          </w:p>
        </w:tc>
        <w:tc>
          <w:tcPr>
            <w:tcW w:w="1559" w:type="dxa"/>
            <w:vAlign w:val="center"/>
          </w:tcPr>
          <w:p w14:paraId="565798F8">
            <w:pPr>
              <w:tabs>
                <w:tab w:val="left" w:pos="993"/>
                <w:tab w:val="left" w:pos="1134"/>
                <w:tab w:val="left" w:pos="1418"/>
              </w:tabs>
              <w:spacing w:line="440" w:lineRule="exact"/>
              <w:jc w:val="center"/>
              <w:rPr>
                <w:rFonts w:cs="仿宋_GB2312" w:asciiTheme="majorEastAsia" w:hAnsiTheme="majorEastAsia" w:eastAsiaTheme="majorEastAsia"/>
                <w:b/>
                <w:bCs/>
                <w:kern w:val="0"/>
                <w:sz w:val="24"/>
                <w:szCs w:val="32"/>
              </w:rPr>
            </w:pPr>
            <w:r>
              <w:rPr>
                <w:rFonts w:hint="eastAsia" w:cs="仿宋_GB2312" w:asciiTheme="majorEastAsia" w:hAnsiTheme="majorEastAsia" w:eastAsiaTheme="majorEastAsia"/>
                <w:b/>
                <w:bCs/>
                <w:kern w:val="0"/>
                <w:sz w:val="24"/>
                <w:szCs w:val="32"/>
              </w:rPr>
              <w:t>采购项目</w:t>
            </w:r>
          </w:p>
          <w:p w14:paraId="07D66222">
            <w:pPr>
              <w:tabs>
                <w:tab w:val="left" w:pos="993"/>
                <w:tab w:val="left" w:pos="1134"/>
                <w:tab w:val="left" w:pos="1418"/>
              </w:tabs>
              <w:spacing w:line="440" w:lineRule="exact"/>
              <w:jc w:val="center"/>
              <w:rPr>
                <w:rFonts w:cs="仿宋_GB2312" w:asciiTheme="majorEastAsia" w:hAnsiTheme="majorEastAsia" w:eastAsiaTheme="majorEastAsia"/>
                <w:b/>
                <w:bCs/>
                <w:kern w:val="0"/>
                <w:sz w:val="24"/>
                <w:szCs w:val="32"/>
              </w:rPr>
            </w:pPr>
            <w:r>
              <w:rPr>
                <w:rFonts w:hint="eastAsia" w:cs="仿宋_GB2312" w:asciiTheme="majorEastAsia" w:hAnsiTheme="majorEastAsia" w:eastAsiaTheme="majorEastAsia"/>
                <w:b/>
                <w:bCs/>
                <w:kern w:val="0"/>
                <w:sz w:val="24"/>
                <w:szCs w:val="32"/>
              </w:rPr>
              <w:t>名称</w:t>
            </w:r>
          </w:p>
        </w:tc>
        <w:tc>
          <w:tcPr>
            <w:tcW w:w="2693" w:type="dxa"/>
            <w:vAlign w:val="center"/>
          </w:tcPr>
          <w:p w14:paraId="75E36918">
            <w:pPr>
              <w:tabs>
                <w:tab w:val="left" w:pos="993"/>
                <w:tab w:val="left" w:pos="1134"/>
                <w:tab w:val="left" w:pos="1418"/>
              </w:tabs>
              <w:spacing w:line="440" w:lineRule="exact"/>
              <w:jc w:val="center"/>
              <w:rPr>
                <w:rFonts w:cs="仿宋_GB2312" w:asciiTheme="majorEastAsia" w:hAnsiTheme="majorEastAsia" w:eastAsiaTheme="majorEastAsia"/>
                <w:b/>
                <w:bCs/>
                <w:kern w:val="0"/>
                <w:sz w:val="24"/>
                <w:szCs w:val="32"/>
              </w:rPr>
            </w:pPr>
            <w:r>
              <w:rPr>
                <w:rFonts w:hint="eastAsia" w:cs="仿宋_GB2312" w:asciiTheme="majorEastAsia" w:hAnsiTheme="majorEastAsia" w:eastAsiaTheme="majorEastAsia"/>
                <w:b/>
                <w:bCs/>
                <w:kern w:val="0"/>
                <w:sz w:val="24"/>
                <w:szCs w:val="32"/>
              </w:rPr>
              <w:t>采购需求概况</w:t>
            </w:r>
          </w:p>
        </w:tc>
        <w:tc>
          <w:tcPr>
            <w:tcW w:w="1276" w:type="dxa"/>
            <w:vAlign w:val="center"/>
          </w:tcPr>
          <w:p w14:paraId="0AFFFE24">
            <w:pPr>
              <w:tabs>
                <w:tab w:val="left" w:pos="993"/>
                <w:tab w:val="left" w:pos="1134"/>
                <w:tab w:val="left" w:pos="1418"/>
              </w:tabs>
              <w:spacing w:line="440" w:lineRule="exact"/>
              <w:jc w:val="center"/>
              <w:rPr>
                <w:rFonts w:cs="仿宋_GB2312" w:asciiTheme="majorEastAsia" w:hAnsiTheme="majorEastAsia" w:eastAsiaTheme="majorEastAsia"/>
                <w:b/>
                <w:bCs/>
                <w:kern w:val="0"/>
                <w:sz w:val="24"/>
                <w:szCs w:val="32"/>
              </w:rPr>
            </w:pPr>
            <w:r>
              <w:rPr>
                <w:rFonts w:hint="eastAsia" w:cs="仿宋_GB2312" w:asciiTheme="majorEastAsia" w:hAnsiTheme="majorEastAsia" w:eastAsiaTheme="majorEastAsia"/>
                <w:b/>
                <w:bCs/>
                <w:kern w:val="0"/>
                <w:sz w:val="24"/>
                <w:szCs w:val="32"/>
              </w:rPr>
              <w:t>预算金额</w:t>
            </w:r>
          </w:p>
          <w:p w14:paraId="6E4D0220">
            <w:pPr>
              <w:tabs>
                <w:tab w:val="left" w:pos="993"/>
                <w:tab w:val="left" w:pos="1134"/>
                <w:tab w:val="left" w:pos="1418"/>
              </w:tabs>
              <w:spacing w:line="440" w:lineRule="exact"/>
              <w:jc w:val="center"/>
              <w:rPr>
                <w:rFonts w:cs="仿宋_GB2312" w:asciiTheme="majorEastAsia" w:hAnsiTheme="majorEastAsia" w:eastAsiaTheme="majorEastAsia"/>
                <w:b/>
                <w:bCs/>
                <w:kern w:val="0"/>
                <w:sz w:val="24"/>
                <w:szCs w:val="32"/>
              </w:rPr>
            </w:pPr>
            <w:r>
              <w:rPr>
                <w:rFonts w:hint="eastAsia" w:cs="仿宋_GB2312" w:asciiTheme="majorEastAsia" w:hAnsiTheme="majorEastAsia" w:eastAsiaTheme="majorEastAsia"/>
                <w:b/>
                <w:bCs/>
                <w:kern w:val="0"/>
                <w:sz w:val="24"/>
                <w:szCs w:val="32"/>
              </w:rPr>
              <w:t>（万元）</w:t>
            </w:r>
          </w:p>
        </w:tc>
        <w:tc>
          <w:tcPr>
            <w:tcW w:w="1701" w:type="dxa"/>
            <w:vAlign w:val="center"/>
          </w:tcPr>
          <w:p w14:paraId="23FF2FFE">
            <w:pPr>
              <w:tabs>
                <w:tab w:val="left" w:pos="993"/>
                <w:tab w:val="left" w:pos="1134"/>
                <w:tab w:val="left" w:pos="1418"/>
              </w:tabs>
              <w:spacing w:line="440" w:lineRule="exact"/>
              <w:jc w:val="center"/>
              <w:rPr>
                <w:rFonts w:cs="仿宋_GB2312" w:asciiTheme="majorEastAsia" w:hAnsiTheme="majorEastAsia" w:eastAsiaTheme="majorEastAsia"/>
                <w:b/>
                <w:bCs/>
                <w:kern w:val="0"/>
                <w:sz w:val="24"/>
                <w:szCs w:val="32"/>
              </w:rPr>
            </w:pPr>
            <w:r>
              <w:rPr>
                <w:rFonts w:hint="eastAsia" w:cs="仿宋_GB2312" w:asciiTheme="majorEastAsia" w:hAnsiTheme="majorEastAsia" w:eastAsiaTheme="majorEastAsia"/>
                <w:b/>
                <w:bCs/>
                <w:kern w:val="0"/>
                <w:sz w:val="24"/>
                <w:szCs w:val="32"/>
              </w:rPr>
              <w:t>预计采购时间</w:t>
            </w:r>
          </w:p>
          <w:p w14:paraId="38E229D8">
            <w:pPr>
              <w:tabs>
                <w:tab w:val="left" w:pos="993"/>
                <w:tab w:val="left" w:pos="1134"/>
                <w:tab w:val="left" w:pos="1418"/>
              </w:tabs>
              <w:spacing w:line="440" w:lineRule="exact"/>
              <w:jc w:val="center"/>
              <w:rPr>
                <w:rFonts w:cs="仿宋_GB2312" w:asciiTheme="majorEastAsia" w:hAnsiTheme="majorEastAsia" w:eastAsiaTheme="majorEastAsia"/>
                <w:b/>
                <w:bCs/>
                <w:kern w:val="0"/>
                <w:sz w:val="24"/>
                <w:szCs w:val="32"/>
              </w:rPr>
            </w:pPr>
            <w:r>
              <w:rPr>
                <w:rFonts w:hint="eastAsia" w:cs="仿宋_GB2312" w:asciiTheme="majorEastAsia" w:hAnsiTheme="majorEastAsia" w:eastAsiaTheme="majorEastAsia"/>
                <w:b/>
                <w:bCs/>
                <w:kern w:val="0"/>
                <w:sz w:val="24"/>
                <w:szCs w:val="32"/>
              </w:rPr>
              <w:t>（填写到月）</w:t>
            </w:r>
          </w:p>
        </w:tc>
        <w:tc>
          <w:tcPr>
            <w:tcW w:w="992" w:type="dxa"/>
            <w:vAlign w:val="center"/>
          </w:tcPr>
          <w:p w14:paraId="37195884">
            <w:pPr>
              <w:tabs>
                <w:tab w:val="left" w:pos="993"/>
                <w:tab w:val="left" w:pos="1134"/>
                <w:tab w:val="left" w:pos="1418"/>
              </w:tabs>
              <w:spacing w:line="440" w:lineRule="exact"/>
              <w:jc w:val="center"/>
              <w:rPr>
                <w:rFonts w:cs="仿宋_GB2312" w:asciiTheme="majorEastAsia" w:hAnsiTheme="majorEastAsia" w:eastAsiaTheme="majorEastAsia"/>
                <w:b/>
                <w:bCs/>
                <w:kern w:val="0"/>
                <w:sz w:val="24"/>
                <w:szCs w:val="32"/>
              </w:rPr>
            </w:pPr>
            <w:r>
              <w:rPr>
                <w:rFonts w:hint="eastAsia" w:cs="仿宋_GB2312" w:asciiTheme="majorEastAsia" w:hAnsiTheme="majorEastAsia" w:eastAsiaTheme="majorEastAsia"/>
                <w:b/>
                <w:bCs/>
                <w:kern w:val="0"/>
                <w:sz w:val="24"/>
                <w:szCs w:val="32"/>
              </w:rPr>
              <w:t>备注</w:t>
            </w:r>
          </w:p>
        </w:tc>
      </w:tr>
      <w:tr w14:paraId="1D669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175CAD45">
            <w:pPr>
              <w:tabs>
                <w:tab w:val="left" w:pos="993"/>
                <w:tab w:val="left" w:pos="1134"/>
                <w:tab w:val="left" w:pos="1418"/>
              </w:tabs>
              <w:spacing w:line="400" w:lineRule="exact"/>
              <w:jc w:val="center"/>
              <w:rPr>
                <w:rFonts w:hint="eastAsia" w:ascii="仿宋_GB2312" w:hAnsi="仿宋_GB2312" w:eastAsia="仿宋_GB2312" w:cs="仿宋_GB2312"/>
                <w:kern w:val="0"/>
                <w:sz w:val="24"/>
                <w:szCs w:val="32"/>
                <w:lang w:val="en-US" w:eastAsia="zh-CN"/>
              </w:rPr>
            </w:pPr>
            <w:r>
              <w:rPr>
                <w:rFonts w:hint="eastAsia" w:ascii="仿宋_GB2312" w:hAnsi="仿宋_GB2312" w:eastAsia="仿宋_GB2312" w:cs="仿宋_GB2312"/>
                <w:kern w:val="0"/>
                <w:sz w:val="24"/>
                <w:szCs w:val="32"/>
                <w:lang w:val="en-US" w:eastAsia="zh-CN"/>
              </w:rPr>
              <w:t>1</w:t>
            </w:r>
          </w:p>
        </w:tc>
        <w:tc>
          <w:tcPr>
            <w:tcW w:w="1559" w:type="dxa"/>
            <w:vAlign w:val="center"/>
          </w:tcPr>
          <w:p w14:paraId="02966D71">
            <w:pPr>
              <w:tabs>
                <w:tab w:val="left" w:pos="993"/>
                <w:tab w:val="left" w:pos="1134"/>
                <w:tab w:val="left" w:pos="1418"/>
              </w:tabs>
              <w:spacing w:line="400" w:lineRule="exact"/>
              <w:jc w:val="center"/>
              <w:rPr>
                <w:rFonts w:hint="eastAsia" w:ascii="仿宋_GB2312" w:hAnsi="仿宋_GB2312" w:eastAsia="仿宋_GB2312" w:cs="仿宋_GB2312"/>
                <w:kern w:val="0"/>
                <w:sz w:val="24"/>
                <w:szCs w:val="32"/>
                <w:lang w:val="en-US" w:eastAsia="zh-CN"/>
              </w:rPr>
            </w:pPr>
            <w:r>
              <w:rPr>
                <w:rFonts w:hint="eastAsia" w:ascii="仿宋_GB2312" w:hAnsi="仿宋_GB2312" w:eastAsia="仿宋_GB2312" w:cs="仿宋_GB2312"/>
                <w:kern w:val="0"/>
                <w:sz w:val="24"/>
                <w:szCs w:val="32"/>
                <w:lang w:val="en-US" w:eastAsia="zh-CN"/>
              </w:rPr>
              <w:t>嵊泗县原天成化工厂地块一（原天成化工厂东侧主厂区）土壤污染修复项目</w:t>
            </w:r>
          </w:p>
        </w:tc>
        <w:tc>
          <w:tcPr>
            <w:tcW w:w="2693" w:type="dxa"/>
            <w:vAlign w:val="center"/>
          </w:tcPr>
          <w:p w14:paraId="5BC025F0">
            <w:pPr>
              <w:tabs>
                <w:tab w:val="left" w:pos="993"/>
                <w:tab w:val="left" w:pos="1134"/>
                <w:tab w:val="left" w:pos="1418"/>
              </w:tabs>
              <w:spacing w:line="400" w:lineRule="exact"/>
              <w:jc w:val="left"/>
              <w:rPr>
                <w:rFonts w:hint="eastAsia" w:ascii="仿宋_GB2312" w:hAnsi="仿宋_GB2312" w:eastAsia="仿宋_GB2312" w:cs="仿宋_GB2312"/>
                <w:kern w:val="0"/>
                <w:sz w:val="24"/>
                <w:szCs w:val="32"/>
                <w:lang w:val="en-US" w:eastAsia="zh-CN"/>
              </w:rPr>
            </w:pPr>
            <w:r>
              <w:rPr>
                <w:rFonts w:hint="eastAsia" w:ascii="仿宋_GB2312" w:hAnsi="仿宋_GB2312" w:eastAsia="仿宋_GB2312" w:cs="仿宋_GB2312"/>
                <w:kern w:val="0"/>
                <w:sz w:val="24"/>
                <w:szCs w:val="32"/>
                <w:lang w:val="en-US" w:eastAsia="zh-CN"/>
              </w:rPr>
              <w:t>标的名称：嵊泗县原天成化工厂地块一（原天成化工厂东侧主厂区土壤污染修复项目。</w:t>
            </w:r>
          </w:p>
          <w:p w14:paraId="4F9199AF">
            <w:pPr>
              <w:tabs>
                <w:tab w:val="left" w:pos="993"/>
                <w:tab w:val="left" w:pos="1134"/>
                <w:tab w:val="left" w:pos="1418"/>
              </w:tabs>
              <w:spacing w:line="400" w:lineRule="exact"/>
              <w:jc w:val="left"/>
              <w:rPr>
                <w:rFonts w:hint="eastAsia" w:ascii="仿宋_GB2312" w:hAnsi="仿宋_GB2312" w:eastAsia="仿宋_GB2312" w:cs="仿宋_GB2312"/>
                <w:kern w:val="0"/>
                <w:sz w:val="24"/>
                <w:szCs w:val="32"/>
                <w:lang w:val="en-US" w:eastAsia="zh-CN"/>
              </w:rPr>
            </w:pPr>
            <w:r>
              <w:rPr>
                <w:rFonts w:hint="eastAsia" w:ascii="仿宋_GB2312" w:hAnsi="仿宋_GB2312" w:eastAsia="仿宋_GB2312" w:cs="仿宋_GB2312"/>
                <w:kern w:val="0"/>
                <w:sz w:val="24"/>
                <w:szCs w:val="32"/>
                <w:lang w:val="en-US" w:eastAsia="zh-CN"/>
              </w:rPr>
              <w:t>数量/单位：1项。</w:t>
            </w:r>
          </w:p>
          <w:p w14:paraId="58B1DAE5">
            <w:pPr>
              <w:tabs>
                <w:tab w:val="left" w:pos="993"/>
                <w:tab w:val="left" w:pos="1134"/>
                <w:tab w:val="left" w:pos="1418"/>
              </w:tabs>
              <w:spacing w:line="400" w:lineRule="exact"/>
              <w:jc w:val="left"/>
              <w:rPr>
                <w:rFonts w:hint="eastAsia" w:ascii="仿宋_GB2312" w:hAnsi="仿宋_GB2312" w:eastAsia="仿宋_GB2312" w:cs="仿宋_GB2312"/>
                <w:kern w:val="0"/>
                <w:sz w:val="24"/>
                <w:szCs w:val="32"/>
                <w:lang w:val="en-US" w:eastAsia="zh-CN"/>
              </w:rPr>
            </w:pPr>
            <w:r>
              <w:rPr>
                <w:rFonts w:hint="eastAsia" w:ascii="仿宋_GB2312" w:hAnsi="仿宋_GB2312" w:eastAsia="仿宋_GB2312" w:cs="仿宋_GB2312"/>
                <w:kern w:val="0"/>
                <w:sz w:val="24"/>
                <w:szCs w:val="32"/>
                <w:lang w:val="en-US" w:eastAsia="zh-CN"/>
              </w:rPr>
              <w:t>采购目录：C07029900其他生态环境治理服务</w:t>
            </w:r>
          </w:p>
          <w:p w14:paraId="36B1CA5D">
            <w:pPr>
              <w:tabs>
                <w:tab w:val="left" w:pos="993"/>
                <w:tab w:val="left" w:pos="1134"/>
                <w:tab w:val="left" w:pos="1418"/>
              </w:tabs>
              <w:spacing w:line="400" w:lineRule="exact"/>
              <w:jc w:val="left"/>
              <w:rPr>
                <w:rFonts w:hint="eastAsia" w:ascii="仿宋_GB2312" w:hAnsi="仿宋_GB2312" w:eastAsia="仿宋_GB2312" w:cs="仿宋_GB2312"/>
                <w:kern w:val="0"/>
                <w:sz w:val="24"/>
                <w:szCs w:val="32"/>
                <w:lang w:val="en-US" w:eastAsia="zh-CN"/>
              </w:rPr>
            </w:pPr>
            <w:r>
              <w:rPr>
                <w:rFonts w:hint="eastAsia" w:ascii="仿宋_GB2312" w:hAnsi="仿宋_GB2312" w:eastAsia="仿宋_GB2312" w:cs="仿宋_GB2312"/>
                <w:kern w:val="0"/>
                <w:sz w:val="24"/>
                <w:szCs w:val="32"/>
                <w:lang w:val="en-US" w:eastAsia="zh-CN"/>
              </w:rPr>
              <w:t>需实现的主要功能或者目标：本项目内容主要为对地块内存在的污染土壤进行修复治理（清挖预处理后转运至工业炉窑协同处置），使场地环境风险降低到可以接受的水平，一次性通过效果评估，满足地块后续使用。</w:t>
            </w:r>
          </w:p>
          <w:p w14:paraId="4A1BFD10">
            <w:pPr>
              <w:tabs>
                <w:tab w:val="left" w:pos="993"/>
                <w:tab w:val="left" w:pos="1134"/>
                <w:tab w:val="left" w:pos="1418"/>
              </w:tabs>
              <w:spacing w:line="400" w:lineRule="exact"/>
              <w:jc w:val="left"/>
              <w:rPr>
                <w:rFonts w:hint="eastAsia" w:ascii="仿宋_GB2312" w:hAnsi="仿宋_GB2312" w:eastAsia="仿宋_GB2312" w:cs="仿宋_GB2312"/>
                <w:kern w:val="0"/>
                <w:sz w:val="24"/>
                <w:szCs w:val="32"/>
                <w:lang w:val="en-US" w:eastAsia="zh-CN"/>
              </w:rPr>
            </w:pPr>
            <w:r>
              <w:rPr>
                <w:rFonts w:hint="default" w:ascii="仿宋_GB2312" w:hAnsi="仿宋_GB2312" w:eastAsia="仿宋_GB2312" w:cs="仿宋_GB2312"/>
                <w:kern w:val="0"/>
                <w:sz w:val="24"/>
                <w:szCs w:val="32"/>
                <w:lang w:val="en-US" w:eastAsia="zh-CN"/>
              </w:rPr>
              <w:t>需满足的质量、服务、安全、时限等要求：</w:t>
            </w:r>
            <w:r>
              <w:rPr>
                <w:rFonts w:hint="eastAsia" w:ascii="仿宋_GB2312" w:hAnsi="仿宋_GB2312" w:eastAsia="仿宋_GB2312" w:cs="仿宋_GB2312"/>
                <w:kern w:val="0"/>
                <w:sz w:val="24"/>
                <w:szCs w:val="32"/>
                <w:lang w:val="en-US" w:eastAsia="zh-CN"/>
              </w:rPr>
              <w:t>根据《建设用地土壤污染修复目标值制定指南（试行）》（2022）及《浙江省建设用地土壤污染风险管控和修复监督管理办法(修订)》（浙环发〔2024〕47 号），可依据 GB 36600 或地方相关标准，将土壤污染风险筛选值或地块所在区域土壤中目标污染物的背景值作为修复目标值。2025年9月底前完成现场修复工作。</w:t>
            </w:r>
          </w:p>
        </w:tc>
        <w:tc>
          <w:tcPr>
            <w:tcW w:w="1276" w:type="dxa"/>
            <w:vAlign w:val="center"/>
          </w:tcPr>
          <w:p w14:paraId="3A99CAF9">
            <w:pPr>
              <w:tabs>
                <w:tab w:val="left" w:pos="993"/>
                <w:tab w:val="left" w:pos="1134"/>
                <w:tab w:val="left" w:pos="1418"/>
              </w:tabs>
              <w:spacing w:line="400" w:lineRule="exact"/>
              <w:jc w:val="center"/>
              <w:rPr>
                <w:rFonts w:hint="default" w:ascii="仿宋_GB2312" w:hAnsi="仿宋_GB2312" w:eastAsia="仿宋_GB2312" w:cs="仿宋_GB2312"/>
                <w:kern w:val="0"/>
                <w:sz w:val="24"/>
                <w:szCs w:val="32"/>
                <w:lang w:eastAsia="zh-CN"/>
                <w:woUserID w:val="1"/>
              </w:rPr>
            </w:pPr>
            <w:r>
              <w:rPr>
                <w:rFonts w:hint="default" w:ascii="仿宋_GB2312" w:hAnsi="仿宋_GB2312" w:eastAsia="仿宋_GB2312" w:cs="仿宋_GB2312"/>
                <w:kern w:val="0"/>
                <w:sz w:val="24"/>
                <w:szCs w:val="32"/>
                <w:lang w:eastAsia="zh-CN"/>
                <w:woUserID w:val="1"/>
              </w:rPr>
              <w:t>1961.38</w:t>
            </w:r>
          </w:p>
        </w:tc>
        <w:tc>
          <w:tcPr>
            <w:tcW w:w="1701" w:type="dxa"/>
            <w:vAlign w:val="center"/>
          </w:tcPr>
          <w:p w14:paraId="53DF5E93">
            <w:pPr>
              <w:tabs>
                <w:tab w:val="left" w:pos="993"/>
                <w:tab w:val="left" w:pos="1134"/>
                <w:tab w:val="left" w:pos="1418"/>
              </w:tabs>
              <w:spacing w:line="400" w:lineRule="exact"/>
              <w:jc w:val="center"/>
              <w:rPr>
                <w:rFonts w:hint="default" w:ascii="仿宋_GB2312" w:hAnsi="仿宋_GB2312" w:eastAsia="仿宋_GB2312" w:cs="仿宋_GB2312"/>
                <w:kern w:val="0"/>
                <w:sz w:val="24"/>
                <w:szCs w:val="32"/>
                <w:lang w:val="en-US" w:eastAsia="zh-CN"/>
              </w:rPr>
            </w:pPr>
            <w:r>
              <w:rPr>
                <w:rFonts w:hint="eastAsia" w:ascii="仿宋_GB2312" w:hAnsi="仿宋_GB2312" w:eastAsia="仿宋_GB2312" w:cs="仿宋_GB2312"/>
                <w:kern w:val="0"/>
                <w:sz w:val="24"/>
                <w:szCs w:val="32"/>
                <w:lang w:val="en-US" w:eastAsia="zh-CN"/>
              </w:rPr>
              <w:t>2025.2</w:t>
            </w:r>
          </w:p>
        </w:tc>
        <w:tc>
          <w:tcPr>
            <w:tcW w:w="992" w:type="dxa"/>
            <w:vAlign w:val="center"/>
          </w:tcPr>
          <w:p w14:paraId="6212DF7F">
            <w:pPr>
              <w:tabs>
                <w:tab w:val="left" w:pos="993"/>
                <w:tab w:val="left" w:pos="1134"/>
                <w:tab w:val="left" w:pos="1418"/>
              </w:tabs>
              <w:spacing w:line="400" w:lineRule="exact"/>
              <w:rPr>
                <w:rFonts w:ascii="仿宋_GB2312" w:hAnsi="仿宋_GB2312" w:eastAsia="仿宋_GB2312" w:cs="仿宋_GB2312"/>
                <w:kern w:val="0"/>
                <w:sz w:val="24"/>
                <w:szCs w:val="32"/>
              </w:rPr>
            </w:pPr>
          </w:p>
        </w:tc>
      </w:tr>
    </w:tbl>
    <w:p w14:paraId="5C2C8FBF">
      <w:pPr>
        <w:tabs>
          <w:tab w:val="left" w:pos="993"/>
          <w:tab w:val="left" w:pos="1134"/>
          <w:tab w:val="left" w:pos="1418"/>
        </w:tabs>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本次公开的采购意向是本单位政府采购工作的初步安</w:t>
      </w:r>
      <w:bookmarkStart w:id="0" w:name="_GoBack"/>
      <w:bookmarkEnd w:id="0"/>
      <w:r>
        <w:rPr>
          <w:rFonts w:hint="eastAsia" w:ascii="仿宋_GB2312" w:hAnsi="仿宋_GB2312" w:eastAsia="仿宋_GB2312" w:cs="仿宋_GB2312"/>
          <w:sz w:val="32"/>
          <w:szCs w:val="32"/>
        </w:rPr>
        <w:t>排，具体采购项目情况以相关采购公告和采购文件为准。</w:t>
      </w:r>
    </w:p>
    <w:p w14:paraId="4B54C203">
      <w:pPr>
        <w:tabs>
          <w:tab w:val="left" w:pos="993"/>
          <w:tab w:val="left" w:pos="1134"/>
          <w:tab w:val="left" w:pos="1418"/>
        </w:tabs>
        <w:spacing w:line="600" w:lineRule="exact"/>
        <w:ind w:firstLine="960" w:firstLine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嵊泗县自然资源和规划局</w:t>
      </w:r>
    </w:p>
    <w:p w14:paraId="081FB62C">
      <w:pPr>
        <w:jc w:val="right"/>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default" w:ascii="仿宋_GB2312" w:hAnsi="仿宋_GB2312" w:eastAsia="仿宋_GB2312" w:cs="仿宋_GB2312"/>
          <w:sz w:val="32"/>
          <w:szCs w:val="32"/>
          <w:woUserID w:val="1"/>
        </w:rPr>
        <w:t>2</w:t>
      </w:r>
      <w:r>
        <w:rPr>
          <w:rFonts w:hint="eastAsia" w:ascii="仿宋_GB2312" w:hAnsi="仿宋_GB2312" w:eastAsia="仿宋_GB2312" w:cs="仿宋_GB2312"/>
          <w:sz w:val="32"/>
          <w:szCs w:val="32"/>
          <w:lang w:val="en-US" w:eastAsia="zh-CN"/>
          <w:woUserID w:val="1"/>
        </w:rPr>
        <w:t>3</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decorative"/>
    <w:pitch w:val="default"/>
    <w:sig w:usb0="00000000" w:usb1="00000000" w:usb2="00000000" w:usb3="00000000" w:csb0="00040000" w:csb1="00000000"/>
  </w:font>
  <w:font w:name="汉仪仿宋KW">
    <w:altName w:val="仿宋"/>
    <w:panose1 w:val="00020600040101010101"/>
    <w:charset w:val="86"/>
    <w:family w:val="auto"/>
    <w:pitch w:val="default"/>
    <w:sig w:usb0="00000000" w:usb1="00000000" w:usb2="00000016"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汉仪书宋二KW">
    <w:altName w:val="宋体"/>
    <w:panose1 w:val="00020600040101010101"/>
    <w:charset w:val="86"/>
    <w:family w:val="auto"/>
    <w:pitch w:val="default"/>
    <w:sig w:usb0="00000000" w:usb1="00000000" w:usb2="00000016"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gwMzA5MzljNGM2YzgxOWYwYTE1NDk1NjVlYmRhYjgifQ=="/>
  </w:docVars>
  <w:rsids>
    <w:rsidRoot w:val="005D1332"/>
    <w:rsid w:val="003B66E2"/>
    <w:rsid w:val="005D1332"/>
    <w:rsid w:val="007A3798"/>
    <w:rsid w:val="00AE584D"/>
    <w:rsid w:val="0AE1766E"/>
    <w:rsid w:val="13CB00EA"/>
    <w:rsid w:val="1B932F95"/>
    <w:rsid w:val="36F82D9E"/>
    <w:rsid w:val="37DC5BA1"/>
    <w:rsid w:val="3A6C3AEE"/>
    <w:rsid w:val="570F774F"/>
    <w:rsid w:val="58EF3EBE"/>
    <w:rsid w:val="5DEDBAA8"/>
    <w:rsid w:val="656304C7"/>
    <w:rsid w:val="6A2B43AB"/>
    <w:rsid w:val="73796BFF"/>
    <w:rsid w:val="FBDD9FE3"/>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autoSpaceDE w:val="0"/>
      <w:autoSpaceDN w:val="0"/>
      <w:spacing w:line="360" w:lineRule="auto"/>
    </w:pPr>
    <w:rPr>
      <w:rFonts w:ascii="宋体" w:hAnsi="Arial" w:cs="Arial"/>
      <w:snapToGrid w:val="0"/>
      <w:sz w:val="24"/>
      <w:szCs w:val="21"/>
      <w:lang w:val="zh-CN"/>
    </w:rPr>
  </w:style>
  <w:style w:type="paragraph" w:customStyle="1" w:styleId="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table" w:styleId="5">
    <w:name w:val="Table Grid"/>
    <w:basedOn w:val="4"/>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983</Words>
  <Characters>1045</Characters>
  <Lines>2</Lines>
  <Paragraphs>1</Paragraphs>
  <TotalTime>1</TotalTime>
  <ScaleCrop>false</ScaleCrop>
  <LinksUpToDate>false</LinksUpToDate>
  <CharactersWithSpaces>1111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2023-02-15T02:13:00Z</dcterms:created>
  <dc:creator>吴玉筱</dc:creator>
  <cp:lastModifiedBy>WPS_1570442159</cp:lastModifiedBy>
  <dcterms:modified xsi:type="dcterms:W3CDTF">2025-01-23T00:37:07Z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6F6AE75A5E4D490885EA095C3C6087F7</vt:lpwstr>
  </property>
  <property fmtid="{D5CDD505-2E9C-101B-9397-08002B2CF9AE}" pid="4" name="KSOTemplateDocerSaveRecord">
    <vt:lpwstr>eyJoZGlkIjoiMjdlNDE0YWFlZGRiMzJjNzVkMjUzNTc4NzMxOTg1NzYiLCJ1c2VySWQiOiI2ODMwODUyMDkifQ==</vt:lpwstr>
  </property>
</Properties>
</file>