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56"/>
        <w:gridCol w:w="7566"/>
      </w:tblGrid>
      <w:tr w14:paraId="672EE9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5E5ABED5">
            <w:pPr>
              <w:jc w:val="center"/>
              <w:rPr>
                <w:rFonts w:cs="宋体" w:asciiTheme="minorEastAsia" w:hAnsiTheme="minorEastAsia" w:eastAsiaTheme="minorEastAsia"/>
                <w:b/>
                <w:bCs/>
                <w:sz w:val="24"/>
              </w:rPr>
            </w:pPr>
            <w:bookmarkStart w:id="0" w:name="_GoBack"/>
            <w:bookmarkEnd w:id="0"/>
            <w:r>
              <w:rPr>
                <w:rFonts w:hint="eastAsia" w:cs="宋体" w:asciiTheme="minorEastAsia" w:hAnsiTheme="minorEastAsia" w:eastAsiaTheme="minorEastAsia"/>
                <w:b/>
                <w:bCs/>
                <w:sz w:val="24"/>
              </w:rPr>
              <w:t>序号</w:t>
            </w:r>
          </w:p>
        </w:tc>
        <w:tc>
          <w:tcPr>
            <w:tcW w:w="7566" w:type="dxa"/>
            <w:vAlign w:val="center"/>
          </w:tcPr>
          <w:p w14:paraId="063DB555">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详细服务需求</w:t>
            </w:r>
          </w:p>
        </w:tc>
      </w:tr>
      <w:tr w14:paraId="3A86D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4602DB7C">
            <w:pPr>
              <w:spacing w:line="276"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一</w:t>
            </w:r>
          </w:p>
        </w:tc>
        <w:tc>
          <w:tcPr>
            <w:tcW w:w="7566" w:type="dxa"/>
            <w:vAlign w:val="center"/>
          </w:tcPr>
          <w:p w14:paraId="10986361">
            <w:pPr>
              <w:spacing w:line="276"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服务内容</w:t>
            </w:r>
          </w:p>
        </w:tc>
      </w:tr>
      <w:tr w14:paraId="1340A7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0A75E526">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7566" w:type="dxa"/>
            <w:vAlign w:val="center"/>
          </w:tcPr>
          <w:p w14:paraId="6087763C">
            <w:pPr>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szCs w:val="22"/>
              </w:rPr>
              <w:t>保修设备：</w:t>
            </w:r>
            <w:r>
              <w:rPr>
                <w:rFonts w:hint="eastAsia" w:cs="宋体" w:asciiTheme="minorEastAsia" w:hAnsiTheme="minorEastAsia" w:eastAsiaTheme="minorEastAsia"/>
                <w:sz w:val="18"/>
                <w:szCs w:val="18"/>
              </w:rPr>
              <w:t>韩国JVM</w:t>
            </w:r>
            <w:r>
              <w:rPr>
                <w:rFonts w:hint="eastAsia" w:cs="宋体" w:asciiTheme="minorEastAsia" w:hAnsiTheme="minorEastAsia" w:eastAsiaTheme="minorEastAsia"/>
                <w:sz w:val="18"/>
                <w:szCs w:val="18"/>
                <w:lang w:val="en-US" w:eastAsia="zh-CN"/>
              </w:rPr>
              <w:t xml:space="preserve">  </w:t>
            </w:r>
            <w:r>
              <w:rPr>
                <w:rFonts w:hint="eastAsia" w:cs="宋体" w:asciiTheme="minorEastAsia" w:hAnsiTheme="minorEastAsia" w:eastAsiaTheme="minorEastAsia"/>
                <w:sz w:val="18"/>
                <w:szCs w:val="18"/>
              </w:rPr>
              <w:t>JV-420NS10</w:t>
            </w:r>
          </w:p>
        </w:tc>
      </w:tr>
      <w:tr w14:paraId="3693F8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2228E01B">
            <w:pPr>
              <w:spacing w:line="276"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二</w:t>
            </w:r>
          </w:p>
        </w:tc>
        <w:tc>
          <w:tcPr>
            <w:tcW w:w="7566" w:type="dxa"/>
            <w:vAlign w:val="center"/>
          </w:tcPr>
          <w:p w14:paraId="451D327A">
            <w:pPr>
              <w:spacing w:line="276"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服务期限</w:t>
            </w:r>
          </w:p>
        </w:tc>
      </w:tr>
      <w:tr w14:paraId="42B5D7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49BD6D43">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7566" w:type="dxa"/>
            <w:vAlign w:val="center"/>
          </w:tcPr>
          <w:p w14:paraId="24894AE8">
            <w:pPr>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维保服务期限为2年。</w:t>
            </w:r>
          </w:p>
        </w:tc>
      </w:tr>
      <w:tr w14:paraId="792B1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03FFA273">
            <w:pPr>
              <w:spacing w:line="276"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三</w:t>
            </w:r>
          </w:p>
        </w:tc>
        <w:tc>
          <w:tcPr>
            <w:tcW w:w="7566" w:type="dxa"/>
            <w:vAlign w:val="center"/>
          </w:tcPr>
          <w:p w14:paraId="4F54A2E6">
            <w:pPr>
              <w:spacing w:line="276"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详细服务需求</w:t>
            </w:r>
          </w:p>
        </w:tc>
      </w:tr>
      <w:tr w14:paraId="6BE553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0DC65927">
            <w:pPr>
              <w:spacing w:line="276" w:lineRule="auto"/>
              <w:ind w:firstLine="240" w:firstLineChars="100"/>
              <w:rPr>
                <w:rFonts w:cs="宋体" w:asciiTheme="minorEastAsia" w:hAnsiTheme="minorEastAsia" w:eastAsiaTheme="minorEastAsia"/>
                <w:sz w:val="24"/>
              </w:rPr>
            </w:pPr>
            <w:r>
              <w:rPr>
                <w:rFonts w:hint="eastAsia" w:ascii="微软雅黑" w:hAnsi="微软雅黑" w:eastAsia="微软雅黑" w:cs="微软雅黑"/>
                <w:sz w:val="24"/>
              </w:rPr>
              <w:t>★</w:t>
            </w:r>
            <w:r>
              <w:rPr>
                <w:rFonts w:cs="宋体" w:asciiTheme="minorEastAsia" w:hAnsiTheme="minorEastAsia" w:eastAsiaTheme="minorEastAsia"/>
                <w:sz w:val="24"/>
              </w:rPr>
              <w:t>3.1</w:t>
            </w:r>
          </w:p>
        </w:tc>
        <w:tc>
          <w:tcPr>
            <w:tcW w:w="7566" w:type="dxa"/>
            <w:vAlign w:val="center"/>
          </w:tcPr>
          <w:p w14:paraId="58CA59FA">
            <w:pPr>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全保，包含所有维修配件及配套设备。</w:t>
            </w:r>
          </w:p>
        </w:tc>
      </w:tr>
      <w:tr w14:paraId="577D20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956" w:type="dxa"/>
            <w:vAlign w:val="center"/>
          </w:tcPr>
          <w:p w14:paraId="1FB38696">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3.2</w:t>
            </w:r>
          </w:p>
        </w:tc>
        <w:tc>
          <w:tcPr>
            <w:tcW w:w="7566" w:type="dxa"/>
            <w:vAlign w:val="center"/>
          </w:tcPr>
          <w:p w14:paraId="1121C0AE">
            <w:pPr>
              <w:pStyle w:val="4"/>
              <w:spacing w:line="276" w:lineRule="auto"/>
              <w:rPr>
                <w:rFonts w:cs="宋体" w:asciiTheme="minorEastAsia" w:hAnsiTheme="minorEastAsia" w:eastAsiaTheme="minorEastAsia"/>
                <w:kern w:val="2"/>
              </w:rPr>
            </w:pPr>
            <w:r>
              <w:rPr>
                <w:rFonts w:hint="eastAsia" w:cs="宋体" w:asciiTheme="minorEastAsia" w:hAnsiTheme="minorEastAsia" w:eastAsiaTheme="minorEastAsia"/>
                <w:kern w:val="2"/>
              </w:rPr>
              <w:t>投标人承担维修相关所有的费用，包括但不限于：维修配件费用、人工费、差旅费、搬运费等。</w:t>
            </w:r>
          </w:p>
        </w:tc>
      </w:tr>
      <w:tr w14:paraId="04A408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03505AEE">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3.3</w:t>
            </w:r>
          </w:p>
        </w:tc>
        <w:tc>
          <w:tcPr>
            <w:tcW w:w="7566" w:type="dxa"/>
            <w:vAlign w:val="center"/>
          </w:tcPr>
          <w:p w14:paraId="138E63C7">
            <w:pPr>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服务工程师至少有一名为原厂培训合格取得相关服务资格的人员（提供服务工程师资格证明）。维修前应将用户相关数据等备份，维修结束后恢复原状。</w:t>
            </w:r>
          </w:p>
        </w:tc>
      </w:tr>
      <w:tr w14:paraId="40977C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956" w:type="dxa"/>
            <w:vAlign w:val="center"/>
          </w:tcPr>
          <w:p w14:paraId="6CEF063E">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▲3.4</w:t>
            </w:r>
          </w:p>
        </w:tc>
        <w:tc>
          <w:tcPr>
            <w:tcW w:w="7566" w:type="dxa"/>
            <w:vAlign w:val="center"/>
          </w:tcPr>
          <w:p w14:paraId="0F43D5AD">
            <w:pPr>
              <w:pStyle w:val="25"/>
              <w:spacing w:line="276" w:lineRule="auto"/>
              <w:rPr>
                <w:rFonts w:cs="宋体" w:asciiTheme="minorEastAsia" w:hAnsiTheme="minorEastAsia" w:eastAsiaTheme="minorEastAsia"/>
                <w:spacing w:val="0"/>
                <w:kern w:val="2"/>
                <w:szCs w:val="24"/>
              </w:rPr>
            </w:pPr>
            <w:r>
              <w:rPr>
                <w:rFonts w:hint="eastAsia" w:cs="宋体" w:asciiTheme="minorEastAsia" w:hAnsiTheme="minorEastAsia" w:eastAsiaTheme="minorEastAsia"/>
                <w:spacing w:val="0"/>
                <w:szCs w:val="28"/>
              </w:rPr>
              <w:t>保修期内更换的配件及提供的易耗部件均为原厂全新配件，主要配件更换需提供采购的报关单，证明来源的合法性。</w:t>
            </w:r>
          </w:p>
        </w:tc>
      </w:tr>
      <w:tr w14:paraId="4C4F4F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95" w:hRule="atLeast"/>
          <w:jc w:val="center"/>
        </w:trPr>
        <w:tc>
          <w:tcPr>
            <w:tcW w:w="956" w:type="dxa"/>
            <w:vAlign w:val="center"/>
          </w:tcPr>
          <w:p w14:paraId="74C5F161">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3.5</w:t>
            </w:r>
          </w:p>
        </w:tc>
        <w:tc>
          <w:tcPr>
            <w:tcW w:w="7566" w:type="dxa"/>
            <w:vAlign w:val="center"/>
          </w:tcPr>
          <w:p w14:paraId="6E6DECCB">
            <w:pPr>
              <w:pStyle w:val="25"/>
              <w:spacing w:line="276" w:lineRule="auto"/>
              <w:rPr>
                <w:rFonts w:cs="宋体" w:asciiTheme="minorEastAsia" w:hAnsiTheme="minorEastAsia" w:eastAsiaTheme="minorEastAsia"/>
                <w:spacing w:val="0"/>
                <w:kern w:val="2"/>
                <w:szCs w:val="24"/>
              </w:rPr>
            </w:pPr>
            <w:r>
              <w:rPr>
                <w:rFonts w:hint="eastAsia" w:cs="宋体" w:asciiTheme="minorEastAsia" w:hAnsiTheme="minorEastAsia" w:eastAsiaTheme="minorEastAsia"/>
                <w:spacing w:val="0"/>
                <w:kern w:val="2"/>
                <w:szCs w:val="24"/>
              </w:rPr>
              <w:t>投标人提供详细的保修方案</w:t>
            </w:r>
          </w:p>
          <w:p w14:paraId="7A689F9C">
            <w:pPr>
              <w:pStyle w:val="25"/>
              <w:spacing w:line="276" w:lineRule="auto"/>
              <w:rPr>
                <w:rFonts w:cs="宋体" w:asciiTheme="minorEastAsia" w:hAnsiTheme="minorEastAsia" w:eastAsiaTheme="minorEastAsia"/>
                <w:spacing w:val="0"/>
                <w:kern w:val="2"/>
                <w:szCs w:val="24"/>
              </w:rPr>
            </w:pPr>
            <w:r>
              <w:rPr>
                <w:rFonts w:hint="eastAsia" w:cs="宋体" w:asciiTheme="minorEastAsia" w:hAnsiTheme="minorEastAsia" w:eastAsiaTheme="minorEastAsia"/>
              </w:rPr>
              <w:t>▲</w:t>
            </w:r>
            <w:r>
              <w:rPr>
                <w:rFonts w:hint="eastAsia" w:cs="宋体" w:asciiTheme="minorEastAsia" w:hAnsiTheme="minorEastAsia" w:eastAsiaTheme="minorEastAsia"/>
                <w:spacing w:val="0"/>
                <w:kern w:val="2"/>
                <w:szCs w:val="24"/>
              </w:rPr>
              <w:t>3.5.1提供保修服务期内24小时技术电话支持；保修服务期内接到保修电话后，2小时之内响应，提供突发性问题的解决措施及特殊紧急的合理化处理措施。在12小时内派工程师到现场实施维修，不涉及零配件更换的在24小时内修复完毕；需要维修配件的，在确认后24小时内送达维修现场，36小时内修复完毕。（24*365天）。</w:t>
            </w:r>
          </w:p>
          <w:p w14:paraId="751D023E">
            <w:pPr>
              <w:pStyle w:val="25"/>
              <w:spacing w:line="276" w:lineRule="auto"/>
              <w:rPr>
                <w:rFonts w:cs="宋体" w:asciiTheme="minorEastAsia" w:hAnsiTheme="minorEastAsia" w:eastAsiaTheme="minorEastAsia"/>
                <w:szCs w:val="24"/>
              </w:rPr>
            </w:pPr>
            <w:r>
              <w:rPr>
                <w:rFonts w:hint="eastAsia" w:cs="宋体" w:asciiTheme="minorEastAsia" w:hAnsiTheme="minorEastAsia" w:eastAsiaTheme="minorEastAsia"/>
              </w:rPr>
              <w:t>▲</w:t>
            </w:r>
            <w:r>
              <w:rPr>
                <w:rFonts w:hint="eastAsia" w:cs="宋体" w:asciiTheme="minorEastAsia" w:hAnsiTheme="minorEastAsia" w:eastAsiaTheme="minorEastAsia"/>
                <w:szCs w:val="24"/>
              </w:rPr>
              <w:t>3.5.2服务记录要求：每次维修后应提供一份维修报告，写明维修内容和更换零配件的名称和数量，由使用科室工作人员和临床工程部分管工程师签字确认后，交临床工程部备案。同一故障两次维修无法解决，需由设备生产厂家提供技术支持服务，相关费用由乙方承担。</w:t>
            </w:r>
          </w:p>
          <w:p w14:paraId="595A79B8">
            <w:pPr>
              <w:spacing w:line="276" w:lineRule="auto"/>
              <w:rPr>
                <w:rFonts w:cs="宋体" w:asciiTheme="minorEastAsia" w:hAnsiTheme="minorEastAsia" w:eastAsiaTheme="minorEastAsia"/>
                <w:sz w:val="24"/>
              </w:rPr>
            </w:pPr>
            <w:r>
              <w:rPr>
                <w:rFonts w:hint="eastAsia" w:ascii="微软雅黑" w:hAnsi="微软雅黑" w:eastAsia="微软雅黑" w:cs="微软雅黑"/>
                <w:sz w:val="24"/>
              </w:rPr>
              <w:t>★</w:t>
            </w:r>
            <w:r>
              <w:rPr>
                <w:rFonts w:hint="eastAsia" w:cs="宋体" w:asciiTheme="minorEastAsia" w:hAnsiTheme="minorEastAsia" w:eastAsiaTheme="minorEastAsia"/>
                <w:sz w:val="24"/>
              </w:rPr>
              <w:t>3.5.3保养要求：对保修设备提供</w:t>
            </w:r>
            <w:r>
              <w:rPr>
                <w:rFonts w:hint="eastAsia" w:cs="宋体" w:asciiTheme="minorEastAsia" w:hAnsiTheme="minorEastAsia" w:eastAsiaTheme="minorEastAsia"/>
                <w:sz w:val="24"/>
                <w:lang w:val="en-US" w:eastAsia="zh-CN"/>
              </w:rPr>
              <w:t>每月一</w:t>
            </w:r>
            <w:r>
              <w:rPr>
                <w:rFonts w:hint="eastAsia" w:cs="宋体" w:asciiTheme="minorEastAsia" w:hAnsiTheme="minorEastAsia" w:eastAsiaTheme="minorEastAsia"/>
                <w:sz w:val="24"/>
              </w:rPr>
              <w:t>次保养检测（保养检测内容需列出清单）并向院方提供报告。</w:t>
            </w:r>
          </w:p>
          <w:p w14:paraId="32E01479">
            <w:pPr>
              <w:pStyle w:val="25"/>
              <w:spacing w:line="276" w:lineRule="auto"/>
              <w:rPr>
                <w:rFonts w:cs="宋体" w:asciiTheme="minorEastAsia" w:hAnsiTheme="minorEastAsia" w:eastAsiaTheme="minorEastAsia"/>
                <w:szCs w:val="24"/>
              </w:rPr>
            </w:pPr>
            <w:r>
              <w:rPr>
                <w:rFonts w:hint="eastAsia" w:cs="宋体" w:asciiTheme="minorEastAsia" w:hAnsiTheme="minorEastAsia" w:eastAsiaTheme="minorEastAsia"/>
                <w:szCs w:val="24"/>
              </w:rPr>
              <w:t>3.5.4服务期间，中标方应确保维保设备的各项指标通过上级行政管理及监管部门的质控检查和技术检测。中标方确保设备的运行符合国家计量检测标准，如果计量检测不合格，需要二次检测的相关费用由中标方承担，直至设备检测合格。</w:t>
            </w:r>
          </w:p>
        </w:tc>
      </w:tr>
      <w:tr w14:paraId="534FB8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4A58ADB8">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3.6</w:t>
            </w:r>
          </w:p>
        </w:tc>
        <w:tc>
          <w:tcPr>
            <w:tcW w:w="7566" w:type="dxa"/>
            <w:vAlign w:val="center"/>
          </w:tcPr>
          <w:p w14:paraId="06A6F9F0">
            <w:pPr>
              <w:pStyle w:val="25"/>
              <w:spacing w:line="276" w:lineRule="auto"/>
              <w:ind w:left="140" w:leftChars="50"/>
              <w:rPr>
                <w:rFonts w:cs="宋体" w:asciiTheme="minorEastAsia" w:hAnsiTheme="minorEastAsia" w:eastAsiaTheme="minorEastAsia"/>
                <w:szCs w:val="24"/>
              </w:rPr>
            </w:pPr>
            <w:r>
              <w:rPr>
                <w:rFonts w:hint="eastAsia" w:cs="宋体" w:asciiTheme="minorEastAsia" w:hAnsiTheme="minorEastAsia" w:eastAsiaTheme="minorEastAsia"/>
                <w:szCs w:val="24"/>
              </w:rPr>
              <w:t>开机率要求：设备单年开机率需大于等于95%（365天计）。即每年停机时间累计小于18天，每超过1天，服务期顺延3天。单次停机时间不得超过1周。</w:t>
            </w:r>
          </w:p>
        </w:tc>
      </w:tr>
      <w:tr w14:paraId="610D93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6BB7E821">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▲3.7</w:t>
            </w:r>
          </w:p>
        </w:tc>
        <w:tc>
          <w:tcPr>
            <w:tcW w:w="7566" w:type="dxa"/>
            <w:vAlign w:val="center"/>
          </w:tcPr>
          <w:p w14:paraId="736624D0">
            <w:pPr>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合同签订30日内，为院方购买第三方公众责任险，作为由于维修过程中发生意外事故，造成第三者人身伤亡或财产损失的保障。</w:t>
            </w:r>
          </w:p>
        </w:tc>
      </w:tr>
      <w:tr w14:paraId="37C19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271D5B23">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3.8</w:t>
            </w:r>
          </w:p>
        </w:tc>
        <w:tc>
          <w:tcPr>
            <w:tcW w:w="7566" w:type="dxa"/>
            <w:vAlign w:val="center"/>
          </w:tcPr>
          <w:p w14:paraId="1D37F524">
            <w:pPr>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培训要求：服务期内至少为院内医技人员或设备操作人员提供一次设备保养及故障报错排除相关培训。中标人承担对用户的维修人员进行培训的相关费用，培训后使其能对设备进行日常的维护保养及能对一般故障进行维修，并向培训人员提供详细的技术维修及调试参数资料。</w:t>
            </w:r>
          </w:p>
        </w:tc>
      </w:tr>
      <w:tr w14:paraId="0D8DDF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1AF785A5">
            <w:pPr>
              <w:spacing w:line="276" w:lineRule="auto"/>
              <w:jc w:val="center"/>
              <w:rPr>
                <w:rFonts w:cs="宋体" w:asciiTheme="minorEastAsia" w:hAnsiTheme="minorEastAsia" w:eastAsiaTheme="minorEastAsia"/>
                <w:b/>
                <w:bCs/>
                <w:sz w:val="24"/>
              </w:rPr>
            </w:pPr>
            <w:r>
              <w:rPr>
                <w:rFonts w:hint="eastAsia" w:cs="宋体" w:asciiTheme="minorEastAsia" w:hAnsiTheme="minorEastAsia" w:eastAsiaTheme="minorEastAsia"/>
                <w:sz w:val="24"/>
              </w:rPr>
              <w:t>3.9</w:t>
            </w:r>
          </w:p>
        </w:tc>
        <w:tc>
          <w:tcPr>
            <w:tcW w:w="7566" w:type="dxa"/>
            <w:vAlign w:val="center"/>
          </w:tcPr>
          <w:p w14:paraId="6F16666B">
            <w:pPr>
              <w:spacing w:line="276" w:lineRule="auto"/>
              <w:rPr>
                <w:rFonts w:cs="宋体" w:asciiTheme="minorEastAsia" w:hAnsiTheme="minorEastAsia" w:eastAsiaTheme="minorEastAsia"/>
                <w:b/>
                <w:bCs/>
                <w:sz w:val="24"/>
              </w:rPr>
            </w:pPr>
            <w:r>
              <w:rPr>
                <w:rFonts w:hint="eastAsia" w:cs="宋体" w:asciiTheme="minorEastAsia" w:hAnsiTheme="minorEastAsia" w:eastAsiaTheme="minorEastAsia"/>
                <w:sz w:val="24"/>
              </w:rPr>
              <w:t>质控要求：配合</w:t>
            </w:r>
            <w:r>
              <w:rPr>
                <w:rFonts w:cs="宋体" w:asciiTheme="minorEastAsia" w:hAnsiTheme="minorEastAsia" w:eastAsiaTheme="minorEastAsia"/>
                <w:sz w:val="24"/>
              </w:rPr>
              <w:t>医院完成维保设备的相关质检工作，使</w:t>
            </w:r>
            <w:r>
              <w:rPr>
                <w:rFonts w:hint="eastAsia" w:cs="宋体" w:asciiTheme="minorEastAsia" w:hAnsiTheme="minorEastAsia" w:eastAsiaTheme="minorEastAsia"/>
                <w:sz w:val="24"/>
              </w:rPr>
              <w:t>设备</w:t>
            </w:r>
            <w:r>
              <w:rPr>
                <w:rFonts w:cs="宋体" w:asciiTheme="minorEastAsia" w:hAnsiTheme="minorEastAsia" w:eastAsiaTheme="minorEastAsia"/>
                <w:sz w:val="24"/>
              </w:rPr>
              <w:t>各项技术指标符合质检要求。</w:t>
            </w:r>
            <w:r>
              <w:rPr>
                <w:rFonts w:hint="eastAsia" w:cs="宋体" w:asciiTheme="minorEastAsia" w:hAnsiTheme="minorEastAsia" w:eastAsiaTheme="minorEastAsia"/>
                <w:sz w:val="24"/>
              </w:rPr>
              <w:t>维保期内保证通过政府监管部门性能检测要求；如需整改，费用由中标方承担。</w:t>
            </w:r>
          </w:p>
        </w:tc>
      </w:tr>
      <w:tr w14:paraId="576F0B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956" w:type="dxa"/>
            <w:vAlign w:val="center"/>
          </w:tcPr>
          <w:p w14:paraId="26794132">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3.10</w:t>
            </w:r>
          </w:p>
        </w:tc>
        <w:tc>
          <w:tcPr>
            <w:tcW w:w="7566" w:type="dxa"/>
            <w:vAlign w:val="center"/>
          </w:tcPr>
          <w:p w14:paraId="70607B88">
            <w:pPr>
              <w:pStyle w:val="25"/>
              <w:spacing w:line="276" w:lineRule="auto"/>
              <w:ind w:left="140" w:leftChars="50"/>
              <w:rPr>
                <w:rFonts w:cs="宋体" w:asciiTheme="minorEastAsia" w:hAnsiTheme="minorEastAsia" w:eastAsiaTheme="minorEastAsia"/>
                <w:szCs w:val="24"/>
              </w:rPr>
            </w:pPr>
            <w:r>
              <w:rPr>
                <w:rFonts w:hint="eastAsia" w:cs="宋体" w:asciiTheme="minorEastAsia" w:hAnsiTheme="minorEastAsia" w:eastAsiaTheme="minorEastAsia"/>
                <w:szCs w:val="24"/>
              </w:rPr>
              <w:t>报废要求：若在保修期内机子发生了无法维修的故障，必须强制报废，则该保修服务自动终止；支付金额=</w:t>
            </w:r>
            <w:r>
              <w:rPr>
                <w:rFonts w:hint="eastAsia" w:cs="宋体" w:asciiTheme="minorEastAsia" w:hAnsiTheme="minorEastAsia" w:eastAsiaTheme="minorEastAsia"/>
                <w:szCs w:val="24"/>
                <w:lang w:val="en-US" w:eastAsia="zh-CN"/>
              </w:rPr>
              <w:t>每年</w:t>
            </w:r>
            <w:r>
              <w:rPr>
                <w:rFonts w:hint="eastAsia" w:cs="宋体" w:asciiTheme="minorEastAsia" w:hAnsiTheme="minorEastAsia" w:eastAsiaTheme="minorEastAsia"/>
                <w:szCs w:val="24"/>
              </w:rPr>
              <w:t>维保中标金额*实际维保天数/365天。</w:t>
            </w:r>
          </w:p>
        </w:tc>
      </w:tr>
      <w:tr w14:paraId="3FBD05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6C080A7F">
            <w:pPr>
              <w:spacing w:line="276" w:lineRule="auto"/>
              <w:jc w:val="center"/>
              <w:rPr>
                <w:rFonts w:cs="宋体" w:asciiTheme="minorEastAsia" w:hAnsiTheme="minorEastAsia" w:eastAsiaTheme="minorEastAsia"/>
                <w:sz w:val="24"/>
              </w:rPr>
            </w:pPr>
            <w:r>
              <w:rPr>
                <w:rFonts w:cs="宋体" w:asciiTheme="minorEastAsia" w:hAnsiTheme="minorEastAsia" w:eastAsiaTheme="minorEastAsia"/>
                <w:sz w:val="24"/>
              </w:rPr>
              <w:t>3.1</w:t>
            </w:r>
            <w:r>
              <w:rPr>
                <w:rFonts w:hint="eastAsia" w:cs="宋体" w:asciiTheme="minorEastAsia" w:hAnsiTheme="minorEastAsia" w:eastAsiaTheme="minorEastAsia"/>
                <w:sz w:val="24"/>
              </w:rPr>
              <w:t>1</w:t>
            </w:r>
          </w:p>
        </w:tc>
        <w:tc>
          <w:tcPr>
            <w:tcW w:w="7566" w:type="dxa"/>
            <w:vAlign w:val="center"/>
          </w:tcPr>
          <w:p w14:paraId="33EE6C4F">
            <w:pPr>
              <w:pStyle w:val="25"/>
              <w:spacing w:line="276" w:lineRule="auto"/>
              <w:rPr>
                <w:rFonts w:cs="宋体" w:asciiTheme="minorEastAsia" w:hAnsiTheme="minorEastAsia" w:eastAsiaTheme="minorEastAsia"/>
                <w:spacing w:val="0"/>
                <w:kern w:val="2"/>
                <w:szCs w:val="24"/>
              </w:rPr>
            </w:pPr>
            <w:r>
              <w:rPr>
                <w:rFonts w:hint="eastAsia" w:cs="宋体" w:asciiTheme="minorEastAsia" w:hAnsiTheme="minorEastAsia" w:eastAsiaTheme="minorEastAsia"/>
                <w:szCs w:val="24"/>
              </w:rPr>
              <w:t>保密要求：投标人应对招标、实施、运行、维护等过程中数据和信息安全负保密责任，并在信息系统中采取保密措施，因此造成的不良影响和损失，应承担相应责任。</w:t>
            </w:r>
          </w:p>
        </w:tc>
      </w:tr>
      <w:tr w14:paraId="16D0AD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7D5E593F">
            <w:pPr>
              <w:spacing w:line="276" w:lineRule="auto"/>
              <w:jc w:val="center"/>
              <w:rPr>
                <w:rFonts w:cs="宋体" w:asciiTheme="minorEastAsia" w:hAnsiTheme="minorEastAsia" w:eastAsiaTheme="minorEastAsia"/>
                <w:sz w:val="24"/>
              </w:rPr>
            </w:pPr>
            <w:r>
              <w:rPr>
                <w:rFonts w:hint="eastAsia" w:asciiTheme="minorEastAsia" w:hAnsiTheme="minorEastAsia" w:eastAsiaTheme="minorEastAsia"/>
                <w:sz w:val="24"/>
                <w:szCs w:val="21"/>
              </w:rPr>
              <w:t>▲</w:t>
            </w:r>
            <w:r>
              <w:rPr>
                <w:rFonts w:hint="eastAsia" w:cs="宋体" w:asciiTheme="minorEastAsia" w:hAnsiTheme="minorEastAsia" w:eastAsiaTheme="minorEastAsia"/>
                <w:sz w:val="24"/>
              </w:rPr>
              <w:t>3.12</w:t>
            </w:r>
          </w:p>
        </w:tc>
        <w:tc>
          <w:tcPr>
            <w:tcW w:w="7566" w:type="dxa"/>
            <w:vAlign w:val="center"/>
          </w:tcPr>
          <w:p w14:paraId="61040924">
            <w:pPr>
              <w:pStyle w:val="25"/>
              <w:spacing w:line="276" w:lineRule="auto"/>
              <w:rPr>
                <w:rFonts w:cs="宋体" w:asciiTheme="minorEastAsia" w:hAnsiTheme="minorEastAsia" w:eastAsiaTheme="minorEastAsia"/>
                <w:szCs w:val="24"/>
              </w:rPr>
            </w:pPr>
            <w:r>
              <w:rPr>
                <w:rFonts w:hint="eastAsia" w:cs="宋体" w:asciiTheme="minorEastAsia" w:hAnsiTheme="minorEastAsia" w:eastAsiaTheme="minorEastAsia"/>
                <w:szCs w:val="24"/>
              </w:rPr>
              <w:t>维保期内，除院方人为因素外，投标人对该设备的质量及安全负全部责任，若因该设备本身质量问题引起的纠纷由投标人承担。</w:t>
            </w:r>
          </w:p>
        </w:tc>
      </w:tr>
      <w:tr w14:paraId="5FD76D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4B5BBE81">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3.13</w:t>
            </w:r>
          </w:p>
        </w:tc>
        <w:tc>
          <w:tcPr>
            <w:tcW w:w="7566" w:type="dxa"/>
            <w:vAlign w:val="center"/>
          </w:tcPr>
          <w:p w14:paraId="69346BCF">
            <w:pPr>
              <w:snapToGrid w:val="0"/>
              <w:spacing w:line="360" w:lineRule="auto"/>
              <w:rPr>
                <w:rFonts w:cs="宋体" w:asciiTheme="minorEastAsia" w:hAnsiTheme="minorEastAsia" w:eastAsiaTheme="minorEastAsia"/>
                <w:szCs w:val="24"/>
              </w:rPr>
            </w:pPr>
            <w:r>
              <w:rPr>
                <w:rFonts w:hint="eastAsia" w:cs="宋体" w:asciiTheme="minorEastAsia" w:hAnsiTheme="minorEastAsia" w:eastAsiaTheme="minorEastAsia"/>
                <w:spacing w:val="10"/>
                <w:sz w:val="24"/>
                <w:szCs w:val="24"/>
              </w:rPr>
              <w:t>合同签订7个工作日后支付维保款</w:t>
            </w:r>
            <w:r>
              <w:rPr>
                <w:rFonts w:hint="eastAsia" w:cs="宋体" w:asciiTheme="minorEastAsia" w:hAnsiTheme="minorEastAsia" w:eastAsiaTheme="minorEastAsia"/>
                <w:spacing w:val="10"/>
                <w:sz w:val="24"/>
                <w:szCs w:val="24"/>
                <w:lang w:val="en-US" w:eastAsia="zh-CN"/>
              </w:rPr>
              <w:t>30</w:t>
            </w:r>
            <w:r>
              <w:rPr>
                <w:rFonts w:hint="eastAsia" w:cs="宋体" w:asciiTheme="minorEastAsia" w:hAnsiTheme="minorEastAsia" w:eastAsiaTheme="minorEastAsia"/>
                <w:spacing w:val="10"/>
                <w:sz w:val="24"/>
                <w:szCs w:val="24"/>
              </w:rPr>
              <w:t>%；合同执行一年后，三个月内支付维保款</w:t>
            </w:r>
            <w:r>
              <w:rPr>
                <w:rFonts w:hint="eastAsia" w:cs="宋体" w:asciiTheme="minorEastAsia" w:hAnsiTheme="minorEastAsia" w:eastAsiaTheme="minorEastAsia"/>
                <w:spacing w:val="10"/>
                <w:sz w:val="24"/>
                <w:szCs w:val="24"/>
                <w:lang w:val="en-US" w:eastAsia="zh-CN"/>
              </w:rPr>
              <w:t>40</w:t>
            </w:r>
            <w:r>
              <w:rPr>
                <w:rFonts w:hint="eastAsia" w:cs="宋体" w:asciiTheme="minorEastAsia" w:hAnsiTheme="minorEastAsia" w:eastAsiaTheme="minorEastAsia"/>
                <w:spacing w:val="10"/>
                <w:sz w:val="24"/>
                <w:szCs w:val="24"/>
              </w:rPr>
              <w:t>%；合同到期后1月内支付余额维保款。合同每执行一年后，由临床使用科室和设备管理中心根据合同及投标文件组织维保服务考核；若考核不通过，招标方有权延迟付款。</w:t>
            </w:r>
          </w:p>
        </w:tc>
      </w:tr>
      <w:tr w14:paraId="29C5C3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56" w:type="dxa"/>
            <w:vAlign w:val="center"/>
          </w:tcPr>
          <w:p w14:paraId="0A720E5E">
            <w:pPr>
              <w:spacing w:line="276" w:lineRule="auto"/>
              <w:jc w:val="center"/>
              <w:rPr>
                <w:rFonts w:asciiTheme="minorEastAsia" w:hAnsiTheme="minorEastAsia" w:eastAsiaTheme="minorEastAsia"/>
                <w:sz w:val="24"/>
                <w:szCs w:val="21"/>
              </w:rPr>
            </w:pPr>
            <w:r>
              <w:rPr>
                <w:rFonts w:hint="eastAsia" w:asciiTheme="minorEastAsia" w:hAnsiTheme="minorEastAsia" w:eastAsiaTheme="minorEastAsia"/>
                <w:sz w:val="24"/>
                <w:szCs w:val="21"/>
              </w:rPr>
              <w:t>▲3.14</w:t>
            </w:r>
          </w:p>
        </w:tc>
        <w:tc>
          <w:tcPr>
            <w:tcW w:w="7566" w:type="dxa"/>
            <w:vAlign w:val="center"/>
          </w:tcPr>
          <w:p w14:paraId="71D3EAC0">
            <w:pPr>
              <w:spacing w:line="276" w:lineRule="auto"/>
              <w:rPr>
                <w:rFonts w:cs="宋体" w:asciiTheme="minorEastAsia" w:hAnsiTheme="minorEastAsia" w:eastAsiaTheme="minorEastAsia"/>
                <w:spacing w:val="10"/>
                <w:sz w:val="24"/>
              </w:rPr>
            </w:pPr>
            <w:r>
              <w:rPr>
                <w:rFonts w:cs="宋体" w:asciiTheme="minorEastAsia" w:hAnsiTheme="minorEastAsia" w:eastAsiaTheme="minorEastAsia"/>
                <w:spacing w:val="10"/>
                <w:sz w:val="24"/>
              </w:rPr>
              <w:t>承诺提供的零配件原厂原装，主要配件要求随货提供进口报关单及合格证明。</w:t>
            </w:r>
          </w:p>
        </w:tc>
      </w:tr>
    </w:tbl>
    <w:p w14:paraId="7B70ADE8">
      <w:pPr>
        <w:snapToGrid w:val="0"/>
        <w:spacing w:line="30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注：标“★”技术指标为实质性指标，负偏离或未响应将导致投标无效；标“▲”技术指标为重要指标。</w:t>
      </w:r>
    </w:p>
    <w:p w14:paraId="7AEEB217">
      <w:pPr>
        <w:rPr>
          <w:rFonts w:asciiTheme="minorEastAsia" w:hAnsiTheme="minorEastAsia" w:eastAsiaTheme="minorEastAsia"/>
        </w:rPr>
      </w:pPr>
      <w:r>
        <w:drawing>
          <wp:inline distT="0" distB="0" distL="114300" distR="114300">
            <wp:extent cx="4791075" cy="61722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791075" cy="61722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jdiNDY2NTRmNDQzZmY5YTE0ZDU5ZDMyNDBhYjUifQ=="/>
  </w:docVars>
  <w:rsids>
    <w:rsidRoot w:val="006927E0"/>
    <w:rsid w:val="00330FC8"/>
    <w:rsid w:val="0061788E"/>
    <w:rsid w:val="006927E0"/>
    <w:rsid w:val="009312C3"/>
    <w:rsid w:val="078E5962"/>
    <w:rsid w:val="26821F1C"/>
    <w:rsid w:val="298F1421"/>
    <w:rsid w:val="42EA322E"/>
    <w:rsid w:val="4C3E14C8"/>
    <w:rsid w:val="62A5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仿宋"/>
      <w:sz w:val="28"/>
      <w:szCs w:val="28"/>
      <w:lang w:val="en-US" w:eastAsia="zh-CN" w:bidi="ar-SA"/>
    </w:rPr>
  </w:style>
  <w:style w:type="paragraph" w:styleId="3">
    <w:name w:val="heading 1"/>
    <w:basedOn w:val="1"/>
    <w:next w:val="1"/>
    <w:qFormat/>
    <w:uiPriority w:val="0"/>
    <w:pPr>
      <w:keepNext/>
      <w:keepLines/>
      <w:spacing w:line="500" w:lineRule="exact"/>
      <w:jc w:val="center"/>
      <w:outlineLvl w:val="0"/>
    </w:pPr>
    <w:rPr>
      <w:rFonts w:eastAsia="黑体"/>
      <w:kern w:val="44"/>
      <w:sz w:val="44"/>
    </w:rPr>
  </w:style>
  <w:style w:type="paragraph" w:styleId="2">
    <w:name w:val="heading 2"/>
    <w:basedOn w:val="1"/>
    <w:next w:val="1"/>
    <w:qFormat/>
    <w:uiPriority w:val="0"/>
    <w:pPr>
      <w:keepNext/>
      <w:keepLines/>
      <w:spacing w:before="260" w:after="260" w:line="412" w:lineRule="auto"/>
      <w:outlineLvl w:val="1"/>
    </w:pPr>
    <w:rPr>
      <w:rFonts w:ascii="Arial" w:hAnsi="Arial" w:eastAsia="??"/>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sz w:val="24"/>
    </w:rPr>
  </w:style>
  <w:style w:type="paragraph" w:customStyle="1" w:styleId="5">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styleId="6">
    <w:name w:val="Body Text First Indent"/>
    <w:basedOn w:val="4"/>
    <w:next w:val="1"/>
    <w:qFormat/>
    <w:uiPriority w:val="0"/>
    <w:pPr>
      <w:ind w:firstLine="420" w:firstLineChars="100"/>
    </w:pPr>
    <w:rPr>
      <w:kern w:val="2"/>
      <w:sz w:val="21"/>
      <w:szCs w:val="22"/>
    </w:rPr>
  </w:style>
  <w:style w:type="character" w:styleId="9">
    <w:name w:val="FollowedHyperlink"/>
    <w:basedOn w:val="8"/>
    <w:uiPriority w:val="0"/>
    <w:rPr>
      <w:color w:val="000000"/>
      <w:sz w:val="18"/>
      <w:szCs w:val="18"/>
      <w:u w:val="single"/>
    </w:rPr>
  </w:style>
  <w:style w:type="character" w:styleId="10">
    <w:name w:val="Emphasis"/>
    <w:basedOn w:val="8"/>
    <w:qFormat/>
    <w:uiPriority w:val="0"/>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000000"/>
      <w:sz w:val="18"/>
      <w:szCs w:val="18"/>
      <w:u w:val="single"/>
    </w:rPr>
  </w:style>
  <w:style w:type="character" w:styleId="14">
    <w:name w:val="HTML Cite"/>
    <w:basedOn w:val="8"/>
    <w:qFormat/>
    <w:uiPriority w:val="0"/>
  </w:style>
  <w:style w:type="paragraph" w:styleId="15">
    <w:name w:val="List Paragraph"/>
    <w:basedOn w:val="1"/>
    <w:qFormat/>
    <w:uiPriority w:val="34"/>
    <w:pPr>
      <w:ind w:firstLine="420" w:firstLineChars="200"/>
    </w:pPr>
  </w:style>
  <w:style w:type="character" w:customStyle="1" w:styleId="16">
    <w:name w:val="l-btn-text"/>
    <w:basedOn w:val="8"/>
    <w:qFormat/>
    <w:uiPriority w:val="0"/>
  </w:style>
  <w:style w:type="character" w:customStyle="1" w:styleId="17">
    <w:name w:val="ui-icon25"/>
    <w:basedOn w:val="8"/>
    <w:qFormat/>
    <w:uiPriority w:val="0"/>
  </w:style>
  <w:style w:type="character" w:customStyle="1" w:styleId="18">
    <w:name w:val="l-btn-empty"/>
    <w:basedOn w:val="8"/>
    <w:qFormat/>
    <w:uiPriority w:val="0"/>
  </w:style>
  <w:style w:type="character" w:customStyle="1" w:styleId="19">
    <w:name w:val="l-btn-left"/>
    <w:basedOn w:val="8"/>
    <w:qFormat/>
    <w:uiPriority w:val="0"/>
  </w:style>
  <w:style w:type="character" w:customStyle="1" w:styleId="20">
    <w:name w:val="l-btn-left1"/>
    <w:basedOn w:val="8"/>
    <w:qFormat/>
    <w:uiPriority w:val="0"/>
    <w:rPr>
      <w:color w:val="01335C"/>
    </w:rPr>
  </w:style>
  <w:style w:type="character" w:customStyle="1" w:styleId="21">
    <w:name w:val="l-btn-left2"/>
    <w:basedOn w:val="8"/>
    <w:qFormat/>
    <w:uiPriority w:val="0"/>
  </w:style>
  <w:style w:type="character" w:customStyle="1" w:styleId="22">
    <w:name w:val="l-btn-left3"/>
    <w:basedOn w:val="8"/>
    <w:qFormat/>
    <w:uiPriority w:val="0"/>
  </w:style>
  <w:style w:type="character" w:customStyle="1" w:styleId="23">
    <w:name w:val="button"/>
    <w:basedOn w:val="8"/>
    <w:qFormat/>
    <w:uiPriority w:val="0"/>
  </w:style>
  <w:style w:type="character" w:customStyle="1" w:styleId="24">
    <w:name w:val="tmpztreemove_arrow"/>
    <w:basedOn w:val="8"/>
    <w:qFormat/>
    <w:uiPriority w:val="0"/>
  </w:style>
  <w:style w:type="paragraph" w:customStyle="1" w:styleId="25">
    <w:name w:val="表格文字"/>
    <w:basedOn w:val="1"/>
    <w:next w:val="4"/>
    <w:qFormat/>
    <w:uiPriority w:val="0"/>
    <w:pPr>
      <w:spacing w:before="25" w:after="25"/>
      <w:jc w:val="left"/>
    </w:pPr>
    <w:rPr>
      <w:spacing w:val="10"/>
      <w:sz w:val="24"/>
      <w:szCs w:val="20"/>
    </w:rPr>
  </w:style>
  <w:style w:type="character" w:customStyle="1" w:styleId="26">
    <w:name w:val="ui-icon26"/>
    <w:basedOn w:val="8"/>
    <w:uiPriority w:val="0"/>
  </w:style>
  <w:style w:type="character" w:customStyle="1" w:styleId="27">
    <w:name w:val="ui-icon22"/>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2275</Words>
  <Characters>2389</Characters>
  <Lines>18</Lines>
  <Paragraphs>5</Paragraphs>
  <TotalTime>2</TotalTime>
  <ScaleCrop>false</ScaleCrop>
  <LinksUpToDate>false</LinksUpToDate>
  <CharactersWithSpaces>2390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2022-10-10T07:48:00Z</dcterms:created>
  <dc:creator>zsyy</dc:creator>
  <cp:lastModifiedBy>王飞飞</cp:lastModifiedBy>
  <dcterms:modified xsi:type="dcterms:W3CDTF">2025-03-11T06:49:17Z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0B8DBAEAC6134662980C5F9F28C40A58</vt:lpwstr>
  </property>
  <property fmtid="{D5CDD505-2E9C-101B-9397-08002B2CF9AE}" pid="4" name="KSOTemplateDocerSaveRecord">
    <vt:lpwstr>eyJoZGlkIjoiYzNmMzM1NDg0ZWJkZDg5MjJiZDlkMzZiYjY5YWFlZDMiLCJ1c2VySWQiOiIxNjYzMTY0MjY2In0=</vt:lpwstr>
  </property>
</Properties>
</file>