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6A1C1">
      <w:pPr>
        <w:pStyle w:val="3"/>
        <w:rPr>
          <w:rFonts w:ascii="Times New Roman" w:hAnsi="Times New Roman" w:cs="Times New Roman"/>
          <w:color w:val="000000" w:themeColor="text1"/>
        </w:rPr>
      </w:pPr>
    </w:p>
    <w:p w14:paraId="49E286A2">
      <w:pPr>
        <w:rPr>
          <w:rFonts w:ascii="Times New Roman" w:hAnsi="Times New Roman" w:cs="Times New Roman"/>
          <w:color w:val="000000" w:themeColor="text1"/>
        </w:rPr>
      </w:pPr>
    </w:p>
    <w:p w14:paraId="6A468DF6">
      <w:pPr>
        <w:pStyle w:val="12"/>
        <w:rPr>
          <w:rFonts w:ascii="Times New Roman" w:hAnsi="Times New Roman" w:cs="Times New Roman"/>
          <w:color w:val="000000" w:themeColor="text1"/>
        </w:rPr>
      </w:pPr>
    </w:p>
    <w:p w14:paraId="302E4720">
      <w:pPr>
        <w:spacing w:beforeLines="50" w:line="240" w:lineRule="auto"/>
        <w:jc w:val="center"/>
        <w:rPr>
          <w:rFonts w:hint="default" w:ascii="Times New Roman" w:hAnsi="Times New Roman" w:cs="Times New Roman"/>
          <w:b/>
          <w:bCs/>
          <w:color w:val="000000" w:themeColor="text1"/>
          <w:spacing w:val="0"/>
          <w:sz w:val="52"/>
          <w:szCs w:val="52"/>
          <w:lang w:eastAsia="zh-CN"/>
        </w:rPr>
      </w:pPr>
      <w:r>
        <w:rPr>
          <w:rFonts w:hint="default" w:ascii="Times New Roman" w:hAnsi="Times New Roman" w:cs="Times New Roman"/>
          <w:b/>
          <w:bCs/>
          <w:color w:val="000000" w:themeColor="text1"/>
          <w:spacing w:val="0"/>
          <w:sz w:val="52"/>
          <w:szCs w:val="52"/>
          <w:lang w:eastAsia="zh-CN"/>
        </w:rPr>
        <w:t>2025年度舟山市大气光化学污染及</w:t>
      </w:r>
    </w:p>
    <w:p w14:paraId="469B394C">
      <w:pPr>
        <w:spacing w:beforeLines="50" w:line="240" w:lineRule="auto"/>
        <w:jc w:val="center"/>
        <w:rPr>
          <w:rFonts w:hint="default" w:ascii="Times New Roman" w:hAnsi="Times New Roman" w:eastAsia="宋体" w:cs="Times New Roman"/>
          <w:b/>
          <w:bCs/>
          <w:color w:val="000000" w:themeColor="text1"/>
          <w:sz w:val="52"/>
          <w:szCs w:val="52"/>
          <w:lang w:eastAsia="zh-CN"/>
        </w:rPr>
      </w:pPr>
      <w:r>
        <w:rPr>
          <w:rFonts w:hint="default" w:ascii="Times New Roman" w:hAnsi="Times New Roman" w:cs="Times New Roman"/>
          <w:b/>
          <w:bCs/>
          <w:color w:val="000000" w:themeColor="text1"/>
          <w:spacing w:val="0"/>
          <w:sz w:val="52"/>
          <w:szCs w:val="52"/>
          <w:lang w:eastAsia="zh-CN"/>
        </w:rPr>
        <w:t>颗粒物污染特征及来源分析服务项目</w:t>
      </w:r>
    </w:p>
    <w:p w14:paraId="1CDB4A78">
      <w:pPr>
        <w:pStyle w:val="12"/>
        <w:rPr>
          <w:rFonts w:ascii="Times New Roman" w:hAnsi="Times New Roman" w:cs="Times New Roman"/>
          <w:b/>
          <w:bCs/>
          <w:color w:val="000000" w:themeColor="text1"/>
          <w:spacing w:val="12"/>
          <w:sz w:val="44"/>
          <w:szCs w:val="44"/>
        </w:rPr>
      </w:pPr>
    </w:p>
    <w:p w14:paraId="22AD7DE9">
      <w:pPr>
        <w:pStyle w:val="12"/>
        <w:rPr>
          <w:rFonts w:ascii="Times New Roman" w:hAnsi="Times New Roman" w:cs="Times New Roman"/>
          <w:b/>
          <w:bCs/>
          <w:color w:val="000000" w:themeColor="text1"/>
          <w:spacing w:val="12"/>
          <w:sz w:val="44"/>
          <w:szCs w:val="44"/>
        </w:rPr>
      </w:pPr>
    </w:p>
    <w:p w14:paraId="39CF1A3D">
      <w:pPr>
        <w:spacing w:after="156"/>
        <w:outlineLvl w:val="0"/>
        <w:rPr>
          <w:rFonts w:ascii="Times New Roman" w:hAnsi="Times New Roman" w:cs="Times New Roman"/>
          <w:b/>
          <w:bCs/>
          <w:color w:val="000000" w:themeColor="text1"/>
          <w:spacing w:val="12"/>
          <w:sz w:val="44"/>
          <w:szCs w:val="44"/>
        </w:rPr>
      </w:pPr>
    </w:p>
    <w:p w14:paraId="103AF89E">
      <w:pPr>
        <w:spacing w:beforeLines="50"/>
        <w:jc w:val="center"/>
        <w:rPr>
          <w:rFonts w:ascii="Times New Roman" w:hAnsi="Times New Roman" w:cs="Times New Roman"/>
          <w:b/>
          <w:bCs/>
          <w:color w:val="000000" w:themeColor="text1"/>
          <w:sz w:val="52"/>
          <w:szCs w:val="52"/>
        </w:rPr>
      </w:pPr>
      <w:r>
        <w:rPr>
          <w:rFonts w:ascii="Times New Roman" w:hAnsi="Times New Roman" w:cs="Times New Roman"/>
          <w:b/>
          <w:bCs/>
          <w:color w:val="000000" w:themeColor="text1"/>
          <w:sz w:val="52"/>
          <w:szCs w:val="52"/>
        </w:rPr>
        <w:t>公开招标采购文件</w:t>
      </w:r>
    </w:p>
    <w:p w14:paraId="7F855F67">
      <w:pPr>
        <w:jc w:val="center"/>
        <w:outlineLvl w:val="0"/>
        <w:rPr>
          <w:rFonts w:ascii="Times New Roman" w:hAnsi="Times New Roman" w:cs="Times New Roman"/>
          <w:b/>
          <w:bCs/>
          <w:color w:val="000000" w:themeColor="text1"/>
        </w:rPr>
      </w:pPr>
    </w:p>
    <w:p w14:paraId="1299E1CC">
      <w:pPr>
        <w:jc w:val="center"/>
        <w:outlineLvl w:val="0"/>
        <w:rPr>
          <w:rFonts w:ascii="Times New Roman" w:hAnsi="Times New Roman" w:cs="Times New Roman"/>
          <w:b/>
          <w:bCs/>
          <w:color w:val="000000" w:themeColor="text1"/>
        </w:rPr>
      </w:pPr>
    </w:p>
    <w:p w14:paraId="28E03049">
      <w:pPr>
        <w:jc w:val="center"/>
        <w:outlineLvl w:val="0"/>
        <w:rPr>
          <w:rFonts w:ascii="Times New Roman" w:hAnsi="Times New Roman" w:cs="Times New Roman"/>
          <w:b/>
          <w:bCs/>
          <w:color w:val="000000" w:themeColor="text1"/>
        </w:rPr>
      </w:pPr>
    </w:p>
    <w:p w14:paraId="0DB204E1">
      <w:pPr>
        <w:outlineLvl w:val="0"/>
        <w:rPr>
          <w:rFonts w:ascii="Times New Roman" w:hAnsi="Times New Roman" w:cs="Times New Roman"/>
          <w:b/>
          <w:bCs/>
          <w:color w:val="000000" w:themeColor="text1"/>
        </w:rPr>
      </w:pPr>
    </w:p>
    <w:p w14:paraId="43C91EAC">
      <w:pPr>
        <w:pStyle w:val="12"/>
        <w:rPr>
          <w:rFonts w:ascii="Times New Roman" w:hAnsi="Times New Roman" w:cs="Times New Roman"/>
          <w:color w:val="000000" w:themeColor="text1"/>
        </w:rPr>
      </w:pPr>
    </w:p>
    <w:p w14:paraId="4A57B5D7">
      <w:pPr>
        <w:pStyle w:val="13"/>
        <w:ind w:firstLine="210"/>
        <w:rPr>
          <w:color w:val="000000" w:themeColor="text1"/>
        </w:rPr>
      </w:pPr>
    </w:p>
    <w:p w14:paraId="62AC31C0">
      <w:pPr>
        <w:snapToGrid w:val="0"/>
        <w:spacing w:beforeLines="50" w:line="360" w:lineRule="auto"/>
        <w:rPr>
          <w:rFonts w:ascii="Times New Roman" w:hAnsi="Times New Roman" w:cs="Times New Roman"/>
          <w:b/>
          <w:bCs/>
          <w:color w:val="000000" w:themeColor="text1"/>
          <w:sz w:val="30"/>
          <w:szCs w:val="30"/>
        </w:rPr>
      </w:pPr>
    </w:p>
    <w:p w14:paraId="2D1C2826">
      <w:pPr>
        <w:spacing w:beforeLines="50" w:line="360" w:lineRule="auto"/>
        <w:rPr>
          <w:rFonts w:ascii="Times New Roman" w:hAnsi="Times New Roman" w:cs="Times New Roman"/>
          <w:b/>
          <w:bCs/>
          <w:color w:val="000000" w:themeColor="text1"/>
          <w:sz w:val="30"/>
          <w:szCs w:val="30"/>
        </w:rPr>
      </w:pPr>
    </w:p>
    <w:p w14:paraId="6036B468">
      <w:pPr>
        <w:pStyle w:val="12"/>
        <w:rPr>
          <w:rFonts w:ascii="Times New Roman" w:hAnsi="Times New Roman" w:cs="Times New Roman"/>
          <w:color w:val="000000" w:themeColor="text1"/>
        </w:rPr>
      </w:pPr>
    </w:p>
    <w:p w14:paraId="0911C741">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项目编号：</w:t>
      </w:r>
      <w:r>
        <w:rPr>
          <w:rFonts w:hint="eastAsia" w:ascii="Times New Roman" w:hAnsi="Times New Roman" w:cs="Times New Roman"/>
          <w:b/>
          <w:bCs/>
          <w:color w:val="000000" w:themeColor="text1"/>
          <w:spacing w:val="-11"/>
          <w:sz w:val="30"/>
          <w:szCs w:val="30"/>
          <w:lang w:eastAsia="zh-CN"/>
        </w:rPr>
        <w:t>ZHCG2025-15</w:t>
      </w:r>
    </w:p>
    <w:p w14:paraId="1CA6176F">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项目名称：</w:t>
      </w:r>
      <w:r>
        <w:rPr>
          <w:rFonts w:hint="eastAsia" w:ascii="Times New Roman" w:hAnsi="Times New Roman" w:cs="Times New Roman"/>
          <w:b/>
          <w:bCs/>
          <w:color w:val="000000" w:themeColor="text1"/>
          <w:spacing w:val="-11"/>
          <w:sz w:val="30"/>
          <w:szCs w:val="30"/>
          <w:lang w:eastAsia="zh-CN"/>
        </w:rPr>
        <w:t>2025年度舟山市大气光化学污染及颗粒物污染特征及来源分析服务项目</w:t>
      </w:r>
    </w:p>
    <w:p w14:paraId="7E9BB653">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采购人：浙江省海洋生态环境监测中心</w:t>
      </w:r>
    </w:p>
    <w:p w14:paraId="05FE234B">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采购代理机构：浙江自贸区中昊工程管理有限公司</w:t>
      </w:r>
    </w:p>
    <w:p w14:paraId="3D4A60E2">
      <w:pPr>
        <w:pStyle w:val="12"/>
        <w:spacing w:line="360" w:lineRule="auto"/>
        <w:rPr>
          <w:rFonts w:ascii="Times New Roman" w:hAnsi="Times New Roman" w:cs="Times New Roman"/>
          <w:color w:val="000000" w:themeColor="text1"/>
          <w:sz w:val="32"/>
          <w:szCs w:val="32"/>
          <w:highlight w:val="yellow"/>
        </w:rPr>
      </w:pPr>
      <w:r>
        <w:rPr>
          <w:rFonts w:ascii="Times New Roman" w:hAnsi="Times New Roman" w:cs="Times New Roman"/>
          <w:b/>
          <w:bCs/>
          <w:color w:val="000000" w:themeColor="text1"/>
          <w:sz w:val="30"/>
          <w:szCs w:val="30"/>
        </w:rPr>
        <w:t>时间：</w:t>
      </w:r>
      <w:r>
        <w:rPr>
          <w:rFonts w:ascii="Times New Roman" w:hAnsi="Times New Roman" w:cs="Times New Roman"/>
          <w:b/>
          <w:bCs/>
          <w:color w:val="000000" w:themeColor="text1"/>
          <w:sz w:val="30"/>
          <w:szCs w:val="30"/>
          <w:highlight w:val="yellow"/>
        </w:rPr>
        <w:t>二〇二</w:t>
      </w:r>
      <w:r>
        <w:rPr>
          <w:rFonts w:hint="eastAsia" w:ascii="Times New Roman" w:hAnsi="Times New Roman" w:cs="Times New Roman"/>
          <w:b/>
          <w:bCs/>
          <w:color w:val="000000" w:themeColor="text1"/>
          <w:sz w:val="30"/>
          <w:szCs w:val="30"/>
          <w:highlight w:val="yellow"/>
          <w:lang w:val="en-US" w:eastAsia="zh-CN"/>
        </w:rPr>
        <w:t>四</w:t>
      </w:r>
      <w:r>
        <w:rPr>
          <w:rFonts w:ascii="Times New Roman" w:hAnsi="Times New Roman" w:cs="Times New Roman"/>
          <w:b/>
          <w:bCs/>
          <w:color w:val="000000" w:themeColor="text1"/>
          <w:sz w:val="30"/>
          <w:szCs w:val="30"/>
          <w:highlight w:val="yellow"/>
        </w:rPr>
        <w:t>年</w:t>
      </w:r>
      <w:r>
        <w:rPr>
          <w:rFonts w:hint="eastAsia" w:ascii="Times New Roman" w:hAnsi="Times New Roman" w:cs="Times New Roman"/>
          <w:b/>
          <w:bCs/>
          <w:color w:val="000000" w:themeColor="text1"/>
          <w:sz w:val="30"/>
          <w:szCs w:val="30"/>
          <w:highlight w:val="yellow"/>
        </w:rPr>
        <w:t>六</w:t>
      </w:r>
      <w:r>
        <w:rPr>
          <w:rFonts w:ascii="Times New Roman" w:hAnsi="Times New Roman" w:cs="Times New Roman"/>
          <w:b/>
          <w:bCs/>
          <w:color w:val="000000" w:themeColor="text1"/>
          <w:sz w:val="30"/>
          <w:szCs w:val="30"/>
          <w:highlight w:val="yellow"/>
        </w:rPr>
        <w:t>月</w:t>
      </w:r>
    </w:p>
    <w:p w14:paraId="1881F597">
      <w:pPr>
        <w:pStyle w:val="59"/>
        <w:spacing w:before="120" w:after="120" w:line="360" w:lineRule="auto"/>
        <w:jc w:val="center"/>
        <w:rPr>
          <w:rFonts w:ascii="Times New Roman" w:hAnsi="Times New Roman" w:cs="Times New Roman"/>
          <w:color w:val="000000" w:themeColor="text1"/>
          <w:highlight w:val="yellow"/>
        </w:rPr>
        <w:sectPr>
          <w:pgSz w:w="11906" w:h="16838"/>
          <w:pgMar w:top="1304" w:right="1106" w:bottom="1304" w:left="1531" w:header="1304" w:footer="1304" w:gutter="0"/>
          <w:pgNumType w:start="1"/>
          <w:cols w:space="720" w:num="1"/>
        </w:sectPr>
      </w:pPr>
    </w:p>
    <w:p w14:paraId="5CE3A08E">
      <w:pPr>
        <w:pStyle w:val="59"/>
        <w:spacing w:before="120" w:after="120" w:line="360" w:lineRule="auto"/>
        <w:jc w:val="center"/>
        <w:rPr>
          <w:rFonts w:ascii="Times New Roman" w:hAnsi="Times New Roman" w:eastAsia="宋体" w:cs="Times New Roman"/>
          <w:color w:val="000000" w:themeColor="text1"/>
          <w:sz w:val="32"/>
          <w:szCs w:val="32"/>
        </w:rPr>
      </w:pPr>
      <w:r>
        <w:rPr>
          <w:rFonts w:ascii="Times New Roman" w:hAnsi="Times New Roman" w:eastAsia="宋体" w:cs="Times New Roman"/>
          <w:color w:val="000000" w:themeColor="text1"/>
          <w:sz w:val="32"/>
          <w:szCs w:val="32"/>
        </w:rPr>
        <w:t>目录</w:t>
      </w:r>
    </w:p>
    <w:p w14:paraId="2EEA607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第一章采购公告</w:t>
      </w:r>
    </w:p>
    <w:p w14:paraId="52ADAB7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第二章采购需求</w:t>
      </w:r>
    </w:p>
    <w:p w14:paraId="7141F38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第三章投标人须知</w:t>
      </w:r>
    </w:p>
    <w:p w14:paraId="553C6D49">
      <w:pPr>
        <w:spacing w:before="120" w:line="360" w:lineRule="auto"/>
        <w:ind w:firstLine="1120" w:firstLineChars="4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前附表</w:t>
      </w:r>
    </w:p>
    <w:p w14:paraId="01B13C5E">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一、总则</w:t>
      </w:r>
    </w:p>
    <w:p w14:paraId="2C1C1218">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二、采购文件</w:t>
      </w:r>
    </w:p>
    <w:p w14:paraId="543EB57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三、投标文件的编制</w:t>
      </w:r>
    </w:p>
    <w:p w14:paraId="57E2D8EA">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四、开标</w:t>
      </w:r>
    </w:p>
    <w:p w14:paraId="709812EF">
      <w:pPr>
        <w:spacing w:before="120" w:line="360" w:lineRule="auto"/>
        <w:ind w:firstLine="560" w:firstLineChars="200"/>
        <w:rPr>
          <w:rFonts w:ascii="Times New Roman" w:hAnsi="Times New Roman" w:cs="Times New Roman"/>
          <w:color w:val="000000" w:themeColor="text1"/>
        </w:rPr>
      </w:pPr>
      <w:r>
        <w:rPr>
          <w:rFonts w:ascii="Times New Roman" w:hAnsi="Times New Roman" w:cs="Times New Roman"/>
          <w:color w:val="000000" w:themeColor="text1"/>
          <w:sz w:val="28"/>
          <w:szCs w:val="28"/>
        </w:rPr>
        <w:t>五、评标</w:t>
      </w:r>
    </w:p>
    <w:p w14:paraId="376349A3">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六、定标</w:t>
      </w:r>
    </w:p>
    <w:p w14:paraId="150BE360">
      <w:pPr>
        <w:tabs>
          <w:tab w:val="left" w:pos="6112"/>
        </w:tabs>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七、合同授予</w:t>
      </w:r>
      <w:r>
        <w:rPr>
          <w:rFonts w:hint="eastAsia" w:ascii="Times New Roman" w:hAnsi="Times New Roman" w:cs="Times New Roman"/>
          <w:color w:val="000000" w:themeColor="text1"/>
          <w:sz w:val="28"/>
          <w:szCs w:val="28"/>
        </w:rPr>
        <w:tab/>
      </w:r>
    </w:p>
    <w:p w14:paraId="3DD182E3">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八、招标代理费</w:t>
      </w:r>
    </w:p>
    <w:p w14:paraId="46002204">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九、政府采购政策</w:t>
      </w:r>
    </w:p>
    <w:p w14:paraId="7BE90E0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第四章评分办法及评分标准</w:t>
      </w:r>
    </w:p>
    <w:p w14:paraId="76A1693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第五章合同主要条款</w:t>
      </w:r>
    </w:p>
    <w:p w14:paraId="306FB0B6">
      <w:pPr>
        <w:spacing w:line="360" w:lineRule="auto"/>
        <w:rPr>
          <w:rFonts w:ascii="Times New Roman" w:hAnsi="Times New Roman" w:cs="Times New Roman"/>
          <w:color w:val="000000" w:themeColor="text1"/>
        </w:rPr>
      </w:pPr>
      <w:r>
        <w:rPr>
          <w:rFonts w:ascii="Times New Roman" w:hAnsi="Times New Roman" w:cs="Times New Roman"/>
          <w:color w:val="000000" w:themeColor="text1"/>
          <w:sz w:val="28"/>
          <w:szCs w:val="28"/>
        </w:rPr>
        <w:t>第六章投标文件相关格式</w:t>
      </w:r>
    </w:p>
    <w:p w14:paraId="35F87F1F">
      <w:pPr>
        <w:spacing w:line="360" w:lineRule="auto"/>
        <w:jc w:val="center"/>
        <w:rPr>
          <w:rFonts w:ascii="Times New Roman" w:hAnsi="Times New Roman" w:cs="Times New Roman"/>
          <w:b/>
          <w:bCs/>
          <w:color w:val="000000" w:themeColor="text1"/>
          <w:sz w:val="30"/>
          <w:szCs w:val="30"/>
        </w:rPr>
      </w:pPr>
      <w:bookmarkStart w:id="0" w:name="OLE_LINK1"/>
    </w:p>
    <w:p w14:paraId="0B332DE3">
      <w:pPr>
        <w:pStyle w:val="13"/>
        <w:ind w:firstLine="301"/>
        <w:rPr>
          <w:b/>
          <w:bCs/>
          <w:color w:val="000000" w:themeColor="text1"/>
          <w:sz w:val="30"/>
          <w:szCs w:val="30"/>
        </w:rPr>
      </w:pPr>
    </w:p>
    <w:p w14:paraId="39D88A2E">
      <w:pPr>
        <w:spacing w:line="360" w:lineRule="auto"/>
        <w:jc w:val="center"/>
        <w:rPr>
          <w:rFonts w:ascii="Times New Roman" w:hAnsi="Times New Roman" w:eastAsia="仿宋" w:cs="Times New Roman"/>
          <w:color w:val="000000" w:themeColor="text1"/>
          <w:sz w:val="27"/>
          <w:szCs w:val="27"/>
        </w:rPr>
      </w:pPr>
      <w:r>
        <w:rPr>
          <w:rFonts w:ascii="Times New Roman" w:hAnsi="Times New Roman" w:cs="Times New Roman"/>
          <w:b/>
          <w:bCs/>
          <w:color w:val="000000" w:themeColor="text1"/>
          <w:sz w:val="30"/>
          <w:szCs w:val="30"/>
        </w:rPr>
        <w:t>第一章采购公告</w:t>
      </w:r>
      <w:bookmarkEnd w:id="0"/>
    </w:p>
    <w:tbl>
      <w:tblPr>
        <w:tblStyle w:val="27"/>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918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20" w:type="dxa"/>
          </w:tcPr>
          <w:p w14:paraId="7BBF2EC9">
            <w:pPr>
              <w:pStyle w:val="23"/>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项目概况</w:t>
            </w:r>
          </w:p>
          <w:p w14:paraId="3AFA7DD5">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lang w:eastAsia="zh-CN"/>
              </w:rPr>
              <w:t>2025年度舟山市大气光化学污染及颗粒物污染特征及来源分析服务项目</w:t>
            </w:r>
            <w:r>
              <w:rPr>
                <w:rFonts w:hint="eastAsia" w:ascii="Times New Roman" w:hAnsi="Times New Roman" w:cs="Times New Roman"/>
                <w:color w:val="000000" w:themeColor="text1"/>
                <w:sz w:val="21"/>
                <w:szCs w:val="21"/>
                <w:highlight w:val="none"/>
              </w:rPr>
              <w:t>招标项目的潜在投标人应在浙江政府采购网http://zfcg.czt.zj.gov.cn/（用“政采云”注册账号、密码登录系统后获取招标文件）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sz w:val="21"/>
                <w:szCs w:val="21"/>
                <w:highlight w:val="yellow"/>
                <w:lang w:eastAsia="zh-CN"/>
              </w:rPr>
              <w:t> 2024年6月26日 14:30</w:t>
            </w:r>
            <w:r>
              <w:rPr>
                <w:rFonts w:hint="eastAsia" w:ascii="Times New Roman" w:hAnsi="Times New Roman" w:cs="Times New Roman"/>
                <w:color w:val="000000" w:themeColor="text1"/>
                <w:sz w:val="21"/>
                <w:szCs w:val="21"/>
                <w:highlight w:val="none"/>
              </w:rPr>
              <w:t>（北京时间）前递交（上传）投标文件。</w:t>
            </w:r>
          </w:p>
        </w:tc>
      </w:tr>
    </w:tbl>
    <w:p w14:paraId="2B8E7FEB">
      <w:pPr>
        <w:pStyle w:val="23"/>
        <w:widowControl/>
        <w:spacing w:before="0" w:beforeAutospacing="0" w:after="0" w:afterAutospacing="0" w:line="360" w:lineRule="auto"/>
        <w:jc w:val="both"/>
        <w:rPr>
          <w:rFonts w:ascii="Times New Roman" w:hAnsi="Times New Roman" w:cs="Times New Roman"/>
          <w:color w:val="000000" w:themeColor="text1"/>
          <w:sz w:val="21"/>
          <w:szCs w:val="21"/>
          <w:highlight w:val="none"/>
        </w:rPr>
      </w:pPr>
      <w:r>
        <w:rPr>
          <w:rStyle w:val="30"/>
          <w:rFonts w:ascii="Times New Roman" w:hAnsi="Times New Roman" w:cs="Times New Roman"/>
          <w:color w:val="000000" w:themeColor="text1"/>
          <w:sz w:val="21"/>
          <w:szCs w:val="21"/>
          <w:highlight w:val="none"/>
        </w:rPr>
        <w:t>一、项目基本情况</w:t>
      </w:r>
    </w:p>
    <w:p w14:paraId="6007C6C1">
      <w:pPr>
        <w:pStyle w:val="23"/>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项目编号：</w:t>
      </w:r>
      <w:r>
        <w:rPr>
          <w:rFonts w:hint="eastAsia" w:ascii="Times New Roman" w:hAnsi="Times New Roman" w:cs="Times New Roman"/>
          <w:color w:val="000000" w:themeColor="text1"/>
          <w:sz w:val="21"/>
          <w:szCs w:val="21"/>
          <w:highlight w:val="none"/>
          <w:lang w:eastAsia="zh-CN"/>
        </w:rPr>
        <w:t>ZHCG2025-15</w:t>
      </w:r>
    </w:p>
    <w:p w14:paraId="7C9D1295">
      <w:pPr>
        <w:pStyle w:val="23"/>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项目名称：</w:t>
      </w:r>
      <w:r>
        <w:rPr>
          <w:rFonts w:hint="eastAsia" w:ascii="Times New Roman" w:hAnsi="Times New Roman" w:cs="Times New Roman"/>
          <w:color w:val="000000" w:themeColor="text1"/>
          <w:sz w:val="21"/>
          <w:szCs w:val="21"/>
          <w:highlight w:val="none"/>
          <w:lang w:eastAsia="zh-CN"/>
        </w:rPr>
        <w:t>2025年度舟山市大气光化学污染及颗粒物污染特征及来源分析服务项目</w:t>
      </w:r>
    </w:p>
    <w:p w14:paraId="6E3E6A2A">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预算金额（元）：标项1：</w:t>
      </w:r>
      <w:r>
        <w:rPr>
          <w:rFonts w:hint="eastAsia" w:ascii="Times New Roman" w:hAnsi="Times New Roman" w:cs="Times New Roman"/>
          <w:color w:val="000000" w:themeColor="text1"/>
          <w:sz w:val="21"/>
          <w:szCs w:val="21"/>
          <w:lang w:val="en-US" w:eastAsia="zh-CN"/>
        </w:rPr>
        <w:t>350000</w:t>
      </w:r>
      <w:r>
        <w:rPr>
          <w:rFonts w:hint="eastAsia" w:ascii="Times New Roman" w:hAnsi="Times New Roman" w:cs="Times New Roman"/>
          <w:color w:val="000000" w:themeColor="text1"/>
          <w:sz w:val="21"/>
          <w:szCs w:val="21"/>
        </w:rPr>
        <w:t>，标项2：</w:t>
      </w:r>
      <w:r>
        <w:rPr>
          <w:rFonts w:hint="eastAsia" w:ascii="Times New Roman" w:hAnsi="Times New Roman" w:cs="Times New Roman"/>
          <w:color w:val="000000" w:themeColor="text1"/>
          <w:sz w:val="21"/>
          <w:szCs w:val="21"/>
          <w:lang w:val="en-US" w:eastAsia="zh-CN"/>
        </w:rPr>
        <w:t>275000</w:t>
      </w:r>
      <w:r>
        <w:rPr>
          <w:rFonts w:hint="eastAsia" w:ascii="Times New Roman" w:hAnsi="Times New Roman" w:cs="Times New Roman"/>
          <w:color w:val="000000" w:themeColor="text1"/>
          <w:sz w:val="21"/>
          <w:szCs w:val="21"/>
        </w:rPr>
        <w:t> 。</w:t>
      </w:r>
    </w:p>
    <w:p w14:paraId="32B60CE8">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最高限价（元）：标项1：</w:t>
      </w:r>
      <w:r>
        <w:rPr>
          <w:rFonts w:hint="eastAsia" w:ascii="Times New Roman" w:hAnsi="Times New Roman" w:cs="Times New Roman"/>
          <w:color w:val="000000" w:themeColor="text1"/>
          <w:sz w:val="21"/>
          <w:szCs w:val="21"/>
          <w:lang w:val="en-US" w:eastAsia="zh-CN"/>
        </w:rPr>
        <w:t>350000</w:t>
      </w:r>
      <w:r>
        <w:rPr>
          <w:rFonts w:hint="eastAsia" w:ascii="Times New Roman" w:hAnsi="Times New Roman" w:cs="Times New Roman"/>
          <w:color w:val="000000" w:themeColor="text1"/>
          <w:sz w:val="21"/>
          <w:szCs w:val="21"/>
        </w:rPr>
        <w:t>，标项2：</w:t>
      </w:r>
      <w:r>
        <w:rPr>
          <w:rFonts w:hint="eastAsia" w:ascii="Times New Roman" w:hAnsi="Times New Roman" w:cs="Times New Roman"/>
          <w:color w:val="000000" w:themeColor="text1"/>
          <w:sz w:val="21"/>
          <w:szCs w:val="21"/>
          <w:lang w:val="en-US" w:eastAsia="zh-CN"/>
        </w:rPr>
        <w:t>275000</w:t>
      </w:r>
      <w:r>
        <w:rPr>
          <w:rFonts w:hint="eastAsia" w:ascii="Times New Roman" w:hAnsi="Times New Roman" w:cs="Times New Roman"/>
          <w:color w:val="000000" w:themeColor="text1"/>
          <w:sz w:val="21"/>
          <w:szCs w:val="21"/>
        </w:rPr>
        <w:t> 。</w:t>
      </w:r>
    </w:p>
    <w:p w14:paraId="1F281697">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采购需求：</w:t>
      </w:r>
    </w:p>
    <w:tbl>
      <w:tblPr>
        <w:tblStyle w:val="27"/>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688"/>
        <w:gridCol w:w="1050"/>
        <w:gridCol w:w="1281"/>
        <w:gridCol w:w="3025"/>
      </w:tblGrid>
      <w:tr w14:paraId="1901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53761ABB">
            <w:pPr>
              <w:snapToGrid w:val="0"/>
              <w:jc w:val="center"/>
              <w:rPr>
                <w:rFonts w:ascii="宋体" w:hAnsi="宋体"/>
                <w:b/>
                <w:color w:val="000000" w:themeColor="text1"/>
              </w:rPr>
            </w:pPr>
            <w:r>
              <w:rPr>
                <w:rFonts w:hint="eastAsia" w:ascii="宋体" w:hAnsi="宋体"/>
                <w:b/>
                <w:color w:val="000000" w:themeColor="text1"/>
              </w:rPr>
              <w:t>标项</w:t>
            </w:r>
          </w:p>
        </w:tc>
        <w:tc>
          <w:tcPr>
            <w:tcW w:w="2688" w:type="dxa"/>
            <w:vAlign w:val="center"/>
          </w:tcPr>
          <w:p w14:paraId="554BCDEE">
            <w:pPr>
              <w:snapToGrid w:val="0"/>
              <w:jc w:val="center"/>
              <w:rPr>
                <w:rFonts w:ascii="宋体" w:hAnsi="宋体"/>
                <w:b/>
                <w:color w:val="000000" w:themeColor="text1"/>
              </w:rPr>
            </w:pPr>
            <w:r>
              <w:rPr>
                <w:rFonts w:hint="eastAsia" w:ascii="宋体" w:hAnsi="宋体"/>
                <w:b/>
                <w:color w:val="000000" w:themeColor="text1"/>
              </w:rPr>
              <w:t>标的名称</w:t>
            </w:r>
          </w:p>
        </w:tc>
        <w:tc>
          <w:tcPr>
            <w:tcW w:w="1050" w:type="dxa"/>
            <w:vAlign w:val="center"/>
          </w:tcPr>
          <w:p w14:paraId="6EE8BF21">
            <w:pPr>
              <w:snapToGrid w:val="0"/>
              <w:jc w:val="center"/>
              <w:rPr>
                <w:rFonts w:ascii="宋体" w:hAnsi="宋体"/>
                <w:b/>
                <w:color w:val="000000" w:themeColor="text1"/>
              </w:rPr>
            </w:pPr>
            <w:r>
              <w:rPr>
                <w:rFonts w:hint="eastAsia" w:ascii="宋体" w:hAnsi="宋体"/>
                <w:b/>
                <w:color w:val="000000" w:themeColor="text1"/>
              </w:rPr>
              <w:t>数量</w:t>
            </w:r>
          </w:p>
        </w:tc>
        <w:tc>
          <w:tcPr>
            <w:tcW w:w="1281" w:type="dxa"/>
            <w:vAlign w:val="center"/>
          </w:tcPr>
          <w:p w14:paraId="274ADC6A">
            <w:pPr>
              <w:snapToGrid w:val="0"/>
              <w:jc w:val="center"/>
              <w:rPr>
                <w:rFonts w:ascii="宋体" w:hAnsi="宋体"/>
                <w:b/>
                <w:color w:val="000000" w:themeColor="text1"/>
              </w:rPr>
            </w:pPr>
            <w:r>
              <w:rPr>
                <w:rFonts w:hint="eastAsia" w:ascii="宋体" w:hAnsi="宋体"/>
                <w:b/>
                <w:color w:val="000000" w:themeColor="text1"/>
              </w:rPr>
              <w:t>最高限价</w:t>
            </w:r>
          </w:p>
        </w:tc>
        <w:tc>
          <w:tcPr>
            <w:tcW w:w="3025" w:type="dxa"/>
            <w:vAlign w:val="center"/>
          </w:tcPr>
          <w:p w14:paraId="23660534">
            <w:pPr>
              <w:snapToGrid w:val="0"/>
              <w:jc w:val="center"/>
              <w:rPr>
                <w:rFonts w:ascii="宋体" w:hAnsi="宋体"/>
                <w:b/>
                <w:color w:val="000000" w:themeColor="text1"/>
              </w:rPr>
            </w:pPr>
            <w:r>
              <w:rPr>
                <w:rFonts w:hint="eastAsia" w:ascii="宋体" w:hAnsi="宋体"/>
                <w:b/>
                <w:color w:val="000000" w:themeColor="text1"/>
              </w:rPr>
              <w:t>简要技术需求或服务要求</w:t>
            </w:r>
          </w:p>
        </w:tc>
      </w:tr>
      <w:tr w14:paraId="441D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6BA6D5F0">
            <w:pPr>
              <w:snapToGrid w:val="0"/>
              <w:jc w:val="center"/>
              <w:rPr>
                <w:rFonts w:ascii="宋体" w:hAnsi="宋体"/>
                <w:color w:val="000000" w:themeColor="text1"/>
              </w:rPr>
            </w:pPr>
            <w:r>
              <w:rPr>
                <w:rFonts w:hint="eastAsia" w:ascii="宋体" w:hAnsi="宋体"/>
                <w:color w:val="000000" w:themeColor="text1"/>
              </w:rPr>
              <w:t>一</w:t>
            </w:r>
          </w:p>
        </w:tc>
        <w:tc>
          <w:tcPr>
            <w:tcW w:w="2688" w:type="dxa"/>
            <w:vAlign w:val="center"/>
          </w:tcPr>
          <w:p w14:paraId="1B14D61D">
            <w:pPr>
              <w:snapToGrid w:val="0"/>
              <w:jc w:val="center"/>
              <w:rPr>
                <w:rFonts w:ascii="宋体" w:hAnsi="宋体" w:cs="Calibri"/>
                <w:color w:val="000000" w:themeColor="text1"/>
              </w:rPr>
            </w:pPr>
            <w:r>
              <w:rPr>
                <w:rFonts w:hint="eastAsia" w:ascii="宋体" w:hAnsi="宋体" w:eastAsia="宋体" w:cs="宋体"/>
                <w:b/>
                <w:bCs/>
                <w:color w:val="000000" w:themeColor="text1"/>
                <w:szCs w:val="21"/>
              </w:rPr>
              <w:t>2025年度舟山市大气光化学污染特征及来源分析项目</w:t>
            </w:r>
          </w:p>
        </w:tc>
        <w:tc>
          <w:tcPr>
            <w:tcW w:w="1050" w:type="dxa"/>
            <w:vAlign w:val="center"/>
          </w:tcPr>
          <w:p w14:paraId="08733989">
            <w:pPr>
              <w:snapToGrid w:val="0"/>
              <w:jc w:val="center"/>
              <w:rPr>
                <w:rFonts w:ascii="宋体" w:hAnsi="宋体"/>
                <w:color w:val="000000" w:themeColor="text1"/>
              </w:rPr>
            </w:pPr>
            <w:r>
              <w:rPr>
                <w:rFonts w:hint="default" w:ascii="宋体" w:hAnsi="宋体"/>
                <w:color w:val="000000" w:themeColor="text1"/>
              </w:rPr>
              <w:t>1项</w:t>
            </w:r>
          </w:p>
        </w:tc>
        <w:tc>
          <w:tcPr>
            <w:tcW w:w="1281" w:type="dxa"/>
            <w:vAlign w:val="center"/>
          </w:tcPr>
          <w:p w14:paraId="06EC0632">
            <w:pPr>
              <w:snapToGrid w:val="0"/>
              <w:jc w:val="center"/>
              <w:rPr>
                <w:rFonts w:ascii="宋体" w:hAnsi="宋体"/>
                <w:color w:val="000000" w:themeColor="text1"/>
              </w:rPr>
            </w:pPr>
            <w:r>
              <w:rPr>
                <w:rFonts w:hint="eastAsia" w:ascii="宋体" w:hAnsi="宋体"/>
                <w:color w:val="000000" w:themeColor="text1"/>
                <w:lang w:val="en-US" w:eastAsia="zh-CN"/>
              </w:rPr>
              <w:t>35</w:t>
            </w:r>
            <w:r>
              <w:rPr>
                <w:rFonts w:hint="default" w:ascii="宋体" w:hAnsi="宋体"/>
                <w:color w:val="000000" w:themeColor="text1"/>
              </w:rPr>
              <w:t>万元</w:t>
            </w:r>
          </w:p>
        </w:tc>
        <w:tc>
          <w:tcPr>
            <w:tcW w:w="3025" w:type="dxa"/>
            <w:vAlign w:val="center"/>
          </w:tcPr>
          <w:p w14:paraId="6D807BDB">
            <w:pPr>
              <w:snapToGrid w:val="0"/>
              <w:jc w:val="center"/>
              <w:rPr>
                <w:rFonts w:ascii="宋体" w:hAnsi="宋体"/>
                <w:color w:val="000000" w:themeColor="text1"/>
              </w:rPr>
            </w:pPr>
            <w:r>
              <w:rPr>
                <w:rFonts w:hint="eastAsia" w:ascii="宋体" w:hAnsi="宋体"/>
                <w:color w:val="000000" w:themeColor="text1"/>
              </w:rPr>
              <w:t>详见采购需求</w:t>
            </w:r>
          </w:p>
        </w:tc>
      </w:tr>
      <w:tr w14:paraId="28BE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5559D277">
            <w:pPr>
              <w:snapToGrid w:val="0"/>
              <w:jc w:val="center"/>
              <w:rPr>
                <w:rFonts w:ascii="宋体" w:hAnsi="宋体"/>
                <w:color w:val="000000" w:themeColor="text1"/>
              </w:rPr>
            </w:pPr>
            <w:r>
              <w:rPr>
                <w:rFonts w:hint="eastAsia" w:ascii="宋体" w:hAnsi="宋体"/>
                <w:color w:val="000000" w:themeColor="text1"/>
              </w:rPr>
              <w:t>二</w:t>
            </w:r>
          </w:p>
        </w:tc>
        <w:tc>
          <w:tcPr>
            <w:tcW w:w="2688" w:type="dxa"/>
            <w:vAlign w:val="center"/>
          </w:tcPr>
          <w:p w14:paraId="271AD1D0">
            <w:pPr>
              <w:snapToGrid w:val="0"/>
              <w:jc w:val="center"/>
              <w:rPr>
                <w:rFonts w:hint="default" w:ascii="宋体" w:hAnsi="宋体" w:eastAsia="宋体" w:cs="Calibri"/>
                <w:color w:val="000000" w:themeColor="text1"/>
                <w:lang w:eastAsia="zh-CN"/>
              </w:rPr>
            </w:pPr>
            <w:r>
              <w:rPr>
                <w:rFonts w:hint="eastAsia" w:ascii="宋体" w:hAnsi="宋体" w:cs="宋体"/>
                <w:b/>
                <w:bCs/>
                <w:color w:val="000000" w:themeColor="text1"/>
              </w:rPr>
              <w:t>2025年度舟山市大气颗粒物污染特征及来源分析项目</w:t>
            </w:r>
          </w:p>
        </w:tc>
        <w:tc>
          <w:tcPr>
            <w:tcW w:w="1050" w:type="dxa"/>
            <w:vAlign w:val="center"/>
          </w:tcPr>
          <w:p w14:paraId="0830D750">
            <w:pPr>
              <w:snapToGrid w:val="0"/>
              <w:jc w:val="center"/>
              <w:rPr>
                <w:rFonts w:ascii="宋体" w:hAnsi="宋体"/>
                <w:color w:val="000000" w:themeColor="text1"/>
              </w:rPr>
            </w:pPr>
            <w:r>
              <w:rPr>
                <w:rFonts w:hint="eastAsia" w:ascii="宋体" w:hAnsi="宋体"/>
                <w:color w:val="000000" w:themeColor="text1"/>
              </w:rPr>
              <w:t>1项</w:t>
            </w:r>
          </w:p>
        </w:tc>
        <w:tc>
          <w:tcPr>
            <w:tcW w:w="1281" w:type="dxa"/>
            <w:vAlign w:val="center"/>
          </w:tcPr>
          <w:p w14:paraId="5176BEA0">
            <w:pPr>
              <w:snapToGrid w:val="0"/>
              <w:jc w:val="center"/>
              <w:rPr>
                <w:rFonts w:ascii="宋体" w:hAnsi="宋体"/>
                <w:color w:val="000000" w:themeColor="text1"/>
              </w:rPr>
            </w:pPr>
            <w:r>
              <w:rPr>
                <w:rFonts w:hint="eastAsia" w:ascii="宋体" w:hAnsi="宋体"/>
                <w:color w:val="000000" w:themeColor="text1"/>
                <w:lang w:val="en-US" w:eastAsia="zh-CN"/>
              </w:rPr>
              <w:t>27.5</w:t>
            </w:r>
            <w:r>
              <w:rPr>
                <w:rFonts w:hint="eastAsia" w:ascii="宋体" w:hAnsi="宋体"/>
                <w:color w:val="000000" w:themeColor="text1"/>
              </w:rPr>
              <w:t>万元</w:t>
            </w:r>
          </w:p>
        </w:tc>
        <w:tc>
          <w:tcPr>
            <w:tcW w:w="3025" w:type="dxa"/>
            <w:vAlign w:val="center"/>
          </w:tcPr>
          <w:p w14:paraId="2AF8EA4D">
            <w:pPr>
              <w:snapToGrid w:val="0"/>
              <w:jc w:val="center"/>
              <w:rPr>
                <w:rFonts w:ascii="宋体" w:hAnsi="宋体" w:cs="宋体"/>
                <w:color w:val="000000" w:themeColor="text1"/>
              </w:rPr>
            </w:pPr>
            <w:r>
              <w:rPr>
                <w:rFonts w:hint="eastAsia" w:ascii="宋体" w:hAnsi="宋体"/>
                <w:color w:val="000000" w:themeColor="text1"/>
              </w:rPr>
              <w:t>详见采购需求</w:t>
            </w:r>
          </w:p>
        </w:tc>
      </w:tr>
    </w:tbl>
    <w:p w14:paraId="7888BF57">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p>
    <w:p w14:paraId="7430A7FD">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标项</w:t>
      </w:r>
      <w:r>
        <w:rPr>
          <w:rFonts w:hint="eastAsia" w:ascii="Times New Roman" w:hAnsi="Times New Roman" w:cs="Times New Roman"/>
          <w:color w:val="000000" w:themeColor="text1"/>
          <w:sz w:val="21"/>
          <w:szCs w:val="21"/>
          <w:highlight w:val="none"/>
        </w:rPr>
        <w:t>1</w:t>
      </w:r>
      <w:r>
        <w:rPr>
          <w:rFonts w:ascii="Times New Roman" w:hAnsi="Times New Roman" w:cs="Times New Roman"/>
          <w:color w:val="000000" w:themeColor="text1"/>
          <w:sz w:val="21"/>
          <w:szCs w:val="21"/>
          <w:highlight w:val="none"/>
        </w:rPr>
        <w:t>名称：</w:t>
      </w:r>
      <w:r>
        <w:rPr>
          <w:rFonts w:hint="default" w:ascii="Times New Roman" w:hAnsi="Times New Roman" w:eastAsia="宋体" w:cs="Times New Roman"/>
          <w:b w:val="0"/>
          <w:bCs w:val="0"/>
          <w:color w:val="000000" w:themeColor="text1"/>
          <w:sz w:val="21"/>
          <w:szCs w:val="21"/>
          <w:highlight w:val="none"/>
        </w:rPr>
        <w:t>2025年度舟山市大气光化学污染特征及来源分析项目</w:t>
      </w:r>
    </w:p>
    <w:p w14:paraId="4C022E32">
      <w:pPr>
        <w:pStyle w:val="23"/>
        <w:widowControl/>
        <w:spacing w:before="0" w:beforeAutospacing="0" w:after="0" w:afterAutospacing="0" w:line="360" w:lineRule="auto"/>
        <w:ind w:firstLine="420" w:firstLineChars="200"/>
        <w:jc w:val="both"/>
        <w:rPr>
          <w:rFonts w:hint="default"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标项</w:t>
      </w:r>
      <w:r>
        <w:rPr>
          <w:rFonts w:hint="eastAsia" w:ascii="Times New Roman" w:hAnsi="Times New Roman" w:cs="Times New Roman"/>
          <w:color w:val="000000" w:themeColor="text1"/>
          <w:sz w:val="21"/>
          <w:szCs w:val="21"/>
          <w:highlight w:val="none"/>
        </w:rPr>
        <w:t>2</w:t>
      </w:r>
      <w:r>
        <w:rPr>
          <w:rFonts w:ascii="Times New Roman" w:hAnsi="Times New Roman" w:cs="Times New Roman"/>
          <w:color w:val="000000" w:themeColor="text1"/>
          <w:sz w:val="21"/>
          <w:szCs w:val="21"/>
          <w:highlight w:val="none"/>
        </w:rPr>
        <w:t>名称：</w:t>
      </w:r>
      <w:r>
        <w:rPr>
          <w:rFonts w:hint="default" w:ascii="Times New Roman" w:hAnsi="Times New Roman" w:cs="Times New Roman"/>
          <w:b w:val="0"/>
          <w:bCs w:val="0"/>
          <w:color w:val="000000" w:themeColor="text1"/>
          <w:sz w:val="21"/>
          <w:szCs w:val="21"/>
          <w:highlight w:val="none"/>
        </w:rPr>
        <w:t>2025年度舟山市大气颗粒物污染特征及来源分析项目</w:t>
      </w:r>
    </w:p>
    <w:p w14:paraId="35894FD0">
      <w:pPr>
        <w:pStyle w:val="23"/>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1"/>
          <w:szCs w:val="21"/>
        </w:rPr>
        <w:t>     数量: 1  </w:t>
      </w:r>
    </w:p>
    <w:p w14:paraId="1421484B">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简要规格描述或项目基本概况介绍、用途：</w:t>
      </w:r>
      <w:r>
        <w:rPr>
          <w:rFonts w:hint="eastAsia" w:ascii="Times New Roman" w:hAnsi="Times New Roman" w:cs="Times New Roman"/>
          <w:color w:val="000000" w:themeColor="text1"/>
          <w:sz w:val="21"/>
          <w:szCs w:val="21"/>
          <w:lang w:val="en-US" w:eastAsia="zh-CN"/>
        </w:rPr>
        <w:t>详见采购需求</w:t>
      </w:r>
      <w:r>
        <w:rPr>
          <w:rFonts w:ascii="Times New Roman" w:hAnsi="Times New Roman" w:cs="Times New Roman"/>
          <w:color w:val="000000" w:themeColor="text1"/>
          <w:sz w:val="21"/>
          <w:szCs w:val="21"/>
        </w:rPr>
        <w:t>备注： </w:t>
      </w:r>
    </w:p>
    <w:p w14:paraId="4FCADD89">
      <w:pPr>
        <w:widowControl/>
        <w:spacing w:before="0" w:beforeAutospacing="0" w:after="0" w:afterAutospacing="0"/>
        <w:ind w:firstLine="420" w:firstLineChars="200"/>
        <w:jc w:val="both"/>
        <w:rPr>
          <w:rFonts w:hint="eastAsia" w:ascii="宋体" w:hAnsi="宋体" w:eastAsia="宋体" w:cs="宋体"/>
          <w:color w:val="000000" w:themeColor="text1"/>
          <w:szCs w:val="21"/>
        </w:rPr>
      </w:pPr>
      <w:r>
        <w:rPr>
          <w:rFonts w:ascii="Times New Roman" w:hAnsi="Times New Roman" w:cs="Times New Roman"/>
          <w:color w:val="000000" w:themeColor="text1"/>
          <w:sz w:val="21"/>
          <w:szCs w:val="21"/>
          <w:highlight w:val="none"/>
        </w:rPr>
        <w:t>合同履约期限：</w:t>
      </w:r>
      <w:r>
        <w:rPr>
          <w:rFonts w:hint="eastAsia" w:ascii="宋体" w:hAnsi="宋体" w:cs="宋体"/>
          <w:b/>
          <w:color w:val="000000" w:themeColor="text1"/>
          <w:sz w:val="21"/>
          <w:szCs w:val="24"/>
          <w:highlight w:val="none"/>
        </w:rPr>
        <w:t>标项 1</w:t>
      </w:r>
      <w:r>
        <w:rPr>
          <w:rFonts w:hint="eastAsia" w:ascii="宋体" w:hAnsi="宋体" w:cs="宋体"/>
          <w:b/>
          <w:color w:val="000000" w:themeColor="text1"/>
          <w:sz w:val="21"/>
          <w:szCs w:val="24"/>
          <w:highlight w:val="none"/>
          <w:lang w:eastAsia="zh-CN"/>
        </w:rPr>
        <w:t>：</w:t>
      </w:r>
      <w:r>
        <w:rPr>
          <w:rFonts w:hint="eastAsia" w:ascii="宋体" w:hAnsi="宋体" w:eastAsia="宋体" w:cs="宋体"/>
          <w:color w:val="000000" w:themeColor="text1"/>
          <w:szCs w:val="21"/>
        </w:rPr>
        <w:t>2025年7月1日至2026年8月31日，为期14个月。</w:t>
      </w:r>
    </w:p>
    <w:p w14:paraId="43798CC7">
      <w:pPr>
        <w:widowControl/>
        <w:spacing w:before="0" w:beforeAutospacing="0" w:after="0" w:afterAutospacing="0"/>
        <w:ind w:firstLine="1897" w:firstLineChars="900"/>
        <w:jc w:val="both"/>
        <w:rPr>
          <w:rFonts w:hint="eastAsia" w:ascii="宋体" w:hAnsi="宋体" w:cs="宋体"/>
          <w:b/>
          <w:color w:val="000000" w:themeColor="text1"/>
          <w:sz w:val="21"/>
          <w:szCs w:val="24"/>
          <w:highlight w:val="none"/>
        </w:rPr>
      </w:pPr>
      <w:r>
        <w:rPr>
          <w:rFonts w:hint="eastAsia" w:ascii="宋体" w:hAnsi="宋体" w:cs="宋体"/>
          <w:b/>
          <w:color w:val="000000" w:themeColor="text1"/>
          <w:sz w:val="21"/>
          <w:szCs w:val="24"/>
          <w:highlight w:val="none"/>
        </w:rPr>
        <w:t xml:space="preserve">标项 </w:t>
      </w:r>
      <w:r>
        <w:rPr>
          <w:rFonts w:hint="eastAsia" w:ascii="宋体" w:hAnsi="宋体" w:cs="宋体"/>
          <w:b/>
          <w:color w:val="000000" w:themeColor="text1"/>
          <w:sz w:val="21"/>
          <w:szCs w:val="24"/>
          <w:highlight w:val="none"/>
          <w:lang w:val="en-US" w:eastAsia="zh-CN"/>
        </w:rPr>
        <w:t>2</w:t>
      </w:r>
      <w:r>
        <w:rPr>
          <w:rFonts w:hint="eastAsia" w:ascii="宋体" w:hAnsi="宋体" w:cs="宋体"/>
          <w:b/>
          <w:color w:val="000000" w:themeColor="text1"/>
          <w:sz w:val="21"/>
          <w:szCs w:val="24"/>
          <w:highlight w:val="none"/>
          <w:lang w:eastAsia="zh-CN"/>
        </w:rPr>
        <w:t>：</w:t>
      </w:r>
      <w:r>
        <w:rPr>
          <w:rFonts w:ascii="宋体" w:hAnsi="宋体" w:cs="Times New Roman"/>
          <w:color w:val="000000" w:themeColor="text1"/>
        </w:rPr>
        <w:t>202</w:t>
      </w:r>
      <w:r>
        <w:rPr>
          <w:rFonts w:hint="eastAsia" w:ascii="宋体" w:hAnsi="宋体" w:cs="Times New Roman"/>
          <w:color w:val="000000" w:themeColor="text1"/>
        </w:rPr>
        <w:t>5</w:t>
      </w:r>
      <w:r>
        <w:rPr>
          <w:rFonts w:ascii="宋体" w:hAnsi="宋体" w:cs="Times New Roman"/>
          <w:color w:val="000000" w:themeColor="text1"/>
        </w:rPr>
        <w:t>年</w:t>
      </w:r>
      <w:r>
        <w:rPr>
          <w:rFonts w:hint="eastAsia" w:ascii="宋体" w:hAnsi="宋体" w:cs="Times New Roman"/>
          <w:color w:val="000000" w:themeColor="text1"/>
        </w:rPr>
        <w:t>10</w:t>
      </w:r>
      <w:r>
        <w:rPr>
          <w:rFonts w:ascii="宋体" w:hAnsi="宋体" w:cs="Times New Roman"/>
          <w:color w:val="000000" w:themeColor="text1"/>
        </w:rPr>
        <w:t>月1日至202</w:t>
      </w:r>
      <w:r>
        <w:rPr>
          <w:rFonts w:hint="eastAsia" w:ascii="宋体" w:hAnsi="宋体" w:cs="Times New Roman"/>
          <w:color w:val="000000" w:themeColor="text1"/>
        </w:rPr>
        <w:t>6</w:t>
      </w:r>
      <w:r>
        <w:rPr>
          <w:rFonts w:ascii="宋体" w:hAnsi="宋体" w:cs="Times New Roman"/>
          <w:color w:val="000000" w:themeColor="text1"/>
        </w:rPr>
        <w:t>年</w:t>
      </w:r>
      <w:r>
        <w:rPr>
          <w:rFonts w:hint="eastAsia" w:ascii="宋体" w:hAnsi="宋体" w:cs="Times New Roman"/>
          <w:color w:val="000000" w:themeColor="text1"/>
        </w:rPr>
        <w:t>8</w:t>
      </w:r>
      <w:r>
        <w:rPr>
          <w:rFonts w:ascii="宋体" w:hAnsi="宋体" w:cs="Times New Roman"/>
          <w:color w:val="000000" w:themeColor="text1"/>
        </w:rPr>
        <w:t>月3</w:t>
      </w:r>
      <w:r>
        <w:rPr>
          <w:rFonts w:hint="eastAsia" w:ascii="宋体" w:hAnsi="宋体" w:cs="Times New Roman"/>
          <w:color w:val="000000" w:themeColor="text1"/>
        </w:rPr>
        <w:t>1</w:t>
      </w:r>
      <w:r>
        <w:rPr>
          <w:rFonts w:ascii="宋体" w:hAnsi="宋体" w:cs="Times New Roman"/>
          <w:color w:val="000000" w:themeColor="text1"/>
        </w:rPr>
        <w:t>日，为期1</w:t>
      </w:r>
      <w:r>
        <w:rPr>
          <w:rFonts w:hint="eastAsia" w:ascii="宋体" w:hAnsi="宋体" w:cs="Times New Roman"/>
          <w:color w:val="000000" w:themeColor="text1"/>
        </w:rPr>
        <w:t>1</w:t>
      </w:r>
      <w:r>
        <w:rPr>
          <w:rFonts w:ascii="宋体" w:hAnsi="宋体" w:cs="Times New Roman"/>
          <w:color w:val="000000" w:themeColor="text1"/>
        </w:rPr>
        <w:t>个月。</w:t>
      </w:r>
    </w:p>
    <w:p w14:paraId="606E39B8">
      <w:pPr>
        <w:pStyle w:val="23"/>
        <w:widowControl/>
        <w:spacing w:before="0" w:beforeAutospacing="0" w:after="0" w:afterAutospacing="0" w:line="360" w:lineRule="auto"/>
        <w:ind w:firstLine="0" w:firstLineChars="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本项目（否）接受联合体投标。</w:t>
      </w:r>
    </w:p>
    <w:p w14:paraId="5C25AE46">
      <w:pPr>
        <w:pStyle w:val="23"/>
        <w:widowControl/>
        <w:spacing w:before="0" w:beforeAutospacing="0" w:after="0" w:afterAutospacing="0" w:line="360" w:lineRule="auto"/>
        <w:jc w:val="both"/>
        <w:rPr>
          <w:rStyle w:val="30"/>
          <w:rFonts w:ascii="Times New Roman" w:hAnsi="Times New Roman"/>
          <w:color w:val="000000" w:themeColor="text1"/>
          <w:sz w:val="21"/>
          <w:szCs w:val="21"/>
        </w:rPr>
      </w:pPr>
      <w:r>
        <w:rPr>
          <w:rStyle w:val="30"/>
          <w:rFonts w:ascii="Times New Roman" w:hAnsi="Times New Roman"/>
          <w:color w:val="000000" w:themeColor="text1"/>
          <w:sz w:val="21"/>
          <w:szCs w:val="21"/>
        </w:rPr>
        <w:t>二、申请人的资格要求：</w:t>
      </w:r>
    </w:p>
    <w:p w14:paraId="2229A786">
      <w:pPr>
        <w:pStyle w:val="23"/>
        <w:widowControl/>
        <w:spacing w:before="0" w:beforeAutospacing="0" w:after="0" w:afterAutospacing="0" w:line="288" w:lineRule="auto"/>
        <w:ind w:firstLine="315"/>
        <w:rPr>
          <w:rFonts w:ascii="Times New Roman" w:hAnsi="Times New Roman"/>
          <w:color w:val="000000" w:themeColor="text1"/>
          <w:sz w:val="21"/>
          <w:szCs w:val="21"/>
        </w:rPr>
      </w:pPr>
      <w:r>
        <w:rPr>
          <w:rFonts w:ascii="Times New Roman" w:hAnsi="Times New Roman"/>
          <w:color w:val="000000" w:themeColor="text1"/>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90E7008">
      <w:pPr>
        <w:pStyle w:val="23"/>
        <w:widowControl/>
        <w:spacing w:before="0" w:beforeAutospacing="0" w:after="0" w:afterAutospacing="0" w:line="288" w:lineRule="auto"/>
        <w:ind w:firstLine="210" w:firstLineChars="100"/>
        <w:rPr>
          <w:rFonts w:ascii="Times New Roman" w:hAnsi="Times New Roman"/>
          <w:color w:val="000000" w:themeColor="text1"/>
          <w:sz w:val="21"/>
          <w:szCs w:val="21"/>
        </w:rPr>
      </w:pPr>
      <w:r>
        <w:rPr>
          <w:rFonts w:ascii="Times New Roman" w:hAnsi="Times New Roman"/>
          <w:color w:val="000000" w:themeColor="text1"/>
          <w:sz w:val="21"/>
          <w:szCs w:val="21"/>
        </w:rPr>
        <w:t>2.落实政府采购政策需满足的资格要求：标项1</w:t>
      </w:r>
      <w:r>
        <w:rPr>
          <w:rFonts w:hint="eastAsia" w:ascii="Times New Roman" w:hAnsi="Times New Roman"/>
          <w:color w:val="000000" w:themeColor="text1"/>
          <w:sz w:val="21"/>
          <w:szCs w:val="21"/>
          <w:lang w:val="en-US" w:eastAsia="zh-CN"/>
        </w:rPr>
        <w:t>.2</w:t>
      </w:r>
      <w:r>
        <w:rPr>
          <w:rFonts w:ascii="Times New Roman" w:hAnsi="Times New Roman"/>
          <w:color w:val="000000" w:themeColor="text1"/>
          <w:sz w:val="21"/>
          <w:szCs w:val="21"/>
        </w:rPr>
        <w:t>：</w:t>
      </w:r>
      <w:r>
        <w:rPr>
          <w:rFonts w:hint="eastAsia" w:ascii="Times New Roman" w:hAnsi="Times New Roman"/>
          <w:color w:val="000000" w:themeColor="text1"/>
          <w:sz w:val="21"/>
          <w:szCs w:val="21"/>
        </w:rPr>
        <w:t>本项目为专门面向中小企业采购的项目，供应商应为中小微企业（监狱企业及残疾人福利性单位视同小型、微型企业）。 </w:t>
      </w:r>
      <w:r>
        <w:rPr>
          <w:rFonts w:ascii="Times New Roman" w:hAnsi="Times New Roman"/>
          <w:color w:val="000000" w:themeColor="text1"/>
          <w:sz w:val="21"/>
          <w:szCs w:val="21"/>
        </w:rPr>
        <w:t>  </w:t>
      </w:r>
    </w:p>
    <w:p w14:paraId="1F2563AF">
      <w:pPr>
        <w:pStyle w:val="23"/>
        <w:widowControl/>
        <w:spacing w:before="0" w:beforeAutospacing="0" w:after="0" w:afterAutospacing="0" w:line="360" w:lineRule="auto"/>
        <w:ind w:firstLine="210" w:firstLineChars="100"/>
        <w:jc w:val="left"/>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3.本项目的特定资格要求：无 </w:t>
      </w:r>
    </w:p>
    <w:p w14:paraId="45B5085B">
      <w:pPr>
        <w:pStyle w:val="23"/>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三、获取招标文件 </w:t>
      </w:r>
    </w:p>
    <w:p w14:paraId="66C3C81E">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时间：/至</w:t>
      </w:r>
      <w:r>
        <w:rPr>
          <w:rFonts w:hint="eastAsia" w:ascii="Times New Roman" w:hAnsi="Times New Roman" w:cs="Times New Roman"/>
          <w:color w:val="000000" w:themeColor="text1"/>
          <w:sz w:val="21"/>
          <w:szCs w:val="21"/>
          <w:highlight w:val="yellow"/>
          <w:lang w:eastAsia="zh-CN"/>
        </w:rPr>
        <w:t> 2024年6月26日 14:30</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color w:val="000000" w:themeColor="text1"/>
          <w:sz w:val="21"/>
          <w:szCs w:val="21"/>
        </w:rPr>
        <w:t>每天上午00:00至12:00 ，下午12:00至23:59（北京时间，线上获取法定节假日均可，线下获取文件法定节假日除外）</w:t>
      </w:r>
    </w:p>
    <w:p w14:paraId="60BA9F74">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地点（网址）：浙江政府采购网http://zfcg.czt.zj.gov.cn/（用“政采云”注册账号、密码登录系统后获取招标文件）   </w:t>
      </w:r>
    </w:p>
    <w:p w14:paraId="189A9EF6">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14:paraId="7E28CAF1">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售价（元）：0 </w:t>
      </w:r>
    </w:p>
    <w:p w14:paraId="1DDA6CD3">
      <w:pPr>
        <w:pStyle w:val="23"/>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四、提交投标文件截止时间、开标时间和地点</w:t>
      </w:r>
    </w:p>
    <w:p w14:paraId="288874D3">
      <w:pPr>
        <w:pStyle w:val="23"/>
        <w:widowControl/>
        <w:spacing w:before="75" w:beforeAutospacing="0" w:after="75" w:afterAutospacing="0" w:line="360" w:lineRule="auto"/>
        <w:ind w:firstLine="42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rPr>
        <w:t>提交投标文件截止时间</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color w:val="000000" w:themeColor="text1"/>
          <w:sz w:val="21"/>
          <w:szCs w:val="21"/>
          <w:highlight w:val="yellow"/>
          <w:lang w:eastAsia="zh-CN"/>
        </w:rPr>
        <w:t> 2024年6月26日 14:30</w:t>
      </w:r>
      <w:r>
        <w:rPr>
          <w:rFonts w:hint="eastAsia" w:ascii="Times New Roman" w:hAnsi="Times New Roman" w:cs="Times New Roman"/>
          <w:color w:val="000000" w:themeColor="text1"/>
          <w:sz w:val="21"/>
          <w:szCs w:val="21"/>
          <w:highlight w:val="none"/>
        </w:rPr>
        <w:t>（北京时间）</w:t>
      </w:r>
    </w:p>
    <w:p w14:paraId="484A3D84">
      <w:pPr>
        <w:pStyle w:val="23"/>
        <w:widowControl/>
        <w:spacing w:before="75" w:beforeAutospacing="0" w:after="75" w:afterAutospacing="0" w:line="360" w:lineRule="auto"/>
        <w:ind w:firstLine="420" w:firstLineChars="20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投标地点（网址）：政采云平台（https://www.zcygov.cn/） </w:t>
      </w:r>
    </w:p>
    <w:p w14:paraId="74960553">
      <w:pPr>
        <w:pStyle w:val="23"/>
        <w:widowControl/>
        <w:spacing w:before="75" w:beforeAutospacing="0" w:after="75" w:afterAutospacing="0" w:line="360" w:lineRule="auto"/>
        <w:ind w:firstLine="420"/>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开标时间：</w:t>
      </w:r>
      <w:r>
        <w:rPr>
          <w:rFonts w:hint="eastAsia" w:ascii="Times New Roman" w:hAnsi="Times New Roman" w:cs="Times New Roman"/>
          <w:color w:val="000000" w:themeColor="text1"/>
          <w:sz w:val="21"/>
          <w:szCs w:val="21"/>
          <w:highlight w:val="none"/>
          <w:lang w:eastAsia="zh-CN"/>
        </w:rPr>
        <w:t> </w:t>
      </w:r>
      <w:r>
        <w:rPr>
          <w:rFonts w:hint="eastAsia" w:ascii="Times New Roman" w:hAnsi="Times New Roman" w:cs="Times New Roman"/>
          <w:color w:val="000000" w:themeColor="text1"/>
          <w:sz w:val="21"/>
          <w:szCs w:val="21"/>
          <w:highlight w:val="yellow"/>
          <w:lang w:eastAsia="zh-CN"/>
        </w:rPr>
        <w:t>2024年6月26日 14:30</w:t>
      </w:r>
    </w:p>
    <w:p w14:paraId="31A315FB">
      <w:pPr>
        <w:pStyle w:val="23"/>
        <w:widowControl/>
        <w:spacing w:before="75" w:beforeAutospacing="0" w:after="75" w:afterAutospacing="0" w:line="360" w:lineRule="auto"/>
        <w:ind w:firstLine="420" w:firstLineChars="200"/>
        <w:rPr>
          <w:rFonts w:ascii="Times New Roman" w:hAnsi="Times New Roman"/>
          <w:color w:val="000000" w:themeColor="text1"/>
          <w:sz w:val="21"/>
          <w:szCs w:val="21"/>
        </w:rPr>
      </w:pPr>
      <w:r>
        <w:rPr>
          <w:rFonts w:hint="eastAsia" w:ascii="Times New Roman" w:hAnsi="Times New Roman" w:cs="Times New Roman"/>
          <w:color w:val="000000" w:themeColor="text1"/>
          <w:sz w:val="21"/>
          <w:szCs w:val="21"/>
        </w:rPr>
        <w:t>开标地点（网址）：政采云平台（https://www.zcygov.cn/）</w:t>
      </w:r>
    </w:p>
    <w:p w14:paraId="3E688AC4">
      <w:pPr>
        <w:numPr>
          <w:ilvl w:val="0"/>
          <w:numId w:val="4"/>
        </w:numPr>
        <w:rPr>
          <w:rStyle w:val="30"/>
          <w:rFonts w:ascii="Times New Roman" w:hAnsi="Times New Roman"/>
          <w:color w:val="000000" w:themeColor="text1"/>
          <w:kern w:val="0"/>
        </w:rPr>
      </w:pPr>
      <w:r>
        <w:rPr>
          <w:rStyle w:val="30"/>
          <w:rFonts w:hint="eastAsia" w:ascii="Times New Roman" w:hAnsi="Times New Roman"/>
          <w:color w:val="000000" w:themeColor="text1"/>
          <w:kern w:val="0"/>
        </w:rPr>
        <w:t>采购意向公开链接</w:t>
      </w:r>
    </w:p>
    <w:p w14:paraId="28D391D6">
      <w:pPr>
        <w:pStyle w:val="23"/>
        <w:widowControl/>
        <w:spacing w:before="0" w:beforeAutospacing="0" w:after="0" w:afterAutospacing="0" w:line="360" w:lineRule="auto"/>
        <w:jc w:val="both"/>
        <w:rPr>
          <w:rFonts w:ascii="微软雅黑" w:hAnsi="微软雅黑" w:eastAsia="微软雅黑" w:cs="微软雅黑"/>
          <w:i w:val="0"/>
          <w:iCs w:val="0"/>
          <w:caps w:val="0"/>
          <w:color w:val="000000" w:themeColor="text1"/>
          <w:spacing w:val="0"/>
          <w:sz w:val="21"/>
          <w:szCs w:val="21"/>
          <w:shd w:val="clear" w:fill="F5FAFF"/>
        </w:rPr>
      </w:pPr>
      <w:r>
        <w:rPr>
          <w:rFonts w:hint="eastAsia" w:ascii="微软雅黑" w:hAnsi="微软雅黑" w:eastAsia="微软雅黑" w:cs="微软雅黑"/>
          <w:i w:val="0"/>
          <w:iCs w:val="0"/>
          <w:caps w:val="0"/>
          <w:color w:val="000000" w:themeColor="text1"/>
          <w:spacing w:val="0"/>
          <w:sz w:val="21"/>
          <w:szCs w:val="21"/>
          <w:shd w:val="clear" w:fill="F5FAFF"/>
        </w:rPr>
        <w:t>https://zfcg.czt.zj.gov.cn/site/detail?categoryCode=ZcyAnnouncement&amp;parentId=600007&amp;articleId=3g29LmZV8QNLsnvfeGe+aA==</w:t>
      </w:r>
    </w:p>
    <w:p w14:paraId="07B0136C">
      <w:pPr>
        <w:pStyle w:val="23"/>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hint="eastAsia" w:ascii="Times New Roman" w:hAnsi="Times New Roman"/>
          <w:color w:val="000000" w:themeColor="text1"/>
          <w:sz w:val="21"/>
          <w:szCs w:val="21"/>
        </w:rPr>
        <w:t>六、</w:t>
      </w:r>
      <w:r>
        <w:rPr>
          <w:rStyle w:val="30"/>
          <w:rFonts w:ascii="Times New Roman" w:hAnsi="Times New Roman"/>
          <w:color w:val="000000" w:themeColor="text1"/>
          <w:sz w:val="21"/>
          <w:szCs w:val="21"/>
        </w:rPr>
        <w:t>公告期限 </w:t>
      </w:r>
    </w:p>
    <w:p w14:paraId="4D80201E">
      <w:pPr>
        <w:pStyle w:val="23"/>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自本公告发布之日起5个工作日。</w:t>
      </w:r>
    </w:p>
    <w:p w14:paraId="0ABCB3A5">
      <w:pPr>
        <w:pStyle w:val="23"/>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hint="eastAsia" w:ascii="Times New Roman" w:hAnsi="Times New Roman" w:cs="Times New Roman"/>
          <w:color w:val="000000" w:themeColor="text1"/>
          <w:sz w:val="21"/>
          <w:szCs w:val="21"/>
        </w:rPr>
        <w:t>七</w:t>
      </w:r>
      <w:r>
        <w:rPr>
          <w:rStyle w:val="30"/>
          <w:rFonts w:ascii="Times New Roman" w:hAnsi="Times New Roman" w:cs="Times New Roman"/>
          <w:color w:val="000000" w:themeColor="text1"/>
          <w:sz w:val="21"/>
          <w:szCs w:val="21"/>
        </w:rPr>
        <w:t>、其他补充事宜</w:t>
      </w:r>
    </w:p>
    <w:p w14:paraId="4686B803">
      <w:pPr>
        <w:pStyle w:val="23"/>
        <w:widowControl/>
        <w:adjustRightInd w:val="0"/>
        <w:snapToGrid w:val="0"/>
        <w:spacing w:before="0" w:beforeAutospacing="0" w:after="0" w:afterAutospacing="0" w:line="360" w:lineRule="auto"/>
        <w:ind w:firstLine="420" w:firstLineChars="2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color w:val="000000" w:themeColor="text1"/>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16515D">
      <w:pPr>
        <w:pStyle w:val="23"/>
        <w:widowControl/>
        <w:adjustRightInd w:val="0"/>
        <w:snapToGrid w:val="0"/>
        <w:spacing w:before="0" w:beforeAutospacing="0" w:after="0" w:afterAutospacing="0" w:line="360" w:lineRule="auto"/>
        <w:ind w:firstLine="420" w:firstLineChars="20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1CB251">
      <w:pPr>
        <w:pStyle w:val="23"/>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95608D">
      <w:pPr>
        <w:pStyle w:val="23"/>
        <w:widowControl/>
        <w:spacing w:before="75" w:beforeAutospacing="0" w:after="75" w:afterAutospacing="0" w:line="360" w:lineRule="auto"/>
        <w:ind w:firstLine="420"/>
        <w:rPr>
          <w:rFonts w:ascii="Times New Roman" w:hAnsi="Times New Roman" w:cs="Times New Roman"/>
          <w:color w:val="000000" w:themeColor="text1"/>
          <w:sz w:val="21"/>
          <w:szCs w:val="21"/>
          <w:shd w:val="clear" w:color="auto" w:fill="FFFF00"/>
        </w:rPr>
      </w:pPr>
      <w:r>
        <w:rPr>
          <w:rFonts w:hint="eastAsia" w:ascii="Times New Roman" w:hAnsi="Times New Roman" w:cs="Times New Roman"/>
          <w:color w:val="000000" w:themeColor="text1"/>
          <w:sz w:val="21"/>
          <w:szCs w:val="21"/>
        </w:rPr>
        <w:t xml:space="preserve"> </w:t>
      </w:r>
      <w:r>
        <w:rPr>
          <w:rStyle w:val="30"/>
          <w:rFonts w:hint="eastAsia" w:ascii="Times New Roman" w:hAnsi="Times New Roman"/>
          <w:color w:val="000000" w:themeColor="text1"/>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2A6E59A3">
      <w:pPr>
        <w:pStyle w:val="23"/>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七、对本次采购提出询问、质疑、投诉，请按以下方式联系</w:t>
      </w:r>
    </w:p>
    <w:p w14:paraId="52A3DD30">
      <w:pPr>
        <w:pStyle w:val="23"/>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r>
        <w:rPr>
          <w:rFonts w:ascii="Times New Roman" w:hAnsi="Times New Roman" w:cs="Times New Roman"/>
          <w:color w:val="000000" w:themeColor="text1"/>
          <w:sz w:val="21"/>
          <w:szCs w:val="21"/>
        </w:rPr>
        <w:t xml:space="preserve"> 1.采购人信息</w:t>
      </w:r>
    </w:p>
    <w:p w14:paraId="1DCC8B88">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名    称：浙江省海洋生态环境监测中心 </w:t>
      </w:r>
    </w:p>
    <w:p w14:paraId="5B472007">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地    址：舟山市新城体育路20号 </w:t>
      </w:r>
    </w:p>
    <w:p w14:paraId="684DA1E5">
      <w:pPr>
        <w:pStyle w:val="23"/>
        <w:widowControl/>
        <w:spacing w:before="50" w:beforeAutospacing="0" w:after="50" w:afterAutospacing="0" w:line="360" w:lineRule="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rPr>
        <w:t>   </w:t>
      </w:r>
      <w:r>
        <w:rPr>
          <w:rFonts w:hint="eastAsia" w:ascii="Times New Roman" w:hAnsi="Times New Roman" w:eastAsia="宋体" w:cs="Times New Roman"/>
          <w:color w:val="000000" w:themeColor="text1"/>
          <w:sz w:val="21"/>
          <w:szCs w:val="21"/>
          <w:highlight w:val="none"/>
        </w:rPr>
        <w:t xml:space="preserve"> 项目联系人（询问）：</w:t>
      </w:r>
      <w:r>
        <w:rPr>
          <w:rFonts w:hint="eastAsia" w:ascii="Times New Roman" w:hAnsi="Times New Roman" w:eastAsia="宋体" w:cs="Times New Roman"/>
          <w:color w:val="000000" w:themeColor="text1"/>
          <w:sz w:val="21"/>
          <w:szCs w:val="21"/>
          <w:highlight w:val="none"/>
          <w:lang w:val="en-US" w:eastAsia="zh-CN"/>
        </w:rPr>
        <w:t>王女士</w:t>
      </w:r>
    </w:p>
    <w:p w14:paraId="69E14A7C">
      <w:pPr>
        <w:pStyle w:val="23"/>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rPr>
        <w:t>    项目联系方式（询问）：0580-2024133</w:t>
      </w:r>
    </w:p>
    <w:p w14:paraId="353C9ED1">
      <w:pPr>
        <w:pStyle w:val="23"/>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rPr>
      </w:pPr>
      <w:r>
        <w:rPr>
          <w:rFonts w:hint="eastAsia" w:ascii="Times New Roman" w:hAnsi="Times New Roman" w:eastAsia="宋体" w:cs="Times New Roman"/>
          <w:color w:val="000000" w:themeColor="text1"/>
          <w:sz w:val="21"/>
          <w:szCs w:val="21"/>
          <w:highlight w:val="none"/>
        </w:rPr>
        <w:t>    质疑联系人：</w:t>
      </w:r>
      <w:r>
        <w:rPr>
          <w:rFonts w:hint="eastAsia" w:ascii="Times New Roman" w:hAnsi="Times New Roman" w:eastAsia="宋体" w:cs="Times New Roman"/>
          <w:color w:val="000000" w:themeColor="text1"/>
          <w:sz w:val="21"/>
          <w:szCs w:val="21"/>
          <w:highlight w:val="none"/>
          <w:lang w:val="en-US" w:eastAsia="zh-CN"/>
        </w:rPr>
        <w:t>叶先生</w:t>
      </w:r>
      <w:r>
        <w:rPr>
          <w:rFonts w:hint="eastAsia" w:ascii="Times New Roman" w:hAnsi="Times New Roman" w:eastAsia="宋体" w:cs="Times New Roman"/>
          <w:color w:val="000000" w:themeColor="text1"/>
          <w:sz w:val="21"/>
          <w:szCs w:val="21"/>
          <w:highlight w:val="none"/>
        </w:rPr>
        <w:t>    </w:t>
      </w:r>
    </w:p>
    <w:p w14:paraId="7B068317">
      <w:pPr>
        <w:pStyle w:val="23"/>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rPr>
      </w:pPr>
      <w:r>
        <w:rPr>
          <w:rFonts w:hint="eastAsia" w:ascii="Times New Roman" w:hAnsi="Times New Roman" w:eastAsia="宋体" w:cs="Times New Roman"/>
          <w:color w:val="000000" w:themeColor="text1"/>
          <w:sz w:val="21"/>
          <w:szCs w:val="21"/>
          <w:highlight w:val="none"/>
        </w:rPr>
        <w:t>    质疑联系方式：0580-2086704</w:t>
      </w:r>
    </w:p>
    <w:p w14:paraId="1E4E3F4D">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217B3F3A">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w:t>
      </w:r>
    </w:p>
    <w:p w14:paraId="7A312181">
      <w:pPr>
        <w:pStyle w:val="23"/>
        <w:widowControl/>
        <w:spacing w:before="50" w:beforeAutospacing="0" w:after="50" w:afterAutospacing="0" w:line="360" w:lineRule="auto"/>
        <w:ind w:firstLine="420" w:firstLineChars="200"/>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2.采购代理机构信息</w:t>
      </w:r>
    </w:p>
    <w:p w14:paraId="5AC4FD5A">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名称：浙江自贸区中昊工程管理有限公司 </w:t>
      </w:r>
    </w:p>
    <w:p w14:paraId="5474AD39">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地址：舟山市定海区临城街道百川道9号海洋科学城A12号楼</w:t>
      </w:r>
      <w:r>
        <w:rPr>
          <w:rFonts w:hint="eastAsia" w:ascii="Times New Roman" w:hAnsi="Times New Roman" w:cs="Times New Roman"/>
          <w:color w:val="000000" w:themeColor="text1"/>
          <w:sz w:val="21"/>
          <w:szCs w:val="21"/>
          <w:highlight w:val="none"/>
        </w:rPr>
        <w:t>910室</w:t>
      </w:r>
      <w:r>
        <w:rPr>
          <w:rFonts w:ascii="Times New Roman" w:hAnsi="Times New Roman" w:cs="Times New Roman"/>
          <w:color w:val="000000" w:themeColor="text1"/>
          <w:sz w:val="21"/>
          <w:szCs w:val="21"/>
          <w:highlight w:val="none"/>
        </w:rPr>
        <w:t> </w:t>
      </w:r>
    </w:p>
    <w:p w14:paraId="50F43EB8">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传真：0580-2119100  </w:t>
      </w:r>
    </w:p>
    <w:p w14:paraId="6AA799E9">
      <w:pPr>
        <w:pStyle w:val="23"/>
        <w:widowControl/>
        <w:spacing w:before="50" w:beforeAutospacing="0" w:after="50" w:afterAutospacing="0" w:line="360" w:lineRule="auto"/>
        <w:ind w:firstLine="315"/>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项目联系人（询问）：</w:t>
      </w:r>
      <w:r>
        <w:rPr>
          <w:rFonts w:hint="eastAsia" w:ascii="Times New Roman" w:hAnsi="Times New Roman" w:cs="Times New Roman"/>
          <w:color w:val="000000" w:themeColor="text1"/>
          <w:sz w:val="21"/>
          <w:szCs w:val="21"/>
          <w:highlight w:val="none"/>
        </w:rPr>
        <w:t>张璐</w:t>
      </w:r>
    </w:p>
    <w:p w14:paraId="72CC515D">
      <w:pPr>
        <w:pStyle w:val="23"/>
        <w:widowControl/>
        <w:spacing w:before="50" w:beforeAutospacing="0" w:after="50" w:afterAutospacing="0" w:line="360" w:lineRule="auto"/>
        <w:ind w:firstLine="315"/>
        <w:rPr>
          <w:rFonts w:ascii="Times New Roman" w:hAnsi="Times New Roman" w:cs="Times New Roman"/>
          <w:b/>
          <w:bCs/>
          <w:color w:val="000000" w:themeColor="text1"/>
          <w:sz w:val="21"/>
          <w:szCs w:val="21"/>
          <w:highlight w:val="none"/>
        </w:rPr>
      </w:pPr>
      <w:r>
        <w:rPr>
          <w:rFonts w:ascii="Times New Roman" w:hAnsi="Times New Roman" w:cs="Times New Roman"/>
          <w:color w:val="000000" w:themeColor="text1"/>
          <w:sz w:val="21"/>
          <w:szCs w:val="21"/>
          <w:highlight w:val="none"/>
        </w:rPr>
        <w:t>项目联系方式（询问）：0580-2119100 </w:t>
      </w:r>
    </w:p>
    <w:p w14:paraId="28072C2A">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质疑联系人：</w:t>
      </w:r>
      <w:r>
        <w:rPr>
          <w:rFonts w:hint="eastAsia" w:ascii="Times New Roman" w:hAnsi="Times New Roman" w:cs="Times New Roman"/>
          <w:color w:val="000000" w:themeColor="text1"/>
          <w:sz w:val="21"/>
          <w:szCs w:val="21"/>
          <w:highlight w:val="none"/>
        </w:rPr>
        <w:t>刘妮</w:t>
      </w:r>
    </w:p>
    <w:p w14:paraId="553EBF78">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质疑联系方式：0580-2119100 </w:t>
      </w:r>
    </w:p>
    <w:p w14:paraId="32624C83">
      <w:pPr>
        <w:pStyle w:val="23"/>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w:t>
      </w:r>
    </w:p>
    <w:p w14:paraId="70C27606">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rPr>
        <w:t> 3.该项目由采购人处理采购争议。质疑环节，采购人委托采购代理机构处理的，可由采购代理机构答复。对质疑答复不满意的，向采购人内部设置的采购监督机构反映。            </w:t>
      </w:r>
    </w:p>
    <w:p w14:paraId="58242519">
      <w:pPr>
        <w:pStyle w:val="23"/>
        <w:widowControl/>
        <w:spacing w:before="50" w:beforeAutospacing="0" w:after="50" w:afterAutospacing="0" w:line="360" w:lineRule="auto"/>
        <w:rPr>
          <w:rFonts w:hint="eastAsia" w:ascii="仿宋" w:hAnsi="仿宋" w:eastAsia="仿宋" w:cs="仿宋"/>
          <w:i w:val="0"/>
          <w:iCs w:val="0"/>
          <w:caps w:val="0"/>
          <w:color w:val="000000" w:themeColor="text1"/>
          <w:spacing w:val="0"/>
          <w:sz w:val="24"/>
          <w:szCs w:val="24"/>
          <w:highlight w:val="none"/>
        </w:rPr>
      </w:pPr>
      <w:r>
        <w:rPr>
          <w:rFonts w:hint="eastAsia" w:ascii="Times New Roman" w:hAnsi="Times New Roman" w:cs="Times New Roman"/>
          <w:color w:val="000000" w:themeColor="text1"/>
          <w:sz w:val="21"/>
          <w:szCs w:val="21"/>
          <w:highlight w:val="none"/>
        </w:rPr>
        <w:t>       预算金额未达100万元的采购项目，由采购人处理采购争议。</w:t>
      </w:r>
    </w:p>
    <w:p w14:paraId="0BCC46DB">
      <w:pPr>
        <w:pStyle w:val="23"/>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5B4F0A96">
      <w:pPr>
        <w:pStyle w:val="23"/>
        <w:widowControl/>
        <w:spacing w:before="75" w:beforeAutospacing="0" w:after="75"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p>
    <w:p w14:paraId="3F49E868">
      <w:pPr>
        <w:pStyle w:val="23"/>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若对项目采购电子交易系统操作有疑问，可登录政采云（https://www.zcygov.cn/），点击右侧咨询小采，获取采小蜜智能服务管家帮助，或拨打政采云服务热线95763获取热线服务帮助。       </w:t>
      </w:r>
    </w:p>
    <w:p w14:paraId="47E2C327">
      <w:pPr>
        <w:pStyle w:val="23"/>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CA问题联系电话（人工）：汇信CA 400-888-4636；天谷CA 400-087-8198。</w:t>
      </w:r>
    </w:p>
    <w:p w14:paraId="31B56B06">
      <w:pPr>
        <w:pStyle w:val="23"/>
        <w:widowControl/>
        <w:spacing w:before="75" w:beforeAutospacing="0" w:after="75" w:afterAutospacing="0" w:line="360" w:lineRule="auto"/>
        <w:rPr>
          <w:rFonts w:ascii="Times New Roman" w:hAnsi="Times New Roman" w:cs="Times New Roman"/>
          <w:color w:val="000000" w:themeColor="text1"/>
        </w:rPr>
      </w:pPr>
    </w:p>
    <w:p w14:paraId="7590E861">
      <w:pPr>
        <w:pStyle w:val="18"/>
        <w:snapToGrid w:val="0"/>
        <w:spacing w:before="120" w:after="120" w:line="360" w:lineRule="auto"/>
        <w:ind w:firstLine="602" w:firstLineChars="200"/>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kern w:val="2"/>
          <w:sz w:val="30"/>
          <w:szCs w:val="30"/>
        </w:rPr>
        <w:br w:type="page"/>
      </w:r>
      <w:r>
        <w:rPr>
          <w:rFonts w:ascii="Times New Roman" w:hAnsi="Times New Roman" w:cs="Times New Roman"/>
          <w:b/>
          <w:bCs/>
          <w:color w:val="000000" w:themeColor="text1"/>
          <w:kern w:val="2"/>
          <w:sz w:val="30"/>
          <w:szCs w:val="30"/>
        </w:rPr>
        <w:t>第二章采购需求</w:t>
      </w:r>
    </w:p>
    <w:p w14:paraId="0C1E505B">
      <w:pPr>
        <w:spacing w:line="360" w:lineRule="auto"/>
        <w:jc w:val="left"/>
        <w:rPr>
          <w:rFonts w:ascii="宋体" w:hAnsi="宋体" w:eastAsia="宋体" w:cs="宋体"/>
          <w:b/>
          <w:color w:val="000000" w:themeColor="text1"/>
          <w:szCs w:val="21"/>
        </w:rPr>
      </w:pPr>
      <w:r>
        <w:rPr>
          <w:rFonts w:hint="eastAsia" w:ascii="宋体" w:hAnsi="宋体" w:eastAsia="宋体" w:cs="宋体"/>
          <w:b/>
          <w:bCs/>
          <w:color w:val="000000" w:themeColor="text1"/>
          <w:szCs w:val="21"/>
        </w:rPr>
        <w:t>标项一：2025年度舟山市大气光化学污染特征及来源分析项目</w:t>
      </w:r>
    </w:p>
    <w:p w14:paraId="125CFEDC">
      <w:pPr>
        <w:spacing w:line="360" w:lineRule="auto"/>
        <w:ind w:firstLine="422" w:firstLineChars="200"/>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一、项目概述</w:t>
      </w:r>
    </w:p>
    <w:p w14:paraId="7F195C51">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为深入打好污染防治攻坚战，强化臭氧、VOCs污染防控，不断提升大气环境质量，开展舟山市大气光化学污染特征及来源分析。项目预算35万元。</w:t>
      </w:r>
    </w:p>
    <w:p w14:paraId="75B6EC67">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项目以舟山市VOCs为研究对象，通过VOCs及各自组分浓度特征分析、光化学特征分析、来源解析、管控措施制定等，为舟山市大气臭氧、VOCs污染特征、成因、来源及管控措施建议等大气保障工作提供专业分析和技术支持，形成分析报。</w:t>
      </w:r>
    </w:p>
    <w:p w14:paraId="5AB37E33">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项目内容</w:t>
      </w:r>
    </w:p>
    <w:p w14:paraId="6D9C925A">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项目期间根据业主需求提供光化学污染监测数据综合分析服务，按照时间要求提交报告。项目交付成果及时效要求见表1。</w:t>
      </w:r>
    </w:p>
    <w:p w14:paraId="4D97F985">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1、大气光化学污染特征及来源分析月报</w:t>
      </w:r>
    </w:p>
    <w:p w14:paraId="2DEC344F">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基于常规因子、VOCs组分、气象参数等月度监测数据，通过数理分析、受体模型、空气质量模型模拟等对舟山市月度臭氧、VOCs污染特征及成因来源进行综合分析，并提出下一步管控措施建议。</w:t>
      </w:r>
    </w:p>
    <w:p w14:paraId="09B48074">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2、大气光化学污染特征及来源分析季报、半年报</w:t>
      </w:r>
    </w:p>
    <w:p w14:paraId="19054074">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基于常规因子、VOCs组分、气象参数等季度监测数据及模型模拟等，结合月度分析情况，对舟山市季度、半年度臭氧、VOCs污染特征、成因来源、典型臭氧污染过程/VOCs高值过程进行总结分析，并提出管控重点。</w:t>
      </w:r>
    </w:p>
    <w:p w14:paraId="2935F977">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3、大气光化学污染特征及来源分析年报</w:t>
      </w:r>
    </w:p>
    <w:p w14:paraId="51D20977">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年度监测数据，评估舟山市年度臭氧污染形势，分析臭氧及VOCs浓度特征，明确高污染季臭氧生成机制及光化学特征，开展臭氧及VOCs成因及来源解析。对舟山社会经济指标与环境空气质量进行关联分析，并对未来的污染态势展开预判，为下年度臭氧及VOCs污染防控提供支撑。</w:t>
      </w:r>
    </w:p>
    <w:p w14:paraId="1611A4A5">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4、典型臭氧污染过程分析报告</w:t>
      </w:r>
    </w:p>
    <w:p w14:paraId="462B7917">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基于污染物空间分布、VOCs及组分监测数据、气象资料等对舟山市出现臭氧轻度及以上污染时大气光化学污染的成因、来源及发展趋势等进行综合分析。</w:t>
      </w:r>
    </w:p>
    <w:p w14:paraId="2E0E9C35">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5、石化工业区大气光化学污染特征及来源分析报告</w:t>
      </w:r>
    </w:p>
    <w:p w14:paraId="4547CFD8">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基于石化工业园区自动站VOCs及组分监测数据、气象资料等对石化工业区大气光化学污染的成因、来源及发展趋势等进行综合分析。</w:t>
      </w:r>
    </w:p>
    <w:p w14:paraId="798277DA">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6、臭氧及前体物精细化防控措施建议</w:t>
      </w:r>
    </w:p>
    <w:p w14:paraId="1AE3C4E5">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从管控策略、污染源控制、末端治理技术和区域联防联控等方面提出合理、可落地的舟山市臭氧污染精细化防控措施建议。</w:t>
      </w:r>
    </w:p>
    <w:p w14:paraId="134DD45F">
      <w:pPr>
        <w:widowControl/>
        <w:spacing w:line="360" w:lineRule="auto"/>
        <w:ind w:firstLine="422" w:firstLineChars="200"/>
        <w:rPr>
          <w:rFonts w:ascii="宋体" w:hAnsi="宋体" w:eastAsia="宋体" w:cs="宋体"/>
          <w:b/>
          <w:bCs/>
          <w:color w:val="000000" w:themeColor="text1"/>
          <w:szCs w:val="21"/>
        </w:rPr>
      </w:pPr>
      <w:r>
        <w:rPr>
          <w:rFonts w:hint="eastAsia" w:ascii="宋体" w:hAnsi="宋体" w:eastAsia="宋体" w:cs="宋体"/>
          <w:b/>
          <w:bCs/>
          <w:color w:val="000000" w:themeColor="text1"/>
          <w:szCs w:val="21"/>
        </w:rPr>
        <w:t>7、臭氧及前体物、颗粒物来源分析技术交流</w:t>
      </w:r>
    </w:p>
    <w:p w14:paraId="3045C8C6">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根据业主要求，与相关人员开展臭氧及前体物、颗粒物来源分析相关技术交流。</w:t>
      </w:r>
    </w:p>
    <w:p w14:paraId="5BE19E20">
      <w:pPr>
        <w:widowControl/>
        <w:spacing w:line="360" w:lineRule="auto"/>
        <w:ind w:firstLine="420" w:firstLineChars="200"/>
        <w:rPr>
          <w:rFonts w:ascii="宋体" w:hAnsi="宋体" w:eastAsia="宋体" w:cs="宋体"/>
          <w:color w:val="000000" w:themeColor="text1"/>
          <w:szCs w:val="21"/>
        </w:rPr>
      </w:pPr>
    </w:p>
    <w:p w14:paraId="03C05B03">
      <w:pPr>
        <w:spacing w:beforeLines="50"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表1 项目交付成果及时效要求</w:t>
      </w:r>
    </w:p>
    <w:tbl>
      <w:tblPr>
        <w:tblStyle w:val="28"/>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11"/>
        <w:gridCol w:w="992"/>
        <w:gridCol w:w="3261"/>
      </w:tblGrid>
      <w:tr w14:paraId="5D3A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4E74DFD5">
            <w:pPr>
              <w:spacing w:line="360" w:lineRule="auto"/>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0ACA82D1">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报告名称</w:t>
            </w:r>
          </w:p>
        </w:tc>
        <w:tc>
          <w:tcPr>
            <w:tcW w:w="992" w:type="dxa"/>
            <w:tcBorders>
              <w:top w:val="single" w:color="auto" w:sz="4" w:space="0"/>
              <w:left w:val="single" w:color="auto" w:sz="4" w:space="0"/>
              <w:bottom w:val="single" w:color="auto" w:sz="4" w:space="0"/>
              <w:right w:val="single" w:color="auto" w:sz="4" w:space="0"/>
            </w:tcBorders>
            <w:vAlign w:val="center"/>
          </w:tcPr>
          <w:p w14:paraId="15D5CB6A">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数量</w:t>
            </w:r>
          </w:p>
        </w:tc>
        <w:tc>
          <w:tcPr>
            <w:tcW w:w="3261" w:type="dxa"/>
            <w:tcBorders>
              <w:top w:val="single" w:color="auto" w:sz="4" w:space="0"/>
              <w:left w:val="single" w:color="auto" w:sz="4" w:space="0"/>
              <w:bottom w:val="single" w:color="auto" w:sz="4" w:space="0"/>
              <w:right w:val="single" w:color="auto" w:sz="4" w:space="0"/>
            </w:tcBorders>
            <w:vAlign w:val="center"/>
          </w:tcPr>
          <w:p w14:paraId="4378C946">
            <w:pPr>
              <w:spacing w:line="360" w:lineRule="auto"/>
              <w:ind w:firstLine="32" w:firstLineChars="16"/>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时效要求</w:t>
            </w:r>
          </w:p>
        </w:tc>
      </w:tr>
      <w:tr w14:paraId="376D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6A12950">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4111" w:type="dxa"/>
            <w:tcBorders>
              <w:top w:val="single" w:color="auto" w:sz="4" w:space="0"/>
              <w:left w:val="single" w:color="auto" w:sz="4" w:space="0"/>
              <w:bottom w:val="single" w:color="auto" w:sz="4" w:space="0"/>
              <w:right w:val="single" w:color="auto" w:sz="4" w:space="0"/>
            </w:tcBorders>
            <w:vAlign w:val="center"/>
          </w:tcPr>
          <w:p w14:paraId="74D50B1D">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bCs/>
                <w:color w:val="000000" w:themeColor="text1"/>
                <w:kern w:val="36"/>
                <w:sz w:val="20"/>
                <w:szCs w:val="21"/>
              </w:rPr>
              <w:t>大气光化学污染分析月报</w:t>
            </w:r>
          </w:p>
        </w:tc>
        <w:tc>
          <w:tcPr>
            <w:tcW w:w="992" w:type="dxa"/>
            <w:tcBorders>
              <w:top w:val="single" w:color="auto" w:sz="4" w:space="0"/>
              <w:left w:val="single" w:color="auto" w:sz="4" w:space="0"/>
              <w:bottom w:val="single" w:color="auto" w:sz="4" w:space="0"/>
              <w:right w:val="single" w:color="auto" w:sz="4" w:space="0"/>
            </w:tcBorders>
            <w:vAlign w:val="center"/>
          </w:tcPr>
          <w:p w14:paraId="2D91F1F0">
            <w:pPr>
              <w:spacing w:line="360" w:lineRule="auto"/>
              <w:jc w:val="center"/>
              <w:rPr>
                <w:rFonts w:hint="eastAsia" w:ascii="宋体" w:hAnsi="宋体" w:eastAsia="宋体" w:cs="宋体"/>
                <w:color w:val="000000" w:themeColor="text1"/>
                <w:kern w:val="0"/>
                <w:sz w:val="20"/>
                <w:szCs w:val="21"/>
                <w:lang w:val="en-US" w:eastAsia="zh-CN"/>
              </w:rPr>
            </w:pPr>
            <w:r>
              <w:rPr>
                <w:rFonts w:hint="eastAsia"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lang w:val="en-US" w:eastAsia="zh-CN"/>
              </w:rPr>
              <w:t>4</w:t>
            </w:r>
          </w:p>
        </w:tc>
        <w:tc>
          <w:tcPr>
            <w:tcW w:w="3261" w:type="dxa"/>
            <w:tcBorders>
              <w:top w:val="single" w:color="auto" w:sz="4" w:space="0"/>
              <w:left w:val="single" w:color="auto" w:sz="4" w:space="0"/>
              <w:bottom w:val="single" w:color="auto" w:sz="4" w:space="0"/>
              <w:right w:val="single" w:color="auto" w:sz="4" w:space="0"/>
            </w:tcBorders>
            <w:vAlign w:val="center"/>
          </w:tcPr>
          <w:p w14:paraId="61CD9AF0">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下月15日前提交</w:t>
            </w:r>
          </w:p>
        </w:tc>
      </w:tr>
      <w:tr w14:paraId="552A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tcBorders>
              <w:top w:val="single" w:color="auto" w:sz="4" w:space="0"/>
              <w:left w:val="single" w:color="auto" w:sz="4" w:space="0"/>
              <w:bottom w:val="single" w:color="auto" w:sz="4" w:space="0"/>
              <w:right w:val="single" w:color="auto" w:sz="4" w:space="0"/>
            </w:tcBorders>
            <w:vAlign w:val="center"/>
          </w:tcPr>
          <w:p w14:paraId="25445404">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w:t>
            </w:r>
          </w:p>
        </w:tc>
        <w:tc>
          <w:tcPr>
            <w:tcW w:w="4111" w:type="dxa"/>
            <w:tcBorders>
              <w:top w:val="single" w:color="auto" w:sz="4" w:space="0"/>
              <w:left w:val="single" w:color="auto" w:sz="4" w:space="0"/>
              <w:bottom w:val="single" w:color="auto" w:sz="4" w:space="0"/>
              <w:right w:val="single" w:color="auto" w:sz="4" w:space="0"/>
            </w:tcBorders>
            <w:vAlign w:val="center"/>
          </w:tcPr>
          <w:p w14:paraId="1097CCC6">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bCs/>
                <w:color w:val="000000" w:themeColor="text1"/>
                <w:kern w:val="36"/>
                <w:sz w:val="20"/>
                <w:szCs w:val="21"/>
              </w:rPr>
              <w:t>大气光化学污染分析季报</w:t>
            </w:r>
          </w:p>
        </w:tc>
        <w:tc>
          <w:tcPr>
            <w:tcW w:w="992" w:type="dxa"/>
            <w:tcBorders>
              <w:top w:val="single" w:color="auto" w:sz="4" w:space="0"/>
              <w:left w:val="single" w:color="auto" w:sz="4" w:space="0"/>
              <w:bottom w:val="single" w:color="auto" w:sz="4" w:space="0"/>
              <w:right w:val="single" w:color="auto" w:sz="4" w:space="0"/>
            </w:tcBorders>
            <w:vAlign w:val="center"/>
          </w:tcPr>
          <w:p w14:paraId="0354B414">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668F7992">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下一季度首月25日前提交</w:t>
            </w:r>
          </w:p>
        </w:tc>
      </w:tr>
      <w:tr w14:paraId="7444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0CAA4879">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3</w:t>
            </w:r>
          </w:p>
        </w:tc>
        <w:tc>
          <w:tcPr>
            <w:tcW w:w="4111" w:type="dxa"/>
            <w:tcBorders>
              <w:top w:val="single" w:color="auto" w:sz="4" w:space="0"/>
              <w:left w:val="single" w:color="auto" w:sz="4" w:space="0"/>
              <w:bottom w:val="single" w:color="auto" w:sz="4" w:space="0"/>
              <w:right w:val="single" w:color="auto" w:sz="4" w:space="0"/>
            </w:tcBorders>
            <w:vAlign w:val="center"/>
          </w:tcPr>
          <w:p w14:paraId="5A5E35C6">
            <w:pPr>
              <w:spacing w:line="360" w:lineRule="auto"/>
              <w:jc w:val="center"/>
              <w:rPr>
                <w:rFonts w:ascii="宋体" w:hAnsi="宋体" w:eastAsia="宋体" w:cs="宋体"/>
                <w:bCs/>
                <w:color w:val="000000" w:themeColor="text1"/>
                <w:kern w:val="36"/>
                <w:sz w:val="20"/>
                <w:szCs w:val="21"/>
              </w:rPr>
            </w:pPr>
            <w:r>
              <w:rPr>
                <w:rFonts w:hint="eastAsia" w:ascii="宋体" w:hAnsi="宋体" w:eastAsia="宋体" w:cs="宋体"/>
                <w:bCs/>
                <w:color w:val="000000" w:themeColor="text1"/>
                <w:kern w:val="36"/>
                <w:sz w:val="20"/>
                <w:szCs w:val="21"/>
              </w:rPr>
              <w:t>大气光化学污染分析半年报</w:t>
            </w:r>
          </w:p>
        </w:tc>
        <w:tc>
          <w:tcPr>
            <w:tcW w:w="992" w:type="dxa"/>
            <w:tcBorders>
              <w:top w:val="single" w:color="auto" w:sz="4" w:space="0"/>
              <w:left w:val="single" w:color="auto" w:sz="4" w:space="0"/>
              <w:bottom w:val="single" w:color="auto" w:sz="4" w:space="0"/>
              <w:right w:val="single" w:color="auto" w:sz="4" w:space="0"/>
            </w:tcBorders>
            <w:vAlign w:val="center"/>
          </w:tcPr>
          <w:p w14:paraId="201D0563">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2E121E3C">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cs="宋体"/>
                <w:color w:val="000000" w:themeColor="text1"/>
                <w:kern w:val="0"/>
                <w:sz w:val="20"/>
                <w:szCs w:val="21"/>
                <w:lang w:val="en-US" w:eastAsia="zh-CN"/>
              </w:rPr>
              <w:t>2</w:t>
            </w:r>
            <w:r>
              <w:rPr>
                <w:rFonts w:hint="eastAsia" w:ascii="宋体" w:hAnsi="宋体" w:eastAsia="宋体" w:cs="宋体"/>
                <w:color w:val="000000" w:themeColor="text1"/>
                <w:kern w:val="0"/>
                <w:sz w:val="20"/>
                <w:szCs w:val="21"/>
              </w:rPr>
              <w:t>月</w:t>
            </w:r>
            <w:r>
              <w:rPr>
                <w:rFonts w:hint="eastAsia" w:ascii="宋体" w:hAnsi="宋体" w:cs="宋体"/>
                <w:color w:val="000000" w:themeColor="text1"/>
                <w:kern w:val="0"/>
                <w:sz w:val="20"/>
                <w:szCs w:val="21"/>
                <w:lang w:eastAsia="zh-CN"/>
              </w:rPr>
              <w:t>和</w:t>
            </w:r>
            <w:r>
              <w:rPr>
                <w:rFonts w:hint="eastAsia" w:ascii="宋体" w:hAnsi="宋体" w:cs="宋体"/>
                <w:color w:val="000000" w:themeColor="text1"/>
                <w:kern w:val="0"/>
                <w:sz w:val="20"/>
                <w:szCs w:val="21"/>
                <w:lang w:val="en-US" w:eastAsia="zh-CN"/>
              </w:rPr>
              <w:t>8月</w:t>
            </w:r>
            <w:r>
              <w:rPr>
                <w:rFonts w:hint="eastAsia" w:ascii="宋体" w:hAnsi="宋体" w:cs="宋体"/>
                <w:color w:val="000000" w:themeColor="text1"/>
                <w:kern w:val="0"/>
                <w:sz w:val="20"/>
                <w:szCs w:val="21"/>
                <w:lang w:eastAsia="zh-CN"/>
              </w:rPr>
              <w:t>底</w:t>
            </w:r>
            <w:r>
              <w:rPr>
                <w:rFonts w:hint="eastAsia" w:ascii="宋体" w:hAnsi="宋体" w:eastAsia="宋体" w:cs="宋体"/>
                <w:color w:val="000000" w:themeColor="text1"/>
                <w:kern w:val="0"/>
                <w:sz w:val="20"/>
                <w:szCs w:val="21"/>
              </w:rPr>
              <w:t>前提交</w:t>
            </w:r>
          </w:p>
        </w:tc>
      </w:tr>
      <w:tr w14:paraId="76C4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7C4BDAA1">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c>
          <w:tcPr>
            <w:tcW w:w="4111" w:type="dxa"/>
            <w:tcBorders>
              <w:top w:val="single" w:color="auto" w:sz="4" w:space="0"/>
              <w:left w:val="single" w:color="auto" w:sz="4" w:space="0"/>
              <w:bottom w:val="single" w:color="auto" w:sz="4" w:space="0"/>
              <w:right w:val="single" w:color="auto" w:sz="4" w:space="0"/>
            </w:tcBorders>
            <w:vAlign w:val="center"/>
          </w:tcPr>
          <w:p w14:paraId="2AAF9FAD">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大气光化学污染特征及来源分析年报</w:t>
            </w:r>
          </w:p>
        </w:tc>
        <w:tc>
          <w:tcPr>
            <w:tcW w:w="992" w:type="dxa"/>
            <w:tcBorders>
              <w:top w:val="single" w:color="auto" w:sz="4" w:space="0"/>
              <w:left w:val="single" w:color="auto" w:sz="4" w:space="0"/>
              <w:bottom w:val="single" w:color="auto" w:sz="4" w:space="0"/>
              <w:right w:val="single" w:color="auto" w:sz="4" w:space="0"/>
            </w:tcBorders>
            <w:vAlign w:val="center"/>
          </w:tcPr>
          <w:p w14:paraId="2ADE415A">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348BD684">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次年</w:t>
            </w:r>
            <w:r>
              <w:rPr>
                <w:rFonts w:hint="eastAsia" w:ascii="宋体" w:hAnsi="宋体" w:cs="宋体"/>
                <w:color w:val="000000" w:themeColor="text1"/>
                <w:kern w:val="0"/>
                <w:sz w:val="20"/>
                <w:szCs w:val="21"/>
                <w:lang w:val="en-US" w:eastAsia="zh-CN"/>
              </w:rPr>
              <w:t>1</w:t>
            </w:r>
            <w:r>
              <w:rPr>
                <w:rFonts w:hint="eastAsia" w:ascii="宋体" w:hAnsi="宋体" w:eastAsia="宋体" w:cs="宋体"/>
                <w:color w:val="000000" w:themeColor="text1"/>
                <w:kern w:val="0"/>
                <w:sz w:val="20"/>
                <w:szCs w:val="21"/>
              </w:rPr>
              <w:t>月底</w:t>
            </w:r>
            <w:r>
              <w:rPr>
                <w:rFonts w:hint="eastAsia" w:ascii="宋体" w:hAnsi="宋体" w:eastAsia="宋体" w:cs="宋体"/>
                <w:color w:val="000000" w:themeColor="text1"/>
                <w:kern w:val="0"/>
                <w:sz w:val="20"/>
                <w:szCs w:val="21"/>
                <w:lang w:eastAsia="zh-CN"/>
              </w:rPr>
              <w:t>前</w:t>
            </w:r>
            <w:r>
              <w:rPr>
                <w:rFonts w:hint="eastAsia" w:ascii="宋体" w:hAnsi="宋体" w:eastAsia="宋体" w:cs="宋体"/>
                <w:color w:val="000000" w:themeColor="text1"/>
                <w:kern w:val="0"/>
                <w:sz w:val="20"/>
                <w:szCs w:val="21"/>
              </w:rPr>
              <w:t>提交</w:t>
            </w:r>
          </w:p>
        </w:tc>
      </w:tr>
      <w:tr w14:paraId="6F63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437267FA">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5</w:t>
            </w:r>
          </w:p>
        </w:tc>
        <w:tc>
          <w:tcPr>
            <w:tcW w:w="4111" w:type="dxa"/>
            <w:tcBorders>
              <w:top w:val="single" w:color="auto" w:sz="4" w:space="0"/>
              <w:left w:val="single" w:color="auto" w:sz="4" w:space="0"/>
              <w:bottom w:val="single" w:color="auto" w:sz="4" w:space="0"/>
              <w:right w:val="single" w:color="auto" w:sz="4" w:space="0"/>
            </w:tcBorders>
            <w:vAlign w:val="center"/>
          </w:tcPr>
          <w:p w14:paraId="32F16CF2">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石化工业区大气光化学污染特征及来源分析报告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36E283B7">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53C494E5">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次年</w:t>
            </w:r>
            <w:r>
              <w:rPr>
                <w:rFonts w:hint="default" w:ascii="宋体" w:hAnsi="宋体" w:eastAsia="宋体" w:cs="宋体"/>
                <w:color w:val="000000" w:themeColor="text1"/>
                <w:kern w:val="0"/>
                <w:sz w:val="20"/>
                <w:szCs w:val="21"/>
                <w:lang w:val="en-US"/>
              </w:rPr>
              <w:t>3</w:t>
            </w:r>
            <w:r>
              <w:rPr>
                <w:rFonts w:hint="eastAsia" w:ascii="宋体" w:hAnsi="宋体" w:eastAsia="宋体" w:cs="宋体"/>
                <w:color w:val="000000" w:themeColor="text1"/>
                <w:kern w:val="0"/>
                <w:sz w:val="20"/>
                <w:szCs w:val="21"/>
              </w:rPr>
              <w:t>月底</w:t>
            </w:r>
            <w:r>
              <w:rPr>
                <w:rFonts w:hint="eastAsia" w:ascii="宋体" w:hAnsi="宋体" w:eastAsia="宋体" w:cs="宋体"/>
                <w:color w:val="000000" w:themeColor="text1"/>
                <w:kern w:val="0"/>
                <w:sz w:val="20"/>
                <w:szCs w:val="21"/>
                <w:lang w:eastAsia="zh-CN"/>
              </w:rPr>
              <w:t>前</w:t>
            </w:r>
            <w:r>
              <w:rPr>
                <w:rFonts w:hint="eastAsia" w:ascii="宋体" w:hAnsi="宋体" w:eastAsia="宋体" w:cs="宋体"/>
                <w:color w:val="000000" w:themeColor="text1"/>
                <w:kern w:val="0"/>
                <w:sz w:val="20"/>
                <w:szCs w:val="21"/>
              </w:rPr>
              <w:t>提交</w:t>
            </w:r>
          </w:p>
        </w:tc>
      </w:tr>
      <w:tr w14:paraId="7D91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777C91B1">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6</w:t>
            </w:r>
          </w:p>
        </w:tc>
        <w:tc>
          <w:tcPr>
            <w:tcW w:w="4111" w:type="dxa"/>
            <w:tcBorders>
              <w:top w:val="single" w:color="auto" w:sz="4" w:space="0"/>
              <w:left w:val="single" w:color="auto" w:sz="4" w:space="0"/>
              <w:bottom w:val="single" w:color="auto" w:sz="4" w:space="0"/>
              <w:right w:val="single" w:color="auto" w:sz="4" w:space="0"/>
            </w:tcBorders>
            <w:vAlign w:val="center"/>
          </w:tcPr>
          <w:p w14:paraId="4047D9D6">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典型臭氧污染过程分析报告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3EC26917">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若干</w:t>
            </w:r>
          </w:p>
        </w:tc>
        <w:tc>
          <w:tcPr>
            <w:tcW w:w="3261" w:type="dxa"/>
            <w:tcBorders>
              <w:top w:val="single" w:color="auto" w:sz="4" w:space="0"/>
              <w:left w:val="single" w:color="auto" w:sz="4" w:space="0"/>
              <w:bottom w:val="single" w:color="auto" w:sz="4" w:space="0"/>
              <w:right w:val="single" w:color="auto" w:sz="4" w:space="0"/>
            </w:tcBorders>
            <w:vAlign w:val="center"/>
          </w:tcPr>
          <w:p w14:paraId="19BDA9EF">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收到甲方通知后2天内提交</w:t>
            </w:r>
          </w:p>
        </w:tc>
      </w:tr>
    </w:tbl>
    <w:p w14:paraId="2B398649">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服务期限</w:t>
      </w:r>
    </w:p>
    <w:p w14:paraId="374FE877">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服务期限：2025年7月1日至2026年8月31日，为期14个月。</w:t>
      </w:r>
    </w:p>
    <w:p w14:paraId="5D864BFB">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技术要求</w:t>
      </w:r>
    </w:p>
    <w:p w14:paraId="163DCF0D">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项目期间根据业主需求提供监测数据综合分析服务，数据分析报告包含但不限于以下内容：</w:t>
      </w:r>
    </w:p>
    <w:p w14:paraId="573FC8D1">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4.1、本地空气质量概况分析</w:t>
      </w:r>
    </w:p>
    <w:p w14:paraId="723621F9">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分析本地空气质量概况，本地环境空气六参数浓度、空气质量排名情况、站点空气质量变化特征、数据异常变化原因等。</w:t>
      </w:r>
    </w:p>
    <w:p w14:paraId="34E8BF34">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4.2、本地污染特征分析</w:t>
      </w:r>
    </w:p>
    <w:p w14:paraId="011116FD">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结合本地考核站点监测数据分析本地污染变化特征，明确本地污染重点因子、重点时段、重点方位，为本地污染综合管控提供数据支撑。</w:t>
      </w:r>
    </w:p>
    <w:p w14:paraId="01EABA85">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4.3、气象条件分析</w:t>
      </w:r>
    </w:p>
    <w:p w14:paraId="7EB1460C">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结合本地风速、风向、温度、湿度等气象数据，分析本地气象条件变化情况及其对本地污染影响分析。</w:t>
      </w:r>
    </w:p>
    <w:p w14:paraId="78FC4091">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4.4、光化学分析</w:t>
      </w:r>
    </w:p>
    <w:p w14:paraId="6BFD0FBB">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分析本地VOCs组分变化特征，结合NO</w:t>
      </w:r>
      <w:r>
        <w:rPr>
          <w:rFonts w:hint="eastAsia" w:ascii="宋体" w:hAnsi="宋体" w:eastAsia="宋体" w:cs="宋体"/>
          <w:color w:val="000000" w:themeColor="text1"/>
          <w:szCs w:val="21"/>
          <w:vertAlign w:val="subscript"/>
        </w:rPr>
        <w:t>2</w:t>
      </w:r>
      <w:r>
        <w:rPr>
          <w:rFonts w:hint="eastAsia" w:ascii="宋体" w:hAnsi="宋体" w:eastAsia="宋体" w:cs="宋体"/>
          <w:color w:val="000000" w:themeColor="text1"/>
          <w:szCs w:val="21"/>
        </w:rPr>
        <w:t>及臭氧监测数据，应用OBM模型建立本地EKMA曲线，明确臭氧污染控制区：建立基于臭氧生成潜势（OFP），定量表征VOCs生成臭氧的能力以及对人体健康的危害，为本地开展污染因子科学管控提供有效支撑。</w:t>
      </w:r>
    </w:p>
    <w:p w14:paraId="103024EB">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lang w:bidi="en-US"/>
        </w:rPr>
        <w:t>数据归属及保密要求</w:t>
      </w:r>
    </w:p>
    <w:p w14:paraId="3E139CD1">
      <w:pPr>
        <w:adjustRightInd w:val="0"/>
        <w:snapToGrid w:val="0"/>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5.1本项目所形成的数据及报告归采购人所有。未经采购人授权，中标单位无权使用监测数据或将数据和报告发送给任何第三方。</w:t>
      </w:r>
    </w:p>
    <w:p w14:paraId="5E3EF330">
      <w:pPr>
        <w:adjustRightInd w:val="0"/>
        <w:snapToGrid w:val="0"/>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5.2投标人应承担保密责任，对获得的数据严格保密。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302A4C61">
      <w:pPr>
        <w:widowControl/>
        <w:numPr>
          <w:ilvl w:val="0"/>
          <w:numId w:val="5"/>
        </w:numPr>
        <w:spacing w:line="360" w:lineRule="auto"/>
        <w:ind w:left="840" w:leftChars="0" w:hanging="420" w:firstLineChars="0"/>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考核与惩罚办法</w:t>
      </w:r>
    </w:p>
    <w:p w14:paraId="1FDA1D4A">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服务期间，由采购人</w:t>
      </w:r>
      <w:r>
        <w:rPr>
          <w:rFonts w:hint="eastAsia" w:ascii="宋体" w:hAnsi="宋体" w:eastAsia="宋体" w:cs="宋体"/>
          <w:color w:val="000000" w:themeColor="text1"/>
          <w:szCs w:val="21"/>
          <w:lang w:eastAsia="zh-CN"/>
        </w:rPr>
        <w:t>每季度</w:t>
      </w:r>
      <w:r>
        <w:rPr>
          <w:rFonts w:hint="eastAsia" w:ascii="宋体" w:hAnsi="宋体" w:eastAsia="宋体" w:cs="宋体"/>
          <w:color w:val="000000" w:themeColor="text1"/>
          <w:szCs w:val="21"/>
        </w:rPr>
        <w:t>对中标方开展一次工作考核，就数据分析报告的质量及时效性进行评分，考核80分为合格，小于80分为不合格。考核评议表见附表1。</w:t>
      </w:r>
    </w:p>
    <w:p w14:paraId="6D563464">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6.1 一旦发现服务过程中的数据和报告等公开发表或提供给第三方，业主方有权终止合同，并按已支付费用的双倍进行经济处罚。</w:t>
      </w:r>
    </w:p>
    <w:p w14:paraId="209E21B9">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6.2 按</w:t>
      </w:r>
      <w:r>
        <w:rPr>
          <w:rFonts w:hint="eastAsia" w:ascii="宋体" w:hAnsi="宋体" w:eastAsia="宋体" w:cs="宋体"/>
          <w:color w:val="000000" w:themeColor="text1"/>
          <w:szCs w:val="21"/>
          <w:lang w:eastAsia="zh-CN"/>
        </w:rPr>
        <w:t>季</w:t>
      </w:r>
      <w:r>
        <w:rPr>
          <w:rFonts w:hint="eastAsia" w:ascii="宋体" w:hAnsi="宋体" w:eastAsia="宋体" w:cs="宋体"/>
          <w:color w:val="000000" w:themeColor="text1"/>
          <w:szCs w:val="21"/>
        </w:rPr>
        <w:t>度对数据分析报告的质量及时效性进行考核，其中</w:t>
      </w:r>
    </w:p>
    <w:p w14:paraId="56B28CF8">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color w:val="000000" w:themeColor="text1"/>
          <w:szCs w:val="21"/>
        </w:rPr>
        <w:t>（1）</w:t>
      </w:r>
      <w:r>
        <w:rPr>
          <w:rFonts w:hint="eastAsia" w:ascii="宋体" w:hAnsi="宋体" w:eastAsia="宋体" w:cs="宋体"/>
          <w:bCs/>
          <w:color w:val="000000" w:themeColor="text1"/>
          <w:szCs w:val="21"/>
        </w:rPr>
        <w:t>考核结果在80分以上，全额支付供应商当</w:t>
      </w:r>
      <w:r>
        <w:rPr>
          <w:rFonts w:hint="eastAsia" w:ascii="宋体" w:hAnsi="宋体" w:eastAsia="宋体" w:cs="宋体"/>
          <w:bCs/>
          <w:color w:val="000000" w:themeColor="text1"/>
          <w:szCs w:val="21"/>
          <w:lang w:eastAsia="zh-CN"/>
        </w:rPr>
        <w:t>期</w:t>
      </w:r>
      <w:r>
        <w:rPr>
          <w:rFonts w:hint="eastAsia" w:ascii="宋体" w:hAnsi="宋体" w:eastAsia="宋体" w:cs="宋体"/>
          <w:bCs/>
          <w:color w:val="000000" w:themeColor="text1"/>
          <w:szCs w:val="21"/>
        </w:rPr>
        <w:t>费用；</w:t>
      </w:r>
    </w:p>
    <w:p w14:paraId="4F3098A8">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（2）考核结果在70分-79分（含），扣除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费用10%；</w:t>
      </w:r>
    </w:p>
    <w:p w14:paraId="2FD4839B">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（3）考核结果在60分-69分（含），扣除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费用的30%；</w:t>
      </w:r>
    </w:p>
    <w:p w14:paraId="01BC872E">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color w:val="000000" w:themeColor="text1"/>
          <w:szCs w:val="21"/>
        </w:rPr>
        <w:t>（4）考核结果在60分以下，扣除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费用的50%</w:t>
      </w:r>
      <w:r>
        <w:rPr>
          <w:rFonts w:hint="eastAsia" w:ascii="宋体" w:hAnsi="宋体" w:eastAsia="宋体" w:cs="宋体"/>
          <w:bCs/>
          <w:color w:val="000000" w:themeColor="text1"/>
          <w:szCs w:val="21"/>
        </w:rPr>
        <w:t>。</w:t>
      </w:r>
    </w:p>
    <w:p w14:paraId="03E46310">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付款方式</w:t>
      </w:r>
    </w:p>
    <w:p w14:paraId="71159C52">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7.1</w:t>
      </w:r>
      <w:r>
        <w:rPr>
          <w:rFonts w:hint="eastAsia" w:ascii="宋体" w:hAnsi="宋体" w:cs="宋体"/>
          <w:color w:val="000000" w:themeColor="text1"/>
          <w:szCs w:val="21"/>
          <w:lang w:eastAsia="zh-CN"/>
        </w:rPr>
        <w:t>合同签订后7个工作日内，支付合同总价的65%作为预付款，服务期满并通过考核，支付合同总价剩余的35%，如有罚款，则在余款中扣除，如扣款金额大于余款，不足部分则由中标方补足</w:t>
      </w:r>
      <w:r>
        <w:rPr>
          <w:rFonts w:ascii="宋体" w:hAnsi="宋体" w:cs="Times New Roman"/>
          <w:color w:val="000000" w:themeColor="text1"/>
        </w:rPr>
        <w:t>。</w:t>
      </w:r>
    </w:p>
    <w:p w14:paraId="16EEE865">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7.2付款按财政政策执行，因服务商未按合同履行或考核不合格以及不符合财政资金支付时间要求等原因造成不能及时付款的，采购方不承担责任。</w:t>
      </w:r>
    </w:p>
    <w:p w14:paraId="71A78FC9">
      <w:pPr>
        <w:widowControl/>
        <w:numPr>
          <w:ilvl w:val="0"/>
          <w:numId w:val="5"/>
        </w:numPr>
        <w:spacing w:line="360" w:lineRule="auto"/>
        <w:jc w:val="left"/>
        <w:rPr>
          <w:rFonts w:ascii="宋体" w:hAnsi="宋体" w:eastAsia="宋体" w:cs="宋体"/>
          <w:b/>
          <w:bCs/>
          <w:color w:val="000000" w:themeColor="text1"/>
          <w:kern w:val="36"/>
          <w:szCs w:val="21"/>
        </w:rPr>
      </w:pPr>
      <w:r>
        <w:rPr>
          <w:rFonts w:hint="eastAsia" w:ascii="宋体" w:hAnsi="宋体" w:eastAsia="宋体" w:cs="宋体"/>
          <w:b/>
          <w:bCs/>
          <w:color w:val="000000" w:themeColor="text1"/>
          <w:kern w:val="36"/>
          <w:szCs w:val="21"/>
        </w:rPr>
        <w:t>履约验收</w:t>
      </w:r>
    </w:p>
    <w:p w14:paraId="0C09BBC6">
      <w:pPr>
        <w:widowControl/>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由招标方组织有关人员进行考核，结合考核情况和数据分析服务的效果进行验收。</w:t>
      </w:r>
    </w:p>
    <w:p w14:paraId="4EC69001">
      <w:pPr>
        <w:spacing w:line="360" w:lineRule="auto"/>
        <w:jc w:val="left"/>
        <w:rPr>
          <w:rFonts w:ascii="宋体" w:hAnsi="宋体" w:cs="宋体"/>
          <w:b/>
          <w:color w:val="000000" w:themeColor="text1"/>
        </w:rPr>
      </w:pPr>
      <w:r>
        <w:rPr>
          <w:rFonts w:hint="eastAsia" w:ascii="宋体" w:hAnsi="宋体" w:cs="宋体"/>
          <w:b/>
          <w:bCs/>
          <w:color w:val="000000" w:themeColor="text1"/>
        </w:rPr>
        <w:t>标项二：2025年度舟山市大气颗粒物污染特征及来源分析项目</w:t>
      </w:r>
    </w:p>
    <w:p w14:paraId="57B0E34D">
      <w:pPr>
        <w:spacing w:line="360" w:lineRule="auto"/>
        <w:ind w:firstLine="422" w:firstLineChars="200"/>
        <w:rPr>
          <w:rFonts w:ascii="Times New Roman" w:hAnsi="Times New Roman" w:eastAsia="仿宋" w:cs="Times New Roman"/>
          <w:b/>
          <w:bCs/>
          <w:color w:val="000000" w:themeColor="text1"/>
          <w:kern w:val="36"/>
        </w:rPr>
      </w:pPr>
      <w:r>
        <w:rPr>
          <w:rFonts w:ascii="Times New Roman" w:hAnsi="Times New Roman" w:eastAsia="仿宋" w:cs="Times New Roman"/>
          <w:b/>
          <w:bCs/>
          <w:color w:val="000000" w:themeColor="text1"/>
          <w:kern w:val="36"/>
        </w:rPr>
        <w:t>一、项目概述</w:t>
      </w:r>
    </w:p>
    <w:p w14:paraId="17A22581">
      <w:pPr>
        <w:spacing w:line="360" w:lineRule="auto"/>
        <w:ind w:firstLine="420" w:firstLineChars="200"/>
        <w:rPr>
          <w:rFonts w:ascii="宋体" w:hAnsi="宋体" w:cs="Times New Roman"/>
          <w:color w:val="000000" w:themeColor="text1"/>
        </w:rPr>
      </w:pPr>
      <w:r>
        <w:rPr>
          <w:rFonts w:ascii="宋体" w:hAnsi="宋体" w:cs="Times New Roman"/>
          <w:color w:val="000000" w:themeColor="text1"/>
        </w:rPr>
        <w:t>为深入打好污染防治攻坚战，强化</w:t>
      </w:r>
      <w:r>
        <w:rPr>
          <w:rFonts w:hint="eastAsia" w:ascii="宋体" w:hAnsi="宋体" w:cs="Times New Roman"/>
          <w:color w:val="000000" w:themeColor="text1"/>
        </w:rPr>
        <w:t>颗粒物</w:t>
      </w:r>
      <w:r>
        <w:rPr>
          <w:rFonts w:ascii="宋体" w:hAnsi="宋体" w:cs="Times New Roman"/>
          <w:color w:val="000000" w:themeColor="text1"/>
        </w:rPr>
        <w:t>污染防控，不断提升大气环境质量</w:t>
      </w:r>
      <w:r>
        <w:rPr>
          <w:rFonts w:hint="eastAsia" w:ascii="宋体" w:hAnsi="宋体" w:cs="Times New Roman"/>
          <w:color w:val="000000" w:themeColor="text1"/>
        </w:rPr>
        <w:t>，开展舟山市大气颗粒物污染特征及来源分析。项目预算27.5万元。</w:t>
      </w:r>
    </w:p>
    <w:p w14:paraId="095C0EE0">
      <w:pPr>
        <w:spacing w:line="360" w:lineRule="auto"/>
        <w:ind w:firstLine="420" w:firstLineChars="200"/>
        <w:rPr>
          <w:rFonts w:ascii="宋体" w:hAnsi="宋体" w:cs="Times New Roman"/>
          <w:color w:val="000000" w:themeColor="text1"/>
        </w:rPr>
      </w:pPr>
      <w:r>
        <w:rPr>
          <w:rFonts w:ascii="宋体" w:hAnsi="宋体" w:cs="Times New Roman"/>
          <w:color w:val="000000" w:themeColor="text1"/>
        </w:rPr>
        <w:t>本项目</w:t>
      </w:r>
      <w:r>
        <w:rPr>
          <w:rFonts w:hint="eastAsia" w:ascii="宋体" w:hAnsi="宋体" w:cs="Times New Roman"/>
          <w:color w:val="000000" w:themeColor="text1"/>
        </w:rPr>
        <w:t>以舟山市颗粒物为研究对象，通过颗粒物及组分的时空特征分析、成因来源解析、管控策略制定等，为舟山市大气颗粒物污染现状及发展趋势、污染成因及来源分析、管控效果评估及管控措施建议等大气保障工作提供专业分析和技术支持，形成分析报告。</w:t>
      </w:r>
    </w:p>
    <w:p w14:paraId="0A3E3661">
      <w:pPr>
        <w:spacing w:line="360" w:lineRule="auto"/>
        <w:ind w:firstLine="422" w:firstLineChars="200"/>
        <w:rPr>
          <w:rFonts w:eastAsia="仿宋"/>
          <w:b/>
          <w:bCs/>
          <w:color w:val="000000" w:themeColor="text1"/>
          <w:kern w:val="36"/>
          <w:szCs w:val="21"/>
        </w:rPr>
      </w:pPr>
      <w:r>
        <w:rPr>
          <w:rFonts w:eastAsia="仿宋"/>
          <w:b/>
          <w:bCs/>
          <w:color w:val="000000" w:themeColor="text1"/>
          <w:kern w:val="36"/>
          <w:szCs w:val="21"/>
        </w:rPr>
        <w:t>二、项目内容</w:t>
      </w:r>
    </w:p>
    <w:p w14:paraId="0A008156">
      <w:pPr>
        <w:spacing w:line="360" w:lineRule="auto"/>
        <w:ind w:firstLine="420" w:firstLineChars="200"/>
        <w:rPr>
          <w:rFonts w:ascii="宋体" w:hAnsi="宋体" w:cs="Times New Roman"/>
          <w:color w:val="000000" w:themeColor="text1"/>
        </w:rPr>
      </w:pPr>
      <w:r>
        <w:rPr>
          <w:rFonts w:ascii="宋体" w:hAnsi="宋体" w:cs="Times New Roman"/>
          <w:color w:val="000000" w:themeColor="text1"/>
        </w:rPr>
        <w:t>项目期间根据业主需求提供</w:t>
      </w:r>
      <w:r>
        <w:rPr>
          <w:rFonts w:hint="eastAsia" w:ascii="宋体" w:hAnsi="宋体" w:cs="Times New Roman"/>
          <w:color w:val="000000" w:themeColor="text1"/>
        </w:rPr>
        <w:t>颗粒物</w:t>
      </w:r>
      <w:r>
        <w:rPr>
          <w:rFonts w:ascii="宋体" w:hAnsi="宋体" w:cs="Times New Roman"/>
          <w:color w:val="000000" w:themeColor="text1"/>
        </w:rPr>
        <w:t>监测数据综合分析服务</w:t>
      </w:r>
      <w:r>
        <w:rPr>
          <w:rFonts w:hint="eastAsia" w:ascii="宋体" w:hAnsi="宋体" w:cs="Times New Roman"/>
          <w:color w:val="000000" w:themeColor="text1"/>
        </w:rPr>
        <w:t>，</w:t>
      </w:r>
      <w:r>
        <w:rPr>
          <w:rFonts w:ascii="宋体" w:hAnsi="宋体" w:cs="Times New Roman"/>
          <w:color w:val="000000" w:themeColor="text1"/>
        </w:rPr>
        <w:t>按照时间要求提交报告。项目交付成果及时效要求见表</w:t>
      </w:r>
      <w:r>
        <w:rPr>
          <w:rFonts w:hint="eastAsia" w:ascii="宋体" w:hAnsi="宋体" w:cs="Times New Roman"/>
          <w:color w:val="000000" w:themeColor="text1"/>
        </w:rPr>
        <w:t>3</w:t>
      </w:r>
      <w:r>
        <w:rPr>
          <w:rFonts w:ascii="宋体" w:hAnsi="宋体" w:cs="Times New Roman"/>
          <w:color w:val="000000" w:themeColor="text1"/>
        </w:rPr>
        <w:t>。</w:t>
      </w:r>
    </w:p>
    <w:p w14:paraId="7951B121">
      <w:pPr>
        <w:widowControl/>
        <w:spacing w:line="360" w:lineRule="auto"/>
        <w:ind w:firstLine="422" w:firstLineChars="200"/>
        <w:rPr>
          <w:rFonts w:ascii="宋体" w:hAnsi="宋体" w:cs="宋体"/>
          <w:bCs/>
          <w:color w:val="000000" w:themeColor="text1"/>
          <w:kern w:val="36"/>
        </w:rPr>
      </w:pPr>
      <w:r>
        <w:rPr>
          <w:rFonts w:hint="eastAsia" w:ascii="宋体" w:hAnsi="宋体" w:cs="宋体"/>
          <w:b/>
          <w:bCs/>
          <w:color w:val="000000" w:themeColor="text1"/>
          <w:kern w:val="36"/>
        </w:rPr>
        <w:t>1.大气颗粒物污染分析月报</w:t>
      </w:r>
    </w:p>
    <w:p w14:paraId="6FBB8B87">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基于AQI、常规因子、颗粒物组分、气象参数等月度监测数据，通过数理分析、受体模型、空气质量模型模拟等对舟山市月度环境空气质量、颗粒物污染特征及成因来源进行综合分析，并提出下一步管控措施建议。</w:t>
      </w:r>
    </w:p>
    <w:p w14:paraId="5DBD4F11">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2.大气颗粒物污染分析季报、半年报</w:t>
      </w:r>
    </w:p>
    <w:p w14:paraId="3C9109E4">
      <w:pPr>
        <w:widowControl/>
        <w:spacing w:line="360" w:lineRule="auto"/>
        <w:ind w:firstLine="420" w:firstLineChars="200"/>
        <w:rPr>
          <w:rFonts w:ascii="宋体" w:hAnsi="宋体" w:cs="宋体"/>
          <w:b/>
          <w:bCs/>
          <w:color w:val="000000" w:themeColor="text1"/>
          <w:kern w:val="36"/>
        </w:rPr>
      </w:pPr>
      <w:r>
        <w:rPr>
          <w:rFonts w:hint="eastAsia" w:ascii="宋体" w:hAnsi="宋体" w:cs="宋体"/>
          <w:bCs/>
          <w:color w:val="000000" w:themeColor="text1"/>
          <w:kern w:val="36"/>
        </w:rPr>
        <w:t>基于AQI、常规因子、颗粒物组分、气象参数等季度、半年度监测数据及模型模拟等，结合月度分析情况，对舟山市季度、半年度环境空气质量、颗粒物污染特征及成因来源、典型颗粒物污染过程进行总结分析。</w:t>
      </w:r>
    </w:p>
    <w:p w14:paraId="0C608091">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3.大气颗粒物污染成因及改善效果评估分析年报</w:t>
      </w:r>
    </w:p>
    <w:p w14:paraId="09AAA412">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基于年度监测数据及模型模拟等，评估舟山市年度环境空气质量现状及颗粒物污染形势、分析颗粒物及组分污染特征、开展颗粒物来源解析，总结年度典型颗粒物污染过程的成因来源，评估年度大气颗粒物管控成效，制定管控措施建议及下一年度管控重点。</w:t>
      </w:r>
    </w:p>
    <w:p w14:paraId="59A15F09">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4.典型颗粒物污染过程分析报告</w:t>
      </w:r>
    </w:p>
    <w:p w14:paraId="4F888E6C">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基于污染物空间分布、颗粒物及组分监测数据、气象资料等对舟山市环境空气质量发生颗粒物污染轻度及以上污染时的成因、来源及发展趋势等及时进行综合分析。</w:t>
      </w:r>
    </w:p>
    <w:p w14:paraId="1DD97776">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5、突发环境事件应急监测大气污染态势分析</w:t>
      </w:r>
    </w:p>
    <w:p w14:paraId="5743CCBA">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根据业主要求，对舟山市范围内发生的突发环境事件的大气污染态势进行分析，辅助甲方完成应急监测大气污染分析的快报及报告。</w:t>
      </w:r>
    </w:p>
    <w:p w14:paraId="073202A1">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6、颗粒物精细化防控措施建议</w:t>
      </w:r>
    </w:p>
    <w:p w14:paraId="1E560C53">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从管控策略、污染源控制、末端治理技术和区域联防联控等方面提出合理、可落地的舟山市颗粒物污染精细化防控措施建议。</w:t>
      </w:r>
    </w:p>
    <w:p w14:paraId="733641D6">
      <w:pPr>
        <w:widowControl/>
        <w:spacing w:line="360" w:lineRule="auto"/>
        <w:ind w:firstLine="422" w:firstLineChars="200"/>
        <w:rPr>
          <w:rFonts w:ascii="宋体" w:hAnsi="宋体" w:cs="宋体"/>
          <w:b/>
          <w:bCs/>
          <w:color w:val="000000" w:themeColor="text1"/>
          <w:kern w:val="36"/>
        </w:rPr>
      </w:pPr>
      <w:r>
        <w:rPr>
          <w:rFonts w:hint="eastAsia" w:ascii="宋体" w:hAnsi="宋体" w:cs="宋体"/>
          <w:b/>
          <w:bCs/>
          <w:color w:val="000000" w:themeColor="text1"/>
          <w:kern w:val="36"/>
        </w:rPr>
        <w:t>7、舟山市空气质量变化趋势及未来空气质量预测分析</w:t>
      </w:r>
    </w:p>
    <w:p w14:paraId="466D8170">
      <w:pPr>
        <w:widowControl/>
        <w:spacing w:line="360" w:lineRule="auto"/>
        <w:ind w:firstLine="420" w:firstLineChars="200"/>
        <w:rPr>
          <w:rFonts w:ascii="宋体" w:hAnsi="宋体" w:cs="宋体"/>
          <w:bCs/>
          <w:color w:val="000000" w:themeColor="text1"/>
          <w:kern w:val="36"/>
        </w:rPr>
      </w:pPr>
      <w:r>
        <w:rPr>
          <w:rFonts w:hint="eastAsia" w:ascii="宋体" w:hAnsi="宋体" w:cs="宋体"/>
          <w:bCs/>
          <w:color w:val="000000" w:themeColor="text1"/>
          <w:kern w:val="36"/>
        </w:rPr>
        <w:t>根据业主要求，对舟山市近年来空气质量变化趋势及与社会经济等关联性进行分析，并对未来一段时期舟山市空气质量进行预测，作目标可达性分析。</w:t>
      </w:r>
    </w:p>
    <w:p w14:paraId="3FA46F1F">
      <w:pPr>
        <w:spacing w:beforeLines="50"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lang w:val="en-US" w:eastAsia="zh-CN"/>
        </w:rPr>
        <w:t>2</w:t>
      </w:r>
      <w:r>
        <w:rPr>
          <w:rFonts w:hint="eastAsia" w:ascii="Times New Roman" w:hAnsi="Times New Roman" w:cs="Times New Roman"/>
          <w:b/>
          <w:color w:val="000000" w:themeColor="text1"/>
        </w:rPr>
        <w:t xml:space="preserve"> </w:t>
      </w:r>
      <w:r>
        <w:rPr>
          <w:rFonts w:ascii="Times New Roman" w:hAnsi="Times New Roman" w:cs="Times New Roman"/>
          <w:b/>
          <w:color w:val="000000" w:themeColor="text1"/>
        </w:rPr>
        <w:t>项目交付成果及时效要求</w:t>
      </w:r>
    </w:p>
    <w:tbl>
      <w:tblPr>
        <w:tblStyle w:val="28"/>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11"/>
        <w:gridCol w:w="992"/>
        <w:gridCol w:w="3261"/>
      </w:tblGrid>
      <w:tr w14:paraId="1E24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DDFE47C">
            <w:pPr>
              <w:spacing w:line="360" w:lineRule="auto"/>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3BE477BB">
            <w:pPr>
              <w:spacing w:line="360" w:lineRule="auto"/>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报告名称</w:t>
            </w:r>
          </w:p>
        </w:tc>
        <w:tc>
          <w:tcPr>
            <w:tcW w:w="992" w:type="dxa"/>
            <w:tcBorders>
              <w:top w:val="single" w:color="auto" w:sz="4" w:space="0"/>
              <w:left w:val="single" w:color="auto" w:sz="4" w:space="0"/>
              <w:bottom w:val="single" w:color="auto" w:sz="4" w:space="0"/>
              <w:right w:val="single" w:color="auto" w:sz="4" w:space="0"/>
            </w:tcBorders>
            <w:vAlign w:val="center"/>
          </w:tcPr>
          <w:p w14:paraId="7B22DF7F">
            <w:pPr>
              <w:spacing w:line="360" w:lineRule="auto"/>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数量</w:t>
            </w:r>
          </w:p>
        </w:tc>
        <w:tc>
          <w:tcPr>
            <w:tcW w:w="3261" w:type="dxa"/>
            <w:tcBorders>
              <w:top w:val="single" w:color="auto" w:sz="4" w:space="0"/>
              <w:left w:val="single" w:color="auto" w:sz="4" w:space="0"/>
              <w:bottom w:val="single" w:color="auto" w:sz="4" w:space="0"/>
              <w:right w:val="single" w:color="auto" w:sz="4" w:space="0"/>
            </w:tcBorders>
            <w:vAlign w:val="center"/>
          </w:tcPr>
          <w:p w14:paraId="5F3030BA">
            <w:pPr>
              <w:spacing w:line="360" w:lineRule="auto"/>
              <w:ind w:firstLine="32" w:firstLineChars="16"/>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时效要求</w:t>
            </w:r>
          </w:p>
        </w:tc>
      </w:tr>
      <w:tr w14:paraId="3D8E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79838894">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1</w:t>
            </w:r>
          </w:p>
        </w:tc>
        <w:tc>
          <w:tcPr>
            <w:tcW w:w="4111" w:type="dxa"/>
            <w:tcBorders>
              <w:top w:val="single" w:color="auto" w:sz="4" w:space="0"/>
              <w:left w:val="single" w:color="auto" w:sz="4" w:space="0"/>
              <w:bottom w:val="single" w:color="auto" w:sz="4" w:space="0"/>
              <w:right w:val="single" w:color="auto" w:sz="4" w:space="0"/>
            </w:tcBorders>
            <w:vAlign w:val="center"/>
          </w:tcPr>
          <w:p w14:paraId="4AD5480B">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大气颗粒物污染分析月报</w:t>
            </w:r>
          </w:p>
        </w:tc>
        <w:tc>
          <w:tcPr>
            <w:tcW w:w="992" w:type="dxa"/>
            <w:tcBorders>
              <w:top w:val="single" w:color="auto" w:sz="4" w:space="0"/>
              <w:left w:val="single" w:color="auto" w:sz="4" w:space="0"/>
              <w:bottom w:val="single" w:color="auto" w:sz="4" w:space="0"/>
              <w:right w:val="single" w:color="auto" w:sz="4" w:space="0"/>
            </w:tcBorders>
            <w:vAlign w:val="center"/>
          </w:tcPr>
          <w:p w14:paraId="76F858C1">
            <w:pPr>
              <w:spacing w:line="360" w:lineRule="auto"/>
              <w:jc w:val="center"/>
              <w:rPr>
                <w:rFonts w:hint="eastAsia" w:ascii="宋体" w:hAnsi="宋体" w:eastAsia="宋体" w:cs="Calibri"/>
                <w:color w:val="000000" w:themeColor="text1"/>
                <w:kern w:val="0"/>
                <w:sz w:val="20"/>
                <w:szCs w:val="20"/>
                <w:lang w:val="en-US" w:eastAsia="zh-CN"/>
              </w:rPr>
            </w:pPr>
            <w:r>
              <w:rPr>
                <w:rFonts w:ascii="宋体" w:hAnsi="宋体" w:eastAsia="宋体" w:cs="Calibri"/>
                <w:color w:val="000000" w:themeColor="text1"/>
                <w:kern w:val="0"/>
                <w:sz w:val="20"/>
                <w:szCs w:val="20"/>
              </w:rPr>
              <w:t>1</w:t>
            </w:r>
            <w:r>
              <w:rPr>
                <w:rFonts w:hint="eastAsia" w:ascii="宋体" w:hAnsi="宋体" w:eastAsia="宋体" w:cs="Calibri"/>
                <w:color w:val="000000" w:themeColor="text1"/>
                <w:kern w:val="0"/>
                <w:sz w:val="20"/>
                <w:szCs w:val="20"/>
                <w:lang w:val="en-US" w:eastAsia="zh-CN"/>
              </w:rPr>
              <w:t>1</w:t>
            </w:r>
          </w:p>
        </w:tc>
        <w:tc>
          <w:tcPr>
            <w:tcW w:w="3261" w:type="dxa"/>
            <w:tcBorders>
              <w:top w:val="single" w:color="auto" w:sz="4" w:space="0"/>
              <w:left w:val="single" w:color="auto" w:sz="4" w:space="0"/>
              <w:bottom w:val="single" w:color="auto" w:sz="4" w:space="0"/>
              <w:right w:val="single" w:color="auto" w:sz="4" w:space="0"/>
            </w:tcBorders>
            <w:vAlign w:val="center"/>
          </w:tcPr>
          <w:p w14:paraId="6EBAF541">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下月15日前提交</w:t>
            </w:r>
          </w:p>
        </w:tc>
      </w:tr>
      <w:tr w14:paraId="2C32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tcBorders>
              <w:top w:val="single" w:color="auto" w:sz="4" w:space="0"/>
              <w:left w:val="single" w:color="auto" w:sz="4" w:space="0"/>
              <w:bottom w:val="single" w:color="auto" w:sz="4" w:space="0"/>
              <w:right w:val="single" w:color="auto" w:sz="4" w:space="0"/>
            </w:tcBorders>
            <w:vAlign w:val="center"/>
          </w:tcPr>
          <w:p w14:paraId="4A497845">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2</w:t>
            </w:r>
          </w:p>
        </w:tc>
        <w:tc>
          <w:tcPr>
            <w:tcW w:w="4111" w:type="dxa"/>
            <w:tcBorders>
              <w:top w:val="single" w:color="auto" w:sz="4" w:space="0"/>
              <w:left w:val="single" w:color="auto" w:sz="4" w:space="0"/>
              <w:bottom w:val="single" w:color="auto" w:sz="4" w:space="0"/>
              <w:right w:val="single" w:color="auto" w:sz="4" w:space="0"/>
            </w:tcBorders>
            <w:vAlign w:val="center"/>
          </w:tcPr>
          <w:p w14:paraId="225B25FA">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大气颗粒物污染分析季报</w:t>
            </w:r>
          </w:p>
        </w:tc>
        <w:tc>
          <w:tcPr>
            <w:tcW w:w="992" w:type="dxa"/>
            <w:tcBorders>
              <w:top w:val="single" w:color="auto" w:sz="4" w:space="0"/>
              <w:left w:val="single" w:color="auto" w:sz="4" w:space="0"/>
              <w:bottom w:val="single" w:color="auto" w:sz="4" w:space="0"/>
              <w:right w:val="single" w:color="auto" w:sz="4" w:space="0"/>
            </w:tcBorders>
            <w:vAlign w:val="center"/>
          </w:tcPr>
          <w:p w14:paraId="07511EE0">
            <w:pPr>
              <w:spacing w:line="360" w:lineRule="auto"/>
              <w:jc w:val="center"/>
              <w:rPr>
                <w:rFonts w:hint="eastAsia" w:ascii="宋体" w:hAnsi="宋体" w:eastAsia="宋体" w:cs="Calibri"/>
                <w:color w:val="000000" w:themeColor="text1"/>
                <w:kern w:val="0"/>
                <w:sz w:val="20"/>
                <w:szCs w:val="20"/>
                <w:lang w:eastAsia="zh-CN"/>
              </w:rPr>
            </w:pPr>
            <w:r>
              <w:rPr>
                <w:rFonts w:hint="eastAsia" w:ascii="宋体" w:hAnsi="宋体" w:eastAsia="宋体" w:cs="Calibri"/>
                <w:color w:val="000000" w:themeColor="text1"/>
                <w:kern w:val="0"/>
                <w:sz w:val="20"/>
                <w:szCs w:val="20"/>
                <w:lang w:val="en-US" w:eastAsia="zh-CN"/>
              </w:rPr>
              <w:t>3</w:t>
            </w:r>
          </w:p>
        </w:tc>
        <w:tc>
          <w:tcPr>
            <w:tcW w:w="3261" w:type="dxa"/>
            <w:tcBorders>
              <w:top w:val="single" w:color="auto" w:sz="4" w:space="0"/>
              <w:left w:val="single" w:color="auto" w:sz="4" w:space="0"/>
              <w:bottom w:val="single" w:color="auto" w:sz="4" w:space="0"/>
              <w:right w:val="single" w:color="auto" w:sz="4" w:space="0"/>
            </w:tcBorders>
            <w:vAlign w:val="center"/>
          </w:tcPr>
          <w:p w14:paraId="39E16874">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下一季度首月25日前提交</w:t>
            </w:r>
          </w:p>
        </w:tc>
      </w:tr>
      <w:tr w14:paraId="0734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7ED33CF">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3</w:t>
            </w:r>
          </w:p>
        </w:tc>
        <w:tc>
          <w:tcPr>
            <w:tcW w:w="4111" w:type="dxa"/>
            <w:tcBorders>
              <w:top w:val="single" w:color="auto" w:sz="4" w:space="0"/>
              <w:left w:val="single" w:color="auto" w:sz="4" w:space="0"/>
              <w:bottom w:val="single" w:color="auto" w:sz="4" w:space="0"/>
              <w:right w:val="single" w:color="auto" w:sz="4" w:space="0"/>
            </w:tcBorders>
            <w:vAlign w:val="center"/>
          </w:tcPr>
          <w:p w14:paraId="102DE79E">
            <w:pPr>
              <w:spacing w:line="360" w:lineRule="auto"/>
              <w:jc w:val="center"/>
              <w:rPr>
                <w:rFonts w:ascii="宋体" w:hAnsi="宋体" w:eastAsia="宋体" w:cs="Calibri"/>
                <w:bCs/>
                <w:color w:val="000000" w:themeColor="text1"/>
                <w:kern w:val="36"/>
                <w:sz w:val="20"/>
                <w:szCs w:val="20"/>
              </w:rPr>
            </w:pPr>
            <w:r>
              <w:rPr>
                <w:rFonts w:hint="eastAsia" w:ascii="宋体" w:hAnsi="宋体" w:eastAsia="宋体" w:cs="Calibri"/>
                <w:bCs/>
                <w:color w:val="000000" w:themeColor="text1"/>
                <w:kern w:val="36"/>
                <w:sz w:val="20"/>
                <w:szCs w:val="20"/>
              </w:rPr>
              <w:t>大气颗粒物污染分析半年报</w:t>
            </w:r>
          </w:p>
        </w:tc>
        <w:tc>
          <w:tcPr>
            <w:tcW w:w="992" w:type="dxa"/>
            <w:tcBorders>
              <w:top w:val="single" w:color="auto" w:sz="4" w:space="0"/>
              <w:left w:val="single" w:color="auto" w:sz="4" w:space="0"/>
              <w:bottom w:val="single" w:color="auto" w:sz="4" w:space="0"/>
              <w:right w:val="single" w:color="auto" w:sz="4" w:space="0"/>
            </w:tcBorders>
            <w:vAlign w:val="center"/>
          </w:tcPr>
          <w:p w14:paraId="57482937">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2</w:t>
            </w:r>
          </w:p>
        </w:tc>
        <w:tc>
          <w:tcPr>
            <w:tcW w:w="3261" w:type="dxa"/>
            <w:tcBorders>
              <w:top w:val="single" w:color="auto" w:sz="4" w:space="0"/>
              <w:left w:val="single" w:color="auto" w:sz="4" w:space="0"/>
              <w:bottom w:val="single" w:color="auto" w:sz="4" w:space="0"/>
              <w:right w:val="single" w:color="auto" w:sz="4" w:space="0"/>
            </w:tcBorders>
            <w:vAlign w:val="center"/>
          </w:tcPr>
          <w:p w14:paraId="309BAE68">
            <w:pPr>
              <w:spacing w:line="360" w:lineRule="auto"/>
              <w:ind w:firstLine="32" w:firstLineChars="16"/>
              <w:jc w:val="center"/>
              <w:rPr>
                <w:rFonts w:ascii="宋体" w:hAnsi="宋体" w:eastAsia="宋体" w:cs="Calibri"/>
                <w:color w:val="000000" w:themeColor="text1"/>
                <w:kern w:val="0"/>
                <w:sz w:val="20"/>
                <w:szCs w:val="20"/>
              </w:rPr>
            </w:pPr>
            <w:r>
              <w:rPr>
                <w:rFonts w:hint="eastAsia" w:ascii="宋体" w:hAnsi="宋体" w:cs="宋体"/>
                <w:color w:val="000000" w:themeColor="text1"/>
                <w:kern w:val="0"/>
                <w:sz w:val="20"/>
                <w:szCs w:val="21"/>
                <w:lang w:val="en-US" w:eastAsia="zh-CN"/>
              </w:rPr>
              <w:t>2</w:t>
            </w:r>
            <w:r>
              <w:rPr>
                <w:rFonts w:hint="eastAsia" w:ascii="宋体" w:hAnsi="宋体" w:eastAsia="宋体" w:cs="宋体"/>
                <w:color w:val="000000" w:themeColor="text1"/>
                <w:kern w:val="0"/>
                <w:sz w:val="20"/>
                <w:szCs w:val="21"/>
              </w:rPr>
              <w:t>月</w:t>
            </w:r>
            <w:r>
              <w:rPr>
                <w:rFonts w:hint="eastAsia" w:ascii="宋体" w:hAnsi="宋体" w:cs="宋体"/>
                <w:color w:val="000000" w:themeColor="text1"/>
                <w:kern w:val="0"/>
                <w:sz w:val="20"/>
                <w:szCs w:val="21"/>
                <w:lang w:eastAsia="zh-CN"/>
              </w:rPr>
              <w:t>和</w:t>
            </w:r>
            <w:r>
              <w:rPr>
                <w:rFonts w:hint="eastAsia" w:ascii="宋体" w:hAnsi="宋体" w:cs="宋体"/>
                <w:color w:val="000000" w:themeColor="text1"/>
                <w:kern w:val="0"/>
                <w:sz w:val="20"/>
                <w:szCs w:val="21"/>
                <w:lang w:val="en-US" w:eastAsia="zh-CN"/>
              </w:rPr>
              <w:t>8月</w:t>
            </w:r>
            <w:r>
              <w:rPr>
                <w:rFonts w:hint="eastAsia" w:ascii="宋体" w:hAnsi="宋体" w:cs="宋体"/>
                <w:color w:val="000000" w:themeColor="text1"/>
                <w:kern w:val="0"/>
                <w:sz w:val="20"/>
                <w:szCs w:val="21"/>
                <w:lang w:eastAsia="zh-CN"/>
              </w:rPr>
              <w:t>底</w:t>
            </w:r>
            <w:r>
              <w:rPr>
                <w:rFonts w:hint="eastAsia" w:ascii="宋体" w:hAnsi="宋体" w:eastAsia="宋体" w:cs="Calibri"/>
                <w:color w:val="000000" w:themeColor="text1"/>
                <w:kern w:val="0"/>
                <w:sz w:val="20"/>
                <w:szCs w:val="20"/>
              </w:rPr>
              <w:t>前提交</w:t>
            </w:r>
          </w:p>
        </w:tc>
      </w:tr>
      <w:tr w14:paraId="0556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4AE20208">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4</w:t>
            </w:r>
          </w:p>
        </w:tc>
        <w:tc>
          <w:tcPr>
            <w:tcW w:w="4111" w:type="dxa"/>
            <w:tcBorders>
              <w:top w:val="single" w:color="auto" w:sz="4" w:space="0"/>
              <w:left w:val="single" w:color="auto" w:sz="4" w:space="0"/>
              <w:bottom w:val="single" w:color="auto" w:sz="4" w:space="0"/>
              <w:right w:val="single" w:color="auto" w:sz="4" w:space="0"/>
            </w:tcBorders>
            <w:vAlign w:val="center"/>
          </w:tcPr>
          <w:p w14:paraId="34B5DD0B">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大气颗粒物污染成因及来源分析年报</w:t>
            </w:r>
          </w:p>
        </w:tc>
        <w:tc>
          <w:tcPr>
            <w:tcW w:w="992" w:type="dxa"/>
            <w:tcBorders>
              <w:top w:val="single" w:color="auto" w:sz="4" w:space="0"/>
              <w:left w:val="single" w:color="auto" w:sz="4" w:space="0"/>
              <w:bottom w:val="single" w:color="auto" w:sz="4" w:space="0"/>
              <w:right w:val="single" w:color="auto" w:sz="4" w:space="0"/>
            </w:tcBorders>
            <w:vAlign w:val="center"/>
          </w:tcPr>
          <w:p w14:paraId="1847683A">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1</w:t>
            </w:r>
          </w:p>
        </w:tc>
        <w:tc>
          <w:tcPr>
            <w:tcW w:w="3261" w:type="dxa"/>
            <w:tcBorders>
              <w:top w:val="single" w:color="auto" w:sz="4" w:space="0"/>
              <w:left w:val="single" w:color="auto" w:sz="4" w:space="0"/>
              <w:bottom w:val="single" w:color="auto" w:sz="4" w:space="0"/>
              <w:right w:val="single" w:color="auto" w:sz="4" w:space="0"/>
            </w:tcBorders>
            <w:vAlign w:val="center"/>
          </w:tcPr>
          <w:p w14:paraId="6BDB7491">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次年</w:t>
            </w:r>
            <w:r>
              <w:rPr>
                <w:rFonts w:hint="eastAsia" w:ascii="宋体" w:hAnsi="宋体" w:cs="Calibri"/>
                <w:color w:val="000000" w:themeColor="text1"/>
                <w:kern w:val="0"/>
                <w:sz w:val="20"/>
                <w:szCs w:val="20"/>
                <w:lang w:val="en-US" w:eastAsia="zh-CN"/>
              </w:rPr>
              <w:t>1</w:t>
            </w:r>
            <w:r>
              <w:rPr>
                <w:rFonts w:ascii="宋体" w:hAnsi="宋体" w:eastAsia="宋体" w:cs="Calibri"/>
                <w:color w:val="000000" w:themeColor="text1"/>
                <w:kern w:val="0"/>
                <w:sz w:val="20"/>
                <w:szCs w:val="20"/>
              </w:rPr>
              <w:t>月底</w:t>
            </w:r>
            <w:r>
              <w:rPr>
                <w:rFonts w:hint="eastAsia" w:ascii="宋体" w:hAnsi="宋体" w:eastAsia="宋体" w:cs="Calibri"/>
                <w:color w:val="000000" w:themeColor="text1"/>
                <w:kern w:val="0"/>
                <w:sz w:val="20"/>
                <w:szCs w:val="20"/>
                <w:lang w:eastAsia="zh-CN"/>
              </w:rPr>
              <w:t>前</w:t>
            </w:r>
            <w:r>
              <w:rPr>
                <w:rFonts w:ascii="宋体" w:hAnsi="宋体" w:eastAsia="宋体" w:cs="Calibri"/>
                <w:color w:val="000000" w:themeColor="text1"/>
                <w:kern w:val="0"/>
                <w:sz w:val="20"/>
                <w:szCs w:val="20"/>
              </w:rPr>
              <w:t>提交</w:t>
            </w:r>
          </w:p>
        </w:tc>
      </w:tr>
      <w:tr w14:paraId="5C10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40E8066D">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5</w:t>
            </w:r>
          </w:p>
        </w:tc>
        <w:tc>
          <w:tcPr>
            <w:tcW w:w="4111" w:type="dxa"/>
            <w:tcBorders>
              <w:top w:val="single" w:color="auto" w:sz="4" w:space="0"/>
              <w:left w:val="single" w:color="auto" w:sz="4" w:space="0"/>
              <w:bottom w:val="single" w:color="auto" w:sz="4" w:space="0"/>
              <w:right w:val="single" w:color="auto" w:sz="4" w:space="0"/>
            </w:tcBorders>
            <w:vAlign w:val="center"/>
          </w:tcPr>
          <w:p w14:paraId="2DA9C4F7">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典型</w:t>
            </w:r>
            <w:r>
              <w:rPr>
                <w:rFonts w:hint="eastAsia" w:ascii="宋体" w:hAnsi="宋体" w:eastAsia="宋体" w:cs="Calibri"/>
                <w:color w:val="000000" w:themeColor="text1"/>
                <w:kern w:val="0"/>
                <w:sz w:val="20"/>
                <w:szCs w:val="20"/>
              </w:rPr>
              <w:t>颗粒物</w:t>
            </w:r>
            <w:r>
              <w:rPr>
                <w:rFonts w:ascii="宋体" w:hAnsi="宋体" w:eastAsia="宋体" w:cs="Calibri"/>
                <w:color w:val="000000" w:themeColor="text1"/>
                <w:kern w:val="0"/>
                <w:sz w:val="20"/>
                <w:szCs w:val="20"/>
              </w:rPr>
              <w:t>污染过程分析报告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4CDE92C5">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若干</w:t>
            </w:r>
          </w:p>
        </w:tc>
        <w:tc>
          <w:tcPr>
            <w:tcW w:w="3261" w:type="dxa"/>
            <w:tcBorders>
              <w:top w:val="single" w:color="auto" w:sz="4" w:space="0"/>
              <w:left w:val="single" w:color="auto" w:sz="4" w:space="0"/>
              <w:bottom w:val="single" w:color="auto" w:sz="4" w:space="0"/>
              <w:right w:val="single" w:color="auto" w:sz="4" w:space="0"/>
            </w:tcBorders>
            <w:vAlign w:val="center"/>
          </w:tcPr>
          <w:p w14:paraId="7E288855">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收到甲方通知后2天内提交</w:t>
            </w:r>
          </w:p>
        </w:tc>
      </w:tr>
      <w:tr w14:paraId="644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2D92794B">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6</w:t>
            </w:r>
          </w:p>
        </w:tc>
        <w:tc>
          <w:tcPr>
            <w:tcW w:w="4111" w:type="dxa"/>
            <w:tcBorders>
              <w:top w:val="single" w:color="auto" w:sz="4" w:space="0"/>
              <w:left w:val="single" w:color="auto" w:sz="4" w:space="0"/>
              <w:bottom w:val="single" w:color="auto" w:sz="4" w:space="0"/>
              <w:right w:val="single" w:color="auto" w:sz="4" w:space="0"/>
            </w:tcBorders>
          </w:tcPr>
          <w:p w14:paraId="019878D8">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突发环境事件应急监测大气污染分析报告</w:t>
            </w:r>
          </w:p>
        </w:tc>
        <w:tc>
          <w:tcPr>
            <w:tcW w:w="992" w:type="dxa"/>
            <w:tcBorders>
              <w:top w:val="single" w:color="auto" w:sz="4" w:space="0"/>
              <w:left w:val="single" w:color="auto" w:sz="4" w:space="0"/>
              <w:bottom w:val="single" w:color="auto" w:sz="4" w:space="0"/>
              <w:right w:val="single" w:color="auto" w:sz="4" w:space="0"/>
            </w:tcBorders>
          </w:tcPr>
          <w:p w14:paraId="19233053">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若干</w:t>
            </w:r>
          </w:p>
        </w:tc>
        <w:tc>
          <w:tcPr>
            <w:tcW w:w="3261" w:type="dxa"/>
            <w:tcBorders>
              <w:top w:val="single" w:color="auto" w:sz="4" w:space="0"/>
              <w:left w:val="single" w:color="auto" w:sz="4" w:space="0"/>
              <w:bottom w:val="single" w:color="auto" w:sz="4" w:space="0"/>
              <w:right w:val="single" w:color="auto" w:sz="4" w:space="0"/>
            </w:tcBorders>
          </w:tcPr>
          <w:p w14:paraId="0818FBC8">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收到甲方通知后2天内提交</w:t>
            </w:r>
          </w:p>
        </w:tc>
      </w:tr>
    </w:tbl>
    <w:p w14:paraId="06581621">
      <w:pPr>
        <w:pStyle w:val="167"/>
        <w:widowControl/>
        <w:spacing w:line="360" w:lineRule="auto"/>
        <w:ind w:firstLine="317" w:firstLineChars="151"/>
        <w:jc w:val="left"/>
        <w:rPr>
          <w:color w:val="000000" w:themeColor="text1"/>
          <w:szCs w:val="21"/>
        </w:rPr>
      </w:pPr>
    </w:p>
    <w:p w14:paraId="606157F3">
      <w:pPr>
        <w:spacing w:line="360" w:lineRule="auto"/>
        <w:ind w:firstLine="422" w:firstLineChars="200"/>
        <w:rPr>
          <w:rFonts w:eastAsia="仿宋"/>
          <w:b/>
          <w:bCs/>
          <w:color w:val="000000" w:themeColor="text1"/>
          <w:kern w:val="36"/>
          <w:szCs w:val="21"/>
        </w:rPr>
      </w:pPr>
      <w:r>
        <w:rPr>
          <w:rFonts w:eastAsia="仿宋"/>
          <w:b/>
          <w:bCs/>
          <w:color w:val="000000" w:themeColor="text1"/>
          <w:kern w:val="36"/>
          <w:szCs w:val="21"/>
        </w:rPr>
        <w:t>三、服务期限</w:t>
      </w:r>
    </w:p>
    <w:p w14:paraId="23489F22">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服务期限：202</w:t>
      </w:r>
      <w:r>
        <w:rPr>
          <w:rFonts w:hint="eastAsia" w:ascii="宋体" w:hAnsi="宋体" w:cs="Times New Roman"/>
          <w:color w:val="000000" w:themeColor="text1"/>
        </w:rPr>
        <w:t>5</w:t>
      </w:r>
      <w:r>
        <w:rPr>
          <w:rFonts w:ascii="宋体" w:hAnsi="宋体" w:cs="Times New Roman"/>
          <w:color w:val="000000" w:themeColor="text1"/>
        </w:rPr>
        <w:t>年</w:t>
      </w:r>
      <w:r>
        <w:rPr>
          <w:rFonts w:hint="eastAsia" w:ascii="宋体" w:hAnsi="宋体" w:cs="Times New Roman"/>
          <w:color w:val="000000" w:themeColor="text1"/>
        </w:rPr>
        <w:t>10</w:t>
      </w:r>
      <w:r>
        <w:rPr>
          <w:rFonts w:ascii="宋体" w:hAnsi="宋体" w:cs="Times New Roman"/>
          <w:color w:val="000000" w:themeColor="text1"/>
        </w:rPr>
        <w:t>月1日至202</w:t>
      </w:r>
      <w:r>
        <w:rPr>
          <w:rFonts w:hint="eastAsia" w:ascii="宋体" w:hAnsi="宋体" w:cs="Times New Roman"/>
          <w:color w:val="000000" w:themeColor="text1"/>
        </w:rPr>
        <w:t>6</w:t>
      </w:r>
      <w:r>
        <w:rPr>
          <w:rFonts w:ascii="宋体" w:hAnsi="宋体" w:cs="Times New Roman"/>
          <w:color w:val="000000" w:themeColor="text1"/>
        </w:rPr>
        <w:t>年</w:t>
      </w:r>
      <w:r>
        <w:rPr>
          <w:rFonts w:hint="eastAsia" w:ascii="宋体" w:hAnsi="宋体" w:cs="Times New Roman"/>
          <w:color w:val="000000" w:themeColor="text1"/>
        </w:rPr>
        <w:t>8</w:t>
      </w:r>
      <w:r>
        <w:rPr>
          <w:rFonts w:ascii="宋体" w:hAnsi="宋体" w:cs="Times New Roman"/>
          <w:color w:val="000000" w:themeColor="text1"/>
        </w:rPr>
        <w:t>月3</w:t>
      </w:r>
      <w:r>
        <w:rPr>
          <w:rFonts w:hint="eastAsia" w:ascii="宋体" w:hAnsi="宋体" w:cs="Times New Roman"/>
          <w:color w:val="000000" w:themeColor="text1"/>
        </w:rPr>
        <w:t>1</w:t>
      </w:r>
      <w:r>
        <w:rPr>
          <w:rFonts w:ascii="宋体" w:hAnsi="宋体" w:cs="Times New Roman"/>
          <w:color w:val="000000" w:themeColor="text1"/>
        </w:rPr>
        <w:t>日，为期1</w:t>
      </w:r>
      <w:r>
        <w:rPr>
          <w:rFonts w:hint="eastAsia" w:ascii="宋体" w:hAnsi="宋体" w:cs="Times New Roman"/>
          <w:color w:val="000000" w:themeColor="text1"/>
        </w:rPr>
        <w:t>1</w:t>
      </w:r>
      <w:r>
        <w:rPr>
          <w:rFonts w:ascii="宋体" w:hAnsi="宋体" w:cs="Times New Roman"/>
          <w:color w:val="000000" w:themeColor="text1"/>
        </w:rPr>
        <w:t>个月。</w:t>
      </w:r>
    </w:p>
    <w:p w14:paraId="45DCE3BB">
      <w:pPr>
        <w:spacing w:line="360" w:lineRule="auto"/>
        <w:ind w:firstLine="422" w:firstLineChars="200"/>
        <w:rPr>
          <w:rFonts w:eastAsia="仿宋"/>
          <w:b/>
          <w:bCs/>
          <w:color w:val="000000" w:themeColor="text1"/>
          <w:kern w:val="36"/>
          <w:szCs w:val="21"/>
        </w:rPr>
      </w:pPr>
      <w:r>
        <w:rPr>
          <w:rFonts w:eastAsia="仿宋"/>
          <w:b/>
          <w:bCs/>
          <w:color w:val="000000" w:themeColor="text1"/>
          <w:kern w:val="36"/>
          <w:szCs w:val="21"/>
        </w:rPr>
        <w:t>四、技术要求</w:t>
      </w:r>
    </w:p>
    <w:p w14:paraId="5A9D5D86">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项目期间根据业主需求提供监测数据综合分析服务，数据分析报告包含但不限于以下内容：</w:t>
      </w:r>
    </w:p>
    <w:p w14:paraId="5003F0FF">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4.1、本地空气质量概况分析</w:t>
      </w:r>
    </w:p>
    <w:p w14:paraId="3B7B8005">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分析本地空气质量概况，本地环境空气六参数数据质量浓度、空气质量排名情况、站点空气质量变化特征、数据异常变化原因等。</w:t>
      </w:r>
    </w:p>
    <w:p w14:paraId="69CA04CE">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4.2、本地污染特征分析</w:t>
      </w:r>
    </w:p>
    <w:p w14:paraId="1FCCEC24">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结合本地考核站点监测数据分析本地污染变化特征，明确本地污染重点因子、重点时段、重点方位，为本地污染综合管控提供数据支撑。</w:t>
      </w:r>
    </w:p>
    <w:p w14:paraId="5FC34255">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4.3、气象条件分析</w:t>
      </w:r>
    </w:p>
    <w:p w14:paraId="44A96813">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结合本地风速、风向、温度、湿度等气象数据，分析本地气象条件变化情况及其对本地污染影响分析。</w:t>
      </w:r>
    </w:p>
    <w:p w14:paraId="01545A39">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4.4、</w:t>
      </w:r>
      <w:r>
        <w:rPr>
          <w:rFonts w:hint="eastAsia" w:ascii="宋体" w:hAnsi="宋体" w:cs="Times New Roman"/>
          <w:color w:val="000000" w:themeColor="text1"/>
        </w:rPr>
        <w:t>颗粒物</w:t>
      </w:r>
      <w:r>
        <w:rPr>
          <w:rFonts w:ascii="宋体" w:hAnsi="宋体" w:cs="Times New Roman"/>
          <w:color w:val="000000" w:themeColor="text1"/>
        </w:rPr>
        <w:t>分析</w:t>
      </w:r>
    </w:p>
    <w:p w14:paraId="111699DC">
      <w:pPr>
        <w:widowControl/>
        <w:spacing w:line="360" w:lineRule="auto"/>
        <w:ind w:firstLine="420" w:firstLineChars="200"/>
        <w:rPr>
          <w:rFonts w:ascii="宋体" w:hAnsi="宋体" w:cs="Times New Roman"/>
          <w:color w:val="000000" w:themeColor="text1"/>
        </w:rPr>
      </w:pPr>
      <w:r>
        <w:rPr>
          <w:rFonts w:hint="eastAsia" w:ascii="宋体" w:hAnsi="宋体" w:cs="Times New Roman"/>
          <w:color w:val="000000" w:themeColor="text1"/>
        </w:rPr>
        <w:t>结合颗粒物组分、</w:t>
      </w:r>
      <w:r>
        <w:rPr>
          <w:rFonts w:ascii="宋体" w:hAnsi="宋体" w:cs="Times New Roman"/>
          <w:color w:val="000000" w:themeColor="text1"/>
        </w:rPr>
        <w:t>NOx、SO</w:t>
      </w:r>
      <w:r>
        <w:rPr>
          <w:rFonts w:ascii="宋体" w:hAnsi="宋体" w:cs="Times New Roman"/>
          <w:color w:val="000000" w:themeColor="text1"/>
          <w:vertAlign w:val="subscript"/>
        </w:rPr>
        <w:t>2</w:t>
      </w:r>
      <w:r>
        <w:rPr>
          <w:rFonts w:ascii="宋体" w:hAnsi="宋体" w:cs="Times New Roman"/>
          <w:color w:val="000000" w:themeColor="text1"/>
        </w:rPr>
        <w:t>等监测数据以及气象资料等分析舟山市颗粒物的污染特征及成因；应用受体模型和空气质量模型，定量评估本地颗粒物的行业及区域来源贡献占比；综合监测数据及数值模拟，定量评估气象条件的影响以及本地减排措施的成效，为区域管控提供科学指导。</w:t>
      </w:r>
    </w:p>
    <w:p w14:paraId="570FF51D">
      <w:pPr>
        <w:widowControl/>
        <w:spacing w:line="360" w:lineRule="auto"/>
        <w:ind w:firstLine="413" w:firstLineChars="196"/>
        <w:jc w:val="left"/>
        <w:rPr>
          <w:rFonts w:eastAsia="仿宋"/>
          <w:b/>
          <w:bCs/>
          <w:color w:val="000000" w:themeColor="text1"/>
          <w:kern w:val="36"/>
          <w:szCs w:val="21"/>
        </w:rPr>
      </w:pPr>
      <w:r>
        <w:rPr>
          <w:rFonts w:hint="eastAsia" w:eastAsia="仿宋"/>
          <w:b/>
          <w:bCs/>
          <w:color w:val="000000" w:themeColor="text1"/>
          <w:kern w:val="36"/>
          <w:szCs w:val="21"/>
          <w:lang w:bidi="en-US"/>
        </w:rPr>
        <w:t>五、数据归属及保密要求</w:t>
      </w:r>
    </w:p>
    <w:p w14:paraId="7AE049D4">
      <w:pPr>
        <w:adjustRightInd w:val="0"/>
        <w:snapToGrid w:val="0"/>
        <w:spacing w:line="360" w:lineRule="auto"/>
        <w:ind w:firstLine="420" w:firstLineChars="200"/>
        <w:rPr>
          <w:rFonts w:ascii="宋体" w:hAnsi="宋体" w:cs="宋体"/>
          <w:color w:val="000000" w:themeColor="text1"/>
        </w:rPr>
      </w:pPr>
      <w:r>
        <w:rPr>
          <w:rFonts w:hint="eastAsia" w:ascii="宋体" w:hAnsi="宋体" w:cs="宋体"/>
          <w:color w:val="000000" w:themeColor="text1"/>
        </w:rPr>
        <w:t>5</w:t>
      </w:r>
      <w:r>
        <w:rPr>
          <w:rFonts w:ascii="宋体" w:hAnsi="宋体" w:cs="宋体"/>
          <w:color w:val="000000" w:themeColor="text1"/>
        </w:rPr>
        <w:t>.1</w:t>
      </w:r>
      <w:r>
        <w:rPr>
          <w:rFonts w:hint="eastAsia" w:ascii="宋体" w:hAnsi="宋体" w:cs="宋体"/>
          <w:color w:val="000000" w:themeColor="text1"/>
        </w:rPr>
        <w:t>本项目所形成的数据及报告归采购人所有。未经采购人授权，中标单位无权使用监测数据或将数据和报告发送给任何第三方。</w:t>
      </w:r>
    </w:p>
    <w:p w14:paraId="4DDEBFD4">
      <w:pPr>
        <w:adjustRightInd w:val="0"/>
        <w:snapToGrid w:val="0"/>
        <w:spacing w:line="360" w:lineRule="auto"/>
        <w:ind w:firstLine="420" w:firstLineChars="200"/>
        <w:rPr>
          <w:rFonts w:ascii="宋体" w:hAnsi="宋体" w:cs="宋体"/>
          <w:color w:val="000000" w:themeColor="text1"/>
        </w:rPr>
      </w:pPr>
      <w:r>
        <w:rPr>
          <w:rFonts w:ascii="宋体" w:hAnsi="宋体" w:cs="Times New Roman"/>
          <w:color w:val="000000" w:themeColor="text1"/>
        </w:rPr>
        <w:t>▲</w:t>
      </w:r>
      <w:r>
        <w:rPr>
          <w:rFonts w:hint="eastAsia" w:ascii="宋体" w:hAnsi="宋体" w:cs="宋体"/>
          <w:color w:val="000000" w:themeColor="text1"/>
        </w:rPr>
        <w:t>5</w:t>
      </w:r>
      <w:r>
        <w:rPr>
          <w:rFonts w:ascii="宋体" w:hAnsi="宋体" w:cs="宋体"/>
          <w:color w:val="000000" w:themeColor="text1"/>
        </w:rPr>
        <w:t>.2</w:t>
      </w:r>
      <w:r>
        <w:rPr>
          <w:rFonts w:hint="eastAsia" w:ascii="宋体" w:hAnsi="宋体" w:cs="宋体"/>
          <w:color w:val="000000" w:themeColor="text1"/>
        </w:rPr>
        <w:t>投标人应承担保密责任，对获得的数据严格保密。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2BDC8C94">
      <w:pPr>
        <w:widowControl/>
        <w:spacing w:line="360" w:lineRule="auto"/>
        <w:ind w:firstLine="413" w:firstLineChars="196"/>
        <w:jc w:val="left"/>
        <w:rPr>
          <w:rFonts w:eastAsia="仿宋"/>
          <w:b/>
          <w:bCs/>
          <w:color w:val="000000" w:themeColor="text1"/>
          <w:kern w:val="36"/>
          <w:szCs w:val="21"/>
        </w:rPr>
      </w:pPr>
      <w:r>
        <w:rPr>
          <w:rFonts w:eastAsia="仿宋"/>
          <w:b/>
          <w:bCs/>
          <w:color w:val="000000" w:themeColor="text1"/>
          <w:kern w:val="36"/>
          <w:szCs w:val="21"/>
        </w:rPr>
        <w:t>六、考核与惩罚办法</w:t>
      </w:r>
    </w:p>
    <w:p w14:paraId="06DFB6EF">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服务期间，由采购人</w:t>
      </w:r>
      <w:r>
        <w:rPr>
          <w:rFonts w:hint="eastAsia" w:ascii="宋体" w:hAnsi="宋体" w:eastAsia="宋体" w:cs="宋体"/>
          <w:color w:val="000000" w:themeColor="text1"/>
          <w:szCs w:val="21"/>
          <w:lang w:eastAsia="zh-CN"/>
        </w:rPr>
        <w:t>每季度</w:t>
      </w:r>
      <w:r>
        <w:rPr>
          <w:rFonts w:hint="eastAsia" w:ascii="宋体" w:hAnsi="宋体" w:eastAsia="宋体" w:cs="宋体"/>
          <w:color w:val="000000" w:themeColor="text1"/>
          <w:szCs w:val="21"/>
        </w:rPr>
        <w:t>对中标方开展一次工作考核，就数据分析报告的质量及时效性进行评分，考核80分为合格，小于80分为不合格。考核评议表见附表1。</w:t>
      </w:r>
    </w:p>
    <w:p w14:paraId="60B2BD81">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6.1 一旦发现服务过程中的数据和报告等公开发表或提供给第三方，业主方有权终止合同，并按已支付费用的双倍进行经济处罚。</w:t>
      </w:r>
    </w:p>
    <w:p w14:paraId="175CFD44">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6.2 按</w:t>
      </w:r>
      <w:r>
        <w:rPr>
          <w:rFonts w:hint="eastAsia" w:ascii="宋体" w:hAnsi="宋体" w:eastAsia="宋体" w:cs="宋体"/>
          <w:color w:val="000000" w:themeColor="text1"/>
          <w:szCs w:val="21"/>
          <w:lang w:eastAsia="zh-CN"/>
        </w:rPr>
        <w:t>季</w:t>
      </w:r>
      <w:r>
        <w:rPr>
          <w:rFonts w:hint="eastAsia" w:ascii="宋体" w:hAnsi="宋体" w:eastAsia="宋体" w:cs="宋体"/>
          <w:color w:val="000000" w:themeColor="text1"/>
          <w:szCs w:val="21"/>
        </w:rPr>
        <w:t>度对数据分析报告的质量及时效性进行考核，其中</w:t>
      </w:r>
    </w:p>
    <w:p w14:paraId="5A7AAC26">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color w:val="000000" w:themeColor="text1"/>
          <w:szCs w:val="21"/>
        </w:rPr>
        <w:t>（1）</w:t>
      </w:r>
      <w:r>
        <w:rPr>
          <w:rFonts w:hint="eastAsia" w:ascii="宋体" w:hAnsi="宋体" w:eastAsia="宋体" w:cs="宋体"/>
          <w:bCs/>
          <w:color w:val="000000" w:themeColor="text1"/>
          <w:szCs w:val="21"/>
        </w:rPr>
        <w:t>考核结果在80分以上，全额支付供应商当</w:t>
      </w:r>
      <w:r>
        <w:rPr>
          <w:rFonts w:hint="eastAsia" w:ascii="宋体" w:hAnsi="宋体" w:eastAsia="宋体" w:cs="宋体"/>
          <w:bCs/>
          <w:color w:val="000000" w:themeColor="text1"/>
          <w:szCs w:val="21"/>
          <w:lang w:eastAsia="zh-CN"/>
        </w:rPr>
        <w:t>期</w:t>
      </w:r>
      <w:r>
        <w:rPr>
          <w:rFonts w:hint="eastAsia" w:ascii="宋体" w:hAnsi="宋体" w:eastAsia="宋体" w:cs="宋体"/>
          <w:bCs/>
          <w:color w:val="000000" w:themeColor="text1"/>
          <w:szCs w:val="21"/>
        </w:rPr>
        <w:t>费用；</w:t>
      </w:r>
    </w:p>
    <w:p w14:paraId="6709BF5D">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（2）考核结果在70分-79分（含），扣除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费用10%；</w:t>
      </w:r>
    </w:p>
    <w:p w14:paraId="3F7C1861">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（3）考核结果在60分-69分（含），扣除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费用的30%；</w:t>
      </w:r>
    </w:p>
    <w:p w14:paraId="26C34149">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color w:val="000000" w:themeColor="text1"/>
          <w:szCs w:val="21"/>
        </w:rPr>
        <w:t>（4）考核结果在60分以下，扣除</w:t>
      </w:r>
      <w:r>
        <w:rPr>
          <w:rFonts w:hint="eastAsia" w:ascii="宋体" w:hAnsi="宋体" w:eastAsia="宋体" w:cs="宋体"/>
          <w:color w:val="000000" w:themeColor="text1"/>
          <w:szCs w:val="21"/>
          <w:lang w:eastAsia="zh-CN"/>
        </w:rPr>
        <w:t>当期</w:t>
      </w:r>
      <w:r>
        <w:rPr>
          <w:rFonts w:hint="eastAsia" w:ascii="宋体" w:hAnsi="宋体" w:eastAsia="宋体" w:cs="宋体"/>
          <w:color w:val="000000" w:themeColor="text1"/>
          <w:szCs w:val="21"/>
        </w:rPr>
        <w:t>费用的50%</w:t>
      </w:r>
      <w:r>
        <w:rPr>
          <w:rFonts w:hint="eastAsia" w:ascii="宋体" w:hAnsi="宋体" w:eastAsia="宋体" w:cs="宋体"/>
          <w:bCs/>
          <w:color w:val="000000" w:themeColor="text1"/>
          <w:szCs w:val="21"/>
        </w:rPr>
        <w:t>。</w:t>
      </w:r>
    </w:p>
    <w:p w14:paraId="508E57CB">
      <w:pPr>
        <w:widowControl/>
        <w:spacing w:line="360" w:lineRule="auto"/>
        <w:ind w:firstLine="413" w:firstLineChars="196"/>
        <w:jc w:val="left"/>
        <w:rPr>
          <w:rFonts w:eastAsia="仿宋"/>
          <w:b/>
          <w:bCs/>
          <w:color w:val="000000" w:themeColor="text1"/>
          <w:kern w:val="36"/>
          <w:szCs w:val="21"/>
        </w:rPr>
      </w:pPr>
      <w:r>
        <w:rPr>
          <w:rFonts w:eastAsia="仿宋"/>
          <w:b/>
          <w:bCs/>
          <w:color w:val="000000" w:themeColor="text1"/>
          <w:kern w:val="36"/>
          <w:szCs w:val="21"/>
        </w:rPr>
        <w:t>七、付款方式</w:t>
      </w:r>
    </w:p>
    <w:p w14:paraId="79FD2FD0">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7.1</w:t>
      </w:r>
      <w:bookmarkStart w:id="4" w:name="_GoBack"/>
      <w:bookmarkEnd w:id="4"/>
      <w:r>
        <w:rPr>
          <w:rFonts w:hint="eastAsia" w:ascii="宋体" w:hAnsi="宋体" w:cs="宋体"/>
          <w:color w:val="000000" w:themeColor="text1"/>
          <w:lang w:eastAsia="zh-CN"/>
        </w:rPr>
        <w:t>合同签订后7个工作日内，支付合同总价的65%作为预付款，服务期满并通过考核，支付合同总价剩余的35%，如有罚款，则在余款中扣除，如扣款金额大于余款，不足部分则由中标方补足</w:t>
      </w:r>
      <w:r>
        <w:rPr>
          <w:rFonts w:ascii="宋体" w:hAnsi="宋体" w:cs="Times New Roman"/>
          <w:color w:val="000000" w:themeColor="text1"/>
        </w:rPr>
        <w:t>。</w:t>
      </w:r>
    </w:p>
    <w:p w14:paraId="3FBD2195">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7.2付款按财政政策执行，因服务商未按合同履行或考核不合格以及不符合财政资金支付时间要求等原因造成不能及时付款的，采购方不承担责任。</w:t>
      </w:r>
    </w:p>
    <w:p w14:paraId="15EDC75A">
      <w:pPr>
        <w:widowControl/>
        <w:spacing w:line="360" w:lineRule="auto"/>
        <w:ind w:firstLine="413" w:firstLineChars="196"/>
        <w:jc w:val="left"/>
        <w:rPr>
          <w:rFonts w:eastAsia="仿宋"/>
          <w:b/>
          <w:bCs/>
          <w:color w:val="000000" w:themeColor="text1"/>
          <w:kern w:val="36"/>
          <w:szCs w:val="21"/>
        </w:rPr>
      </w:pPr>
      <w:r>
        <w:rPr>
          <w:rFonts w:eastAsia="仿宋"/>
          <w:b/>
          <w:bCs/>
          <w:color w:val="000000" w:themeColor="text1"/>
          <w:kern w:val="36"/>
          <w:szCs w:val="21"/>
        </w:rPr>
        <w:t>八、履约验收</w:t>
      </w:r>
    </w:p>
    <w:p w14:paraId="00EBFBAB">
      <w:pPr>
        <w:widowControl/>
        <w:spacing w:line="360" w:lineRule="auto"/>
        <w:ind w:firstLine="420" w:firstLineChars="200"/>
        <w:rPr>
          <w:rFonts w:ascii="宋体" w:hAnsi="宋体" w:cs="Times New Roman"/>
          <w:color w:val="000000" w:themeColor="text1"/>
        </w:rPr>
      </w:pPr>
      <w:r>
        <w:rPr>
          <w:rFonts w:ascii="宋体" w:hAnsi="宋体" w:cs="Times New Roman"/>
          <w:color w:val="000000" w:themeColor="text1"/>
        </w:rPr>
        <w:t>由招标方组织有关人员进行考核，结合考核情况和数据分析服务的效果进行验收。</w:t>
      </w:r>
    </w:p>
    <w:p w14:paraId="0783B22A">
      <w:pPr>
        <w:widowControl/>
        <w:spacing w:line="360" w:lineRule="auto"/>
        <w:ind w:firstLine="420" w:firstLineChars="200"/>
        <w:rPr>
          <w:rFonts w:ascii="Times New Roman" w:hAnsi="Times New Roman" w:eastAsia="仿宋" w:cs="Times New Roman"/>
          <w:color w:val="000000" w:themeColor="text1"/>
        </w:rPr>
      </w:pPr>
    </w:p>
    <w:p w14:paraId="0B35031A">
      <w:pPr>
        <w:rPr>
          <w:rFonts w:hint="eastAsia" w:ascii="Times New Roman" w:hAnsi="Times New Roman" w:cs="Times New Roman"/>
          <w:color w:val="000000" w:themeColor="text1"/>
        </w:rPr>
      </w:pPr>
    </w:p>
    <w:p w14:paraId="75A47E50">
      <w:pPr>
        <w:rPr>
          <w:rFonts w:ascii="Times New Roman" w:hAnsi="Times New Roman" w:cs="Times New Roman"/>
          <w:color w:val="000000" w:themeColor="text1"/>
        </w:rPr>
      </w:pPr>
    </w:p>
    <w:p w14:paraId="1905B959">
      <w:pPr>
        <w:rPr>
          <w:rFonts w:hint="eastAsia" w:ascii="宋体" w:hAnsi="宋体" w:eastAsia="宋体" w:cs="宋体"/>
          <w:color w:val="000000" w:themeColor="text1"/>
          <w:szCs w:val="21"/>
        </w:rPr>
      </w:pPr>
    </w:p>
    <w:p w14:paraId="64B71A2B">
      <w:pPr>
        <w:rPr>
          <w:rFonts w:ascii="宋体" w:hAnsi="宋体" w:eastAsia="宋体" w:cs="宋体"/>
          <w:color w:val="000000" w:themeColor="text1"/>
          <w:szCs w:val="21"/>
        </w:rPr>
      </w:pPr>
      <w:r>
        <w:rPr>
          <w:rFonts w:hint="eastAsia" w:ascii="宋体" w:hAnsi="宋体" w:eastAsia="宋体" w:cs="宋体"/>
          <w:color w:val="000000" w:themeColor="text1"/>
          <w:szCs w:val="21"/>
        </w:rPr>
        <w:t>附表1</w:t>
      </w:r>
    </w:p>
    <w:p w14:paraId="434854DC">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舟山市大气光化学污染特征及来源分析服务考核评议表</w:t>
      </w:r>
    </w:p>
    <w:tbl>
      <w:tblPr>
        <w:tblStyle w:val="27"/>
        <w:tblW w:w="90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528"/>
        <w:gridCol w:w="709"/>
        <w:gridCol w:w="648"/>
      </w:tblGrid>
      <w:tr w14:paraId="02909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5371B7">
            <w:pPr>
              <w:spacing w:line="360" w:lineRule="auto"/>
              <w:jc w:val="center"/>
              <w:rPr>
                <w:rFonts w:ascii="宋体" w:hAnsi="宋体" w:eastAsia="宋体" w:cs="宋体"/>
                <w:b/>
                <w:color w:val="000000" w:themeColor="text1"/>
                <w:spacing w:val="-6"/>
                <w:szCs w:val="21"/>
              </w:rPr>
            </w:pPr>
            <w:r>
              <w:rPr>
                <w:rFonts w:hint="eastAsia" w:ascii="宋体" w:hAnsi="宋体" w:eastAsia="宋体" w:cs="宋体"/>
                <w:b/>
                <w:color w:val="000000" w:themeColor="text1"/>
                <w:spacing w:val="-6"/>
                <w:szCs w:val="21"/>
              </w:rPr>
              <w:t>序号</w:t>
            </w:r>
          </w:p>
        </w:tc>
        <w:tc>
          <w:tcPr>
            <w:tcW w:w="1418" w:type="dxa"/>
            <w:tcBorders>
              <w:top w:val="single" w:color="auto" w:sz="4" w:space="0"/>
              <w:left w:val="nil"/>
              <w:bottom w:val="single" w:color="auto" w:sz="4" w:space="0"/>
              <w:right w:val="single" w:color="auto" w:sz="4" w:space="0"/>
            </w:tcBorders>
            <w:vAlign w:val="center"/>
          </w:tcPr>
          <w:p w14:paraId="7C3C8517">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检查项目</w:t>
            </w:r>
          </w:p>
        </w:tc>
        <w:tc>
          <w:tcPr>
            <w:tcW w:w="5528" w:type="dxa"/>
            <w:tcBorders>
              <w:top w:val="single" w:color="auto" w:sz="4" w:space="0"/>
              <w:left w:val="nil"/>
              <w:bottom w:val="single" w:color="auto" w:sz="4" w:space="0"/>
              <w:right w:val="single" w:color="auto" w:sz="4" w:space="0"/>
            </w:tcBorders>
            <w:vAlign w:val="center"/>
          </w:tcPr>
          <w:p w14:paraId="6EE2FB07">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检查内容</w:t>
            </w:r>
          </w:p>
        </w:tc>
        <w:tc>
          <w:tcPr>
            <w:tcW w:w="709" w:type="dxa"/>
            <w:tcBorders>
              <w:top w:val="single" w:color="auto" w:sz="4" w:space="0"/>
              <w:left w:val="nil"/>
              <w:bottom w:val="single" w:color="auto" w:sz="4" w:space="0"/>
              <w:right w:val="single" w:color="auto" w:sz="4" w:space="0"/>
            </w:tcBorders>
            <w:vAlign w:val="center"/>
          </w:tcPr>
          <w:p w14:paraId="029A4DEB">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分值</w:t>
            </w:r>
          </w:p>
        </w:tc>
        <w:tc>
          <w:tcPr>
            <w:tcW w:w="648" w:type="dxa"/>
            <w:tcBorders>
              <w:top w:val="single" w:color="auto" w:sz="4" w:space="0"/>
              <w:left w:val="nil"/>
              <w:bottom w:val="single" w:color="auto" w:sz="4" w:space="0"/>
              <w:right w:val="single" w:color="auto" w:sz="4" w:space="0"/>
            </w:tcBorders>
            <w:vAlign w:val="center"/>
          </w:tcPr>
          <w:p w14:paraId="5194FD48">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评分</w:t>
            </w:r>
          </w:p>
        </w:tc>
      </w:tr>
      <w:tr w14:paraId="41EB5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nil"/>
              <w:left w:val="single" w:color="auto" w:sz="4" w:space="0"/>
              <w:bottom w:val="single" w:color="auto" w:sz="4" w:space="0"/>
              <w:right w:val="single" w:color="auto" w:sz="4" w:space="0"/>
            </w:tcBorders>
            <w:vAlign w:val="center"/>
          </w:tcPr>
          <w:p w14:paraId="39F40161">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1</w:t>
            </w:r>
          </w:p>
        </w:tc>
        <w:tc>
          <w:tcPr>
            <w:tcW w:w="1418" w:type="dxa"/>
            <w:tcBorders>
              <w:top w:val="nil"/>
              <w:left w:val="nil"/>
              <w:bottom w:val="single" w:color="auto" w:sz="4" w:space="0"/>
              <w:right w:val="single" w:color="auto" w:sz="4" w:space="0"/>
            </w:tcBorders>
            <w:vAlign w:val="center"/>
          </w:tcPr>
          <w:p w14:paraId="1260507E">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数据准确性</w:t>
            </w:r>
          </w:p>
        </w:tc>
        <w:tc>
          <w:tcPr>
            <w:tcW w:w="5528" w:type="dxa"/>
            <w:tcBorders>
              <w:top w:val="single" w:color="auto" w:sz="4" w:space="0"/>
              <w:left w:val="nil"/>
              <w:bottom w:val="single" w:color="auto" w:sz="4" w:space="0"/>
              <w:right w:val="single" w:color="auto" w:sz="4" w:space="0"/>
            </w:tcBorders>
            <w:vAlign w:val="center"/>
          </w:tcPr>
          <w:p w14:paraId="6E009A55">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环境空气质量、VOCs等统计数据的准确性，非客观因素导致错误1处扣1分，扣完为止。</w:t>
            </w:r>
          </w:p>
        </w:tc>
        <w:tc>
          <w:tcPr>
            <w:tcW w:w="709" w:type="dxa"/>
            <w:tcBorders>
              <w:top w:val="single" w:color="auto" w:sz="4" w:space="0"/>
              <w:left w:val="nil"/>
              <w:bottom w:val="single" w:color="auto" w:sz="4" w:space="0"/>
              <w:right w:val="single" w:color="auto" w:sz="4" w:space="0"/>
            </w:tcBorders>
            <w:vAlign w:val="center"/>
          </w:tcPr>
          <w:p w14:paraId="7CB54154">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50DC127B">
            <w:pPr>
              <w:spacing w:line="360" w:lineRule="auto"/>
              <w:jc w:val="center"/>
              <w:rPr>
                <w:rFonts w:ascii="宋体" w:hAnsi="宋体" w:eastAsia="宋体" w:cs="宋体"/>
                <w:color w:val="000000" w:themeColor="text1"/>
                <w:szCs w:val="21"/>
              </w:rPr>
            </w:pPr>
          </w:p>
        </w:tc>
      </w:tr>
      <w:tr w14:paraId="50059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F5EE58A">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2</w:t>
            </w:r>
          </w:p>
        </w:tc>
        <w:tc>
          <w:tcPr>
            <w:tcW w:w="1418" w:type="dxa"/>
            <w:tcBorders>
              <w:top w:val="single" w:color="auto" w:sz="4" w:space="0"/>
              <w:left w:val="nil"/>
              <w:bottom w:val="single" w:color="auto" w:sz="4" w:space="0"/>
              <w:right w:val="single" w:color="auto" w:sz="4" w:space="0"/>
            </w:tcBorders>
            <w:vAlign w:val="center"/>
          </w:tcPr>
          <w:p w14:paraId="0F0103E2">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图表规范性</w:t>
            </w:r>
          </w:p>
        </w:tc>
        <w:tc>
          <w:tcPr>
            <w:tcW w:w="5528" w:type="dxa"/>
            <w:tcBorders>
              <w:top w:val="single" w:color="auto" w:sz="4" w:space="0"/>
              <w:left w:val="nil"/>
              <w:bottom w:val="single" w:color="auto" w:sz="4" w:space="0"/>
              <w:right w:val="single" w:color="auto" w:sz="4" w:space="0"/>
            </w:tcBorders>
            <w:vAlign w:val="center"/>
          </w:tcPr>
          <w:p w14:paraId="579783D5">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图表规范，清晰工整，不规范不清晰扣1分，扣完为止。</w:t>
            </w:r>
          </w:p>
        </w:tc>
        <w:tc>
          <w:tcPr>
            <w:tcW w:w="709" w:type="dxa"/>
            <w:tcBorders>
              <w:top w:val="single" w:color="auto" w:sz="4" w:space="0"/>
              <w:left w:val="nil"/>
              <w:bottom w:val="single" w:color="auto" w:sz="4" w:space="0"/>
              <w:right w:val="single" w:color="auto" w:sz="4" w:space="0"/>
            </w:tcBorders>
            <w:vAlign w:val="center"/>
          </w:tcPr>
          <w:p w14:paraId="03355E9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191BC31F">
            <w:pPr>
              <w:spacing w:line="360" w:lineRule="auto"/>
              <w:jc w:val="center"/>
              <w:rPr>
                <w:rFonts w:ascii="宋体" w:hAnsi="宋体" w:eastAsia="宋体" w:cs="宋体"/>
                <w:color w:val="000000" w:themeColor="text1"/>
                <w:szCs w:val="21"/>
              </w:rPr>
            </w:pPr>
          </w:p>
        </w:tc>
      </w:tr>
      <w:tr w14:paraId="0F038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nil"/>
              <w:left w:val="single" w:color="auto" w:sz="4" w:space="0"/>
              <w:bottom w:val="single" w:color="auto" w:sz="4" w:space="0"/>
              <w:right w:val="single" w:color="auto" w:sz="4" w:space="0"/>
            </w:tcBorders>
            <w:vAlign w:val="center"/>
          </w:tcPr>
          <w:p w14:paraId="080EC14C">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3</w:t>
            </w:r>
          </w:p>
        </w:tc>
        <w:tc>
          <w:tcPr>
            <w:tcW w:w="1418" w:type="dxa"/>
            <w:tcBorders>
              <w:top w:val="nil"/>
              <w:left w:val="nil"/>
              <w:bottom w:val="single" w:color="auto" w:sz="4" w:space="0"/>
              <w:right w:val="single" w:color="auto" w:sz="4" w:space="0"/>
            </w:tcBorders>
            <w:vAlign w:val="center"/>
          </w:tcPr>
          <w:p w14:paraId="062983C1">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报告及时性</w:t>
            </w:r>
          </w:p>
        </w:tc>
        <w:tc>
          <w:tcPr>
            <w:tcW w:w="5528" w:type="dxa"/>
            <w:tcBorders>
              <w:top w:val="single" w:color="auto" w:sz="4" w:space="0"/>
              <w:left w:val="nil"/>
              <w:bottom w:val="single" w:color="auto" w:sz="4" w:space="0"/>
              <w:right w:val="single" w:color="auto" w:sz="4" w:space="0"/>
            </w:tcBorders>
            <w:vAlign w:val="center"/>
          </w:tcPr>
          <w:p w14:paraId="1A26AAF4">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根据各类报告时效要求按时提交报告，未经采购方同意延迟提交的，每延迟1次扣2分，扣完为止。</w:t>
            </w:r>
          </w:p>
        </w:tc>
        <w:tc>
          <w:tcPr>
            <w:tcW w:w="709" w:type="dxa"/>
            <w:tcBorders>
              <w:top w:val="single" w:color="auto" w:sz="4" w:space="0"/>
              <w:left w:val="nil"/>
              <w:bottom w:val="single" w:color="auto" w:sz="4" w:space="0"/>
              <w:right w:val="single" w:color="auto" w:sz="4" w:space="0"/>
            </w:tcBorders>
            <w:vAlign w:val="center"/>
          </w:tcPr>
          <w:p w14:paraId="69D280E0">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2D9C63B4">
            <w:pPr>
              <w:spacing w:line="360" w:lineRule="auto"/>
              <w:jc w:val="center"/>
              <w:rPr>
                <w:rFonts w:ascii="宋体" w:hAnsi="宋体" w:eastAsia="宋体" w:cs="宋体"/>
                <w:color w:val="000000" w:themeColor="text1"/>
                <w:szCs w:val="21"/>
              </w:rPr>
            </w:pPr>
          </w:p>
        </w:tc>
      </w:tr>
      <w:tr w14:paraId="0F4E9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80AEB0E">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4</w:t>
            </w:r>
          </w:p>
        </w:tc>
        <w:tc>
          <w:tcPr>
            <w:tcW w:w="1418" w:type="dxa"/>
            <w:tcBorders>
              <w:top w:val="single" w:color="auto" w:sz="4" w:space="0"/>
              <w:left w:val="nil"/>
              <w:bottom w:val="single" w:color="auto" w:sz="4" w:space="0"/>
              <w:right w:val="single" w:color="auto" w:sz="4" w:space="0"/>
            </w:tcBorders>
            <w:vAlign w:val="center"/>
          </w:tcPr>
          <w:p w14:paraId="57A7850A">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服务响应</w:t>
            </w:r>
          </w:p>
        </w:tc>
        <w:tc>
          <w:tcPr>
            <w:tcW w:w="5528" w:type="dxa"/>
            <w:tcBorders>
              <w:top w:val="single" w:color="auto" w:sz="4" w:space="0"/>
              <w:left w:val="nil"/>
              <w:bottom w:val="single" w:color="auto" w:sz="4" w:space="0"/>
              <w:right w:val="single" w:color="auto" w:sz="4" w:space="0"/>
            </w:tcBorders>
            <w:vAlign w:val="center"/>
          </w:tcPr>
          <w:p w14:paraId="783B4B4F">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项目进程中采购方如遇本技术服务范围内相关问题，供应商应及时回复，每次未及时响应扣2分，扣完为止。</w:t>
            </w:r>
          </w:p>
        </w:tc>
        <w:tc>
          <w:tcPr>
            <w:tcW w:w="709" w:type="dxa"/>
            <w:tcBorders>
              <w:top w:val="single" w:color="auto" w:sz="4" w:space="0"/>
              <w:left w:val="nil"/>
              <w:bottom w:val="single" w:color="auto" w:sz="4" w:space="0"/>
              <w:right w:val="single" w:color="auto" w:sz="4" w:space="0"/>
            </w:tcBorders>
            <w:vAlign w:val="center"/>
          </w:tcPr>
          <w:p w14:paraId="646C91BF">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5752F17D">
            <w:pPr>
              <w:spacing w:line="360" w:lineRule="auto"/>
              <w:jc w:val="center"/>
              <w:rPr>
                <w:rFonts w:ascii="宋体" w:hAnsi="宋体" w:eastAsia="宋体" w:cs="宋体"/>
                <w:color w:val="000000" w:themeColor="text1"/>
                <w:szCs w:val="21"/>
              </w:rPr>
            </w:pPr>
          </w:p>
        </w:tc>
      </w:tr>
      <w:tr w14:paraId="210A1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5AC2A">
            <w:pPr>
              <w:spacing w:line="360" w:lineRule="auto"/>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5</w:t>
            </w:r>
          </w:p>
        </w:tc>
        <w:tc>
          <w:tcPr>
            <w:tcW w:w="1418" w:type="dxa"/>
            <w:tcBorders>
              <w:top w:val="single" w:color="auto" w:sz="4" w:space="0"/>
              <w:left w:val="nil"/>
              <w:bottom w:val="single" w:color="auto" w:sz="4" w:space="0"/>
              <w:right w:val="single" w:color="auto" w:sz="4" w:space="0"/>
            </w:tcBorders>
            <w:vAlign w:val="center"/>
          </w:tcPr>
          <w:p w14:paraId="425C6F2A">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报告质量</w:t>
            </w:r>
          </w:p>
        </w:tc>
        <w:tc>
          <w:tcPr>
            <w:tcW w:w="5528" w:type="dxa"/>
            <w:tcBorders>
              <w:top w:val="single" w:color="auto" w:sz="4" w:space="0"/>
              <w:left w:val="nil"/>
              <w:bottom w:val="single" w:color="auto" w:sz="4" w:space="0"/>
              <w:right w:val="single" w:color="auto" w:sz="4" w:space="0"/>
            </w:tcBorders>
            <w:vAlign w:val="center"/>
          </w:tcPr>
          <w:p w14:paraId="5101A5D3">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供应商未认真履行合同要求，经采购方综合评估，提交的报告质量低劣，结论明显错误，每次扣5分，扣完为止。</w:t>
            </w:r>
          </w:p>
        </w:tc>
        <w:tc>
          <w:tcPr>
            <w:tcW w:w="709" w:type="dxa"/>
            <w:tcBorders>
              <w:top w:val="single" w:color="auto" w:sz="4" w:space="0"/>
              <w:left w:val="nil"/>
              <w:bottom w:val="single" w:color="auto" w:sz="4" w:space="0"/>
              <w:right w:val="single" w:color="auto" w:sz="4" w:space="0"/>
            </w:tcBorders>
            <w:vAlign w:val="center"/>
          </w:tcPr>
          <w:p w14:paraId="20AF2C76">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4AAD4995">
            <w:pPr>
              <w:spacing w:line="360" w:lineRule="auto"/>
              <w:jc w:val="center"/>
              <w:rPr>
                <w:rFonts w:ascii="宋体" w:hAnsi="宋体" w:eastAsia="宋体" w:cs="宋体"/>
                <w:color w:val="000000" w:themeColor="text1"/>
                <w:szCs w:val="21"/>
              </w:rPr>
            </w:pPr>
          </w:p>
        </w:tc>
      </w:tr>
      <w:tr w14:paraId="6A808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6E531389">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备注</w:t>
            </w:r>
          </w:p>
        </w:tc>
        <w:tc>
          <w:tcPr>
            <w:tcW w:w="6885" w:type="dxa"/>
            <w:gridSpan w:val="3"/>
            <w:tcBorders>
              <w:top w:val="single" w:color="auto" w:sz="4" w:space="0"/>
              <w:left w:val="nil"/>
              <w:bottom w:val="single" w:color="auto" w:sz="4" w:space="0"/>
              <w:right w:val="single" w:color="auto" w:sz="4" w:space="0"/>
            </w:tcBorders>
            <w:vAlign w:val="center"/>
          </w:tcPr>
          <w:p w14:paraId="54A03287">
            <w:pPr>
              <w:spacing w:line="360" w:lineRule="auto"/>
              <w:jc w:val="center"/>
              <w:rPr>
                <w:rFonts w:ascii="宋体" w:hAnsi="宋体" w:eastAsia="宋体" w:cs="宋体"/>
                <w:color w:val="000000" w:themeColor="text1"/>
                <w:szCs w:val="21"/>
              </w:rPr>
            </w:pPr>
          </w:p>
        </w:tc>
      </w:tr>
    </w:tbl>
    <w:p w14:paraId="472B510D">
      <w:pPr>
        <w:spacing w:line="360" w:lineRule="auto"/>
        <w:ind w:left="420" w:leftChars="200"/>
        <w:rPr>
          <w:rFonts w:ascii="宋体" w:hAnsi="宋体" w:eastAsia="宋体" w:cs="宋体"/>
          <w:color w:val="000000" w:themeColor="text1"/>
          <w:szCs w:val="21"/>
        </w:rPr>
      </w:pPr>
    </w:p>
    <w:p w14:paraId="00F76D9F">
      <w:pPr>
        <w:rPr>
          <w:rFonts w:ascii="Times New Roman" w:hAnsi="Times New Roman" w:cs="Times New Roman"/>
          <w:color w:val="000000" w:themeColor="text1"/>
        </w:rPr>
      </w:pPr>
    </w:p>
    <w:p w14:paraId="2E20CD8E">
      <w:pPr>
        <w:rPr>
          <w:rFonts w:ascii="Times New Roman" w:hAnsi="Times New Roman" w:cs="Times New Roman"/>
          <w:color w:val="000000" w:themeColor="text1"/>
        </w:rPr>
      </w:pPr>
      <w:r>
        <w:rPr>
          <w:rFonts w:ascii="Times New Roman" w:hAnsi="Times New Roman" w:cs="Times New Roman"/>
          <w:color w:val="000000" w:themeColor="text1"/>
        </w:rPr>
        <w:t>附表</w:t>
      </w:r>
      <w:r>
        <w:rPr>
          <w:rFonts w:hint="eastAsia" w:ascii="Times New Roman" w:hAnsi="Times New Roman" w:cs="Times New Roman"/>
          <w:color w:val="000000" w:themeColor="text1"/>
        </w:rPr>
        <w:t>2</w:t>
      </w:r>
    </w:p>
    <w:p w14:paraId="6B593CBA">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舟山市大气</w:t>
      </w:r>
      <w:r>
        <w:rPr>
          <w:rFonts w:hint="eastAsia" w:ascii="Times New Roman" w:hAnsi="Times New Roman" w:cs="Times New Roman"/>
          <w:b/>
          <w:color w:val="000000" w:themeColor="text1"/>
        </w:rPr>
        <w:t>颗粒物</w:t>
      </w:r>
      <w:r>
        <w:rPr>
          <w:rFonts w:ascii="Times New Roman" w:hAnsi="Times New Roman" w:cs="Times New Roman"/>
          <w:b/>
          <w:color w:val="000000" w:themeColor="text1"/>
        </w:rPr>
        <w:t>污染特征及来源分析考核评议表</w:t>
      </w:r>
    </w:p>
    <w:tbl>
      <w:tblPr>
        <w:tblStyle w:val="27"/>
        <w:tblW w:w="91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417"/>
        <w:gridCol w:w="815"/>
        <w:gridCol w:w="815"/>
      </w:tblGrid>
      <w:tr w14:paraId="1DBE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CA8FB9">
            <w:pPr>
              <w:spacing w:line="360" w:lineRule="auto"/>
              <w:jc w:val="center"/>
              <w:rPr>
                <w:rFonts w:ascii="Times New Roman" w:hAnsi="Times New Roman" w:cs="Times New Roman"/>
                <w:b/>
                <w:color w:val="000000" w:themeColor="text1"/>
                <w:spacing w:val="-6"/>
              </w:rPr>
            </w:pPr>
            <w:r>
              <w:rPr>
                <w:rFonts w:ascii="Times New Roman" w:hAnsi="Times New Roman" w:cs="Times New Roman"/>
                <w:b/>
                <w:color w:val="000000" w:themeColor="text1"/>
                <w:spacing w:val="-6"/>
              </w:rPr>
              <w:t>序号</w:t>
            </w:r>
          </w:p>
        </w:tc>
        <w:tc>
          <w:tcPr>
            <w:tcW w:w="1418" w:type="dxa"/>
            <w:tcBorders>
              <w:top w:val="single" w:color="auto" w:sz="4" w:space="0"/>
              <w:left w:val="nil"/>
              <w:bottom w:val="single" w:color="auto" w:sz="4" w:space="0"/>
              <w:right w:val="single" w:color="auto" w:sz="4" w:space="0"/>
            </w:tcBorders>
            <w:vAlign w:val="center"/>
          </w:tcPr>
          <w:p w14:paraId="4EE486A7">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检查项目</w:t>
            </w:r>
          </w:p>
        </w:tc>
        <w:tc>
          <w:tcPr>
            <w:tcW w:w="5417" w:type="dxa"/>
            <w:tcBorders>
              <w:top w:val="single" w:color="auto" w:sz="4" w:space="0"/>
              <w:left w:val="nil"/>
              <w:bottom w:val="single" w:color="auto" w:sz="4" w:space="0"/>
              <w:right w:val="single" w:color="auto" w:sz="4" w:space="0"/>
            </w:tcBorders>
            <w:vAlign w:val="center"/>
          </w:tcPr>
          <w:p w14:paraId="6A7BED7A">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检查内容</w:t>
            </w:r>
          </w:p>
        </w:tc>
        <w:tc>
          <w:tcPr>
            <w:tcW w:w="815" w:type="dxa"/>
            <w:tcBorders>
              <w:top w:val="single" w:color="auto" w:sz="4" w:space="0"/>
              <w:left w:val="nil"/>
              <w:bottom w:val="single" w:color="auto" w:sz="4" w:space="0"/>
              <w:right w:val="single" w:color="auto" w:sz="4" w:space="0"/>
            </w:tcBorders>
            <w:vAlign w:val="center"/>
          </w:tcPr>
          <w:p w14:paraId="2BA7569D">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分值</w:t>
            </w:r>
          </w:p>
        </w:tc>
        <w:tc>
          <w:tcPr>
            <w:tcW w:w="815" w:type="dxa"/>
            <w:tcBorders>
              <w:top w:val="single" w:color="auto" w:sz="4" w:space="0"/>
              <w:left w:val="nil"/>
              <w:bottom w:val="single" w:color="auto" w:sz="4" w:space="0"/>
              <w:right w:val="single" w:color="auto" w:sz="4" w:space="0"/>
            </w:tcBorders>
            <w:vAlign w:val="center"/>
          </w:tcPr>
          <w:p w14:paraId="42899035">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评分</w:t>
            </w:r>
          </w:p>
        </w:tc>
      </w:tr>
      <w:tr w14:paraId="1C048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nil"/>
              <w:left w:val="single" w:color="auto" w:sz="4" w:space="0"/>
              <w:bottom w:val="single" w:color="auto" w:sz="4" w:space="0"/>
              <w:right w:val="single" w:color="auto" w:sz="4" w:space="0"/>
            </w:tcBorders>
            <w:vAlign w:val="center"/>
          </w:tcPr>
          <w:p w14:paraId="5CF7185E">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18" w:type="dxa"/>
            <w:tcBorders>
              <w:top w:val="nil"/>
              <w:left w:val="nil"/>
              <w:bottom w:val="single" w:color="auto" w:sz="4" w:space="0"/>
              <w:right w:val="single" w:color="auto" w:sz="4" w:space="0"/>
            </w:tcBorders>
            <w:vAlign w:val="center"/>
          </w:tcPr>
          <w:p w14:paraId="36587C4F">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数据准确性</w:t>
            </w:r>
          </w:p>
        </w:tc>
        <w:tc>
          <w:tcPr>
            <w:tcW w:w="5417" w:type="dxa"/>
            <w:tcBorders>
              <w:top w:val="single" w:color="auto" w:sz="4" w:space="0"/>
              <w:left w:val="nil"/>
              <w:bottom w:val="single" w:color="auto" w:sz="4" w:space="0"/>
              <w:right w:val="single" w:color="auto" w:sz="4" w:space="0"/>
            </w:tcBorders>
            <w:vAlign w:val="center"/>
          </w:tcPr>
          <w:p w14:paraId="1B8FE5F4">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环境</w:t>
            </w:r>
            <w:r>
              <w:rPr>
                <w:rFonts w:ascii="Times New Roman" w:hAnsi="Times New Roman" w:cs="Times New Roman"/>
                <w:color w:val="000000" w:themeColor="text1"/>
              </w:rPr>
              <w:t>空气质量</w:t>
            </w:r>
            <w:r>
              <w:rPr>
                <w:rFonts w:hint="eastAsia" w:ascii="Times New Roman" w:hAnsi="Times New Roman" w:cs="Times New Roman"/>
                <w:color w:val="000000" w:themeColor="text1"/>
              </w:rPr>
              <w:t>、颗粒物组分</w:t>
            </w:r>
            <w:r>
              <w:rPr>
                <w:rFonts w:ascii="Times New Roman" w:hAnsi="Times New Roman" w:cs="Times New Roman"/>
                <w:color w:val="000000" w:themeColor="text1"/>
              </w:rPr>
              <w:t>等统计</w:t>
            </w:r>
            <w:r>
              <w:rPr>
                <w:rFonts w:hint="eastAsia" w:ascii="Times New Roman" w:hAnsi="Times New Roman" w:cs="Times New Roman"/>
                <w:color w:val="000000" w:themeColor="text1"/>
              </w:rPr>
              <w:t>数据的准确性，非客观因素导致错误1处扣</w:t>
            </w:r>
            <w:r>
              <w:rPr>
                <w:rFonts w:ascii="Times New Roman" w:hAnsi="Times New Roman" w:cs="Times New Roman"/>
                <w:color w:val="000000" w:themeColor="text1"/>
              </w:rPr>
              <w:t>1</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021441FE">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6A6BC830">
            <w:pPr>
              <w:spacing w:line="360" w:lineRule="auto"/>
              <w:jc w:val="center"/>
              <w:rPr>
                <w:rFonts w:ascii="Times New Roman" w:hAnsi="Times New Roman" w:cs="Times New Roman"/>
                <w:color w:val="000000" w:themeColor="text1"/>
              </w:rPr>
            </w:pPr>
          </w:p>
        </w:tc>
      </w:tr>
      <w:tr w14:paraId="08CB8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1DF46B2">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8" w:type="dxa"/>
            <w:tcBorders>
              <w:top w:val="single" w:color="auto" w:sz="4" w:space="0"/>
              <w:left w:val="nil"/>
              <w:bottom w:val="single" w:color="auto" w:sz="4" w:space="0"/>
              <w:right w:val="single" w:color="auto" w:sz="4" w:space="0"/>
            </w:tcBorders>
            <w:vAlign w:val="center"/>
          </w:tcPr>
          <w:p w14:paraId="7EE7020C">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图表规范性</w:t>
            </w:r>
          </w:p>
        </w:tc>
        <w:tc>
          <w:tcPr>
            <w:tcW w:w="5417" w:type="dxa"/>
            <w:tcBorders>
              <w:top w:val="single" w:color="auto" w:sz="4" w:space="0"/>
              <w:left w:val="nil"/>
              <w:bottom w:val="single" w:color="auto" w:sz="4" w:space="0"/>
              <w:right w:val="single" w:color="auto" w:sz="4" w:space="0"/>
            </w:tcBorders>
            <w:vAlign w:val="center"/>
          </w:tcPr>
          <w:p w14:paraId="5B9E27AF">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图表规范，清晰工整，不规范不清晰扣</w:t>
            </w:r>
            <w:r>
              <w:rPr>
                <w:rFonts w:ascii="Times New Roman" w:hAnsi="Times New Roman" w:cs="Times New Roman"/>
                <w:color w:val="000000" w:themeColor="text1"/>
              </w:rPr>
              <w:t>1</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6723EF8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67A3F580">
            <w:pPr>
              <w:spacing w:line="360" w:lineRule="auto"/>
              <w:jc w:val="center"/>
              <w:rPr>
                <w:rFonts w:ascii="Times New Roman" w:hAnsi="Times New Roman" w:cs="Times New Roman"/>
                <w:color w:val="000000" w:themeColor="text1"/>
              </w:rPr>
            </w:pPr>
          </w:p>
        </w:tc>
      </w:tr>
      <w:tr w14:paraId="640E1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nil"/>
              <w:left w:val="single" w:color="auto" w:sz="4" w:space="0"/>
              <w:bottom w:val="single" w:color="auto" w:sz="4" w:space="0"/>
              <w:right w:val="single" w:color="auto" w:sz="4" w:space="0"/>
            </w:tcBorders>
            <w:vAlign w:val="center"/>
          </w:tcPr>
          <w:p w14:paraId="3BD6EB03">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418" w:type="dxa"/>
            <w:tcBorders>
              <w:top w:val="nil"/>
              <w:left w:val="nil"/>
              <w:bottom w:val="single" w:color="auto" w:sz="4" w:space="0"/>
              <w:right w:val="single" w:color="auto" w:sz="4" w:space="0"/>
            </w:tcBorders>
            <w:vAlign w:val="center"/>
          </w:tcPr>
          <w:p w14:paraId="75AE92D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报告及时性</w:t>
            </w:r>
          </w:p>
        </w:tc>
        <w:tc>
          <w:tcPr>
            <w:tcW w:w="5417" w:type="dxa"/>
            <w:tcBorders>
              <w:top w:val="single" w:color="auto" w:sz="4" w:space="0"/>
              <w:left w:val="nil"/>
              <w:bottom w:val="single" w:color="auto" w:sz="4" w:space="0"/>
              <w:right w:val="single" w:color="auto" w:sz="4" w:space="0"/>
            </w:tcBorders>
            <w:vAlign w:val="center"/>
          </w:tcPr>
          <w:p w14:paraId="421C4EF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根据各类报告时效要求按时提交报告</w:t>
            </w:r>
            <w:r>
              <w:rPr>
                <w:rFonts w:hint="eastAsia" w:ascii="Times New Roman" w:hAnsi="Times New Roman" w:cs="Times New Roman"/>
                <w:color w:val="000000" w:themeColor="text1"/>
              </w:rPr>
              <w:t>，未经采购方同意延迟</w:t>
            </w:r>
            <w:r>
              <w:rPr>
                <w:rFonts w:ascii="Times New Roman" w:hAnsi="Times New Roman" w:cs="Times New Roman"/>
                <w:color w:val="000000" w:themeColor="text1"/>
              </w:rPr>
              <w:t>提交的</w:t>
            </w:r>
            <w:r>
              <w:rPr>
                <w:rFonts w:hint="eastAsia" w:ascii="Times New Roman" w:hAnsi="Times New Roman" w:cs="Times New Roman"/>
                <w:color w:val="000000" w:themeColor="text1"/>
              </w:rPr>
              <w:t>，</w:t>
            </w:r>
            <w:r>
              <w:rPr>
                <w:rFonts w:ascii="Times New Roman" w:hAnsi="Times New Roman" w:cs="Times New Roman"/>
                <w:color w:val="000000" w:themeColor="text1"/>
              </w:rPr>
              <w:t>每延迟</w:t>
            </w:r>
            <w:r>
              <w:rPr>
                <w:rFonts w:hint="eastAsia" w:ascii="Times New Roman" w:hAnsi="Times New Roman" w:cs="Times New Roman"/>
                <w:color w:val="000000" w:themeColor="text1"/>
              </w:rPr>
              <w:t>1次扣2分，扣完为止。</w:t>
            </w:r>
          </w:p>
        </w:tc>
        <w:tc>
          <w:tcPr>
            <w:tcW w:w="815" w:type="dxa"/>
            <w:tcBorders>
              <w:top w:val="single" w:color="auto" w:sz="4" w:space="0"/>
              <w:left w:val="nil"/>
              <w:bottom w:val="single" w:color="auto" w:sz="4" w:space="0"/>
              <w:right w:val="single" w:color="auto" w:sz="4" w:space="0"/>
            </w:tcBorders>
            <w:vAlign w:val="center"/>
          </w:tcPr>
          <w:p w14:paraId="0F754E95">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06BCED96">
            <w:pPr>
              <w:spacing w:line="360" w:lineRule="auto"/>
              <w:jc w:val="center"/>
              <w:rPr>
                <w:rFonts w:ascii="Times New Roman" w:hAnsi="Times New Roman" w:cs="Times New Roman"/>
                <w:color w:val="000000" w:themeColor="text1"/>
              </w:rPr>
            </w:pPr>
          </w:p>
        </w:tc>
      </w:tr>
      <w:tr w14:paraId="2DB53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E9B7F04">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18" w:type="dxa"/>
            <w:tcBorders>
              <w:top w:val="single" w:color="auto" w:sz="4" w:space="0"/>
              <w:left w:val="nil"/>
              <w:bottom w:val="single" w:color="auto" w:sz="4" w:space="0"/>
              <w:right w:val="single" w:color="auto" w:sz="4" w:space="0"/>
            </w:tcBorders>
            <w:vAlign w:val="center"/>
          </w:tcPr>
          <w:p w14:paraId="49EEB1CC">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服务响应</w:t>
            </w:r>
          </w:p>
        </w:tc>
        <w:tc>
          <w:tcPr>
            <w:tcW w:w="5417" w:type="dxa"/>
            <w:tcBorders>
              <w:top w:val="single" w:color="auto" w:sz="4" w:space="0"/>
              <w:left w:val="nil"/>
              <w:bottom w:val="single" w:color="auto" w:sz="4" w:space="0"/>
              <w:right w:val="single" w:color="auto" w:sz="4" w:space="0"/>
            </w:tcBorders>
            <w:vAlign w:val="center"/>
          </w:tcPr>
          <w:p w14:paraId="5B40D940">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项目进程中采购方如遇本技术服务范围内相关问题，供应商应及时回复</w:t>
            </w:r>
            <w:r>
              <w:rPr>
                <w:rFonts w:ascii="Times New Roman" w:hAnsi="Times New Roman" w:cs="Times New Roman"/>
                <w:color w:val="000000" w:themeColor="text1"/>
              </w:rPr>
              <w:t>，每次未及时响应扣2分</w:t>
            </w:r>
            <w:r>
              <w:rPr>
                <w:rFonts w:hint="eastAsia" w:ascii="Times New Roman" w:hAnsi="Times New Roman" w:cs="Times New Roman"/>
                <w:color w:val="000000" w:themeColor="text1"/>
              </w:rPr>
              <w:t>，</w:t>
            </w:r>
            <w:r>
              <w:rPr>
                <w:rFonts w:ascii="Times New Roman" w:hAnsi="Times New Roman" w:cs="Times New Roman"/>
                <w:color w:val="000000" w:themeColor="text1"/>
              </w:rPr>
              <w:t>扣完为止</w:t>
            </w:r>
            <w:r>
              <w:rPr>
                <w:rFonts w:hint="eastAsia" w:ascii="Times New Roman" w:hAnsi="Times New Roman" w:cs="Times New Roman"/>
                <w:color w:val="000000" w:themeColor="text1"/>
              </w:rPr>
              <w:t>。</w:t>
            </w:r>
          </w:p>
        </w:tc>
        <w:tc>
          <w:tcPr>
            <w:tcW w:w="815" w:type="dxa"/>
            <w:tcBorders>
              <w:top w:val="single" w:color="auto" w:sz="4" w:space="0"/>
              <w:left w:val="nil"/>
              <w:bottom w:val="single" w:color="auto" w:sz="4" w:space="0"/>
              <w:right w:val="single" w:color="auto" w:sz="4" w:space="0"/>
            </w:tcBorders>
            <w:vAlign w:val="center"/>
          </w:tcPr>
          <w:p w14:paraId="0C4AD4A8">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0</w:t>
            </w:r>
          </w:p>
        </w:tc>
        <w:tc>
          <w:tcPr>
            <w:tcW w:w="815" w:type="dxa"/>
            <w:tcBorders>
              <w:top w:val="single" w:color="auto" w:sz="4" w:space="0"/>
              <w:left w:val="nil"/>
              <w:bottom w:val="single" w:color="auto" w:sz="4" w:space="0"/>
              <w:right w:val="single" w:color="auto" w:sz="4" w:space="0"/>
            </w:tcBorders>
            <w:vAlign w:val="center"/>
          </w:tcPr>
          <w:p w14:paraId="4EA2F04A">
            <w:pPr>
              <w:spacing w:line="360" w:lineRule="auto"/>
              <w:jc w:val="center"/>
              <w:rPr>
                <w:rFonts w:ascii="Times New Roman" w:hAnsi="Times New Roman" w:cs="Times New Roman"/>
                <w:color w:val="000000" w:themeColor="text1"/>
              </w:rPr>
            </w:pPr>
          </w:p>
        </w:tc>
      </w:tr>
      <w:tr w14:paraId="03A99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99723E2">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18" w:type="dxa"/>
            <w:tcBorders>
              <w:top w:val="single" w:color="auto" w:sz="4" w:space="0"/>
              <w:left w:val="nil"/>
              <w:bottom w:val="single" w:color="auto" w:sz="4" w:space="0"/>
              <w:right w:val="single" w:color="auto" w:sz="4" w:space="0"/>
            </w:tcBorders>
            <w:vAlign w:val="center"/>
          </w:tcPr>
          <w:p w14:paraId="6FB69DD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报告质量</w:t>
            </w:r>
          </w:p>
        </w:tc>
        <w:tc>
          <w:tcPr>
            <w:tcW w:w="5417" w:type="dxa"/>
            <w:tcBorders>
              <w:top w:val="single" w:color="auto" w:sz="4" w:space="0"/>
              <w:left w:val="nil"/>
              <w:bottom w:val="single" w:color="auto" w:sz="4" w:space="0"/>
              <w:right w:val="single" w:color="auto" w:sz="4" w:space="0"/>
            </w:tcBorders>
            <w:vAlign w:val="center"/>
          </w:tcPr>
          <w:p w14:paraId="77683095">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供应商未认真履行合同要求，经采购方综合评估，提交的报告质量低劣，结论明显错误，每次扣</w:t>
            </w:r>
            <w:r>
              <w:rPr>
                <w:rFonts w:ascii="Times New Roman" w:hAnsi="Times New Roman" w:cs="Times New Roman"/>
                <w:color w:val="000000" w:themeColor="text1"/>
              </w:rPr>
              <w:t>5</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54FE24F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496F9DDC">
            <w:pPr>
              <w:spacing w:line="360" w:lineRule="auto"/>
              <w:jc w:val="center"/>
              <w:rPr>
                <w:rFonts w:ascii="Times New Roman" w:hAnsi="Times New Roman" w:cs="Times New Roman"/>
                <w:color w:val="000000" w:themeColor="text1"/>
              </w:rPr>
            </w:pPr>
          </w:p>
        </w:tc>
      </w:tr>
      <w:tr w14:paraId="7793D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47987175">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备注</w:t>
            </w:r>
          </w:p>
        </w:tc>
        <w:tc>
          <w:tcPr>
            <w:tcW w:w="7047" w:type="dxa"/>
            <w:gridSpan w:val="3"/>
            <w:tcBorders>
              <w:top w:val="single" w:color="auto" w:sz="4" w:space="0"/>
              <w:left w:val="nil"/>
              <w:bottom w:val="single" w:color="auto" w:sz="4" w:space="0"/>
              <w:right w:val="single" w:color="auto" w:sz="4" w:space="0"/>
            </w:tcBorders>
            <w:vAlign w:val="center"/>
          </w:tcPr>
          <w:p w14:paraId="106F49AD">
            <w:pPr>
              <w:spacing w:line="360" w:lineRule="auto"/>
              <w:jc w:val="center"/>
              <w:rPr>
                <w:rFonts w:ascii="Times New Roman" w:hAnsi="Times New Roman" w:cs="Times New Roman"/>
                <w:color w:val="000000" w:themeColor="text1"/>
              </w:rPr>
            </w:pPr>
          </w:p>
        </w:tc>
      </w:tr>
    </w:tbl>
    <w:p w14:paraId="5874CE56">
      <w:pPr>
        <w:pStyle w:val="14"/>
        <w:rPr>
          <w:color w:val="000000" w:themeColor="text1"/>
        </w:rPr>
      </w:pPr>
    </w:p>
    <w:p w14:paraId="7E666AC6">
      <w:pPr>
        <w:spacing w:line="360" w:lineRule="auto"/>
        <w:jc w:val="center"/>
        <w:rPr>
          <w:rFonts w:ascii="Times New Roman" w:hAnsi="Times New Roman" w:cs="Times New Roman"/>
          <w:b/>
          <w:bCs/>
          <w:color w:val="000000" w:themeColor="text1"/>
          <w:spacing w:val="12"/>
          <w:sz w:val="40"/>
          <w:szCs w:val="40"/>
        </w:rPr>
      </w:pPr>
      <w:r>
        <w:rPr>
          <w:rFonts w:ascii="Times New Roman" w:hAnsi="Times New Roman" w:cs="Times New Roman"/>
          <w:b/>
          <w:bCs/>
          <w:color w:val="000000" w:themeColor="text1"/>
          <w:sz w:val="30"/>
          <w:szCs w:val="30"/>
        </w:rPr>
        <w:t>第三章供应商须知</w:t>
      </w:r>
    </w:p>
    <w:p w14:paraId="1580B74C">
      <w:pPr>
        <w:spacing w:line="36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前附表</w:t>
      </w:r>
    </w:p>
    <w:tbl>
      <w:tblPr>
        <w:tblStyle w:val="27"/>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14:paraId="5A01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blCellSpacing w:w="7" w:type="dxa"/>
          <w:jc w:val="center"/>
        </w:trPr>
        <w:tc>
          <w:tcPr>
            <w:tcW w:w="549" w:type="dxa"/>
            <w:shd w:val="clear" w:color="auto" w:fill="E0E0E0"/>
            <w:vAlign w:val="center"/>
          </w:tcPr>
          <w:p w14:paraId="757202B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8708" w:type="dxa"/>
            <w:gridSpan w:val="5"/>
            <w:shd w:val="clear" w:color="auto" w:fill="E0E0E0"/>
            <w:vAlign w:val="center"/>
          </w:tcPr>
          <w:p w14:paraId="7CE2478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内容说明及要求</w:t>
            </w:r>
          </w:p>
        </w:tc>
      </w:tr>
      <w:tr w14:paraId="26DB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481E56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21" w:type="dxa"/>
            <w:shd w:val="clear" w:color="auto" w:fill="E0E0E0"/>
            <w:vAlign w:val="center"/>
          </w:tcPr>
          <w:p w14:paraId="4E298A7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项目名称</w:t>
            </w:r>
          </w:p>
        </w:tc>
        <w:tc>
          <w:tcPr>
            <w:tcW w:w="3572" w:type="dxa"/>
            <w:shd w:val="clear" w:color="auto" w:fill="FFFFFF"/>
            <w:vAlign w:val="center"/>
          </w:tcPr>
          <w:p w14:paraId="6FAE7DF6">
            <w:pPr>
              <w:spacing w:before="100" w:beforeAutospacing="1" w:after="100" w:afterAutospacing="1" w:line="360" w:lineRule="exact"/>
              <w:rPr>
                <w:rFonts w:hint="eastAsia" w:ascii="Times New Roman" w:hAnsi="Times New Roman" w:eastAsia="宋体" w:cs="Times New Roman"/>
                <w:color w:val="000000" w:themeColor="text1"/>
                <w:kern w:val="0"/>
                <w:lang w:eastAsia="zh-CN"/>
              </w:rPr>
            </w:pPr>
            <w:r>
              <w:rPr>
                <w:rFonts w:hint="eastAsia" w:ascii="Times New Roman" w:hAnsi="Times New Roman" w:cs="Times New Roman"/>
                <w:color w:val="000000" w:themeColor="text1"/>
                <w:shd w:val="clear" w:color="auto" w:fill="FFFFFF"/>
                <w:lang w:eastAsia="zh-CN"/>
              </w:rPr>
              <w:t>2025年度舟山市大气光化学污染及颗粒物污染特征及来源分析服务项目</w:t>
            </w:r>
          </w:p>
        </w:tc>
        <w:tc>
          <w:tcPr>
            <w:tcW w:w="1120" w:type="dxa"/>
            <w:shd w:val="clear" w:color="auto" w:fill="E0E0E0"/>
            <w:vAlign w:val="center"/>
          </w:tcPr>
          <w:p w14:paraId="41CF5FD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采购编号</w:t>
            </w:r>
          </w:p>
        </w:tc>
        <w:tc>
          <w:tcPr>
            <w:tcW w:w="2553" w:type="dxa"/>
            <w:gridSpan w:val="2"/>
            <w:shd w:val="clear" w:color="auto" w:fill="FFFFFF"/>
            <w:vAlign w:val="center"/>
          </w:tcPr>
          <w:p w14:paraId="44239966">
            <w:pPr>
              <w:spacing w:before="100" w:beforeAutospacing="1" w:after="100" w:afterAutospacing="1"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lang w:eastAsia="zh-CN"/>
              </w:rPr>
              <w:t>ZHCG2025-15</w:t>
            </w:r>
          </w:p>
        </w:tc>
      </w:tr>
      <w:tr w14:paraId="482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4126F1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21" w:type="dxa"/>
            <w:shd w:val="clear" w:color="auto" w:fill="E0E0E0"/>
            <w:vAlign w:val="center"/>
          </w:tcPr>
          <w:p w14:paraId="5F53C470">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采购内容</w:t>
            </w:r>
          </w:p>
        </w:tc>
        <w:tc>
          <w:tcPr>
            <w:tcW w:w="3572" w:type="dxa"/>
            <w:shd w:val="clear" w:color="auto" w:fill="FFFFFF"/>
            <w:vAlign w:val="center"/>
          </w:tcPr>
          <w:p w14:paraId="194C2EF5">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详见第二章采购需求</w:t>
            </w:r>
          </w:p>
        </w:tc>
        <w:tc>
          <w:tcPr>
            <w:tcW w:w="1139" w:type="dxa"/>
            <w:gridSpan w:val="2"/>
            <w:shd w:val="clear" w:color="auto" w:fill="FFFFFF"/>
            <w:vAlign w:val="center"/>
          </w:tcPr>
          <w:p w14:paraId="5D46A61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资金来源</w:t>
            </w:r>
          </w:p>
        </w:tc>
        <w:tc>
          <w:tcPr>
            <w:tcW w:w="2534" w:type="dxa"/>
            <w:shd w:val="clear" w:color="auto" w:fill="FFFFFF"/>
            <w:vAlign w:val="center"/>
          </w:tcPr>
          <w:p w14:paraId="27CFFD51">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财政性资金</w:t>
            </w:r>
          </w:p>
        </w:tc>
      </w:tr>
      <w:tr w14:paraId="2143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351C2B0">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3</w:t>
            </w:r>
          </w:p>
        </w:tc>
        <w:tc>
          <w:tcPr>
            <w:tcW w:w="1421" w:type="dxa"/>
            <w:shd w:val="clear" w:color="auto" w:fill="E0E0E0"/>
            <w:vAlign w:val="center"/>
          </w:tcPr>
          <w:p w14:paraId="187D4C60">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项目预算</w:t>
            </w:r>
          </w:p>
        </w:tc>
        <w:tc>
          <w:tcPr>
            <w:tcW w:w="7273" w:type="dxa"/>
            <w:gridSpan w:val="4"/>
            <w:shd w:val="clear" w:color="auto" w:fill="FFFFFF"/>
            <w:vAlign w:val="center"/>
          </w:tcPr>
          <w:p w14:paraId="457F73DE">
            <w:pPr>
              <w:spacing w:before="100" w:beforeAutospacing="1" w:after="100" w:afterAutospacing="1" w:line="360" w:lineRule="exact"/>
              <w:rPr>
                <w:rFonts w:ascii="Times New Roman" w:hAnsi="Times New Roman" w:cs="Times New Roman"/>
                <w:color w:val="000000" w:themeColor="text1"/>
                <w:kern w:val="0"/>
                <w:highlight w:val="none"/>
              </w:rPr>
            </w:pPr>
            <w:r>
              <w:rPr>
                <w:rFonts w:hint="eastAsia" w:ascii="Times New Roman" w:hAnsi="Times New Roman" w:cs="Times New Roman"/>
                <w:color w:val="000000" w:themeColor="text1"/>
                <w:sz w:val="21"/>
                <w:szCs w:val="21"/>
                <w:highlight w:val="none"/>
              </w:rPr>
              <w:t>标项1：</w:t>
            </w:r>
            <w:r>
              <w:rPr>
                <w:rFonts w:hint="eastAsia" w:ascii="Times New Roman" w:hAnsi="Times New Roman" w:cs="Times New Roman"/>
                <w:color w:val="000000" w:themeColor="text1"/>
                <w:sz w:val="21"/>
                <w:szCs w:val="21"/>
                <w:highlight w:val="none"/>
                <w:lang w:val="en-US" w:eastAsia="zh-CN"/>
              </w:rPr>
              <w:t>35万元</w:t>
            </w:r>
            <w:r>
              <w:rPr>
                <w:rFonts w:hint="eastAsia" w:ascii="Times New Roman" w:hAnsi="Times New Roman" w:cs="Times New Roman"/>
                <w:color w:val="000000" w:themeColor="text1"/>
                <w:sz w:val="21"/>
                <w:szCs w:val="21"/>
                <w:highlight w:val="none"/>
              </w:rPr>
              <w:t>，标项2：</w:t>
            </w:r>
            <w:r>
              <w:rPr>
                <w:rFonts w:hint="eastAsia" w:ascii="Times New Roman" w:hAnsi="Times New Roman" w:cs="Times New Roman"/>
                <w:color w:val="000000" w:themeColor="text1"/>
                <w:sz w:val="21"/>
                <w:szCs w:val="21"/>
                <w:highlight w:val="none"/>
                <w:lang w:val="en-US" w:eastAsia="zh-CN"/>
              </w:rPr>
              <w:t>27.5万元。</w:t>
            </w:r>
            <w:r>
              <w:rPr>
                <w:rFonts w:hint="eastAsia" w:ascii="Times New Roman" w:hAnsi="Times New Roman" w:cs="Times New Roman"/>
                <w:color w:val="000000" w:themeColor="text1"/>
                <w:sz w:val="21"/>
                <w:szCs w:val="21"/>
                <w:highlight w:val="none"/>
              </w:rPr>
              <w:t> </w:t>
            </w:r>
          </w:p>
        </w:tc>
      </w:tr>
      <w:tr w14:paraId="5F76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14:paraId="77A70CA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21" w:type="dxa"/>
            <w:shd w:val="clear" w:color="auto" w:fill="E0E0E0"/>
            <w:vAlign w:val="center"/>
          </w:tcPr>
          <w:p w14:paraId="4B85C50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踏勘现场</w:t>
            </w:r>
          </w:p>
        </w:tc>
        <w:tc>
          <w:tcPr>
            <w:tcW w:w="7273" w:type="dxa"/>
            <w:gridSpan w:val="4"/>
            <w:shd w:val="clear" w:color="auto" w:fill="FFFFFF"/>
            <w:vAlign w:val="center"/>
          </w:tcPr>
          <w:p w14:paraId="1573278C">
            <w:pPr>
              <w:spacing w:before="100" w:beforeAutospacing="1" w:after="100" w:afterAutospacing="1" w:line="360" w:lineRule="exact"/>
              <w:jc w:val="left"/>
              <w:rPr>
                <w:rFonts w:ascii="Times New Roman" w:hAnsi="Times New Roman" w:cs="Times New Roman"/>
                <w:bCs/>
                <w:color w:val="000000" w:themeColor="text1"/>
              </w:rPr>
            </w:pPr>
            <w:r>
              <w:rPr>
                <w:rFonts w:ascii="Times New Roman" w:hAnsi="Times New Roman" w:cs="Times New Roman"/>
                <w:bCs/>
                <w:color w:val="000000" w:themeColor="text1"/>
              </w:rPr>
              <w:t>代理机构不组织踏勘，如供应商需进行现场踏勘的，须跟采购人进行协商。但供应商不得因此使采购人承担有关责任和蒙受损失，投标人应承担踏勘现场的责任和风险。</w:t>
            </w:r>
          </w:p>
        </w:tc>
      </w:tr>
      <w:tr w14:paraId="5514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58C88D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21" w:type="dxa"/>
            <w:shd w:val="clear" w:color="auto" w:fill="E0E0E0"/>
            <w:vAlign w:val="center"/>
          </w:tcPr>
          <w:p w14:paraId="16772C8B">
            <w:pPr>
              <w:spacing w:before="100" w:beforeAutospacing="1" w:after="100" w:afterAutospacing="1" w:line="360" w:lineRule="exact"/>
              <w:jc w:val="center"/>
              <w:rPr>
                <w:rFonts w:ascii="Times New Roman" w:hAnsi="Times New Roman" w:cs="Times New Roman"/>
                <w:color w:val="000000" w:themeColor="text1"/>
              </w:rPr>
            </w:pPr>
            <w:r>
              <w:rPr>
                <w:rFonts w:ascii="Times New Roman" w:hAnsi="Times New Roman" w:cs="Times New Roman"/>
                <w:b/>
                <w:color w:val="000000" w:themeColor="text1"/>
              </w:rPr>
              <w:t>服务期限</w:t>
            </w:r>
          </w:p>
        </w:tc>
        <w:tc>
          <w:tcPr>
            <w:tcW w:w="7273" w:type="dxa"/>
            <w:gridSpan w:val="4"/>
            <w:shd w:val="clear" w:color="auto" w:fill="FFFFFF"/>
            <w:vAlign w:val="center"/>
          </w:tcPr>
          <w:p w14:paraId="78B08AA3">
            <w:pPr>
              <w:widowControl/>
              <w:spacing w:before="100" w:beforeAutospacing="1" w:after="100" w:afterAutospacing="1" w:line="240" w:lineRule="auto"/>
              <w:ind w:firstLine="0" w:firstLineChars="0"/>
              <w:jc w:val="left"/>
              <w:rPr>
                <w:rFonts w:hint="default" w:ascii="Times New Roman" w:hAnsi="Times New Roman" w:eastAsia="宋体" w:cs="Times New Roman"/>
                <w:bCs/>
                <w:color w:val="000000" w:themeColor="text1"/>
                <w:szCs w:val="21"/>
              </w:rPr>
            </w:pPr>
            <w:r>
              <w:rPr>
                <w:rFonts w:hint="default" w:ascii="Times New Roman" w:hAnsi="Times New Roman" w:cs="Times New Roman"/>
                <w:b/>
                <w:bCs w:val="0"/>
                <w:color w:val="000000" w:themeColor="text1"/>
                <w:sz w:val="21"/>
                <w:szCs w:val="21"/>
                <w:highlight w:val="none"/>
              </w:rPr>
              <w:t>标项 1</w:t>
            </w:r>
            <w:r>
              <w:rPr>
                <w:rFonts w:hint="default" w:ascii="Times New Roman" w:hAnsi="Times New Roman" w:cs="Times New Roman"/>
                <w:b/>
                <w:bCs w:val="0"/>
                <w:color w:val="000000" w:themeColor="text1"/>
                <w:sz w:val="21"/>
                <w:szCs w:val="21"/>
                <w:highlight w:val="none"/>
                <w:lang w:eastAsia="zh-CN"/>
              </w:rPr>
              <w:t>：</w:t>
            </w:r>
            <w:r>
              <w:rPr>
                <w:rFonts w:hint="default" w:ascii="Times New Roman" w:hAnsi="Times New Roman" w:eastAsia="宋体" w:cs="Times New Roman"/>
                <w:bCs/>
                <w:color w:val="000000" w:themeColor="text1"/>
                <w:szCs w:val="21"/>
              </w:rPr>
              <w:t>2025年7月1日至2026年8月31日，为期14个月。</w:t>
            </w:r>
          </w:p>
          <w:p w14:paraId="675C1FAA">
            <w:pPr>
              <w:spacing w:before="100" w:beforeAutospacing="1" w:after="100" w:afterAutospacing="1" w:line="240" w:lineRule="auto"/>
              <w:jc w:val="left"/>
              <w:rPr>
                <w:rFonts w:ascii="Times New Roman" w:hAnsi="Times New Roman" w:cs="Times New Roman"/>
                <w:bCs/>
                <w:color w:val="000000" w:themeColor="text1"/>
              </w:rPr>
            </w:pPr>
            <w:r>
              <w:rPr>
                <w:rFonts w:hint="default" w:ascii="Times New Roman" w:hAnsi="Times New Roman" w:cs="Times New Roman"/>
                <w:b/>
                <w:bCs w:val="0"/>
                <w:color w:val="000000" w:themeColor="text1"/>
                <w:sz w:val="21"/>
                <w:szCs w:val="21"/>
                <w:highlight w:val="none"/>
              </w:rPr>
              <w:t xml:space="preserve">标项 </w:t>
            </w:r>
            <w:r>
              <w:rPr>
                <w:rFonts w:hint="default" w:ascii="Times New Roman" w:hAnsi="Times New Roman" w:cs="Times New Roman"/>
                <w:b/>
                <w:bCs w:val="0"/>
                <w:color w:val="000000" w:themeColor="text1"/>
                <w:sz w:val="21"/>
                <w:szCs w:val="21"/>
                <w:highlight w:val="none"/>
                <w:lang w:val="en-US" w:eastAsia="zh-CN"/>
              </w:rPr>
              <w:t>2</w:t>
            </w:r>
            <w:r>
              <w:rPr>
                <w:rFonts w:hint="default" w:ascii="Times New Roman" w:hAnsi="Times New Roman" w:cs="Times New Roman"/>
                <w:b/>
                <w:bCs w:val="0"/>
                <w:color w:val="000000" w:themeColor="text1"/>
                <w:sz w:val="21"/>
                <w:szCs w:val="21"/>
                <w:highlight w:val="none"/>
                <w:lang w:eastAsia="zh-CN"/>
              </w:rPr>
              <w:t>：</w:t>
            </w:r>
            <w:r>
              <w:rPr>
                <w:rFonts w:ascii="Times New Roman" w:hAnsi="Times New Roman" w:cs="Times New Roman"/>
                <w:bCs/>
                <w:color w:val="000000" w:themeColor="text1"/>
              </w:rPr>
              <w:t>202</w:t>
            </w:r>
            <w:r>
              <w:rPr>
                <w:rFonts w:hint="default" w:ascii="Times New Roman" w:hAnsi="Times New Roman" w:cs="Times New Roman"/>
                <w:bCs/>
                <w:color w:val="000000" w:themeColor="text1"/>
              </w:rPr>
              <w:t>5</w:t>
            </w:r>
            <w:r>
              <w:rPr>
                <w:rFonts w:ascii="Times New Roman" w:hAnsi="Times New Roman" w:cs="Times New Roman"/>
                <w:bCs/>
                <w:color w:val="000000" w:themeColor="text1"/>
              </w:rPr>
              <w:t>年</w:t>
            </w:r>
            <w:r>
              <w:rPr>
                <w:rFonts w:hint="default" w:ascii="Times New Roman" w:hAnsi="Times New Roman" w:cs="Times New Roman"/>
                <w:bCs/>
                <w:color w:val="000000" w:themeColor="text1"/>
              </w:rPr>
              <w:t>10</w:t>
            </w:r>
            <w:r>
              <w:rPr>
                <w:rFonts w:ascii="Times New Roman" w:hAnsi="Times New Roman" w:cs="Times New Roman"/>
                <w:bCs/>
                <w:color w:val="000000" w:themeColor="text1"/>
              </w:rPr>
              <w:t>月1日至202</w:t>
            </w:r>
            <w:r>
              <w:rPr>
                <w:rFonts w:hint="default" w:ascii="Times New Roman" w:hAnsi="Times New Roman" w:cs="Times New Roman"/>
                <w:bCs/>
                <w:color w:val="000000" w:themeColor="text1"/>
              </w:rPr>
              <w:t>6</w:t>
            </w:r>
            <w:r>
              <w:rPr>
                <w:rFonts w:ascii="Times New Roman" w:hAnsi="Times New Roman" w:cs="Times New Roman"/>
                <w:bCs/>
                <w:color w:val="000000" w:themeColor="text1"/>
              </w:rPr>
              <w:t>年</w:t>
            </w:r>
            <w:r>
              <w:rPr>
                <w:rFonts w:hint="default" w:ascii="Times New Roman" w:hAnsi="Times New Roman" w:cs="Times New Roman"/>
                <w:bCs/>
                <w:color w:val="000000" w:themeColor="text1"/>
              </w:rPr>
              <w:t>8</w:t>
            </w:r>
            <w:r>
              <w:rPr>
                <w:rFonts w:ascii="Times New Roman" w:hAnsi="Times New Roman" w:cs="Times New Roman"/>
                <w:bCs/>
                <w:color w:val="000000" w:themeColor="text1"/>
              </w:rPr>
              <w:t>月3</w:t>
            </w:r>
            <w:r>
              <w:rPr>
                <w:rFonts w:hint="default" w:ascii="Times New Roman" w:hAnsi="Times New Roman" w:cs="Times New Roman"/>
                <w:bCs/>
                <w:color w:val="000000" w:themeColor="text1"/>
              </w:rPr>
              <w:t>1</w:t>
            </w:r>
            <w:r>
              <w:rPr>
                <w:rFonts w:ascii="Times New Roman" w:hAnsi="Times New Roman" w:cs="Times New Roman"/>
                <w:bCs/>
                <w:color w:val="000000" w:themeColor="text1"/>
              </w:rPr>
              <w:t>日，为期1</w:t>
            </w:r>
            <w:r>
              <w:rPr>
                <w:rFonts w:hint="default" w:ascii="Times New Roman" w:hAnsi="Times New Roman" w:cs="Times New Roman"/>
                <w:bCs/>
                <w:color w:val="000000" w:themeColor="text1"/>
              </w:rPr>
              <w:t>1</w:t>
            </w:r>
            <w:r>
              <w:rPr>
                <w:rFonts w:ascii="Times New Roman" w:hAnsi="Times New Roman" w:cs="Times New Roman"/>
                <w:bCs/>
                <w:color w:val="000000" w:themeColor="text1"/>
              </w:rPr>
              <w:t>个月。</w:t>
            </w:r>
          </w:p>
        </w:tc>
      </w:tr>
      <w:tr w14:paraId="64A2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100C19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1421" w:type="dxa"/>
            <w:shd w:val="clear" w:color="auto" w:fill="E0E0E0"/>
            <w:vAlign w:val="center"/>
          </w:tcPr>
          <w:p w14:paraId="5A745A8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投标有效期</w:t>
            </w:r>
          </w:p>
        </w:tc>
        <w:tc>
          <w:tcPr>
            <w:tcW w:w="7273" w:type="dxa"/>
            <w:gridSpan w:val="4"/>
            <w:shd w:val="clear" w:color="auto" w:fill="FFFFFF"/>
            <w:vAlign w:val="center"/>
          </w:tcPr>
          <w:p w14:paraId="0A6637C2">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90日历天。（从开标截止之日起）。</w:t>
            </w:r>
          </w:p>
        </w:tc>
      </w:tr>
      <w:tr w14:paraId="04F4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D3BC39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421" w:type="dxa"/>
            <w:shd w:val="clear" w:color="auto" w:fill="E0E0E0"/>
            <w:vAlign w:val="center"/>
          </w:tcPr>
          <w:p w14:paraId="7620722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评标办法</w:t>
            </w:r>
          </w:p>
        </w:tc>
        <w:tc>
          <w:tcPr>
            <w:tcW w:w="7273" w:type="dxa"/>
            <w:gridSpan w:val="4"/>
            <w:shd w:val="clear" w:color="auto" w:fill="FFFFFF"/>
            <w:vAlign w:val="center"/>
          </w:tcPr>
          <w:p w14:paraId="518FA50C">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综合评分法</w:t>
            </w:r>
          </w:p>
        </w:tc>
      </w:tr>
      <w:tr w14:paraId="166C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39DAEFC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1421" w:type="dxa"/>
            <w:shd w:val="clear" w:color="auto" w:fill="E0E0E0"/>
            <w:vAlign w:val="center"/>
          </w:tcPr>
          <w:p w14:paraId="6761EC0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签订合同</w:t>
            </w:r>
          </w:p>
        </w:tc>
        <w:tc>
          <w:tcPr>
            <w:tcW w:w="7273" w:type="dxa"/>
            <w:gridSpan w:val="4"/>
            <w:shd w:val="clear" w:color="auto" w:fill="FFFFFF"/>
            <w:vAlign w:val="center"/>
          </w:tcPr>
          <w:p w14:paraId="21E61449">
            <w:pPr>
              <w:spacing w:before="100" w:beforeAutospacing="1" w:after="100" w:afterAutospacing="1"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中标通知书发出后</w:t>
            </w:r>
            <w:r>
              <w:rPr>
                <w:rFonts w:ascii="Times New Roman" w:hAnsi="Times New Roman" w:cs="Times New Roman"/>
                <w:color w:val="000000" w:themeColor="text1"/>
                <w:u w:val="single"/>
              </w:rPr>
              <w:t xml:space="preserve"> 30 </w:t>
            </w:r>
            <w:r>
              <w:rPr>
                <w:rFonts w:ascii="Times New Roman" w:hAnsi="Times New Roman" w:cs="Times New Roman"/>
                <w:color w:val="000000" w:themeColor="text1"/>
              </w:rPr>
              <w:t>天内。</w:t>
            </w:r>
          </w:p>
        </w:tc>
      </w:tr>
      <w:tr w14:paraId="224B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14:paraId="53AF8A0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21" w:type="dxa"/>
            <w:shd w:val="clear" w:color="auto" w:fill="E0E0E0"/>
            <w:vAlign w:val="center"/>
          </w:tcPr>
          <w:p w14:paraId="4247BA3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资金结算</w:t>
            </w:r>
          </w:p>
        </w:tc>
        <w:tc>
          <w:tcPr>
            <w:tcW w:w="7273" w:type="dxa"/>
            <w:gridSpan w:val="4"/>
            <w:shd w:val="clear" w:color="auto" w:fill="FFFFFF"/>
            <w:vAlign w:val="center"/>
          </w:tcPr>
          <w:p w14:paraId="25AF14E8">
            <w:pPr>
              <w:widowControl/>
              <w:spacing w:line="360" w:lineRule="auto"/>
              <w:ind w:firstLine="0" w:firstLineChars="0"/>
              <w:rPr>
                <w:rFonts w:ascii="宋体" w:hAnsi="宋体" w:eastAsia="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rPr>
              <w:t>合同签订后7个工作日内，支付合同总价的</w:t>
            </w:r>
            <w:r>
              <w:rPr>
                <w:rFonts w:hint="eastAsia" w:ascii="宋体" w:hAnsi="宋体" w:cs="宋体"/>
                <w:color w:val="000000" w:themeColor="text1"/>
                <w:szCs w:val="21"/>
                <w:highlight w:val="yellow"/>
                <w:lang w:val="en-US" w:eastAsia="zh-CN"/>
              </w:rPr>
              <w:t>65</w:t>
            </w:r>
            <w:r>
              <w:rPr>
                <w:rFonts w:hint="eastAsia" w:ascii="宋体" w:hAnsi="宋体" w:eastAsia="宋体" w:cs="宋体"/>
                <w:color w:val="000000" w:themeColor="text1"/>
                <w:szCs w:val="21"/>
              </w:rPr>
              <w:t>%作为预付款，服务期满并通过考核，支付合同总价剩余的</w:t>
            </w:r>
            <w:r>
              <w:rPr>
                <w:rFonts w:hint="eastAsia" w:ascii="宋体" w:hAnsi="宋体" w:cs="宋体"/>
                <w:color w:val="000000" w:themeColor="text1"/>
                <w:szCs w:val="21"/>
                <w:highlight w:val="yellow"/>
                <w:lang w:val="en-US" w:eastAsia="zh-CN"/>
              </w:rPr>
              <w:t>35</w:t>
            </w:r>
            <w:r>
              <w:rPr>
                <w:rFonts w:hint="eastAsia" w:ascii="宋体" w:hAnsi="宋体" w:eastAsia="宋体" w:cs="宋体"/>
                <w:color w:val="000000" w:themeColor="text1"/>
                <w:szCs w:val="21"/>
              </w:rPr>
              <w:t>%，如有罚款，则在余款中扣除</w:t>
            </w:r>
            <w:r>
              <w:rPr>
                <w:rFonts w:hint="eastAsia" w:ascii="宋体" w:hAnsi="宋体" w:cs="宋体"/>
                <w:color w:val="000000" w:themeColor="text1"/>
                <w:lang w:eastAsia="zh-CN"/>
              </w:rPr>
              <w:t>，</w:t>
            </w:r>
            <w:r>
              <w:rPr>
                <w:rFonts w:hint="eastAsia" w:ascii="Times New Roman" w:hAnsi="Times New Roman" w:eastAsia="宋体" w:cs="Times New Roman"/>
                <w:color w:val="000000" w:themeColor="text1"/>
                <w:szCs w:val="21"/>
                <w:lang w:eastAsia="zh-CN"/>
              </w:rPr>
              <w:t>如扣款金额大于余款，不足部分则由中标方补足</w:t>
            </w:r>
            <w:r>
              <w:rPr>
                <w:rFonts w:ascii="宋体" w:hAnsi="宋体" w:cs="Times New Roman"/>
                <w:color w:val="000000" w:themeColor="text1"/>
              </w:rPr>
              <w:t>。</w:t>
            </w:r>
          </w:p>
          <w:p w14:paraId="3930B79E">
            <w:pPr>
              <w:widowControl/>
              <w:numPr>
                <w:ilvl w:val="-1"/>
                <w:numId w:val="0"/>
              </w:numPr>
              <w:spacing w:line="360" w:lineRule="auto"/>
              <w:ind w:firstLine="0" w:firstLineChars="0"/>
              <w:jc w:val="left"/>
              <w:rPr>
                <w:rFonts w:hint="default"/>
                <w:color w:val="000000" w:themeColor="text1"/>
                <w:highlight w:val="yellow"/>
                <w:lang w:val="en-US" w:eastAsia="zh-CN"/>
              </w:rPr>
            </w:pPr>
            <w:r>
              <w:rPr>
                <w:rFonts w:hint="eastAsia" w:ascii="宋体" w:hAnsi="宋体" w:eastAsia="宋体" w:cs="宋体"/>
                <w:color w:val="000000" w:themeColor="text1"/>
                <w:szCs w:val="21"/>
              </w:rPr>
              <w:t>2付款按财政政策执行，因服务商未按合同履行或考核不合格以及不符合财政资金支付时间要求等原因造成不能及时付款的，采购方不承担责任。</w:t>
            </w:r>
          </w:p>
        </w:tc>
      </w:tr>
      <w:tr w14:paraId="64C5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blCellSpacing w:w="7" w:type="dxa"/>
          <w:jc w:val="center"/>
        </w:trPr>
        <w:tc>
          <w:tcPr>
            <w:tcW w:w="549" w:type="dxa"/>
            <w:shd w:val="clear" w:color="auto" w:fill="E0E0E0"/>
            <w:vAlign w:val="center"/>
          </w:tcPr>
          <w:p w14:paraId="1F4B1DA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1421" w:type="dxa"/>
            <w:shd w:val="clear" w:color="auto" w:fill="E0E0E0"/>
            <w:vAlign w:val="center"/>
          </w:tcPr>
          <w:p w14:paraId="0BB5FDBE">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投标报价</w:t>
            </w:r>
          </w:p>
          <w:p w14:paraId="7936BD39">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与费用</w:t>
            </w:r>
          </w:p>
        </w:tc>
        <w:tc>
          <w:tcPr>
            <w:tcW w:w="7273" w:type="dxa"/>
            <w:gridSpan w:val="4"/>
            <w:shd w:val="clear" w:color="auto" w:fill="FFFFFF"/>
            <w:vAlign w:val="center"/>
          </w:tcPr>
          <w:p w14:paraId="0D15B14D">
            <w:pPr>
              <w:widowControl/>
              <w:spacing w:line="360" w:lineRule="auto"/>
              <w:jc w:val="left"/>
              <w:rPr>
                <w:color w:val="000000" w:themeColor="text1"/>
              </w:rPr>
            </w:pPr>
            <w:r>
              <w:rPr>
                <w:color w:val="000000" w:themeColor="text1"/>
              </w:rPr>
              <w:t>1、本项目投标应以人民币报价；是履行合同的最终价格，</w:t>
            </w:r>
            <w:r>
              <w:rPr>
                <w:b/>
                <w:bCs/>
                <w:color w:val="000000" w:themeColor="text1"/>
              </w:rPr>
              <w:t>包括完成本项目服务工作所需的人力物力成本、管理费、</w:t>
            </w:r>
            <w:r>
              <w:rPr>
                <w:rFonts w:hint="eastAsia"/>
                <w:b/>
                <w:bCs/>
                <w:color w:val="000000" w:themeColor="text1"/>
              </w:rPr>
              <w:t>代理服务费、</w:t>
            </w:r>
            <w:r>
              <w:rPr>
                <w:b/>
                <w:bCs/>
                <w:color w:val="000000" w:themeColor="text1"/>
              </w:rPr>
              <w:t>其他费用、利润、税金等</w:t>
            </w:r>
            <w:r>
              <w:rPr>
                <w:color w:val="000000" w:themeColor="text1"/>
              </w:rPr>
              <w:t>政策性文件规定及合同包含的所有风险、责任等各项全部费用；</w:t>
            </w:r>
          </w:p>
          <w:p w14:paraId="4B78B18C">
            <w:pPr>
              <w:widowControl/>
              <w:spacing w:line="360" w:lineRule="auto"/>
              <w:jc w:val="left"/>
              <w:rPr>
                <w:rFonts w:ascii="Times New Roman" w:hAnsi="Times New Roman" w:cs="Times New Roman"/>
                <w:color w:val="000000" w:themeColor="text1"/>
              </w:rPr>
            </w:pPr>
            <w:r>
              <w:rPr>
                <w:rFonts w:hint="eastAsia"/>
                <w:color w:val="000000" w:themeColor="text1"/>
              </w:rPr>
              <w:t>2、</w:t>
            </w:r>
            <w:r>
              <w:rPr>
                <w:color w:val="000000" w:themeColor="text1"/>
              </w:rPr>
              <w:t>不论投标结果如何，供应商均应自行承担所有与投标有关的全部费用。不论投标结果如何，投标人均应自行承担所有与投标有关的全部费用。</w:t>
            </w:r>
          </w:p>
        </w:tc>
      </w:tr>
      <w:tr w14:paraId="663D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blCellSpacing w:w="7" w:type="dxa"/>
          <w:jc w:val="center"/>
        </w:trPr>
        <w:tc>
          <w:tcPr>
            <w:tcW w:w="549" w:type="dxa"/>
            <w:shd w:val="clear" w:color="auto" w:fill="E0E0E0"/>
            <w:vAlign w:val="center"/>
          </w:tcPr>
          <w:p w14:paraId="5B44662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23B7F050">
            <w:pPr>
              <w:spacing w:line="360"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采购代理</w:t>
            </w:r>
          </w:p>
          <w:p w14:paraId="52D2F8BB">
            <w:pPr>
              <w:spacing w:line="360"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服务费</w:t>
            </w:r>
          </w:p>
        </w:tc>
        <w:tc>
          <w:tcPr>
            <w:tcW w:w="7273" w:type="dxa"/>
            <w:gridSpan w:val="4"/>
            <w:shd w:val="clear" w:color="auto" w:fill="FFFFFF"/>
            <w:vAlign w:val="center"/>
          </w:tcPr>
          <w:p w14:paraId="4CE35F69">
            <w:pPr>
              <w:spacing w:line="360" w:lineRule="auto"/>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1、本项目的采购代理费由</w:t>
            </w:r>
            <w:r>
              <w:rPr>
                <w:rFonts w:ascii="Times New Roman" w:hAnsi="Times New Roman" w:cs="Times New Roman"/>
                <w:b/>
                <w:bCs/>
                <w:color w:val="000000" w:themeColor="text1"/>
                <w:highlight w:val="yellow"/>
              </w:rPr>
              <w:t>中标供应商</w:t>
            </w:r>
            <w:r>
              <w:rPr>
                <w:rFonts w:ascii="Times New Roman" w:hAnsi="Times New Roman" w:cs="Times New Roman"/>
                <w:color w:val="000000" w:themeColor="text1"/>
                <w:highlight w:val="yellow"/>
              </w:rPr>
              <w:t>承担支付，</w:t>
            </w:r>
            <w:r>
              <w:rPr>
                <w:rFonts w:hint="eastAsia" w:ascii="Times New Roman" w:hAnsi="Times New Roman" w:cs="Times New Roman"/>
                <w:color w:val="000000" w:themeColor="text1"/>
                <w:highlight w:val="yellow"/>
              </w:rPr>
              <w:t>标项一：代理费</w:t>
            </w:r>
            <w:r>
              <w:rPr>
                <w:rFonts w:ascii="Times New Roman" w:hAnsi="Times New Roman" w:cs="Times New Roman"/>
                <w:color w:val="000000" w:themeColor="text1"/>
                <w:highlight w:val="yellow"/>
              </w:rPr>
              <w:t>为</w:t>
            </w:r>
            <w:r>
              <w:rPr>
                <w:rFonts w:hint="eastAsia" w:ascii="Times New Roman" w:hAnsi="Times New Roman" w:cs="Times New Roman"/>
                <w:b/>
                <w:bCs/>
                <w:color w:val="000000" w:themeColor="text1"/>
                <w:highlight w:val="yellow"/>
                <w:lang w:val="en-US" w:eastAsia="zh-CN"/>
              </w:rPr>
              <w:t>4</w:t>
            </w:r>
            <w:r>
              <w:rPr>
                <w:rFonts w:ascii="Times New Roman" w:hAnsi="Times New Roman" w:cs="Times New Roman"/>
                <w:b/>
                <w:bCs/>
                <w:color w:val="000000" w:themeColor="text1"/>
                <w:highlight w:val="yellow"/>
              </w:rPr>
              <w:t>000元</w:t>
            </w:r>
            <w:r>
              <w:rPr>
                <w:rFonts w:ascii="Times New Roman" w:hAnsi="Times New Roman" w:cs="Times New Roman"/>
                <w:color w:val="000000" w:themeColor="text1"/>
                <w:highlight w:val="yellow"/>
              </w:rPr>
              <w:t>，</w:t>
            </w:r>
            <w:r>
              <w:rPr>
                <w:rFonts w:hint="eastAsia" w:ascii="Times New Roman" w:hAnsi="Times New Roman" w:cs="Times New Roman"/>
                <w:color w:val="000000" w:themeColor="text1"/>
                <w:highlight w:val="yellow"/>
              </w:rPr>
              <w:t>标项二：代理费</w:t>
            </w:r>
            <w:r>
              <w:rPr>
                <w:rFonts w:ascii="Times New Roman" w:hAnsi="Times New Roman" w:cs="Times New Roman"/>
                <w:color w:val="000000" w:themeColor="text1"/>
                <w:highlight w:val="yellow"/>
              </w:rPr>
              <w:t>为</w:t>
            </w:r>
            <w:r>
              <w:rPr>
                <w:rFonts w:hint="eastAsia" w:ascii="Times New Roman" w:hAnsi="Times New Roman" w:cs="Times New Roman"/>
                <w:b/>
                <w:bCs/>
                <w:color w:val="000000" w:themeColor="text1"/>
                <w:highlight w:val="yellow"/>
                <w:lang w:eastAsia="zh-CN"/>
              </w:rPr>
              <w:t>3</w:t>
            </w:r>
            <w:r>
              <w:rPr>
                <w:rFonts w:hint="eastAsia" w:ascii="Times New Roman" w:hAnsi="Times New Roman" w:cs="Times New Roman"/>
                <w:b/>
                <w:bCs/>
                <w:color w:val="000000" w:themeColor="text1"/>
                <w:highlight w:val="yellow"/>
                <w:lang w:val="en-US" w:eastAsia="zh-CN"/>
              </w:rPr>
              <w:t>0</w:t>
            </w:r>
            <w:r>
              <w:rPr>
                <w:rFonts w:ascii="Times New Roman" w:hAnsi="Times New Roman" w:cs="Times New Roman"/>
                <w:b/>
                <w:bCs/>
                <w:color w:val="000000" w:themeColor="text1"/>
                <w:highlight w:val="yellow"/>
              </w:rPr>
              <w:t>00元。</w:t>
            </w:r>
          </w:p>
          <w:p w14:paraId="2CE09319">
            <w:pPr>
              <w:snapToGrid w:val="0"/>
              <w:spacing w:line="360" w:lineRule="auto"/>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2、</w:t>
            </w:r>
            <w:r>
              <w:rPr>
                <w:rFonts w:ascii="Times New Roman" w:hAnsi="Times New Roman" w:cs="Times New Roman"/>
                <w:b/>
                <w:bCs/>
                <w:color w:val="000000" w:themeColor="text1"/>
                <w:highlight w:val="yellow"/>
              </w:rPr>
              <w:t>采购代理费由中标人支付，中标人在领取中标通知书时一次性付清</w:t>
            </w:r>
            <w:r>
              <w:rPr>
                <w:rFonts w:ascii="Times New Roman" w:hAnsi="Times New Roman" w:cs="Times New Roman"/>
                <w:color w:val="000000" w:themeColor="text1"/>
                <w:highlight w:val="yellow"/>
              </w:rPr>
              <w:t>。</w:t>
            </w:r>
          </w:p>
          <w:p w14:paraId="5E0C3948">
            <w:pPr>
              <w:pStyle w:val="12"/>
              <w:rPr>
                <w:rFonts w:ascii="Times New Roman" w:hAnsi="Times New Roman" w:cs="Times New Roman"/>
                <w:color w:val="000000" w:themeColor="text1"/>
                <w:sz w:val="21"/>
                <w:szCs w:val="21"/>
                <w:highlight w:val="yellow"/>
              </w:rPr>
            </w:pPr>
            <w:r>
              <w:rPr>
                <w:rFonts w:ascii="Times New Roman" w:hAnsi="Times New Roman" w:cs="Times New Roman"/>
                <w:color w:val="000000" w:themeColor="text1"/>
                <w:sz w:val="21"/>
                <w:szCs w:val="21"/>
                <w:highlight w:val="yellow"/>
              </w:rPr>
              <w:t>收款账号：</w:t>
            </w:r>
          </w:p>
          <w:p w14:paraId="63741345">
            <w:pPr>
              <w:pStyle w:val="13"/>
              <w:ind w:firstLine="210"/>
              <w:rPr>
                <w:color w:val="000000" w:themeColor="text1"/>
                <w:highlight w:val="yellow"/>
              </w:rPr>
            </w:pPr>
            <w:r>
              <w:rPr>
                <w:color w:val="000000" w:themeColor="text1"/>
                <w:highlight w:val="yellow"/>
              </w:rPr>
              <w:t>收款单位（户名）：浙江自贸区中昊工程管理有限公司</w:t>
            </w:r>
          </w:p>
          <w:p w14:paraId="1E8ACD4A">
            <w:pPr>
              <w:pStyle w:val="13"/>
              <w:ind w:firstLine="210"/>
              <w:rPr>
                <w:color w:val="000000" w:themeColor="text1"/>
                <w:highlight w:val="yellow"/>
              </w:rPr>
            </w:pPr>
            <w:r>
              <w:rPr>
                <w:color w:val="000000" w:themeColor="text1"/>
                <w:highlight w:val="yellow"/>
              </w:rPr>
              <w:t>开户银行：建行舟山定海支行</w:t>
            </w:r>
          </w:p>
          <w:p w14:paraId="0A673AB8">
            <w:pPr>
              <w:pStyle w:val="13"/>
              <w:ind w:firstLine="210"/>
              <w:rPr>
                <w:color w:val="000000" w:themeColor="text1"/>
                <w:highlight w:val="none"/>
              </w:rPr>
            </w:pPr>
            <w:r>
              <w:rPr>
                <w:color w:val="000000" w:themeColor="text1"/>
                <w:highlight w:val="yellow"/>
              </w:rPr>
              <w:t>银行账号：33001706235050001511</w:t>
            </w:r>
          </w:p>
        </w:tc>
      </w:tr>
      <w:tr w14:paraId="5BD7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14:paraId="5130BAA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649E2E22">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履约保证金</w:t>
            </w:r>
          </w:p>
        </w:tc>
        <w:tc>
          <w:tcPr>
            <w:tcW w:w="7273" w:type="dxa"/>
            <w:gridSpan w:val="4"/>
            <w:shd w:val="clear" w:color="auto" w:fill="FFFFFF"/>
            <w:vAlign w:val="center"/>
          </w:tcPr>
          <w:p w14:paraId="66D2EA6D">
            <w:pPr>
              <w:spacing w:line="360" w:lineRule="auto"/>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w:t>
            </w:r>
          </w:p>
        </w:tc>
      </w:tr>
      <w:tr w14:paraId="20A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blCellSpacing w:w="7" w:type="dxa"/>
          <w:jc w:val="center"/>
        </w:trPr>
        <w:tc>
          <w:tcPr>
            <w:tcW w:w="549" w:type="dxa"/>
            <w:shd w:val="clear" w:color="auto" w:fill="E0E0E0"/>
            <w:vAlign w:val="center"/>
          </w:tcPr>
          <w:p w14:paraId="6037B3E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c>
          <w:tcPr>
            <w:tcW w:w="1421" w:type="dxa"/>
            <w:shd w:val="clear" w:color="auto" w:fill="E0E0E0"/>
            <w:vAlign w:val="center"/>
          </w:tcPr>
          <w:p w14:paraId="0516A3D0">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7E9C811B">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的组成</w:t>
            </w:r>
          </w:p>
        </w:tc>
        <w:tc>
          <w:tcPr>
            <w:tcW w:w="7273" w:type="dxa"/>
            <w:gridSpan w:val="4"/>
            <w:shd w:val="clear" w:color="auto" w:fill="FFFFFF"/>
            <w:vAlign w:val="center"/>
          </w:tcPr>
          <w:p w14:paraId="6200B4A1">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本项目实行电子投标。</w:t>
            </w:r>
          </w:p>
          <w:p w14:paraId="41384E8A">
            <w:pPr>
              <w:pStyle w:val="12"/>
              <w:spacing w:after="0" w:line="360" w:lineRule="exact"/>
              <w:rPr>
                <w:rFonts w:ascii="Times New Roman" w:hAnsi="Times New Roman" w:cs="Times New Roman"/>
                <w:color w:val="000000" w:themeColor="text1"/>
                <w:kern w:val="2"/>
                <w:sz w:val="21"/>
                <w:szCs w:val="21"/>
              </w:rPr>
            </w:pPr>
            <w:r>
              <w:rPr>
                <w:rFonts w:ascii="Times New Roman" w:hAnsi="Times New Roman" w:cs="Times New Roman"/>
                <w:color w:val="000000" w:themeColor="text1"/>
                <w:sz w:val="21"/>
              </w:rPr>
              <w:t>投标文件由资格响应文件、商务及技术响应文件、报价文件三部份组成。</w:t>
            </w:r>
          </w:p>
        </w:tc>
      </w:tr>
      <w:tr w14:paraId="21AD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4" w:hRule="atLeast"/>
          <w:tblCellSpacing w:w="7" w:type="dxa"/>
          <w:jc w:val="center"/>
        </w:trPr>
        <w:tc>
          <w:tcPr>
            <w:tcW w:w="549" w:type="dxa"/>
            <w:shd w:val="clear" w:color="auto" w:fill="E0E0E0"/>
            <w:vAlign w:val="center"/>
          </w:tcPr>
          <w:p w14:paraId="498D1F50">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13</w:t>
            </w:r>
          </w:p>
        </w:tc>
        <w:tc>
          <w:tcPr>
            <w:tcW w:w="1421" w:type="dxa"/>
            <w:shd w:val="clear" w:color="auto" w:fill="E0E0E0"/>
            <w:vAlign w:val="center"/>
          </w:tcPr>
          <w:p w14:paraId="3D8810B0">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22D25C2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的递交</w:t>
            </w:r>
          </w:p>
        </w:tc>
        <w:tc>
          <w:tcPr>
            <w:tcW w:w="7273" w:type="dxa"/>
            <w:gridSpan w:val="4"/>
            <w:shd w:val="clear" w:color="auto" w:fill="FFFFFF"/>
            <w:vAlign w:val="center"/>
          </w:tcPr>
          <w:p w14:paraId="50182C63">
            <w:pPr>
              <w:ind w:firstLine="420" w:firstLineChars="200"/>
              <w:rPr>
                <w:rFonts w:ascii="Times New Roman" w:hAnsi="Times New Roman"/>
                <w:color w:val="000000" w:themeColor="text1"/>
              </w:rPr>
            </w:pPr>
            <w:r>
              <w:rPr>
                <w:rFonts w:ascii="Times New Roman" w:hAnsi="Times New Roman"/>
                <w:color w:val="000000" w:themeColor="text1"/>
              </w:rPr>
              <w:t>根据《浙江省政府采购项目电子交易管理暂行办法》第二十条规定，本次投标允许投标人递交电子备份投标文件</w:t>
            </w:r>
            <w:r>
              <w:rPr>
                <w:rFonts w:ascii="Times New Roman" w:hAnsi="Times New Roman"/>
                <w:b/>
                <w:bCs/>
                <w:color w:val="000000" w:themeColor="text1"/>
              </w:rPr>
              <w:t>（后缀名为.bfbs）</w:t>
            </w:r>
            <w:r>
              <w:rPr>
                <w:rFonts w:ascii="Times New Roman" w:hAnsi="Times New Roman"/>
                <w:color w:val="000000" w:themeColor="text1"/>
              </w:rPr>
              <w:t>，但不强制要求提交，未提供造成项目开评标活动无法进行下去的，投标无效，相关风险由投标人自行承担。</w:t>
            </w:r>
          </w:p>
          <w:p w14:paraId="3A10BF78">
            <w:pPr>
              <w:rPr>
                <w:rFonts w:ascii="Times New Roman" w:hAnsi="Times New Roman"/>
                <w:color w:val="000000" w:themeColor="text1"/>
              </w:rPr>
            </w:pPr>
            <w:r>
              <w:rPr>
                <w:rFonts w:ascii="Times New Roman" w:hAnsi="Times New Roman"/>
                <w:color w:val="000000" w:themeColor="text1"/>
              </w:rPr>
              <w:t>1、在开标截止时间前须在政采云系统里上传加密的电子版投标文件。</w:t>
            </w:r>
          </w:p>
          <w:p w14:paraId="49CCEADA">
            <w:pPr>
              <w:rPr>
                <w:rFonts w:ascii="Times New Roman" w:hAnsi="Times New Roman"/>
                <w:color w:val="000000" w:themeColor="text1"/>
                <w:shd w:val="clear" w:color="auto" w:fill="FFFFFF"/>
              </w:rPr>
            </w:pPr>
            <w:r>
              <w:rPr>
                <w:rFonts w:ascii="Times New Roman" w:hAnsi="Times New Roman"/>
                <w:color w:val="000000" w:themeColor="text1"/>
              </w:rPr>
              <w:t>2、</w:t>
            </w:r>
            <w:r>
              <w:rPr>
                <w:rFonts w:ascii="Times New Roman" w:hAnsi="Times New Roman"/>
                <w:color w:val="000000" w:themeColor="text1"/>
                <w:shd w:val="clear" w:color="auto" w:fill="FFFFFF"/>
              </w:rPr>
              <w:t>备份投标文件递交的方式为：</w:t>
            </w:r>
            <w:r>
              <w:rPr>
                <w:rFonts w:ascii="Times New Roman" w:hAnsi="Times New Roman"/>
                <w:b/>
                <w:bCs/>
                <w:color w:val="000000" w:themeColor="text1"/>
                <w:shd w:val="clear" w:color="auto" w:fill="FFFFFF"/>
              </w:rPr>
              <w:t>邮寄或</w:t>
            </w:r>
            <w:r>
              <w:rPr>
                <w:rFonts w:hint="eastAsia" w:ascii="Times New Roman" w:hAnsi="Times New Roman"/>
                <w:b/>
                <w:bCs/>
                <w:color w:val="000000" w:themeColor="text1"/>
                <w:shd w:val="clear" w:color="auto" w:fill="FFFFFF"/>
              </w:rPr>
              <w:t>邮箱（</w:t>
            </w:r>
            <w:r>
              <w:rPr>
                <w:rFonts w:ascii="Times New Roman" w:hAnsi="Times New Roman"/>
                <w:b/>
                <w:bCs/>
                <w:color w:val="000000" w:themeColor="text1"/>
                <w:shd w:val="clear" w:color="auto" w:fill="FFFFFF"/>
              </w:rPr>
              <w:t>备份文件</w:t>
            </w:r>
            <w:r>
              <w:rPr>
                <w:rFonts w:hint="eastAsia" w:ascii="Times New Roman" w:hAnsi="Times New Roman"/>
                <w:b/>
                <w:bCs/>
                <w:color w:val="000000" w:themeColor="text1"/>
                <w:shd w:val="clear" w:color="auto" w:fill="FFFFFF"/>
              </w:rPr>
              <w:t>的</w:t>
            </w:r>
            <w:r>
              <w:rPr>
                <w:rFonts w:ascii="Times New Roman" w:hAnsi="Times New Roman"/>
                <w:b/>
                <w:bCs/>
                <w:color w:val="000000" w:themeColor="text1"/>
                <w:shd w:val="clear" w:color="auto" w:fill="FFFFFF"/>
              </w:rPr>
              <w:t>后缀名为.bfbs</w:t>
            </w:r>
            <w:r>
              <w:rPr>
                <w:rFonts w:hint="eastAsia" w:ascii="Times New Roman" w:hAnsi="Times New Roman"/>
                <w:b/>
                <w:bCs/>
                <w:color w:val="000000" w:themeColor="text1"/>
                <w:shd w:val="clear" w:color="auto" w:fill="FFFFFF"/>
              </w:rPr>
              <w:t>）</w:t>
            </w:r>
            <w:r>
              <w:rPr>
                <w:rFonts w:ascii="Times New Roman" w:hAnsi="Times New Roman"/>
                <w:color w:val="000000" w:themeColor="text1"/>
                <w:shd w:val="clear" w:color="auto" w:fill="FFFFFF"/>
              </w:rPr>
              <w:t>。</w:t>
            </w:r>
          </w:p>
          <w:p w14:paraId="59EACC94">
            <w:pPr>
              <w:snapToGrid w:val="0"/>
              <w:rPr>
                <w:rFonts w:ascii="Times New Roman" w:hAnsi="Times New Roman"/>
                <w:b/>
                <w:bCs/>
                <w:color w:val="000000" w:themeColor="text1"/>
              </w:rPr>
            </w:pPr>
            <w:r>
              <w:rPr>
                <w:rFonts w:hint="eastAsia" w:ascii="Times New Roman" w:hAnsi="Times New Roman"/>
                <w:b/>
                <w:bCs/>
                <w:color w:val="000000" w:themeColor="text1"/>
              </w:rPr>
              <w:t>2.1邮寄</w:t>
            </w:r>
            <w:r>
              <w:rPr>
                <w:rFonts w:ascii="Times New Roman" w:hAnsi="Times New Roman"/>
                <w:b/>
                <w:bCs/>
                <w:color w:val="000000" w:themeColor="text1"/>
              </w:rPr>
              <w:t>地址：舟山市定海区临城街道百川道9号910（科创园区）</w:t>
            </w:r>
          </w:p>
          <w:p w14:paraId="15CE2F72">
            <w:pPr>
              <w:snapToGrid w:val="0"/>
              <w:rPr>
                <w:rFonts w:ascii="Times New Roman" w:hAnsi="Times New Roman"/>
                <w:b/>
                <w:bCs/>
                <w:color w:val="000000" w:themeColor="text1"/>
              </w:rPr>
            </w:pPr>
            <w:r>
              <w:rPr>
                <w:rFonts w:ascii="Times New Roman" w:hAnsi="Times New Roman"/>
                <w:b/>
                <w:bCs/>
                <w:color w:val="000000" w:themeColor="text1"/>
              </w:rPr>
              <w:t>收件人：</w:t>
            </w:r>
            <w:r>
              <w:rPr>
                <w:rFonts w:hint="eastAsia" w:ascii="Times New Roman" w:hAnsi="Times New Roman"/>
                <w:b/>
                <w:bCs/>
                <w:color w:val="000000" w:themeColor="text1"/>
              </w:rPr>
              <w:t>张璐</w:t>
            </w:r>
            <w:r>
              <w:rPr>
                <w:rFonts w:ascii="Times New Roman" w:hAnsi="Times New Roman"/>
                <w:b/>
                <w:bCs/>
                <w:color w:val="000000" w:themeColor="text1"/>
              </w:rPr>
              <w:t>，电话：0580-2119100</w:t>
            </w:r>
          </w:p>
          <w:p w14:paraId="11266933">
            <w:pPr>
              <w:snapToGrid w:val="0"/>
              <w:rPr>
                <w:rFonts w:ascii="Times New Roman" w:hAnsi="Times New Roman"/>
                <w:b/>
                <w:bCs/>
                <w:color w:val="000000" w:themeColor="text1"/>
              </w:rPr>
            </w:pPr>
            <w:r>
              <w:rPr>
                <w:rFonts w:hint="eastAsia" w:ascii="Times New Roman" w:hAnsi="Times New Roman"/>
                <w:b/>
                <w:bCs/>
                <w:color w:val="000000" w:themeColor="text1"/>
              </w:rPr>
              <w:t>2.2邮箱:41688047@qq.com</w:t>
            </w:r>
          </w:p>
          <w:p w14:paraId="4EEEA18E">
            <w:pPr>
              <w:pStyle w:val="13"/>
              <w:ind w:firstLine="210"/>
              <w:rPr>
                <w:color w:val="000000" w:themeColor="text1"/>
              </w:rPr>
            </w:pPr>
            <w:r>
              <w:rPr>
                <w:color w:val="000000" w:themeColor="text1"/>
              </w:rPr>
              <w:t>采用邮箱送达备份文件的，投标人将备份文件压缩加密后发至邮箱，当解密发生失败时，代理公司将通过电话获取文件密码。</w:t>
            </w:r>
          </w:p>
          <w:p w14:paraId="5A741FA2">
            <w:pPr>
              <w:rPr>
                <w:rFonts w:ascii="Times New Roman" w:hAnsi="Times New Roman"/>
                <w:color w:val="000000" w:themeColor="text1"/>
              </w:rPr>
            </w:pPr>
            <w:r>
              <w:rPr>
                <w:rFonts w:ascii="Times New Roman" w:hAnsi="Times New Roman"/>
                <w:color w:val="000000" w:themeColor="text1"/>
              </w:rPr>
              <w:t>3、备份投标文件，介质可以是U盘或DVD光盘，只允许存储一个文件。</w:t>
            </w:r>
          </w:p>
          <w:p w14:paraId="617BD51C">
            <w:pPr>
              <w:rPr>
                <w:rFonts w:ascii="Times New Roman" w:hAnsi="Times New Roman"/>
                <w:color w:val="000000" w:themeColor="text1"/>
              </w:rPr>
            </w:pPr>
            <w:r>
              <w:rPr>
                <w:rFonts w:ascii="Times New Roman" w:hAnsi="Times New Roman"/>
                <w:color w:val="000000" w:themeColor="text1"/>
              </w:rPr>
              <w:t>4、当发生投标人未按时解密时，代理机构将启用已提交的备份投标文件。</w:t>
            </w:r>
          </w:p>
          <w:p w14:paraId="186E7ADC">
            <w:pPr>
              <w:rPr>
                <w:rFonts w:ascii="Times New Roman" w:hAnsi="Times New Roman"/>
                <w:color w:val="000000" w:themeColor="text1"/>
              </w:rPr>
            </w:pPr>
            <w:r>
              <w:rPr>
                <w:rFonts w:ascii="Times New Roman" w:hAnsi="Times New Roman"/>
                <w:color w:val="000000" w:themeColor="text1"/>
              </w:rPr>
              <w:t>5、以下情形视为</w:t>
            </w:r>
            <w:r>
              <w:rPr>
                <w:rFonts w:ascii="Times New Roman" w:hAnsi="Times New Roman"/>
                <w:b/>
                <w:bCs/>
                <w:color w:val="000000" w:themeColor="text1"/>
              </w:rPr>
              <w:t>未提交有效投标文件</w:t>
            </w:r>
            <w:r>
              <w:rPr>
                <w:rFonts w:ascii="Times New Roman" w:hAnsi="Times New Roman"/>
                <w:color w:val="000000" w:themeColor="text1"/>
              </w:rPr>
              <w:t>：</w:t>
            </w:r>
          </w:p>
          <w:p w14:paraId="7C6C4C5E">
            <w:pPr>
              <w:rPr>
                <w:rFonts w:ascii="Times New Roman" w:hAnsi="Times New Roman"/>
                <w:color w:val="000000" w:themeColor="text1"/>
              </w:rPr>
            </w:pPr>
            <w:r>
              <w:rPr>
                <w:rFonts w:ascii="Times New Roman" w:hAnsi="Times New Roman"/>
                <w:color w:val="000000" w:themeColor="text1"/>
              </w:rPr>
              <w:t>5.1仅提交备份投标文件的；</w:t>
            </w:r>
          </w:p>
          <w:p w14:paraId="2ED73F87">
            <w:pPr>
              <w:rPr>
                <w:rFonts w:ascii="Times New Roman" w:hAnsi="Times New Roman"/>
                <w:color w:val="000000" w:themeColor="text1"/>
              </w:rPr>
            </w:pPr>
            <w:r>
              <w:rPr>
                <w:rFonts w:ascii="Times New Roman" w:hAnsi="Times New Roman"/>
                <w:color w:val="000000" w:themeColor="text1"/>
              </w:rPr>
              <w:t>5.2投标人未按时解密，且提交备份投标文件无效的；</w:t>
            </w:r>
          </w:p>
          <w:p w14:paraId="602D53A0">
            <w:pPr>
              <w:rPr>
                <w:rFonts w:ascii="Times New Roman" w:hAnsi="Times New Roman"/>
                <w:color w:val="000000" w:themeColor="text1"/>
              </w:rPr>
            </w:pPr>
            <w:r>
              <w:rPr>
                <w:rFonts w:ascii="Times New Roman" w:hAnsi="Times New Roman"/>
                <w:color w:val="000000" w:themeColor="text1"/>
              </w:rPr>
              <w:t>5.3投标人未按时解密，且提交的备份投标文件不明确，存在一个或一个以上备选（替代）备份投标文件。</w:t>
            </w:r>
          </w:p>
          <w:p w14:paraId="7496990D">
            <w:pPr>
              <w:rPr>
                <w:rFonts w:ascii="Times New Roman" w:hAnsi="Times New Roman"/>
                <w:color w:val="000000" w:themeColor="text1"/>
              </w:rPr>
            </w:pPr>
            <w:r>
              <w:rPr>
                <w:rFonts w:ascii="Times New Roman" w:hAnsi="Times New Roman"/>
                <w:color w:val="000000" w:themeColor="text1"/>
              </w:rPr>
              <w:t>6、投标人递交备份投标文件时，如出现下列情况之一的，</w:t>
            </w:r>
            <w:r>
              <w:rPr>
                <w:rFonts w:ascii="Times New Roman" w:hAnsi="Times New Roman"/>
                <w:b/>
                <w:bCs/>
                <w:color w:val="000000" w:themeColor="text1"/>
              </w:rPr>
              <w:t>将被拒收</w:t>
            </w:r>
            <w:r>
              <w:rPr>
                <w:rFonts w:hint="eastAsia" w:ascii="Times New Roman" w:hAnsi="Times New Roman"/>
                <w:b/>
                <w:bCs/>
                <w:color w:val="000000" w:themeColor="text1"/>
              </w:rPr>
              <w:t>（此条款仅针对邮寄的备份文件）</w:t>
            </w:r>
            <w:r>
              <w:rPr>
                <w:rFonts w:ascii="Times New Roman" w:hAnsi="Times New Roman"/>
                <w:b/>
                <w:bCs/>
                <w:color w:val="000000" w:themeColor="text1"/>
              </w:rPr>
              <w:t>：</w:t>
            </w:r>
          </w:p>
          <w:p w14:paraId="615DEB64">
            <w:pPr>
              <w:rPr>
                <w:rFonts w:ascii="Times New Roman" w:hAnsi="Times New Roman"/>
                <w:color w:val="000000" w:themeColor="text1"/>
              </w:rPr>
            </w:pPr>
            <w:r>
              <w:rPr>
                <w:rFonts w:ascii="Times New Roman" w:hAnsi="Times New Roman"/>
                <w:color w:val="000000" w:themeColor="text1"/>
              </w:rPr>
              <w:t>6.1未按规定密封或标记的投标文件；</w:t>
            </w:r>
          </w:p>
          <w:p w14:paraId="664DB351">
            <w:pPr>
              <w:rPr>
                <w:rFonts w:ascii="Times New Roman" w:hAnsi="Times New Roman"/>
                <w:color w:val="000000" w:themeColor="text1"/>
              </w:rPr>
            </w:pPr>
            <w:r>
              <w:rPr>
                <w:rFonts w:ascii="Times New Roman" w:hAnsi="Times New Roman"/>
                <w:color w:val="000000" w:themeColor="text1"/>
              </w:rPr>
              <w:t>6.2由于包装不妥，在送交途中严重损坏的；</w:t>
            </w:r>
          </w:p>
          <w:p w14:paraId="66AD1714">
            <w:pPr>
              <w:spacing w:line="360" w:lineRule="exact"/>
              <w:rPr>
                <w:rFonts w:ascii="Times New Roman" w:hAnsi="Times New Roman" w:cs="Times New Roman"/>
                <w:color w:val="000000" w:themeColor="text1"/>
                <w:szCs w:val="24"/>
              </w:rPr>
            </w:pPr>
            <w:r>
              <w:rPr>
                <w:rFonts w:ascii="Times New Roman" w:hAnsi="Times New Roman"/>
                <w:color w:val="000000" w:themeColor="text1"/>
              </w:rPr>
              <w:t>6.3超过规定时间送达的。</w:t>
            </w:r>
          </w:p>
        </w:tc>
      </w:tr>
      <w:tr w14:paraId="15A2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blCellSpacing w:w="7" w:type="dxa"/>
          <w:jc w:val="center"/>
        </w:trPr>
        <w:tc>
          <w:tcPr>
            <w:tcW w:w="549" w:type="dxa"/>
            <w:shd w:val="clear" w:color="auto" w:fill="E0E0E0"/>
            <w:vAlign w:val="center"/>
          </w:tcPr>
          <w:p w14:paraId="0086B9B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14</w:t>
            </w:r>
          </w:p>
        </w:tc>
        <w:tc>
          <w:tcPr>
            <w:tcW w:w="1421" w:type="dxa"/>
            <w:shd w:val="clear" w:color="auto" w:fill="E0E0E0"/>
            <w:vAlign w:val="center"/>
          </w:tcPr>
          <w:p w14:paraId="1D419AF5">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495AD3D2">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的密封要求</w:t>
            </w:r>
          </w:p>
        </w:tc>
        <w:tc>
          <w:tcPr>
            <w:tcW w:w="7273" w:type="dxa"/>
            <w:gridSpan w:val="4"/>
            <w:shd w:val="clear" w:color="auto" w:fill="FFFFFF"/>
            <w:vAlign w:val="center"/>
          </w:tcPr>
          <w:p w14:paraId="2F9FBCBB">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1、供应商线上制作投标文件并采用CA数字证书进行电子签章及加密。</w:t>
            </w:r>
          </w:p>
          <w:p w14:paraId="1C8A1319">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2、供应商邮寄或现场递交的备份投标文件应密封封装，注明投标人名称、项目名称并封口处加盖公章。</w:t>
            </w:r>
          </w:p>
        </w:tc>
      </w:tr>
      <w:tr w14:paraId="0DAB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14:paraId="059C583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15</w:t>
            </w:r>
          </w:p>
        </w:tc>
        <w:tc>
          <w:tcPr>
            <w:tcW w:w="1421" w:type="dxa"/>
            <w:shd w:val="clear" w:color="auto" w:fill="E0E0E0"/>
            <w:vAlign w:val="center"/>
          </w:tcPr>
          <w:p w14:paraId="78CED3D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投标文件提交/开标截止时间</w:t>
            </w:r>
          </w:p>
        </w:tc>
        <w:tc>
          <w:tcPr>
            <w:tcW w:w="7273" w:type="dxa"/>
            <w:gridSpan w:val="4"/>
            <w:shd w:val="clear" w:color="auto" w:fill="FFFFFF"/>
            <w:vAlign w:val="center"/>
          </w:tcPr>
          <w:p w14:paraId="21A2CF4F">
            <w:pPr>
              <w:spacing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highlight w:val="none"/>
                <w:lang w:eastAsia="zh-CN"/>
              </w:rPr>
              <w:t> </w:t>
            </w:r>
            <w:r>
              <w:rPr>
                <w:rFonts w:hint="eastAsia" w:ascii="Times New Roman" w:hAnsi="Times New Roman" w:cs="Times New Roman"/>
                <w:color w:val="000000" w:themeColor="text1"/>
                <w:highlight w:val="yellow"/>
                <w:lang w:val="en-US" w:eastAsia="zh-CN"/>
              </w:rPr>
              <w:t xml:space="preserve">     </w:t>
            </w:r>
            <w:r>
              <w:rPr>
                <w:rFonts w:hint="eastAsia" w:ascii="Times New Roman" w:hAnsi="Times New Roman" w:cs="Times New Roman"/>
                <w:color w:val="000000" w:themeColor="text1"/>
                <w:highlight w:val="yellow"/>
                <w:lang w:eastAsia="zh-CN"/>
              </w:rPr>
              <w:t>年</w:t>
            </w:r>
            <w:r>
              <w:rPr>
                <w:rFonts w:hint="eastAsia" w:ascii="Times New Roman" w:hAnsi="Times New Roman" w:cs="Times New Roman"/>
                <w:color w:val="000000" w:themeColor="text1"/>
                <w:highlight w:val="yellow"/>
                <w:lang w:val="en-US" w:eastAsia="zh-CN"/>
              </w:rPr>
              <w:t xml:space="preserve">   </w:t>
            </w:r>
            <w:r>
              <w:rPr>
                <w:rFonts w:hint="eastAsia" w:ascii="Times New Roman" w:hAnsi="Times New Roman" w:cs="Times New Roman"/>
                <w:color w:val="000000" w:themeColor="text1"/>
                <w:highlight w:val="yellow"/>
                <w:lang w:eastAsia="zh-CN"/>
              </w:rPr>
              <w:t>月</w:t>
            </w:r>
            <w:r>
              <w:rPr>
                <w:rFonts w:hint="eastAsia" w:ascii="Times New Roman" w:hAnsi="Times New Roman" w:cs="Times New Roman"/>
                <w:color w:val="000000" w:themeColor="text1"/>
                <w:highlight w:val="yellow"/>
                <w:lang w:val="en-US" w:eastAsia="zh-CN"/>
              </w:rPr>
              <w:t xml:space="preserve">    </w:t>
            </w:r>
            <w:r>
              <w:rPr>
                <w:rFonts w:hint="eastAsia" w:ascii="Times New Roman" w:hAnsi="Times New Roman" w:cs="Times New Roman"/>
                <w:color w:val="000000" w:themeColor="text1"/>
                <w:highlight w:val="yellow"/>
                <w:lang w:eastAsia="zh-CN"/>
              </w:rPr>
              <w:t>日 14:30</w:t>
            </w:r>
          </w:p>
        </w:tc>
      </w:tr>
      <w:tr w14:paraId="32B0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14:paraId="4C8D745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16</w:t>
            </w:r>
          </w:p>
        </w:tc>
        <w:tc>
          <w:tcPr>
            <w:tcW w:w="1421" w:type="dxa"/>
            <w:shd w:val="clear" w:color="auto" w:fill="E0E0E0"/>
            <w:vAlign w:val="center"/>
          </w:tcPr>
          <w:p w14:paraId="41B0F7B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供应商注册</w:t>
            </w:r>
          </w:p>
        </w:tc>
        <w:tc>
          <w:tcPr>
            <w:tcW w:w="7273" w:type="dxa"/>
            <w:gridSpan w:val="4"/>
            <w:shd w:val="clear" w:color="auto" w:fill="FFFFFF"/>
            <w:vAlign w:val="center"/>
          </w:tcPr>
          <w:p w14:paraId="45D95500">
            <w:pPr>
              <w:spacing w:line="360" w:lineRule="exact"/>
              <w:ind w:firstLine="420"/>
              <w:jc w:val="left"/>
              <w:rPr>
                <w:rFonts w:ascii="Times New Roman" w:hAnsi="Times New Roman" w:cs="Times New Roman"/>
                <w:bCs/>
                <w:snapToGrid w:val="0"/>
                <w:color w:val="000000" w:themeColor="text1"/>
                <w:kern w:val="0"/>
              </w:rPr>
            </w:pPr>
            <w:r>
              <w:rPr>
                <w:rFonts w:ascii="Times New Roman" w:hAnsi="Times New Roman" w:cs="Times New Roman"/>
                <w:bCs/>
                <w:snapToGrid w:val="0"/>
                <w:color w:val="000000" w:themeColor="text1"/>
                <w:kern w:val="0"/>
              </w:rPr>
              <w:t>各供应商须在投标截止时间前根据浙江省财政厅《关于开展政府采购投标人网上注册登记和诚信管理工作的通知》（浙财采监【2010】8号文）的要求，通过浙江政府采购网申请注册加入政府采购供应商库。以免影响享受相关政策优惠及成交后的款项支付。</w:t>
            </w:r>
          </w:p>
          <w:p w14:paraId="349E41AB">
            <w:pPr>
              <w:spacing w:line="360" w:lineRule="exact"/>
              <w:ind w:firstLine="420"/>
              <w:jc w:val="left"/>
              <w:rPr>
                <w:rFonts w:ascii="Times New Roman" w:hAnsi="Times New Roman" w:cs="Times New Roman"/>
                <w:color w:val="000000" w:themeColor="text1"/>
              </w:rPr>
            </w:pPr>
            <w:r>
              <w:rPr>
                <w:rFonts w:ascii="Times New Roman" w:hAnsi="Times New Roman" w:cs="Times New Roman"/>
                <w:bCs/>
                <w:snapToGrid w:val="0"/>
                <w:color w:val="000000" w:themeColor="text1"/>
                <w:kern w:val="0"/>
              </w:rPr>
              <w:t>供应商在申请注册前，请认真阅读，学习《中华人民共和国政府采购法》和《浙江省政府采购供应商注册及诚信管理暂行办法》等相关法规规定。</w:t>
            </w:r>
          </w:p>
        </w:tc>
      </w:tr>
      <w:tr w14:paraId="599C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5" w:hRule="atLeast"/>
          <w:tblCellSpacing w:w="7" w:type="dxa"/>
          <w:jc w:val="center"/>
        </w:trPr>
        <w:tc>
          <w:tcPr>
            <w:tcW w:w="549" w:type="dxa"/>
            <w:shd w:val="clear" w:color="auto" w:fill="E0E0E0"/>
            <w:vAlign w:val="center"/>
          </w:tcPr>
          <w:p w14:paraId="537FADA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17</w:t>
            </w:r>
          </w:p>
        </w:tc>
        <w:tc>
          <w:tcPr>
            <w:tcW w:w="1421" w:type="dxa"/>
            <w:shd w:val="clear" w:color="auto" w:fill="E0E0E0"/>
            <w:vAlign w:val="center"/>
          </w:tcPr>
          <w:p w14:paraId="7C4E2D7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不良信用记录查询</w:t>
            </w:r>
          </w:p>
        </w:tc>
        <w:tc>
          <w:tcPr>
            <w:tcW w:w="7273" w:type="dxa"/>
            <w:gridSpan w:val="4"/>
            <w:shd w:val="clear" w:color="auto" w:fill="FFFFFF"/>
            <w:vAlign w:val="center"/>
          </w:tcPr>
          <w:p w14:paraId="5E4862B7">
            <w:pPr>
              <w:spacing w:line="360" w:lineRule="exact"/>
              <w:rPr>
                <w:color w:val="000000" w:themeColor="text1"/>
              </w:rPr>
            </w:pPr>
            <w:r>
              <w:rPr>
                <w:rFonts w:hint="eastAsia"/>
                <w:color w:val="000000" w:themeColor="text1"/>
              </w:rPr>
              <w:t>根据财库〔2016〕125号《关于在政府采购活动中查询及使用信用记录有关问题的通知》要求，采购代理机构将对供应商信用记录进行查询并甄别。</w:t>
            </w:r>
          </w:p>
          <w:p w14:paraId="6E53E628">
            <w:pPr>
              <w:spacing w:line="360" w:lineRule="exact"/>
              <w:rPr>
                <w:color w:val="000000" w:themeColor="text1"/>
              </w:rPr>
            </w:pPr>
            <w:r>
              <w:rPr>
                <w:rFonts w:hint="eastAsia"/>
                <w:color w:val="000000" w:themeColor="text1"/>
              </w:rPr>
              <w:t>（1）信用信息查询的截止时点：投标应截止日；</w:t>
            </w:r>
          </w:p>
          <w:p w14:paraId="73DE5310">
            <w:pPr>
              <w:spacing w:line="360" w:lineRule="exact"/>
              <w:rPr>
                <w:color w:val="000000" w:themeColor="text1"/>
              </w:rPr>
            </w:pPr>
            <w:r>
              <w:rPr>
                <w:rFonts w:hint="eastAsia"/>
                <w:color w:val="000000" w:themeColor="text1"/>
              </w:rPr>
              <w:t>（2）查询渠道：“信用中国”（www.creditchina.gov.cn）、“中国政府采购网”（www.ccgp.gov.cn）；</w:t>
            </w:r>
          </w:p>
          <w:p w14:paraId="079C8499">
            <w:pPr>
              <w:spacing w:line="360" w:lineRule="exact"/>
              <w:rPr>
                <w:color w:val="000000" w:themeColor="text1"/>
              </w:rPr>
            </w:pPr>
            <w:r>
              <w:rPr>
                <w:rFonts w:hint="eastAsia"/>
                <w:color w:val="000000" w:themeColor="text1"/>
              </w:rPr>
              <w:t>（3）信用信息查询记录和证据留存具体方式：采购代理机构将查询网页打印并保存；</w:t>
            </w:r>
          </w:p>
          <w:p w14:paraId="11F655F2">
            <w:pPr>
              <w:spacing w:line="360" w:lineRule="exact"/>
              <w:rPr>
                <w:color w:val="000000" w:themeColor="text1"/>
              </w:rPr>
            </w:pPr>
            <w:r>
              <w:rPr>
                <w:rFonts w:hint="eastAsia"/>
                <w:color w:val="000000" w:themeColor="text1"/>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33CBC28A">
            <w:pPr>
              <w:spacing w:line="360" w:lineRule="exact"/>
              <w:rPr>
                <w:color w:val="000000" w:themeColor="text1"/>
              </w:rPr>
            </w:pPr>
            <w:r>
              <w:rPr>
                <w:rFonts w:hint="eastAsia"/>
                <w:color w:val="000000" w:themeColor="text1"/>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767A348F">
            <w:pPr>
              <w:spacing w:line="360" w:lineRule="exact"/>
              <w:rPr>
                <w:rFonts w:ascii="Times New Roman" w:hAnsi="Times New Roman" w:cs="Times New Roman"/>
                <w:color w:val="000000" w:themeColor="text1"/>
                <w:szCs w:val="24"/>
              </w:rPr>
            </w:pPr>
            <w:r>
              <w:rPr>
                <w:rFonts w:hint="eastAsia"/>
                <w:color w:val="000000" w:themeColor="text1"/>
              </w:rPr>
              <w:t>（6）若联合体成员存在不良信用记录的，视同联合体存在不良信用记录。</w:t>
            </w:r>
          </w:p>
        </w:tc>
      </w:tr>
      <w:tr w14:paraId="2EED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14:paraId="584F0C8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18</w:t>
            </w:r>
          </w:p>
        </w:tc>
        <w:tc>
          <w:tcPr>
            <w:tcW w:w="1421" w:type="dxa"/>
            <w:shd w:val="clear" w:color="auto" w:fill="E0E0E0"/>
            <w:vAlign w:val="center"/>
          </w:tcPr>
          <w:p w14:paraId="7B44384B">
            <w:pPr>
              <w:snapToGrid w:val="0"/>
              <w:spacing w:line="360" w:lineRule="auto"/>
              <w:ind w:firstLine="422" w:firstLineChars="200"/>
              <w:rPr>
                <w:rFonts w:ascii="宋体" w:cs="Times New Roman"/>
                <w:b/>
                <w:color w:val="000000" w:themeColor="text1"/>
              </w:rPr>
            </w:pPr>
            <w:r>
              <w:rPr>
                <w:rFonts w:hint="eastAsia" w:ascii="宋体" w:hAnsi="宋体"/>
                <w:b/>
                <w:color w:val="000000" w:themeColor="text1"/>
              </w:rPr>
              <w:t>分包</w:t>
            </w:r>
          </w:p>
        </w:tc>
        <w:tc>
          <w:tcPr>
            <w:tcW w:w="7273" w:type="dxa"/>
            <w:gridSpan w:val="4"/>
            <w:shd w:val="clear" w:color="auto" w:fill="FFFFFF"/>
            <w:vAlign w:val="center"/>
          </w:tcPr>
          <w:p w14:paraId="2A56F08C">
            <w:pPr>
              <w:spacing w:line="360" w:lineRule="auto"/>
              <w:rPr>
                <w:rFonts w:ascii="宋体" w:hAnsi="宋体" w:cs="宋体"/>
                <w:color w:val="000000" w:themeColor="text1"/>
              </w:rPr>
            </w:pPr>
            <w:r>
              <w:rPr>
                <w:rFonts w:hint="eastAsia" w:ascii="宋体" w:hAnsi="宋体" w:cs="宋体"/>
                <w:color w:val="000000" w:themeColor="text1"/>
                <w:kern w:val="0"/>
              </w:rPr>
              <w:sym w:font="Wingdings" w:char="00A8"/>
            </w:r>
            <w:r>
              <w:rPr>
                <w:rFonts w:hint="eastAsia" w:ascii="宋体" w:hAnsi="宋体" w:cs="宋体"/>
                <w:color w:val="000000" w:themeColor="text1"/>
                <w:kern w:val="0"/>
              </w:rPr>
              <w:t>A</w:t>
            </w:r>
            <w:r>
              <w:rPr>
                <w:rFonts w:hint="eastAsia" w:ascii="宋体" w:hAnsi="宋体" w:cs="宋体"/>
                <w:color w:val="000000" w:themeColor="text1"/>
              </w:rPr>
              <w:t>同意将非主体、非关键性的工作分包。</w:t>
            </w:r>
          </w:p>
          <w:p w14:paraId="1C8EC5EC">
            <w:pPr>
              <w:spacing w:line="360" w:lineRule="auto"/>
              <w:rPr>
                <w:rFonts w:cs="Times New Roman"/>
                <w:color w:val="000000" w:themeColor="text1"/>
                <w:szCs w:val="24"/>
              </w:rPr>
            </w:pPr>
            <w:r>
              <w:rPr>
                <w:rFonts w:hint="eastAsia" w:ascii="宋体" w:hAnsi="宋体" w:cs="宋体"/>
                <w:color w:val="000000" w:themeColor="text1"/>
                <w:kern w:val="0"/>
              </w:rPr>
              <w:sym w:font="Wingdings" w:char="00FE"/>
            </w:r>
            <w:r>
              <w:rPr>
                <w:rFonts w:hint="eastAsia" w:ascii="宋体" w:hAnsi="宋体" w:cs="宋体"/>
                <w:b/>
                <w:bCs/>
                <w:color w:val="000000" w:themeColor="text1"/>
                <w:kern w:val="0"/>
              </w:rPr>
              <w:t xml:space="preserve"> B</w:t>
            </w:r>
            <w:r>
              <w:rPr>
                <w:rFonts w:hint="eastAsia" w:ascii="宋体" w:hAnsi="宋体" w:cs="宋体"/>
                <w:b/>
                <w:bCs/>
                <w:color w:val="000000" w:themeColor="text1"/>
              </w:rPr>
              <w:t>不同意分包</w:t>
            </w:r>
            <w:r>
              <w:rPr>
                <w:rFonts w:hint="eastAsia" w:ascii="宋体" w:hAnsi="宋体" w:cs="宋体"/>
                <w:color w:val="000000" w:themeColor="text1"/>
              </w:rPr>
              <w:t>。</w:t>
            </w:r>
          </w:p>
        </w:tc>
      </w:tr>
      <w:tr w14:paraId="21DC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6E88346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19</w:t>
            </w:r>
          </w:p>
        </w:tc>
        <w:tc>
          <w:tcPr>
            <w:tcW w:w="1421" w:type="dxa"/>
            <w:shd w:val="clear" w:color="auto" w:fill="E0E0E0"/>
            <w:vAlign w:val="center"/>
          </w:tcPr>
          <w:p w14:paraId="328E6F2C">
            <w:pPr>
              <w:snapToGrid w:val="0"/>
              <w:spacing w:line="360" w:lineRule="auto"/>
              <w:jc w:val="center"/>
              <w:rPr>
                <w:rFonts w:ascii="Times New Roman" w:hAnsi="Times New Roman" w:cs="Times New Roman"/>
                <w:b/>
                <w:color w:val="000000" w:themeColor="text1"/>
              </w:rPr>
            </w:pPr>
            <w:r>
              <w:rPr>
                <w:rFonts w:hint="eastAsia" w:ascii="宋体" w:hAnsi="宋体"/>
                <w:b/>
                <w:color w:val="000000" w:themeColor="text1"/>
              </w:rPr>
              <w:t>开标前答疑会或现场考察</w:t>
            </w:r>
          </w:p>
        </w:tc>
        <w:tc>
          <w:tcPr>
            <w:tcW w:w="7273" w:type="dxa"/>
            <w:gridSpan w:val="4"/>
            <w:shd w:val="clear" w:color="auto" w:fill="FFFFFF"/>
            <w:vAlign w:val="center"/>
          </w:tcPr>
          <w:p w14:paraId="3D57287B">
            <w:pPr>
              <w:spacing w:line="360" w:lineRule="auto"/>
              <w:rPr>
                <w:rFonts w:ascii="宋体" w:hAnsi="宋体" w:cs="宋体"/>
                <w:b/>
                <w:bCs/>
                <w:color w:val="000000" w:themeColor="text1"/>
              </w:rPr>
            </w:pPr>
            <w:r>
              <w:rPr>
                <w:rFonts w:hint="eastAsia" w:ascii="宋体" w:hAnsi="宋体" w:cs="宋体"/>
                <w:b/>
                <w:bCs/>
                <w:color w:val="000000" w:themeColor="text1"/>
                <w:kern w:val="0"/>
              </w:rPr>
              <w:sym w:font="Wingdings" w:char="F0FE"/>
            </w:r>
            <w:r>
              <w:rPr>
                <w:rFonts w:hint="eastAsia" w:ascii="宋体" w:hAnsi="宋体" w:cs="宋体"/>
                <w:b/>
                <w:bCs/>
                <w:color w:val="000000" w:themeColor="text1"/>
                <w:kern w:val="0"/>
              </w:rPr>
              <w:t>A</w:t>
            </w:r>
            <w:r>
              <w:rPr>
                <w:rFonts w:hint="eastAsia" w:ascii="宋体" w:hAnsi="宋体" w:cs="宋体"/>
                <w:b/>
                <w:bCs/>
                <w:color w:val="000000" w:themeColor="text1"/>
              </w:rPr>
              <w:t>不组织。</w:t>
            </w:r>
          </w:p>
          <w:p w14:paraId="24448161">
            <w:pPr>
              <w:spacing w:line="360" w:lineRule="auto"/>
              <w:rPr>
                <w:rFonts w:ascii="Times New Roman" w:hAnsi="Times New Roman" w:cs="Times New Roman"/>
                <w:color w:val="000000" w:themeColor="text1"/>
                <w:szCs w:val="24"/>
              </w:rPr>
            </w:pPr>
            <w:r>
              <w:rPr>
                <w:rFonts w:hint="eastAsia" w:ascii="宋体" w:hAnsi="宋体" w:cs="宋体"/>
                <w:color w:val="000000" w:themeColor="text1"/>
                <w:kern w:val="0"/>
              </w:rPr>
              <w:t>☐B组织，</w:t>
            </w:r>
            <w:r>
              <w:rPr>
                <w:rFonts w:hint="eastAsia" w:ascii="宋体" w:hAnsi="宋体" w:cs="宋体"/>
                <w:color w:val="000000" w:themeColor="text1"/>
              </w:rPr>
              <w:t>时间：,地点：，联系人：，联系方式：。</w:t>
            </w:r>
          </w:p>
        </w:tc>
      </w:tr>
      <w:tr w14:paraId="6349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4" w:hRule="atLeast"/>
          <w:tblCellSpacing w:w="7" w:type="dxa"/>
          <w:jc w:val="center"/>
        </w:trPr>
        <w:tc>
          <w:tcPr>
            <w:tcW w:w="549" w:type="dxa"/>
            <w:shd w:val="clear" w:color="auto" w:fill="E0E0E0"/>
            <w:vAlign w:val="center"/>
          </w:tcPr>
          <w:p w14:paraId="55971F42">
            <w:pPr>
              <w:spacing w:before="100" w:beforeAutospacing="1" w:after="100" w:afterAutospacing="1" w:line="360" w:lineRule="exact"/>
              <w:jc w:val="center"/>
              <w:rPr>
                <w:rFonts w:hint="eastAsia" w:ascii="Times New Roman" w:hAnsi="Times New Roman" w:eastAsia="宋体" w:cs="Times New Roman"/>
                <w:b/>
                <w:color w:val="000000" w:themeColor="text1"/>
                <w:lang w:eastAsia="zh-CN"/>
              </w:rPr>
            </w:pPr>
            <w:r>
              <w:rPr>
                <w:rFonts w:hint="eastAsia" w:ascii="Times New Roman" w:hAnsi="Times New Roman" w:cs="Times New Roman"/>
                <w:b/>
                <w:color w:val="000000" w:themeColor="text1"/>
              </w:rPr>
              <w:t>2</w:t>
            </w:r>
            <w:r>
              <w:rPr>
                <w:rFonts w:hint="eastAsia" w:ascii="Times New Roman" w:hAnsi="Times New Roman" w:cs="Times New Roman"/>
                <w:b/>
                <w:color w:val="000000" w:themeColor="text1"/>
                <w:lang w:val="en-US" w:eastAsia="zh-CN"/>
              </w:rPr>
              <w:t>0</w:t>
            </w:r>
          </w:p>
        </w:tc>
        <w:tc>
          <w:tcPr>
            <w:tcW w:w="1421" w:type="dxa"/>
            <w:shd w:val="clear" w:color="auto" w:fill="E0E0E0"/>
            <w:vAlign w:val="center"/>
          </w:tcPr>
          <w:p w14:paraId="7F0E7322">
            <w:pPr>
              <w:adjustRightInd w:val="0"/>
              <w:snapToGrid w:val="0"/>
              <w:jc w:val="center"/>
              <w:rPr>
                <w:rFonts w:ascii="宋体" w:hAnsi="宋体" w:cs="宋体"/>
                <w:b/>
                <w:color w:val="000000" w:themeColor="text1"/>
                <w:kern w:val="0"/>
                <w:highlight w:val="yellow"/>
              </w:rPr>
            </w:pPr>
            <w:r>
              <w:rPr>
                <w:rFonts w:hint="eastAsia" w:ascii="宋体" w:hAnsi="宋体"/>
                <w:b/>
                <w:color w:val="000000" w:themeColor="text1"/>
              </w:rPr>
              <w:t>项目属性与核心产品</w:t>
            </w:r>
          </w:p>
        </w:tc>
        <w:tc>
          <w:tcPr>
            <w:tcW w:w="7273" w:type="dxa"/>
            <w:gridSpan w:val="4"/>
            <w:shd w:val="clear" w:color="auto" w:fill="FFFFFF"/>
            <w:vAlign w:val="center"/>
          </w:tcPr>
          <w:p w14:paraId="6E2A6E65">
            <w:pPr>
              <w:rPr>
                <w:rFonts w:ascii="宋体" w:hAnsi="宋体" w:cs="宋体"/>
                <w:color w:val="000000" w:themeColor="text1"/>
              </w:rPr>
            </w:pPr>
            <w:r>
              <w:rPr>
                <w:rFonts w:ascii="Wingdings" w:hAnsi="Wingdings" w:cs="宋体"/>
                <w:b/>
                <w:bCs/>
                <w:color w:val="000000" w:themeColor="text1"/>
                <w:kern w:val="0"/>
              </w:rPr>
              <w:sym w:font="Wingdings" w:char="00A8"/>
            </w:r>
            <w:r>
              <w:rPr>
                <w:rFonts w:hint="eastAsia" w:ascii="宋体" w:hAnsi="宋体" w:cs="宋体"/>
                <w:b/>
                <w:bCs/>
                <w:color w:val="000000" w:themeColor="text1"/>
                <w:kern w:val="0"/>
              </w:rPr>
              <w:t>A</w:t>
            </w:r>
            <w:r>
              <w:rPr>
                <w:rFonts w:hint="eastAsia" w:ascii="宋体" w:hAnsi="宋体" w:cs="宋体"/>
                <w:b/>
                <w:bCs/>
                <w:color w:val="000000" w:themeColor="text1"/>
              </w:rPr>
              <w:t>货物类，</w:t>
            </w:r>
            <w:r>
              <w:rPr>
                <w:rFonts w:hint="eastAsia" w:ascii="宋体" w:hAnsi="宋体" w:cs="宋体"/>
                <w:color w:val="000000" w:themeColor="text1"/>
              </w:rPr>
              <w:t>单一产品或</w:t>
            </w:r>
            <w:r>
              <w:rPr>
                <w:rFonts w:hint="eastAsia" w:ascii="宋体" w:hAnsi="宋体" w:cs="宋体"/>
                <w:color w:val="000000" w:themeColor="text1"/>
                <w:kern w:val="0"/>
              </w:rPr>
              <w:t>核心产品为</w:t>
            </w:r>
            <w:r>
              <w:rPr>
                <w:rFonts w:hint="eastAsia" w:ascii="宋体" w:hAnsi="宋体" w:cs="宋体"/>
                <w:color w:val="000000" w:themeColor="text1"/>
              </w:rPr>
              <w:t>：。</w:t>
            </w:r>
          </w:p>
          <w:p w14:paraId="14BA84C9">
            <w:pPr>
              <w:rPr>
                <w:rFonts w:ascii="宋体" w:hAnsi="宋体" w:cs="宋体"/>
                <w:color w:val="000000" w:themeColor="text1"/>
                <w:highlight w:val="yellow"/>
              </w:rPr>
            </w:pPr>
            <w:r>
              <w:rPr>
                <w:rFonts w:hint="eastAsia" w:ascii="宋体" w:hAnsi="宋体" w:cs="宋体"/>
                <w:color w:val="000000" w:themeColor="text1"/>
              </w:rPr>
              <w:sym w:font="Wingdings" w:char="00FE"/>
            </w:r>
            <w:r>
              <w:rPr>
                <w:rFonts w:hint="eastAsia" w:ascii="宋体" w:hAnsi="宋体" w:cs="宋体"/>
                <w:color w:val="000000" w:themeColor="text1"/>
              </w:rPr>
              <w:t>B服务类。</w:t>
            </w:r>
          </w:p>
        </w:tc>
      </w:tr>
      <w:tr w14:paraId="2E9E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570038E4">
            <w:pPr>
              <w:spacing w:before="100" w:beforeAutospacing="1" w:after="100" w:afterAutospacing="1" w:line="360" w:lineRule="exact"/>
              <w:jc w:val="center"/>
              <w:rPr>
                <w:rFonts w:hint="eastAsia" w:ascii="Times New Roman" w:hAnsi="Times New Roman" w:eastAsia="宋体" w:cs="Times New Roman"/>
                <w:b/>
                <w:color w:val="000000" w:themeColor="text1"/>
                <w:lang w:eastAsia="zh-CN"/>
              </w:rPr>
            </w:pPr>
            <w:r>
              <w:rPr>
                <w:rFonts w:hint="eastAsia" w:ascii="Times New Roman" w:hAnsi="Times New Roman" w:cs="Times New Roman"/>
                <w:b/>
                <w:color w:val="000000" w:themeColor="text1"/>
              </w:rPr>
              <w:t>2</w:t>
            </w:r>
            <w:r>
              <w:rPr>
                <w:rFonts w:hint="eastAsia" w:ascii="Times New Roman" w:hAnsi="Times New Roman" w:cs="Times New Roman"/>
                <w:b/>
                <w:color w:val="000000" w:themeColor="text1"/>
                <w:lang w:val="en-US" w:eastAsia="zh-CN"/>
              </w:rPr>
              <w:t>1</w:t>
            </w:r>
          </w:p>
        </w:tc>
        <w:tc>
          <w:tcPr>
            <w:tcW w:w="1421" w:type="dxa"/>
            <w:shd w:val="clear" w:color="auto" w:fill="E0E0E0"/>
            <w:vAlign w:val="center"/>
          </w:tcPr>
          <w:p w14:paraId="469E0274">
            <w:pPr>
              <w:jc w:val="center"/>
              <w:rPr>
                <w:rFonts w:ascii="宋体" w:hAnsi="宋体" w:cs="宋体"/>
                <w:b/>
                <w:color w:val="000000" w:themeColor="text1"/>
                <w:kern w:val="0"/>
              </w:rPr>
            </w:pPr>
            <w:r>
              <w:rPr>
                <w:rFonts w:hint="eastAsia" w:ascii="宋体" w:hAnsi="宋体"/>
                <w:b/>
                <w:color w:val="000000" w:themeColor="text1"/>
              </w:rPr>
              <w:t>采购标的对应的中小企业划分标准所属行业</w:t>
            </w:r>
          </w:p>
        </w:tc>
        <w:tc>
          <w:tcPr>
            <w:tcW w:w="7273" w:type="dxa"/>
            <w:gridSpan w:val="4"/>
            <w:shd w:val="clear" w:color="auto" w:fill="FFFFFF"/>
            <w:vAlign w:val="center"/>
          </w:tcPr>
          <w:p w14:paraId="56E11FF3">
            <w:pPr>
              <w:adjustRightInd w:val="0"/>
              <w:snapToGrid w:val="0"/>
              <w:jc w:val="left"/>
              <w:rPr>
                <w:color w:val="000000" w:themeColor="text1"/>
              </w:rPr>
            </w:pPr>
            <w:r>
              <w:rPr>
                <w:rFonts w:hint="eastAsia"/>
                <w:color w:val="000000" w:themeColor="text1"/>
              </w:rPr>
              <w:t>所属行业：其他未列明行业</w:t>
            </w:r>
          </w:p>
          <w:tbl>
            <w:tblPr>
              <w:tblStyle w:val="27"/>
              <w:tblW w:w="6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7"/>
              <w:gridCol w:w="1593"/>
              <w:gridCol w:w="1256"/>
              <w:gridCol w:w="1310"/>
            </w:tblGrid>
            <w:tr w14:paraId="3704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4" w:type="dxa"/>
                  <w:vAlign w:val="center"/>
                </w:tcPr>
                <w:p w14:paraId="02999A9C">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指标名称</w:t>
                  </w:r>
                </w:p>
              </w:tc>
              <w:tc>
                <w:tcPr>
                  <w:tcW w:w="787" w:type="dxa"/>
                  <w:vAlign w:val="center"/>
                </w:tcPr>
                <w:p w14:paraId="0471F34B">
                  <w:pPr>
                    <w:widowControl/>
                    <w:wordWrap w:val="0"/>
                    <w:spacing w:line="360" w:lineRule="atLeast"/>
                    <w:jc w:val="center"/>
                    <w:textAlignment w:val="center"/>
                    <w:rPr>
                      <w:rFonts w:ascii="Arial" w:hAnsi="Arial" w:cs="Arial"/>
                      <w:b/>
                      <w:bCs/>
                      <w:color w:val="000000" w:themeColor="text1"/>
                      <w:kern w:val="0"/>
                      <w:sz w:val="18"/>
                      <w:szCs w:val="18"/>
                    </w:rPr>
                  </w:pPr>
                  <w:r>
                    <w:rPr>
                      <w:rFonts w:ascii="Arial" w:hAnsi="Arial" w:cs="Arial"/>
                      <w:b/>
                      <w:bCs/>
                      <w:color w:val="000000" w:themeColor="text1"/>
                      <w:kern w:val="0"/>
                      <w:sz w:val="18"/>
                      <w:szCs w:val="18"/>
                    </w:rPr>
                    <w:t>计量</w:t>
                  </w:r>
                </w:p>
                <w:p w14:paraId="22AA7D10">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单位</w:t>
                  </w:r>
                </w:p>
              </w:tc>
              <w:tc>
                <w:tcPr>
                  <w:tcW w:w="1593" w:type="dxa"/>
                  <w:vAlign w:val="center"/>
                </w:tcPr>
                <w:p w14:paraId="3FB9B8E3">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中型</w:t>
                  </w:r>
                </w:p>
              </w:tc>
              <w:tc>
                <w:tcPr>
                  <w:tcW w:w="1256" w:type="dxa"/>
                  <w:vAlign w:val="center"/>
                </w:tcPr>
                <w:p w14:paraId="7ABAFE63">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小型</w:t>
                  </w:r>
                </w:p>
              </w:tc>
              <w:tc>
                <w:tcPr>
                  <w:tcW w:w="1310" w:type="dxa"/>
                  <w:vAlign w:val="center"/>
                </w:tcPr>
                <w:p w14:paraId="22124E25">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微型</w:t>
                  </w:r>
                </w:p>
              </w:tc>
            </w:tr>
            <w:tr w14:paraId="6D85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vAlign w:val="center"/>
                </w:tcPr>
                <w:p w14:paraId="3F7B4F6D">
                  <w:pPr>
                    <w:widowControl/>
                    <w:wordWrap w:val="0"/>
                    <w:spacing w:line="360" w:lineRule="atLeast"/>
                    <w:jc w:val="center"/>
                    <w:textAlignment w:val="center"/>
                    <w:rPr>
                      <w:color w:val="000000" w:themeColor="text1"/>
                    </w:rPr>
                  </w:pPr>
                  <w:r>
                    <w:rPr>
                      <w:rFonts w:ascii="Arial" w:hAnsi="Arial" w:cs="Arial"/>
                      <w:color w:val="000000" w:themeColor="text1"/>
                      <w:kern w:val="0"/>
                      <w:sz w:val="18"/>
                      <w:szCs w:val="18"/>
                    </w:rPr>
                    <w:t>从业人员(X)</w:t>
                  </w:r>
                </w:p>
              </w:tc>
              <w:tc>
                <w:tcPr>
                  <w:tcW w:w="787" w:type="dxa"/>
                  <w:vAlign w:val="center"/>
                </w:tcPr>
                <w:p w14:paraId="27662BC4">
                  <w:pPr>
                    <w:widowControl/>
                    <w:wordWrap w:val="0"/>
                    <w:spacing w:line="360" w:lineRule="atLeast"/>
                    <w:jc w:val="center"/>
                    <w:textAlignment w:val="center"/>
                    <w:rPr>
                      <w:color w:val="000000" w:themeColor="text1"/>
                    </w:rPr>
                  </w:pPr>
                  <w:r>
                    <w:rPr>
                      <w:rFonts w:ascii="Arial" w:hAnsi="Arial" w:cs="Arial"/>
                      <w:color w:val="000000" w:themeColor="text1"/>
                      <w:kern w:val="0"/>
                      <w:sz w:val="18"/>
                      <w:szCs w:val="18"/>
                    </w:rPr>
                    <w:t>人</w:t>
                  </w:r>
                </w:p>
              </w:tc>
              <w:tc>
                <w:tcPr>
                  <w:tcW w:w="1593" w:type="dxa"/>
                  <w:vAlign w:val="center"/>
                </w:tcPr>
                <w:p w14:paraId="06BF5897">
                  <w:pPr>
                    <w:pStyle w:val="23"/>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100≤X&lt;300</w:t>
                  </w:r>
                </w:p>
              </w:tc>
              <w:tc>
                <w:tcPr>
                  <w:tcW w:w="1256" w:type="dxa"/>
                  <w:vAlign w:val="center"/>
                </w:tcPr>
                <w:p w14:paraId="0EA9B3CA">
                  <w:pPr>
                    <w:pStyle w:val="23"/>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10≤X&lt;100</w:t>
                  </w:r>
                </w:p>
              </w:tc>
              <w:tc>
                <w:tcPr>
                  <w:tcW w:w="1310" w:type="dxa"/>
                  <w:vAlign w:val="center"/>
                </w:tcPr>
                <w:p w14:paraId="1909E1F8">
                  <w:pPr>
                    <w:pStyle w:val="23"/>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X&lt;10</w:t>
                  </w:r>
                </w:p>
              </w:tc>
            </w:tr>
          </w:tbl>
          <w:p w14:paraId="2C692D63">
            <w:pPr>
              <w:pStyle w:val="15"/>
              <w:ind w:firstLine="301"/>
              <w:rPr>
                <w:rFonts w:ascii="宋体" w:hAnsi="宋体" w:cs="宋体"/>
                <w:color w:val="000000" w:themeColor="text1"/>
                <w:sz w:val="21"/>
                <w:szCs w:val="21"/>
              </w:rPr>
            </w:pPr>
          </w:p>
        </w:tc>
      </w:tr>
    </w:tbl>
    <w:p w14:paraId="533D2C59">
      <w:pPr>
        <w:pStyle w:val="12"/>
        <w:rPr>
          <w:rFonts w:ascii="Times New Roman" w:hAnsi="Times New Roman" w:cs="Times New Roman"/>
          <w:b/>
          <w:bCs/>
          <w:color w:val="000000" w:themeColor="text1"/>
          <w:sz w:val="30"/>
          <w:szCs w:val="30"/>
        </w:rPr>
      </w:pPr>
    </w:p>
    <w:p w14:paraId="1EE8621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一、总则</w:t>
      </w:r>
    </w:p>
    <w:p w14:paraId="58164971">
      <w:pPr>
        <w:pStyle w:val="59"/>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（一）适用范围</w:t>
      </w:r>
    </w:p>
    <w:p w14:paraId="252F8499">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本采购文件适用于</w:t>
      </w:r>
      <w:r>
        <w:rPr>
          <w:rFonts w:hint="eastAsia" w:ascii="Times New Roman" w:hAnsi="Times New Roman" w:cs="Times New Roman"/>
          <w:color w:val="000000" w:themeColor="text1"/>
          <w:lang w:eastAsia="zh-CN"/>
        </w:rPr>
        <w:t>2025年度舟山市大气光化学污染及颗粒物污染特征及来源分析服务项目</w:t>
      </w:r>
      <w:r>
        <w:rPr>
          <w:rFonts w:ascii="Times New Roman" w:hAnsi="Times New Roman" w:cs="Times New Roman"/>
          <w:color w:val="000000" w:themeColor="text1"/>
        </w:rPr>
        <w:t>的招标、投标、评标、定标、验收、合同履约、付款等行为（法律、法规另有规定的，从其规定）。</w:t>
      </w:r>
    </w:p>
    <w:p w14:paraId="2875B66C">
      <w:pPr>
        <w:pStyle w:val="59"/>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（二）定义</w:t>
      </w:r>
    </w:p>
    <w:p w14:paraId="535728E6">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1.招标采购单位系指组织本次招标的代理机构和采购单位（“采购人”）。</w:t>
      </w:r>
    </w:p>
    <w:p w14:paraId="2DED6B82">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”系指向采购人提交投标响应文件的单位或个人。</w:t>
      </w:r>
    </w:p>
    <w:p w14:paraId="4E80D5D5">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3.“产品”系指供方按采购文件规定，须向采购人提供的一切设备、保险、税金、备品备件、工具、手册及其它有关技术资料和材料。</w:t>
      </w:r>
    </w:p>
    <w:p w14:paraId="07FEE466">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4.“服务”系指采购文件规定投标人须承担的安装、调试、技术协助、校准、培训、技术指导以及其他类似的义务。</w:t>
      </w:r>
    </w:p>
    <w:p w14:paraId="2BD86638">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5.“项目”系指投标人按采购文件规定向采购人提供的产品和服务。</w:t>
      </w:r>
    </w:p>
    <w:p w14:paraId="5F11F05B">
      <w:pPr>
        <w:spacing w:line="360" w:lineRule="auto"/>
        <w:ind w:right="3"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6.“中标人”是指经审查通过，并经公示无异议的投标人。</w:t>
      </w:r>
    </w:p>
    <w:p w14:paraId="7B7D40D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7.“书面形式”包括信函、传真、电报、电子文档等。</w:t>
      </w:r>
    </w:p>
    <w:p w14:paraId="1B5184C1">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b/>
          <w:bCs/>
          <w:color w:val="000000" w:themeColor="text1"/>
        </w:rPr>
        <w:t xml:space="preserve"> “▲”系指实质性要求条款，未响应的作无效标处理。</w:t>
      </w:r>
    </w:p>
    <w:p w14:paraId="225C91BD">
      <w:pPr>
        <w:snapToGrid w:val="0"/>
        <w:spacing w:line="360" w:lineRule="auto"/>
        <w:ind w:firstLine="422" w:firstLineChars="200"/>
        <w:contextualSpacing/>
        <w:jc w:val="left"/>
        <w:outlineLvl w:val="1"/>
        <w:rPr>
          <w:rFonts w:ascii="Times New Roman" w:hAnsi="Times New Roman" w:cs="Times New Roman"/>
          <w:b/>
          <w:bCs/>
          <w:color w:val="000000" w:themeColor="text1"/>
        </w:rPr>
      </w:pPr>
      <w:r>
        <w:rPr>
          <w:rFonts w:ascii="Times New Roman" w:hAnsi="Times New Roman" w:cs="Times New Roman"/>
          <w:b/>
          <w:bCs/>
          <w:color w:val="000000" w:themeColor="text1"/>
        </w:rPr>
        <w:t>（三）采购方式</w:t>
      </w:r>
    </w:p>
    <w:p w14:paraId="4E2F473A">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本次采购采用公开采购方式进行。</w:t>
      </w:r>
    </w:p>
    <w:p w14:paraId="30A886C6">
      <w:pPr>
        <w:pStyle w:val="59"/>
        <w:snapToGrid w:val="0"/>
        <w:spacing w:beforeLines="0" w:afterLines="0" w:line="360" w:lineRule="auto"/>
        <w:ind w:left="0" w:leftChars="0" w:firstLine="211" w:firstLineChars="1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（四）采购预算</w:t>
      </w:r>
    </w:p>
    <w:p w14:paraId="2CD86D5B">
      <w:pPr>
        <w:pStyle w:val="13"/>
        <w:ind w:firstLineChars="200"/>
        <w:rPr>
          <w:rFonts w:ascii="宋体" w:hAnsi="宋体"/>
          <w:color w:val="000000" w:themeColor="text1"/>
          <w:highlight w:val="none"/>
        </w:rPr>
      </w:pPr>
      <w:r>
        <w:rPr>
          <w:rFonts w:hint="eastAsia" w:ascii="宋体" w:hAnsi="宋体"/>
          <w:color w:val="000000" w:themeColor="text1"/>
          <w:highlight w:val="none"/>
        </w:rPr>
        <w:t>本次采购以最高限价</w:t>
      </w:r>
      <w:r>
        <w:rPr>
          <w:rFonts w:hint="eastAsia" w:ascii="宋体" w:hAnsi="宋体"/>
          <w:b/>
          <w:color w:val="000000" w:themeColor="text1"/>
          <w:highlight w:val="none"/>
        </w:rPr>
        <w:t>标项一：</w:t>
      </w:r>
      <w:r>
        <w:rPr>
          <w:rFonts w:hint="eastAsia" w:ascii="宋体" w:hAnsi="宋体"/>
          <w:b/>
          <w:color w:val="000000" w:themeColor="text1"/>
          <w:highlight w:val="none"/>
          <w:lang w:val="en-US" w:eastAsia="zh-CN"/>
        </w:rPr>
        <w:t>35</w:t>
      </w:r>
      <w:r>
        <w:rPr>
          <w:rFonts w:hint="eastAsia" w:ascii="宋体" w:hAnsi="宋体"/>
          <w:b/>
          <w:color w:val="000000" w:themeColor="text1"/>
          <w:highlight w:val="none"/>
        </w:rPr>
        <w:t>万元，标项二：</w:t>
      </w:r>
      <w:r>
        <w:rPr>
          <w:rFonts w:hint="eastAsia" w:ascii="宋体" w:hAnsi="宋体"/>
          <w:b/>
          <w:color w:val="000000" w:themeColor="text1"/>
          <w:highlight w:val="none"/>
          <w:lang w:val="en-US" w:eastAsia="zh-CN"/>
        </w:rPr>
        <w:t>27.5</w:t>
      </w:r>
      <w:r>
        <w:rPr>
          <w:rFonts w:hint="eastAsia"/>
          <w:b/>
          <w:color w:val="000000" w:themeColor="text1"/>
          <w:highlight w:val="none"/>
        </w:rPr>
        <w:t>万元</w:t>
      </w:r>
      <w:r>
        <w:rPr>
          <w:rFonts w:hint="eastAsia" w:ascii="宋体" w:hAnsi="宋体"/>
          <w:bCs/>
          <w:color w:val="000000" w:themeColor="text1"/>
          <w:highlight w:val="none"/>
        </w:rPr>
        <w:t>作为上</w:t>
      </w:r>
      <w:r>
        <w:rPr>
          <w:rFonts w:hint="eastAsia" w:ascii="宋体" w:hAnsi="宋体"/>
          <w:color w:val="000000" w:themeColor="text1"/>
          <w:highlight w:val="none"/>
        </w:rPr>
        <w:t>限价</w:t>
      </w:r>
      <w:r>
        <w:rPr>
          <w:rFonts w:ascii="宋体" w:hAnsi="宋体"/>
          <w:color w:val="000000" w:themeColor="text1"/>
          <w:highlight w:val="none"/>
        </w:rPr>
        <w:t>。</w:t>
      </w:r>
    </w:p>
    <w:p w14:paraId="587F8586">
      <w:pPr>
        <w:pStyle w:val="12"/>
        <w:numPr>
          <w:ilvl w:val="0"/>
          <w:numId w:val="6"/>
        </w:numPr>
        <w:snapToGrid w:val="0"/>
        <w:spacing w:line="360" w:lineRule="auto"/>
        <w:ind w:firstLine="422" w:firstLineChars="200"/>
        <w:contextualSpacing/>
        <w:rPr>
          <w:rFonts w:ascii="Times New Roman" w:hAnsi="Times New Roman" w:cs="Times New Roman"/>
          <w:b/>
          <w:bCs/>
          <w:color w:val="000000" w:themeColor="text1"/>
          <w:sz w:val="21"/>
          <w:szCs w:val="21"/>
          <w:highlight w:val="none"/>
        </w:rPr>
      </w:pPr>
      <w:r>
        <w:rPr>
          <w:rFonts w:ascii="Times New Roman" w:hAnsi="Times New Roman" w:cs="Times New Roman"/>
          <w:b/>
          <w:bCs/>
          <w:color w:val="000000" w:themeColor="text1"/>
          <w:sz w:val="21"/>
          <w:szCs w:val="21"/>
          <w:highlight w:val="none"/>
        </w:rPr>
        <w:t>费用</w:t>
      </w:r>
    </w:p>
    <w:p w14:paraId="467649FD">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不论采购结果如何，投标人均应自行承担所有与投标有关的全部费用（采购文件另有规定除外）。</w:t>
      </w:r>
    </w:p>
    <w:p w14:paraId="783C54B5">
      <w:pPr>
        <w:pStyle w:val="59"/>
        <w:numPr>
          <w:ilvl w:val="255"/>
          <w:numId w:val="0"/>
        </w:numPr>
        <w:snapToGrid w:val="0"/>
        <w:spacing w:beforeLines="0" w:afterLines="0" w:line="360" w:lineRule="auto"/>
        <w:ind w:firstLine="211" w:firstLineChars="100"/>
        <w:contextualSpacing/>
        <w:rPr>
          <w:rFonts w:ascii="Times New Roman" w:hAnsi="Times New Roman" w:eastAsia="宋体" w:cs="Times New Roman"/>
          <w:b/>
          <w:bCs/>
          <w:color w:val="000000" w:themeColor="text1"/>
          <w:sz w:val="21"/>
          <w:szCs w:val="21"/>
          <w:highlight w:val="none"/>
        </w:rPr>
      </w:pPr>
      <w:r>
        <w:rPr>
          <w:rFonts w:hint="eastAsia" w:ascii="Times New Roman" w:hAnsi="Times New Roman" w:eastAsia="宋体" w:cs="Times New Roman"/>
          <w:b/>
          <w:bCs/>
          <w:color w:val="000000" w:themeColor="text1"/>
          <w:sz w:val="21"/>
          <w:szCs w:val="21"/>
          <w:highlight w:val="none"/>
        </w:rPr>
        <w:t>（六）</w:t>
      </w:r>
      <w:r>
        <w:rPr>
          <w:rFonts w:ascii="Times New Roman" w:hAnsi="Times New Roman" w:eastAsia="宋体" w:cs="Times New Roman"/>
          <w:b/>
          <w:bCs/>
          <w:color w:val="000000" w:themeColor="text1"/>
          <w:sz w:val="21"/>
          <w:szCs w:val="21"/>
          <w:highlight w:val="none"/>
        </w:rPr>
        <w:t>联合体投标</w:t>
      </w:r>
    </w:p>
    <w:p w14:paraId="600A126F">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本项目不接受联合体投标。</w:t>
      </w:r>
    </w:p>
    <w:p w14:paraId="6A07F6EB">
      <w:pPr>
        <w:pStyle w:val="59"/>
        <w:numPr>
          <w:ilvl w:val="255"/>
          <w:numId w:val="0"/>
        </w:numPr>
        <w:snapToGrid w:val="0"/>
        <w:spacing w:beforeLines="0" w:afterLines="0" w:line="360" w:lineRule="auto"/>
        <w:ind w:firstLine="211" w:firstLineChars="100"/>
        <w:contextualSpacing/>
        <w:rPr>
          <w:rFonts w:ascii="Times New Roman" w:hAnsi="Times New Roman" w:eastAsia="宋体" w:cs="Times New Roman"/>
          <w:b/>
          <w:bCs/>
          <w:color w:val="000000" w:themeColor="text1"/>
          <w:sz w:val="21"/>
          <w:szCs w:val="21"/>
          <w:highlight w:val="none"/>
        </w:rPr>
      </w:pPr>
      <w:r>
        <w:rPr>
          <w:rFonts w:hint="eastAsia" w:ascii="Times New Roman" w:hAnsi="Times New Roman" w:eastAsia="宋体" w:cs="Times New Roman"/>
          <w:b/>
          <w:bCs/>
          <w:color w:val="000000" w:themeColor="text1"/>
          <w:sz w:val="21"/>
          <w:szCs w:val="21"/>
          <w:highlight w:val="none"/>
        </w:rPr>
        <w:t>（七）</w:t>
      </w:r>
      <w:r>
        <w:rPr>
          <w:rFonts w:ascii="Times New Roman" w:hAnsi="Times New Roman" w:eastAsia="宋体" w:cs="Times New Roman"/>
          <w:b/>
          <w:bCs/>
          <w:color w:val="000000" w:themeColor="text1"/>
          <w:sz w:val="21"/>
          <w:szCs w:val="21"/>
          <w:highlight w:val="none"/>
        </w:rPr>
        <w:t>转包与分包</w:t>
      </w:r>
    </w:p>
    <w:p w14:paraId="4C9E00AA">
      <w:pPr>
        <w:snapToGrid w:val="0"/>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1.本项目不允许转包。</w:t>
      </w:r>
    </w:p>
    <w:p w14:paraId="69AB3C32">
      <w:pPr>
        <w:pStyle w:val="12"/>
        <w:spacing w:after="0" w:line="360" w:lineRule="auto"/>
        <w:ind w:firstLine="420" w:firstLineChars="200"/>
        <w:contextualSpacing/>
        <w:rPr>
          <w:rFonts w:ascii="Times New Roman" w:hAnsi="Times New Roman" w:cs="Times New Roman"/>
          <w:color w:val="000000" w:themeColor="text1"/>
          <w:kern w:val="2"/>
          <w:sz w:val="21"/>
          <w:szCs w:val="21"/>
          <w:highlight w:val="none"/>
        </w:rPr>
      </w:pPr>
      <w:r>
        <w:rPr>
          <w:rFonts w:ascii="Times New Roman" w:hAnsi="Times New Roman" w:cs="Times New Roman"/>
          <w:color w:val="000000" w:themeColor="text1"/>
          <w:kern w:val="2"/>
          <w:sz w:val="21"/>
          <w:szCs w:val="21"/>
          <w:highlight w:val="none"/>
        </w:rPr>
        <w:t>2.本项目不允许</w:t>
      </w:r>
      <w:r>
        <w:rPr>
          <w:rFonts w:hint="default" w:ascii="Times New Roman" w:hAnsi="Times New Roman" w:cs="Times New Roman"/>
          <w:color w:val="000000" w:themeColor="text1"/>
          <w:kern w:val="2"/>
          <w:sz w:val="21"/>
          <w:szCs w:val="21"/>
          <w:highlight w:val="none"/>
          <w:lang w:val="en-US" w:eastAsia="zh-CN"/>
        </w:rPr>
        <w:t>分</w:t>
      </w:r>
      <w:r>
        <w:rPr>
          <w:rFonts w:ascii="Times New Roman" w:hAnsi="Times New Roman" w:cs="Times New Roman"/>
          <w:color w:val="000000" w:themeColor="text1"/>
          <w:kern w:val="2"/>
          <w:sz w:val="21"/>
          <w:szCs w:val="21"/>
          <w:highlight w:val="none"/>
        </w:rPr>
        <w:t>包。</w:t>
      </w:r>
    </w:p>
    <w:p w14:paraId="27AD8B5D">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（八）踏勘现场和投标费用</w:t>
      </w:r>
    </w:p>
    <w:p w14:paraId="37627CA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1．投标人可以对项目实施现场及周围环境进行踏勘，以便获取有关编制投标文件和签署合同所涉及现场的资料。投标人应承担踏勘现场所发生的自身费用。</w:t>
      </w:r>
    </w:p>
    <w:p w14:paraId="5466B8B7">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2．招标人向投标人提供的有关现场的数据和资料，是招标人现有的能被投标人利用的资料，招标人对投标人做出的任何推论、理解和结论不负责任。</w:t>
      </w:r>
    </w:p>
    <w:p w14:paraId="21ECEA6A">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3．经招标人允许，投标人可为踏勘目的进入招标人的项目现场，但投标人不得因此使招标人承担有关的责任和蒙受损失。投标人应承担踏勘现场的责任和风险。</w:t>
      </w:r>
    </w:p>
    <w:p w14:paraId="72C7FAE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4．无论投标结果如何，投标人自行承担其所有与参加投标有关的全部费用。投标文件一律不退还。</w:t>
      </w:r>
    </w:p>
    <w:p w14:paraId="7C9F8661">
      <w:pPr>
        <w:pStyle w:val="59"/>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▲（九）特别说明：</w:t>
      </w:r>
    </w:p>
    <w:p w14:paraId="26CEAFC1">
      <w:pPr>
        <w:pStyle w:val="12"/>
        <w:spacing w:after="0" w:line="360" w:lineRule="auto"/>
        <w:ind w:firstLine="480"/>
        <w:contextualSpacing/>
        <w:rPr>
          <w:rFonts w:ascii="Times New Roman" w:hAnsi="Times New Roman" w:cs="Times New Roman"/>
          <w:color w:val="000000" w:themeColor="text1"/>
        </w:rPr>
      </w:pPr>
      <w:r>
        <w:rPr>
          <w:rFonts w:ascii="Times New Roman" w:hAnsi="Times New Roman" w:cs="Times New Roman"/>
          <w:snapToGrid w:val="0"/>
          <w:color w:val="000000" w:themeColor="text1"/>
          <w:sz w:val="21"/>
          <w:szCs w:val="21"/>
        </w:rPr>
        <w:t>1.对投标人的限制</w:t>
      </w:r>
    </w:p>
    <w:p w14:paraId="37694069">
      <w:pPr>
        <w:snapToGrid w:val="0"/>
        <w:spacing w:line="360" w:lineRule="auto"/>
        <w:ind w:firstLine="422" w:firstLineChars="200"/>
        <w:contextualSpacing/>
        <w:jc w:val="left"/>
        <w:rPr>
          <w:rFonts w:ascii="Times New Roman" w:hAnsi="Times New Roman" w:cs="Times New Roman"/>
          <w:b/>
          <w:bCs/>
          <w:color w:val="000000" w:themeColor="text1"/>
        </w:rPr>
      </w:pPr>
      <w:r>
        <w:rPr>
          <w:rFonts w:ascii="Times New Roman" w:hAnsi="Times New Roman" w:cs="Times New Roman"/>
          <w:b/>
          <w:bCs/>
          <w:snapToGrid w:val="0"/>
          <w:color w:val="000000" w:themeColor="text1"/>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669CBB01">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2.投标人投标所使用的资格、信誉、荣誉、业绩与企业认证必须为本法人所拥有。投标人投标所使用的采购项目实施人员必须为本法人员工（或必须为本法人或控股公司正式员工）。</w:t>
      </w:r>
    </w:p>
    <w:p w14:paraId="195790B0">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3.投标人应仔细阅读采购文件的所有内容，按照采购文件的要求提交投标响应文件，并对所提供的全部资料的真实性承担法律责任。</w:t>
      </w:r>
    </w:p>
    <w:p w14:paraId="20AC1801">
      <w:pPr>
        <w:pStyle w:val="59"/>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（十）质疑和投诉</w:t>
      </w:r>
    </w:p>
    <w:p w14:paraId="44C13D33">
      <w:pPr>
        <w:pStyle w:val="59"/>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1、质疑</w:t>
      </w:r>
    </w:p>
    <w:p w14:paraId="174E8298">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color w:val="000000" w:themeColor="text1"/>
          <w:kern w:val="0"/>
        </w:rPr>
        <w:t>根据财政部94号令（《政府采购质疑和投诉办法》）的规定，</w:t>
      </w:r>
      <w:r>
        <w:rPr>
          <w:rFonts w:ascii="Times New Roman" w:hAnsi="Times New Roman" w:cs="Times New Roman"/>
          <w:color w:val="000000" w:themeColor="text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4929DC6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（1）投标人如认为招标公告信息使自身的合法权益受到损害的，应于自招标公告期限届满之日起七个工作日内以书面形式向招标代理机构提出质疑；</w:t>
      </w:r>
    </w:p>
    <w:p w14:paraId="2215FCF5">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（2）投标人如认为采购文件使自身的合法权益受到损害的，应按投标人须知前附表中质疑一栏中规定时间内提出要求；</w:t>
      </w:r>
    </w:p>
    <w:p w14:paraId="48D1D457">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（3）对采购过程提出质疑的，为各采购程序环节结束之日；</w:t>
      </w:r>
    </w:p>
    <w:p w14:paraId="6858466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（4）投标人如认为招标过程和中标结果使自身的合法权益受到损害的，应于中标结果公告期限届满之日起七个工作日内以书面形式向招标代理机构一次性提出针对同一采购程序环节的质疑。</w:t>
      </w:r>
    </w:p>
    <w:p w14:paraId="4C42151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1.2提出质疑的投标人（以下简称质疑投标人）应当是参与所质疑项目采购活动的投标人。</w:t>
      </w:r>
    </w:p>
    <w:p w14:paraId="63E3BF79">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1.3投标人为自然人的，应当由本人签字；投标人为法人或者其他组织的，应当由法定代表人、主要负责人，并加盖公章。</w:t>
      </w:r>
    </w:p>
    <w:p w14:paraId="2442F71C">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2EFF088C">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以联合体形式参加政府采购活动的，其投诉应当由组成联合体的所有投标人共同提出。</w:t>
      </w:r>
    </w:p>
    <w:p w14:paraId="37A279A6">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1.4投标人提交的质疑书需一式三份，质疑书至少应包括下列主要内容：</w:t>
      </w:r>
    </w:p>
    <w:p w14:paraId="1B2DA14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（一）投标人的姓名或者名称、地址、邮编、联系人及联系电话；</w:t>
      </w:r>
    </w:p>
    <w:p w14:paraId="294D17E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（二）质疑项目的名称、编号；</w:t>
      </w:r>
    </w:p>
    <w:p w14:paraId="27248DF8">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（三）具体、明确的质疑事项和与质疑事项相关的请求；</w:t>
      </w:r>
    </w:p>
    <w:p w14:paraId="103C2CD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（四）事实依据；</w:t>
      </w:r>
    </w:p>
    <w:p w14:paraId="0301185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（五）必要的法律依据；</w:t>
      </w:r>
    </w:p>
    <w:p w14:paraId="4B6666F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（六）提出质疑的日期。</w:t>
      </w:r>
    </w:p>
    <w:p w14:paraId="32739EAA">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1.5</w:t>
      </w:r>
      <w:r>
        <w:rPr>
          <w:rFonts w:ascii="Times New Roman" w:hAnsi="Times New Roman" w:cs="Times New Roman"/>
          <w:color w:val="000000" w:themeColor="text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B24D141">
      <w:pPr>
        <w:pStyle w:val="59"/>
        <w:snapToGrid w:val="0"/>
        <w:spacing w:beforeLines="0" w:afterLines="0" w:line="360" w:lineRule="auto"/>
        <w:ind w:left="0" w:leftChars="0" w:firstLine="0" w:firstLineChars="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2、投诉</w:t>
      </w:r>
    </w:p>
    <w:p w14:paraId="73F169B1">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s="Times New Roman"/>
          <w:color w:val="000000" w:themeColor="text1"/>
          <w:kern w:val="0"/>
        </w:rPr>
        <w:t>《政府采购质疑和投诉办法》</w:t>
      </w:r>
      <w:r>
        <w:rPr>
          <w:rFonts w:ascii="Times New Roman" w:hAnsi="Times New Roman" w:cs="Times New Roman"/>
          <w:color w:val="000000" w:themeColor="text1"/>
          <w:shd w:val="clear" w:color="auto" w:fill="FFFFFF"/>
        </w:rPr>
        <w:t>第六条规定的财政部门提起投诉。</w:t>
      </w:r>
    </w:p>
    <w:p w14:paraId="085129E4">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2.2投标人投诉的事项不得超出已质疑事项的范围，但基于质疑答复内容提出的投诉事项除外。</w:t>
      </w:r>
    </w:p>
    <w:p w14:paraId="2888F79C">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2.3投诉人提起投诉应当符合下列条件：</w:t>
      </w:r>
    </w:p>
    <w:p w14:paraId="09131CC1">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（一）提起投诉前已依法进行质疑；</w:t>
      </w:r>
    </w:p>
    <w:p w14:paraId="0B46B52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（二）投诉书内容符合本办法的规定；</w:t>
      </w:r>
    </w:p>
    <w:p w14:paraId="79326BF6">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（三）在投诉有效期限内提起投诉；</w:t>
      </w:r>
    </w:p>
    <w:p w14:paraId="09CCC19F">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（四）同一投诉事项未经财政部门投诉处理；</w:t>
      </w:r>
    </w:p>
    <w:p w14:paraId="39A47944">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（五）财政部规定的其他条件。</w:t>
      </w:r>
    </w:p>
    <w:p w14:paraId="6AD02832">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2.4投诉人在全国范围12个月内三次以上投诉查无实据的，由财政部门列入不良行为记录名单。</w:t>
      </w:r>
    </w:p>
    <w:p w14:paraId="4CE688C6">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2.5投诉人有下列行为之一的，属于虚假、恶意投诉，由财政部门列入不良行为记录名单，禁止其1至3年内参加政府采购活动：</w:t>
      </w:r>
    </w:p>
    <w:p w14:paraId="053B4E6A">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（一）捏造事实；</w:t>
      </w:r>
    </w:p>
    <w:p w14:paraId="6C95950F">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（二）提供虚假材料；</w:t>
      </w:r>
    </w:p>
    <w:p w14:paraId="4E9C95C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（三）以非法手段取得证明材料。证据来源的合法性存在明显疑问，投诉人无法证明其取得方式合法的，视为以非法手段取得证明材料。</w:t>
      </w:r>
    </w:p>
    <w:p w14:paraId="50CA2C58">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w:t>
      </w:r>
      <w:r>
        <w:rPr>
          <w:rFonts w:ascii="Times New Roman" w:hAnsi="Times New Roman" w:cs="Times New Roman"/>
          <w:color w:val="000000" w:themeColor="text1"/>
          <w:kern w:val="0"/>
        </w:rPr>
        <w:t>政府采购投标人质疑函范本，详见格式。</w:t>
      </w:r>
    </w:p>
    <w:p w14:paraId="5FA98B30">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二、采购文件</w:t>
      </w:r>
    </w:p>
    <w:p w14:paraId="3DBB84E7">
      <w:pPr>
        <w:spacing w:line="360" w:lineRule="auto"/>
        <w:ind w:right="-241"/>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（一）采购文件的构成。本采购文件由以下部份组成：</w:t>
      </w:r>
    </w:p>
    <w:p w14:paraId="1F96471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第一章采购公告</w:t>
      </w:r>
    </w:p>
    <w:p w14:paraId="68091FB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第二章采购需求</w:t>
      </w:r>
    </w:p>
    <w:p w14:paraId="221DD35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第三章投标人须知</w:t>
      </w:r>
    </w:p>
    <w:p w14:paraId="44A6CE1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第四章评标办法及标准</w:t>
      </w:r>
    </w:p>
    <w:p w14:paraId="745FCB65">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第五章合同主要条款</w:t>
      </w:r>
    </w:p>
    <w:p w14:paraId="741A84F9">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第六章投标文件相关格式</w:t>
      </w:r>
    </w:p>
    <w:p w14:paraId="127A2B52">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（二）投标人的风险</w:t>
      </w:r>
    </w:p>
    <w:p w14:paraId="430E623F">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投标人没有按照采购文件要求提供全部资料，或者投标人没有对采购文件在各方面作出实质性响应是投标人的风险，责任自负。</w:t>
      </w:r>
    </w:p>
    <w:p w14:paraId="56C57927">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（三）采购文件的澄清与修改</w:t>
      </w:r>
    </w:p>
    <w:p w14:paraId="2B3100C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03E92F4C">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3D7CFAC7">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3、采购文件澄清、答复、修改、补充的内容为采购文件的组成部分。当采购文件与采购文件的答复、澄清、修改、补充通知就同一内容的表述不一致时，以最后发出的变更公告为准。</w:t>
      </w:r>
    </w:p>
    <w:p w14:paraId="62206F82">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4、采购文件的澄清、答复、修改或补充都应该通过本代理机构以法定形式发布。</w:t>
      </w:r>
    </w:p>
    <w:p w14:paraId="1BC40F6A">
      <w:pPr>
        <w:pStyle w:val="59"/>
        <w:snapToGrid w:val="0"/>
        <w:spacing w:before="159" w:after="159"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三、投标文件的编制</w:t>
      </w:r>
    </w:p>
    <w:p w14:paraId="0481DCCF">
      <w:pPr>
        <w:snapToGrid w:val="0"/>
        <w:spacing w:line="360" w:lineRule="auto"/>
        <w:ind w:right="55" w:firstLine="472" w:firstLineChars="196"/>
        <w:jc w:val="left"/>
        <w:outlineLvl w:val="0"/>
        <w:rPr>
          <w:rFonts w:ascii="宋体"/>
          <w:b/>
          <w:color w:val="000000" w:themeColor="text1"/>
          <w:sz w:val="24"/>
        </w:rPr>
      </w:pPr>
      <w:r>
        <w:rPr>
          <w:rFonts w:hint="eastAsia" w:ascii="宋体"/>
          <w:b/>
          <w:color w:val="000000" w:themeColor="text1"/>
          <w:sz w:val="24"/>
        </w:rPr>
        <w:t>（</w:t>
      </w:r>
      <w:r>
        <w:rPr>
          <w:rFonts w:hint="eastAsia" w:ascii="宋体" w:hAnsi="宋体"/>
          <w:b/>
          <w:color w:val="000000" w:themeColor="text1"/>
        </w:rPr>
        <w:t>一）投标文件的组成</w:t>
      </w:r>
    </w:p>
    <w:p w14:paraId="13355E66">
      <w:pPr>
        <w:snapToGrid w:val="0"/>
        <w:spacing w:line="360" w:lineRule="auto"/>
        <w:ind w:right="55" w:firstLine="411" w:firstLineChars="196"/>
        <w:jc w:val="left"/>
        <w:outlineLvl w:val="0"/>
        <w:rPr>
          <w:rFonts w:ascii="Times New Roman" w:hAnsi="Times New Roman"/>
          <w:color w:val="000000" w:themeColor="text1"/>
        </w:rPr>
      </w:pPr>
      <w:r>
        <w:rPr>
          <w:rFonts w:hint="eastAsia" w:ascii="Times New Roman" w:hAnsi="Times New Roman"/>
          <w:color w:val="000000" w:themeColor="text1"/>
        </w:rPr>
        <w:t>投标文件由资格响应文件、商务及技术响应文件、报价文件三部份组成。</w:t>
      </w:r>
      <w:r>
        <w:rPr>
          <w:rFonts w:hint="eastAsia" w:ascii="Times New Roman" w:hAnsi="Times New Roman"/>
          <w:color w:val="000000" w:themeColor="text1"/>
          <w:u w:val="single"/>
        </w:rPr>
        <w:t>电子投标文件中所须加盖公章部分均采用CA签章</w:t>
      </w:r>
      <w:r>
        <w:rPr>
          <w:rFonts w:hint="eastAsia" w:ascii="Times New Roman" w:hAnsi="Times New Roman"/>
          <w:color w:val="000000" w:themeColor="text1"/>
        </w:rPr>
        <w:t>。（投标文件的组成和格式见本采购文件第六章）</w:t>
      </w:r>
    </w:p>
    <w:p w14:paraId="47B898E4">
      <w:pPr>
        <w:snapToGrid w:val="0"/>
        <w:spacing w:line="360" w:lineRule="auto"/>
        <w:ind w:right="55" w:firstLine="413" w:firstLineChars="196"/>
        <w:jc w:val="left"/>
        <w:outlineLvl w:val="0"/>
        <w:rPr>
          <w:rFonts w:ascii="宋体" w:hAnsi="宋体"/>
          <w:b/>
          <w:color w:val="000000" w:themeColor="text1"/>
        </w:rPr>
      </w:pPr>
      <w:r>
        <w:rPr>
          <w:rFonts w:hint="eastAsia" w:ascii="宋体" w:hAnsi="宋体"/>
          <w:b/>
          <w:color w:val="000000" w:themeColor="text1"/>
        </w:rPr>
        <w:t>（二）投标文件的编制</w:t>
      </w:r>
    </w:p>
    <w:p w14:paraId="74C07686">
      <w:pPr>
        <w:snapToGrid w:val="0"/>
        <w:spacing w:line="360" w:lineRule="auto"/>
        <w:ind w:right="55" w:firstLine="411" w:firstLineChars="196"/>
        <w:jc w:val="left"/>
        <w:outlineLvl w:val="0"/>
        <w:rPr>
          <w:rFonts w:ascii="Times New Roman" w:hAnsi="Times New Roman"/>
          <w:color w:val="000000" w:themeColor="text1"/>
        </w:rPr>
      </w:pPr>
      <w:r>
        <w:rPr>
          <w:rFonts w:hint="eastAsia" w:ascii="Times New Roman" w:hAnsi="Times New Roman"/>
          <w:color w:val="000000" w:themeColor="text1"/>
        </w:rPr>
        <w:t>投标人应根据“政采云供应商项目采购-电子交易操作指南”及本采购文件规定的格式和顺序编制电子投标文件并进行关联定位。</w:t>
      </w:r>
    </w:p>
    <w:p w14:paraId="7CBE9AE6">
      <w:pPr>
        <w:snapToGrid w:val="0"/>
        <w:spacing w:line="360" w:lineRule="auto"/>
        <w:ind w:right="55" w:firstLine="411" w:firstLineChars="196"/>
        <w:jc w:val="left"/>
        <w:outlineLvl w:val="0"/>
        <w:rPr>
          <w:rFonts w:ascii="宋体"/>
          <w:b/>
          <w:color w:val="000000" w:themeColor="text1"/>
          <w:sz w:val="24"/>
        </w:rPr>
      </w:pPr>
      <w:r>
        <w:rPr>
          <w:rFonts w:hint="eastAsia" w:ascii="宋体" w:hAnsi="宋体"/>
          <w:color w:val="000000" w:themeColor="text1"/>
        </w:rPr>
        <w:t>（三）</w:t>
      </w:r>
      <w:r>
        <w:rPr>
          <w:rFonts w:hint="eastAsia" w:ascii="宋体" w:hAnsi="宋体"/>
          <w:b/>
          <w:color w:val="000000" w:themeColor="text1"/>
        </w:rPr>
        <w:t>投标文件的语言及计量</w:t>
      </w:r>
    </w:p>
    <w:p w14:paraId="262EBF68">
      <w:pPr>
        <w:snapToGrid w:val="0"/>
        <w:spacing w:line="360" w:lineRule="auto"/>
        <w:ind w:firstLine="420" w:firstLineChars="200"/>
        <w:jc w:val="left"/>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投标文件以及投标人与采购人就有关投标事宜的所有来往函电，均应以中文汉语书写。除签名、盖章、专用名称等特殊情形外，以中文汉语以外的文字表述的投标文件视同未提供。</w:t>
      </w:r>
    </w:p>
    <w:p w14:paraId="3B7FFD83">
      <w:pPr>
        <w:snapToGrid w:val="0"/>
        <w:spacing w:line="360" w:lineRule="auto"/>
        <w:ind w:firstLine="420" w:firstLineChars="200"/>
        <w:jc w:val="left"/>
        <w:rPr>
          <w:rFonts w:ascii="宋体" w:cs="宋体"/>
          <w:color w:val="000000" w:themeColor="text1"/>
        </w:rPr>
      </w:pPr>
      <w:r>
        <w:rPr>
          <w:rFonts w:ascii="宋体" w:hAnsi="宋体" w:cs="宋体"/>
          <w:color w:val="000000" w:themeColor="text1"/>
        </w:rPr>
        <w:t>2.</w:t>
      </w:r>
      <w:r>
        <w:rPr>
          <w:rFonts w:hint="eastAsia" w:ascii="宋体" w:hAnsi="宋体" w:cs="宋体"/>
          <w:color w:val="000000" w:themeColor="text1"/>
        </w:rPr>
        <w:t>投标计量单位，采购文件已有明确规定的，使用采购文件规定的计量单位；采购文件没有规定的，应采用中华人民共和国法定计量单位（货币单位：人民币元），否则视同未响应。</w:t>
      </w:r>
    </w:p>
    <w:p w14:paraId="62760D8C">
      <w:pPr>
        <w:tabs>
          <w:tab w:val="left" w:pos="0"/>
        </w:tabs>
        <w:spacing w:line="360" w:lineRule="auto"/>
        <w:ind w:firstLine="422" w:firstLineChars="200"/>
        <w:rPr>
          <w:rFonts w:ascii="宋体"/>
          <w:b/>
          <w:color w:val="000000" w:themeColor="text1"/>
        </w:rPr>
      </w:pPr>
      <w:r>
        <w:rPr>
          <w:rFonts w:hint="eastAsia" w:ascii="宋体" w:hAnsi="宋体"/>
          <w:b/>
          <w:color w:val="000000" w:themeColor="text1"/>
        </w:rPr>
        <w:t>（四）响应报价</w:t>
      </w:r>
    </w:p>
    <w:p w14:paraId="51A44803">
      <w:pPr>
        <w:pStyle w:val="8"/>
        <w:numPr>
          <w:ilvl w:val="0"/>
          <w:numId w:val="0"/>
        </w:numPr>
        <w:tabs>
          <w:tab w:val="left" w:pos="720"/>
          <w:tab w:val="clear" w:pos="360"/>
        </w:tabs>
        <w:snapToGrid w:val="0"/>
        <w:spacing w:line="360" w:lineRule="auto"/>
        <w:ind w:firstLine="420" w:firstLineChars="200"/>
        <w:rPr>
          <w:rFonts w:ascii="宋体" w:cs="宋体"/>
          <w:color w:val="000000" w:themeColor="text1"/>
        </w:rPr>
      </w:pPr>
      <w:r>
        <w:rPr>
          <w:rFonts w:ascii="宋体" w:hAnsi="宋体" w:cs="宋体"/>
          <w:color w:val="000000" w:themeColor="text1"/>
        </w:rPr>
        <w:t xml:space="preserve">1. </w:t>
      </w:r>
      <w:r>
        <w:rPr>
          <w:rFonts w:hint="eastAsia" w:ascii="宋体" w:hAnsi="宋体" w:cs="宋体"/>
          <w:color w:val="000000" w:themeColor="text1"/>
        </w:rPr>
        <w:t>投标报价应以人民币报价，投标人报价应是</w:t>
      </w:r>
      <w:r>
        <w:rPr>
          <w:b/>
          <w:bCs/>
          <w:color w:val="000000" w:themeColor="text1"/>
        </w:rPr>
        <w:t>包括完成本项目服务工作所需的人力物力成本、管理费、</w:t>
      </w:r>
      <w:r>
        <w:rPr>
          <w:rFonts w:hint="eastAsia"/>
          <w:b/>
          <w:bCs/>
          <w:color w:val="000000" w:themeColor="text1"/>
        </w:rPr>
        <w:t>代理服务费、</w:t>
      </w:r>
      <w:r>
        <w:rPr>
          <w:b/>
          <w:bCs/>
          <w:color w:val="000000" w:themeColor="text1"/>
        </w:rPr>
        <w:t>其他费用、利润、税金等</w:t>
      </w:r>
      <w:r>
        <w:rPr>
          <w:color w:val="000000" w:themeColor="text1"/>
        </w:rPr>
        <w:t>政策性文件规定及合同包含的所有风险、责任等各项全部费用</w:t>
      </w:r>
      <w:r>
        <w:rPr>
          <w:rFonts w:hint="eastAsia" w:ascii="宋体" w:hAnsi="宋体" w:cs="宋体"/>
          <w:color w:val="000000" w:themeColor="text1"/>
        </w:rPr>
        <w:t>。</w:t>
      </w:r>
    </w:p>
    <w:p w14:paraId="69C4764E">
      <w:pPr>
        <w:spacing w:line="360" w:lineRule="auto"/>
        <w:ind w:firstLine="42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投标文件针对同一内容只允许有一个报价，有选择的或有条件的报价将不予接受。</w:t>
      </w:r>
    </w:p>
    <w:p w14:paraId="5EDCCAE2">
      <w:pPr>
        <w:snapToGrid w:val="0"/>
        <w:spacing w:line="360" w:lineRule="auto"/>
        <w:ind w:firstLine="413" w:firstLineChars="196"/>
        <w:jc w:val="left"/>
        <w:outlineLvl w:val="0"/>
        <w:rPr>
          <w:rFonts w:ascii="宋体"/>
          <w:b/>
          <w:color w:val="000000" w:themeColor="text1"/>
        </w:rPr>
      </w:pPr>
      <w:r>
        <w:rPr>
          <w:rFonts w:hint="eastAsia" w:ascii="宋体" w:hAnsi="宋体"/>
          <w:b/>
          <w:color w:val="000000" w:themeColor="text1"/>
        </w:rPr>
        <w:t>（五）投标文件的有效期</w:t>
      </w:r>
    </w:p>
    <w:p w14:paraId="626F8CC1">
      <w:pPr>
        <w:pStyle w:val="8"/>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rPr>
      </w:pPr>
      <w:r>
        <w:rPr>
          <w:rFonts w:ascii="宋体" w:hAnsi="宋体"/>
          <w:color w:val="000000" w:themeColor="text1"/>
        </w:rPr>
        <w:t>1.</w:t>
      </w:r>
      <w:r>
        <w:rPr>
          <w:rFonts w:hint="eastAsia" w:ascii="宋体" w:hAnsi="宋体"/>
          <w:color w:val="000000" w:themeColor="text1"/>
        </w:rPr>
        <w:t>自投标截止日起</w:t>
      </w:r>
      <w:r>
        <w:rPr>
          <w:rFonts w:ascii="宋体" w:hAnsi="宋体"/>
          <w:b/>
          <w:color w:val="000000" w:themeColor="text1"/>
          <w:u w:val="single"/>
        </w:rPr>
        <w:t xml:space="preserve">90 </w:t>
      </w:r>
      <w:r>
        <w:rPr>
          <w:rFonts w:hint="eastAsia" w:ascii="宋体" w:hAnsi="宋体"/>
          <w:b/>
          <w:color w:val="000000" w:themeColor="text1"/>
        </w:rPr>
        <w:t>天</w:t>
      </w:r>
      <w:r>
        <w:rPr>
          <w:rFonts w:hint="eastAsia" w:ascii="宋体" w:hAnsi="宋体"/>
          <w:color w:val="000000" w:themeColor="text1"/>
        </w:rPr>
        <w:t>投标文件应保持有效。有效期不足的投标文件将被拒绝。</w:t>
      </w:r>
    </w:p>
    <w:p w14:paraId="076FB105">
      <w:pPr>
        <w:snapToGrid w:val="0"/>
        <w:spacing w:line="360" w:lineRule="auto"/>
        <w:ind w:right="-86" w:rightChars="-41" w:firstLine="420" w:firstLineChars="200"/>
        <w:jc w:val="left"/>
        <w:outlineLvl w:val="0"/>
        <w:rPr>
          <w:rFonts w:ascii="宋体"/>
          <w:color w:val="000000" w:themeColor="text1"/>
        </w:rPr>
      </w:pPr>
      <w:r>
        <w:rPr>
          <w:rFonts w:ascii="宋体" w:hAnsi="宋体"/>
          <w:color w:val="000000" w:themeColor="text1"/>
        </w:rPr>
        <w:t>2.</w:t>
      </w:r>
      <w:r>
        <w:rPr>
          <w:rFonts w:hint="eastAsia" w:ascii="宋体" w:hAnsi="宋体"/>
          <w:color w:val="000000" w:themeColor="text1"/>
        </w:rPr>
        <w:t>在特殊情况下，采购人可与投标人协商延长投标书的有效期，这种要求和答复均以书面形式进行。</w:t>
      </w:r>
    </w:p>
    <w:p w14:paraId="310BF40F">
      <w:pPr>
        <w:snapToGrid w:val="0"/>
        <w:spacing w:line="360" w:lineRule="auto"/>
        <w:ind w:right="55" w:firstLine="420" w:firstLineChars="200"/>
        <w:jc w:val="left"/>
        <w:outlineLvl w:val="0"/>
        <w:rPr>
          <w:rFonts w:ascii="宋体"/>
          <w:color w:val="000000" w:themeColor="text1"/>
        </w:rPr>
      </w:pPr>
      <w:r>
        <w:rPr>
          <w:rFonts w:ascii="宋体" w:hAnsi="宋体"/>
          <w:color w:val="000000" w:themeColor="text1"/>
        </w:rPr>
        <w:t>3.</w:t>
      </w:r>
      <w:r>
        <w:rPr>
          <w:rFonts w:hint="eastAsia" w:ascii="宋体" w:hAnsi="宋体"/>
          <w:color w:val="000000" w:themeColor="text1"/>
        </w:rPr>
        <w:t>中标人的投标文件自开标之日起至合同履行完毕止均应保持有效。</w:t>
      </w:r>
    </w:p>
    <w:p w14:paraId="1CCD60E7">
      <w:pPr>
        <w:snapToGrid w:val="0"/>
        <w:spacing w:line="360" w:lineRule="auto"/>
        <w:ind w:firstLine="413" w:firstLineChars="196"/>
        <w:jc w:val="left"/>
        <w:rPr>
          <w:rFonts w:ascii="宋体"/>
          <w:b/>
          <w:color w:val="000000" w:themeColor="text1"/>
        </w:rPr>
      </w:pPr>
      <w:r>
        <w:rPr>
          <w:rFonts w:hint="eastAsia" w:ascii="宋体" w:hAnsi="宋体"/>
          <w:b/>
          <w:color w:val="000000" w:themeColor="text1"/>
        </w:rPr>
        <w:t>（六）投标文件的包装、递交、修改和撤回</w:t>
      </w:r>
    </w:p>
    <w:p w14:paraId="749EA9AA">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1</w:t>
      </w:r>
      <w:r>
        <w:rPr>
          <w:rFonts w:hint="eastAsia" w:ascii="宋体" w:hAnsi="宋体"/>
          <w:color w:val="000000" w:themeColor="text1"/>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14F0D197">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2</w:t>
      </w:r>
      <w:r>
        <w:rPr>
          <w:rFonts w:hint="eastAsia" w:ascii="宋体" w:hAnsi="宋体"/>
          <w:color w:val="000000" w:themeColor="text1"/>
        </w:rPr>
        <w:t>、投标人除按规定时间在政采云系统中上传经加密的电子投标文件外，同时还可按采购文件要求邮寄到指定地点。</w:t>
      </w:r>
    </w:p>
    <w:p w14:paraId="1F81A1FB">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3</w:t>
      </w:r>
      <w:r>
        <w:rPr>
          <w:rFonts w:hint="eastAsia" w:ascii="宋体" w:hAnsi="宋体"/>
          <w:color w:val="000000" w:themeColor="text1"/>
        </w:rPr>
        <w:t>、响应文件未按时解密，投标人提供了备份响应文件的，以备份响应文件作为依据，否则视为响应文件撤回。响应文件已按时解密的，备份响应文件自动失效。</w:t>
      </w:r>
    </w:p>
    <w:p w14:paraId="425C3985">
      <w:pPr>
        <w:snapToGrid w:val="0"/>
        <w:spacing w:line="360" w:lineRule="auto"/>
        <w:ind w:firstLine="420" w:firstLineChars="200"/>
        <w:outlineLvl w:val="2"/>
        <w:rPr>
          <w:rFonts w:ascii="宋体"/>
          <w:color w:val="000000" w:themeColor="text1"/>
        </w:rPr>
      </w:pPr>
      <w:r>
        <w:rPr>
          <w:rFonts w:ascii="宋体" w:hAnsi="宋体"/>
          <w:color w:val="000000" w:themeColor="text1"/>
        </w:rPr>
        <w:t>4</w:t>
      </w:r>
      <w:r>
        <w:rPr>
          <w:rFonts w:hint="eastAsia" w:ascii="宋体" w:hAnsi="宋体"/>
          <w:color w:val="000000" w:themeColor="text1"/>
        </w:rPr>
        <w:t>、备份投标文件须密封封装。包装封面上应注明投标人名称，封口处加盖投标人公章。</w:t>
      </w:r>
    </w:p>
    <w:p w14:paraId="1A2651A3">
      <w:pPr>
        <w:spacing w:line="360" w:lineRule="auto"/>
        <w:ind w:firstLine="420"/>
        <w:rPr>
          <w:rFonts w:ascii="宋体"/>
          <w:color w:val="000000" w:themeColor="text1"/>
        </w:rPr>
      </w:pPr>
      <w:r>
        <w:rPr>
          <w:rFonts w:hint="eastAsia" w:ascii="宋体" w:hAnsi="宋体"/>
          <w:b/>
          <w:color w:val="000000" w:themeColor="text1"/>
        </w:rPr>
        <w:t>（七）投标无效的情形</w:t>
      </w:r>
    </w:p>
    <w:p w14:paraId="0BC4A675">
      <w:pPr>
        <w:pStyle w:val="59"/>
        <w:snapToGrid w:val="0"/>
        <w:spacing w:beforeLines="0" w:afterLines="0" w:line="360" w:lineRule="auto"/>
        <w:ind w:right="-86" w:rightChars="-41" w:firstLine="415" w:firstLineChars="198"/>
        <w:rPr>
          <w:rFonts w:hAnsi="宋体" w:eastAsia="宋体"/>
          <w:color w:val="000000" w:themeColor="text1"/>
          <w:sz w:val="21"/>
          <w:szCs w:val="21"/>
        </w:rPr>
      </w:pPr>
      <w:r>
        <w:rPr>
          <w:rFonts w:hint="eastAsia" w:hAnsi="宋体" w:eastAsia="宋体"/>
          <w:color w:val="000000" w:themeColor="text1"/>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20F6F0B">
      <w:pPr>
        <w:pStyle w:val="59"/>
        <w:snapToGrid w:val="0"/>
        <w:spacing w:beforeLines="0" w:afterLines="0" w:line="360" w:lineRule="auto"/>
        <w:ind w:left="0" w:leftChars="0" w:firstLine="0" w:firstLineChars="0"/>
        <w:rPr>
          <w:rFonts w:hAnsi="宋体" w:eastAsia="宋体"/>
          <w:b/>
          <w:bCs/>
          <w:color w:val="000000" w:themeColor="text1"/>
          <w:sz w:val="21"/>
          <w:szCs w:val="21"/>
        </w:rPr>
      </w:pPr>
      <w:r>
        <w:rPr>
          <w:rFonts w:hAnsi="宋体" w:eastAsia="宋体"/>
          <w:b/>
          <w:bCs/>
          <w:color w:val="000000" w:themeColor="text1"/>
          <w:sz w:val="21"/>
          <w:szCs w:val="21"/>
        </w:rPr>
        <w:t>1</w:t>
      </w:r>
      <w:r>
        <w:rPr>
          <w:rFonts w:hint="eastAsia" w:hAnsi="宋体" w:eastAsia="宋体"/>
          <w:b/>
          <w:bCs/>
          <w:color w:val="000000" w:themeColor="text1"/>
          <w:sz w:val="21"/>
          <w:szCs w:val="21"/>
        </w:rPr>
        <w:t>、在符合性审查和商务评审时，如发现下列情形之一的，投标文件将被视为无效投标：</w:t>
      </w:r>
    </w:p>
    <w:p w14:paraId="43EFB9AF">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1.1投标响应文件未按采购文件要求签字、盖章的；</w:t>
      </w:r>
    </w:p>
    <w:p w14:paraId="14C3B884">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1.2资格证明文件不全的，或者不具备采购文件中规定的资格要求的；</w:t>
      </w:r>
    </w:p>
    <w:p w14:paraId="6740CD96">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1.3投标文件组成内容不齐全的；</w:t>
      </w:r>
    </w:p>
    <w:p w14:paraId="5632EC78">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1.4投标响应文件的实质性内容未使用中文表述、意思表述不明确、前后矛盾或者使用计量单位不符合采购文件要求的；（经评审小组认定并符合本采购文件规定的情形除外）</w:t>
      </w:r>
    </w:p>
    <w:p w14:paraId="2E730959">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1.5投标响应文件的关键内容字迹模糊、无法辨认的，或者投标响应文件中经修正的内容字迹模糊难以辩认或者修改处未按规定签名盖章的；</w:t>
      </w:r>
    </w:p>
    <w:p w14:paraId="770500DB">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1.6服务期、投标有效期等商务条款不能满足采购文件要求的；</w:t>
      </w:r>
    </w:p>
    <w:p w14:paraId="0AB7D2F6">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1.7在投标文件</w:t>
      </w:r>
      <w:r>
        <w:rPr>
          <w:rFonts w:hint="eastAsia" w:hAnsi="宋体"/>
          <w:bCs/>
          <w:color w:val="000000" w:themeColor="text1"/>
          <w:sz w:val="21"/>
          <w:szCs w:val="21"/>
          <w:lang w:val="en-US" w:eastAsia="zh-CN"/>
        </w:rPr>
        <w:t>资格、</w:t>
      </w:r>
      <w:r>
        <w:rPr>
          <w:rFonts w:hint="eastAsia" w:hAnsi="宋体"/>
          <w:bCs/>
          <w:color w:val="000000" w:themeColor="text1"/>
          <w:sz w:val="21"/>
          <w:szCs w:val="21"/>
        </w:rPr>
        <w:t>商务技术部分中出现投标报价信息的；</w:t>
      </w:r>
    </w:p>
    <w:p w14:paraId="2FD59548">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1.8不响应采购文件实质性要求或者投标响应文件有招标人不能接受的附加条件的；</w:t>
      </w:r>
    </w:p>
    <w:p w14:paraId="257CB9AD">
      <w:pPr>
        <w:pStyle w:val="18"/>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1.9投标文件没有按采购文件要求响应有标“▲”的条款的资料和材料的。</w:t>
      </w:r>
    </w:p>
    <w:p w14:paraId="7392A166">
      <w:pPr>
        <w:spacing w:line="360" w:lineRule="auto"/>
        <w:ind w:firstLine="420"/>
        <w:rPr>
          <w:rFonts w:ascii="宋体"/>
          <w:b/>
          <w:color w:val="000000" w:themeColor="text1"/>
        </w:rPr>
      </w:pPr>
      <w:r>
        <w:rPr>
          <w:rFonts w:ascii="宋体" w:hAnsi="宋体"/>
          <w:b/>
          <w:color w:val="000000" w:themeColor="text1"/>
        </w:rPr>
        <w:t>2</w:t>
      </w:r>
      <w:r>
        <w:rPr>
          <w:rFonts w:hint="eastAsia" w:ascii="宋体" w:hAnsi="宋体"/>
          <w:b/>
          <w:color w:val="000000" w:themeColor="text1"/>
        </w:rPr>
        <w:t>、在技术评审时，如发现下列情形之一的，</w:t>
      </w:r>
      <w:r>
        <w:rPr>
          <w:rFonts w:hint="eastAsia" w:ascii="宋体" w:hAnsi="宋体"/>
          <w:b/>
          <w:bCs/>
          <w:color w:val="000000" w:themeColor="text1"/>
        </w:rPr>
        <w:t>投标文件将被视为无效响应：</w:t>
      </w:r>
    </w:p>
    <w:p w14:paraId="09E13510">
      <w:pPr>
        <w:spacing w:line="360" w:lineRule="auto"/>
        <w:ind w:firstLine="420"/>
        <w:rPr>
          <w:rFonts w:ascii="宋体"/>
          <w:color w:val="000000" w:themeColor="text1"/>
        </w:rPr>
      </w:pPr>
      <w:r>
        <w:rPr>
          <w:rFonts w:ascii="宋体" w:hAnsi="宋体"/>
          <w:color w:val="000000" w:themeColor="text1"/>
        </w:rPr>
        <w:t>2.1</w:t>
      </w:r>
      <w:r>
        <w:rPr>
          <w:rFonts w:hint="eastAsia" w:hAnsi="宋体" w:cs="宋体"/>
          <w:color w:val="000000" w:themeColor="text1"/>
        </w:rPr>
        <w:t>投标文件标明的响应或偏离与事实不符或虚假投标的</w:t>
      </w:r>
      <w:r>
        <w:rPr>
          <w:rFonts w:hint="eastAsia" w:ascii="宋体" w:hAnsi="宋体"/>
          <w:color w:val="000000" w:themeColor="text1"/>
        </w:rPr>
        <w:t>；</w:t>
      </w:r>
    </w:p>
    <w:p w14:paraId="149B2AC8">
      <w:pPr>
        <w:spacing w:line="360" w:lineRule="auto"/>
        <w:ind w:firstLine="420" w:firstLineChars="200"/>
        <w:rPr>
          <w:rFonts w:ascii="宋体"/>
          <w:color w:val="000000" w:themeColor="text1"/>
        </w:rPr>
      </w:pPr>
      <w:r>
        <w:rPr>
          <w:rFonts w:ascii="宋体" w:hAnsi="宋体"/>
          <w:bCs/>
          <w:color w:val="000000" w:themeColor="text1"/>
        </w:rPr>
        <w:t>2.2</w:t>
      </w:r>
      <w:r>
        <w:rPr>
          <w:rFonts w:hint="eastAsia" w:ascii="宋体" w:hAnsi="宋体"/>
          <w:bCs/>
          <w:color w:val="000000" w:themeColor="text1"/>
        </w:rPr>
        <w:t>明显不符合采购文件标明的质量标准，或者采购文件中标“</w:t>
      </w:r>
      <w:r>
        <w:rPr>
          <w:rFonts w:hint="eastAsia" w:ascii="宋体" w:hAnsi="宋体"/>
          <w:b/>
          <w:color w:val="000000" w:themeColor="text1"/>
        </w:rPr>
        <w:t>▲</w:t>
      </w:r>
      <w:r>
        <w:rPr>
          <w:rFonts w:hint="eastAsia" w:ascii="宋体" w:hAnsi="宋体"/>
          <w:bCs/>
          <w:color w:val="000000" w:themeColor="text1"/>
        </w:rPr>
        <w:t>”的技术参数、条款（如有）发生实质性偏离的；</w:t>
      </w:r>
    </w:p>
    <w:p w14:paraId="7A6ACD51">
      <w:pPr>
        <w:spacing w:line="360" w:lineRule="auto"/>
        <w:ind w:firstLine="420"/>
        <w:rPr>
          <w:color w:val="000000" w:themeColor="text1"/>
        </w:rPr>
      </w:pPr>
      <w:r>
        <w:rPr>
          <w:rFonts w:ascii="宋体" w:hAnsi="宋体"/>
          <w:color w:val="000000" w:themeColor="text1"/>
        </w:rPr>
        <w:t>2.3</w:t>
      </w:r>
      <w:r>
        <w:rPr>
          <w:rFonts w:hint="eastAsia" w:ascii="宋体" w:hAnsi="宋体"/>
          <w:color w:val="000000" w:themeColor="text1"/>
        </w:rPr>
        <w:t>投标技术方案不明确，存在一个或一个以上备选（替代）投标方案的；</w:t>
      </w:r>
    </w:p>
    <w:p w14:paraId="34764D3E">
      <w:pPr>
        <w:spacing w:line="360" w:lineRule="auto"/>
        <w:ind w:firstLine="420"/>
        <w:rPr>
          <w:rFonts w:ascii="宋体"/>
          <w:b/>
          <w:bCs/>
          <w:color w:val="000000" w:themeColor="text1"/>
        </w:rPr>
      </w:pPr>
      <w:r>
        <w:rPr>
          <w:rFonts w:ascii="宋体" w:hAnsi="宋体"/>
          <w:b/>
          <w:bCs/>
          <w:color w:val="000000" w:themeColor="text1"/>
        </w:rPr>
        <w:t>3</w:t>
      </w:r>
      <w:r>
        <w:rPr>
          <w:rFonts w:hint="eastAsia" w:ascii="宋体" w:hAnsi="宋体"/>
          <w:b/>
          <w:bCs/>
          <w:color w:val="000000" w:themeColor="text1"/>
        </w:rPr>
        <w:t>、在投标报价文件评审时，如发现下列情形之一的，投标文件将被视为无效响应：</w:t>
      </w:r>
    </w:p>
    <w:p w14:paraId="628DE4BD">
      <w:pPr>
        <w:spacing w:line="360" w:lineRule="auto"/>
        <w:ind w:firstLine="420"/>
        <w:rPr>
          <w:rFonts w:hAnsi="宋体" w:cs="宋体"/>
          <w:color w:val="000000" w:themeColor="text1"/>
        </w:rPr>
      </w:pPr>
      <w:r>
        <w:rPr>
          <w:rFonts w:hint="eastAsia" w:hAnsi="宋体" w:cs="宋体"/>
          <w:color w:val="000000" w:themeColor="text1"/>
        </w:rPr>
        <w:t>3.1未采用人民币报价或者未按照采购文件标明的币种报价的；</w:t>
      </w:r>
    </w:p>
    <w:p w14:paraId="4AAEDCCA">
      <w:pPr>
        <w:spacing w:line="360" w:lineRule="auto"/>
        <w:ind w:firstLine="420"/>
        <w:rPr>
          <w:rFonts w:hAnsi="宋体" w:cs="宋体"/>
          <w:color w:val="000000" w:themeColor="text1"/>
        </w:rPr>
      </w:pPr>
      <w:r>
        <w:rPr>
          <w:rFonts w:hint="eastAsia" w:hAnsi="宋体" w:cs="宋体"/>
          <w:color w:val="000000" w:themeColor="text1"/>
        </w:rPr>
        <w:t>3.2报价超出最高限价，或者超出采购预算金额，采购人不能支付的；投标人的投标报价经评标委员会评审认为存在不合理的，且投标人又不能提供证明的作无效标处理。</w:t>
      </w:r>
    </w:p>
    <w:p w14:paraId="4DE30341">
      <w:pPr>
        <w:spacing w:line="360" w:lineRule="auto"/>
        <w:ind w:firstLine="420"/>
        <w:rPr>
          <w:rFonts w:hAnsi="宋体" w:cs="宋体"/>
          <w:color w:val="000000" w:themeColor="text1"/>
        </w:rPr>
      </w:pPr>
      <w:r>
        <w:rPr>
          <w:rFonts w:hint="eastAsia" w:hAnsi="宋体" w:cs="宋体"/>
          <w:color w:val="000000" w:themeColor="text1"/>
        </w:rPr>
        <w:t>3.3投标报价具有选择性，或者开标价格与投标文件承诺的优惠（折扣）价格不一致的；</w:t>
      </w:r>
    </w:p>
    <w:p w14:paraId="1835B97B">
      <w:pPr>
        <w:spacing w:line="360" w:lineRule="auto"/>
        <w:ind w:firstLine="420"/>
        <w:rPr>
          <w:rFonts w:hAnsi="宋体" w:cs="宋体"/>
          <w:color w:val="000000" w:themeColor="text1"/>
        </w:rPr>
      </w:pPr>
      <w:r>
        <w:rPr>
          <w:rFonts w:hint="eastAsia" w:hAnsi="宋体" w:cs="宋体"/>
          <w:color w:val="000000" w:themeColor="text1"/>
        </w:rPr>
        <w:t>4、</w:t>
      </w:r>
      <w:r>
        <w:rPr>
          <w:rFonts w:hint="eastAsia" w:ascii="宋体" w:hAnsi="宋体"/>
          <w:b/>
          <w:bCs/>
          <w:color w:val="000000" w:themeColor="text1"/>
        </w:rPr>
        <w:t>以下情形视为未提交有效投标文件被视为无效响应：</w:t>
      </w:r>
    </w:p>
    <w:p w14:paraId="76890BBC">
      <w:pPr>
        <w:spacing w:line="360" w:lineRule="auto"/>
        <w:ind w:firstLine="420"/>
        <w:rPr>
          <w:rFonts w:hAnsi="宋体" w:cs="宋体"/>
          <w:color w:val="000000" w:themeColor="text1"/>
        </w:rPr>
      </w:pPr>
      <w:r>
        <w:rPr>
          <w:rFonts w:hint="eastAsia" w:hAnsi="宋体" w:cs="宋体"/>
          <w:color w:val="000000" w:themeColor="text1"/>
        </w:rPr>
        <w:t>4.1仅提交备份投标文件的；</w:t>
      </w:r>
    </w:p>
    <w:p w14:paraId="2344C221">
      <w:pPr>
        <w:spacing w:line="360" w:lineRule="auto"/>
        <w:ind w:firstLine="420"/>
        <w:rPr>
          <w:rFonts w:hAnsi="宋体" w:cs="宋体"/>
          <w:color w:val="000000" w:themeColor="text1"/>
        </w:rPr>
      </w:pPr>
      <w:r>
        <w:rPr>
          <w:rFonts w:hint="eastAsia" w:hAnsi="宋体" w:cs="宋体"/>
          <w:color w:val="000000" w:themeColor="text1"/>
        </w:rPr>
        <w:t>4.2投标人未按时解密，且提交备份投标文件无效的；</w:t>
      </w:r>
    </w:p>
    <w:p w14:paraId="0F915FA7">
      <w:pPr>
        <w:spacing w:line="360" w:lineRule="auto"/>
        <w:ind w:firstLine="420"/>
        <w:rPr>
          <w:rFonts w:hint="eastAsia" w:hAnsi="宋体" w:cs="宋体"/>
          <w:color w:val="000000" w:themeColor="text1"/>
        </w:rPr>
      </w:pPr>
      <w:r>
        <w:rPr>
          <w:rFonts w:hint="eastAsia" w:hAnsi="宋体" w:cs="宋体"/>
          <w:color w:val="000000" w:themeColor="text1"/>
        </w:rPr>
        <w:t>4.3投标人未按时解密，且提交的备份投标文件不明确，存在一个或一个以上备选（替代）备份投标文件。</w:t>
      </w:r>
    </w:p>
    <w:p w14:paraId="0059C6A1">
      <w:pPr>
        <w:spacing w:line="360" w:lineRule="auto"/>
        <w:ind w:firstLine="420"/>
        <w:rPr>
          <w:rFonts w:hint="eastAsia" w:ascii="宋体" w:hAnsi="宋体" w:eastAsia="宋体"/>
          <w:b/>
          <w:bCs/>
          <w:color w:val="000000" w:themeColor="text1"/>
          <w:lang w:val="en-US" w:eastAsia="zh-CN"/>
        </w:rPr>
      </w:pPr>
      <w:r>
        <w:rPr>
          <w:rFonts w:hint="eastAsia" w:ascii="宋体" w:hAnsi="宋体"/>
          <w:b/>
          <w:bCs/>
          <w:color w:val="000000" w:themeColor="text1"/>
          <w:lang w:val="en-US" w:eastAsia="zh-CN"/>
        </w:rPr>
        <w:t>5</w:t>
      </w:r>
      <w:r>
        <w:rPr>
          <w:rFonts w:hint="eastAsia" w:ascii="宋体" w:hAnsi="宋体" w:eastAsia="宋体"/>
          <w:b/>
          <w:bCs/>
          <w:color w:val="000000" w:themeColor="text1"/>
          <w:lang w:val="en-US" w:eastAsia="zh-CN"/>
        </w:rPr>
        <w:t>、除政府采购法律法规规章规定的属于恶意串通、视为串通投标情形外，在不影响公平竞争的前提下，采购文件中参与同一标段(包)的供应商存在以下情形之一且无法合理解释的，其投标（响应）文件无效：</w:t>
      </w:r>
    </w:p>
    <w:p w14:paraId="6DE1CEEA">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.1不同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的电子投标（响应）文件上传计算机的网卡MAC地址或硬盘序列号等硬件信息相同的；</w:t>
      </w:r>
    </w:p>
    <w:p w14:paraId="03174D23">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w:t>
      </w:r>
      <w:r>
        <w:rPr>
          <w:rFonts w:hint="eastAsia" w:hAnsi="宋体" w:eastAsia="宋体" w:cs="宋体"/>
          <w:color w:val="000000" w:themeColor="text1"/>
          <w:highlight w:val="yellow"/>
          <w:lang w:val="en-US" w:eastAsia="zh"/>
        </w:rPr>
        <w:t>2.</w:t>
      </w:r>
      <w:r>
        <w:rPr>
          <w:rFonts w:hint="eastAsia" w:hAnsi="宋体" w:eastAsia="宋体" w:cs="宋体"/>
          <w:color w:val="000000" w:themeColor="text1"/>
          <w:highlight w:val="yellow"/>
          <w:lang w:val="en-US" w:eastAsia="zh-CN"/>
        </w:rPr>
        <w:t>上传的电子投标（响应）文件若出现使用本项目其他投标（响应）</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的数字证书加密的，或者加盖本项目其他投标（响应）</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的电子印章的；</w:t>
      </w:r>
    </w:p>
    <w:p w14:paraId="2AA208D6">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w:t>
      </w:r>
      <w:r>
        <w:rPr>
          <w:rFonts w:hint="eastAsia" w:hAnsi="宋体" w:eastAsia="宋体" w:cs="宋体"/>
          <w:color w:val="000000" w:themeColor="text1"/>
          <w:highlight w:val="yellow"/>
          <w:lang w:val="en-US" w:eastAsia="zh"/>
        </w:rPr>
        <w:t>3</w:t>
      </w:r>
      <w:r>
        <w:rPr>
          <w:rFonts w:hint="eastAsia" w:hAnsi="宋体" w:eastAsia="宋体" w:cs="宋体"/>
          <w:color w:val="000000" w:themeColor="text1"/>
          <w:highlight w:val="yellow"/>
          <w:lang w:val="en-US" w:eastAsia="zh-CN"/>
        </w:rPr>
        <w:t>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的投标（响应）文件的内容存在</w:t>
      </w:r>
      <w:r>
        <w:rPr>
          <w:rFonts w:hint="eastAsia" w:hAnsi="宋体" w:eastAsia="宋体" w:cs="宋体"/>
          <w:color w:val="000000" w:themeColor="text1"/>
          <w:highlight w:val="yellow"/>
          <w:lang w:val="en-US" w:eastAsia="zh"/>
        </w:rPr>
        <w:t>3</w:t>
      </w:r>
      <w:r>
        <w:rPr>
          <w:rFonts w:hint="eastAsia" w:hAnsi="宋体" w:eastAsia="宋体" w:cs="宋体"/>
          <w:color w:val="000000" w:themeColor="text1"/>
          <w:highlight w:val="yellow"/>
          <w:lang w:val="en-US" w:eastAsia="zh-CN"/>
        </w:rPr>
        <w:t>处（含）以上错误一致的；</w:t>
      </w:r>
    </w:p>
    <w:p w14:paraId="3740BE7A">
      <w:pPr>
        <w:spacing w:line="360" w:lineRule="auto"/>
        <w:ind w:firstLine="420"/>
        <w:rPr>
          <w:rFonts w:hint="eastAsia" w:hAnsi="宋体" w:eastAsia="宋体" w:cs="宋体"/>
          <w:color w:val="000000" w:themeColor="text1"/>
          <w:highlight w:val="none"/>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.4不同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联系人为同一人或不同联系人的联系电话一致的。</w:t>
      </w:r>
    </w:p>
    <w:p w14:paraId="14FD3843">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lang w:val="en-US" w:eastAsia="zh-CN"/>
        </w:rPr>
        <w:t>6</w:t>
      </w:r>
      <w:r>
        <w:rPr>
          <w:rFonts w:hint="eastAsia" w:hAnsi="宋体"/>
          <w:color w:val="000000" w:themeColor="text1"/>
        </w:rPr>
        <w:t>、法律、法规和采购文件规定的其他无效情形。</w:t>
      </w:r>
    </w:p>
    <w:p w14:paraId="6C9972D7">
      <w:pPr>
        <w:pStyle w:val="68"/>
        <w:snapToGrid w:val="0"/>
        <w:spacing w:line="360" w:lineRule="auto"/>
        <w:ind w:right="-86" w:rightChars="-41" w:firstLine="441" w:firstLineChars="209"/>
        <w:rPr>
          <w:rFonts w:hAnsi="宋体"/>
          <w:color w:val="000000" w:themeColor="text1"/>
        </w:rPr>
      </w:pPr>
      <w:r>
        <w:rPr>
          <w:rFonts w:hint="eastAsia" w:ascii="宋体" w:hAnsi="宋体"/>
          <w:b/>
          <w:color w:val="000000" w:themeColor="text1"/>
        </w:rPr>
        <w:t>（八）</w:t>
      </w:r>
      <w:r>
        <w:rPr>
          <w:rFonts w:hint="eastAsia" w:hAnsi="宋体"/>
          <w:b/>
          <w:color w:val="000000" w:themeColor="text1"/>
        </w:rPr>
        <w:t>出现以下情形，导致电子交易平台无法正常运行，或者无法保证电子交易的公平、公正和安全时，中止电子交易活动：</w:t>
      </w:r>
    </w:p>
    <w:p w14:paraId="7A5DCF33">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1</w:t>
      </w:r>
      <w:r>
        <w:rPr>
          <w:rFonts w:hint="eastAsia" w:hAnsi="宋体"/>
          <w:color w:val="000000" w:themeColor="text1"/>
        </w:rPr>
        <w:t>）电子交易平台发生故障而无法登录访问的；</w:t>
      </w:r>
    </w:p>
    <w:p w14:paraId="78F077BC">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2</w:t>
      </w:r>
      <w:r>
        <w:rPr>
          <w:rFonts w:hint="eastAsia" w:hAnsi="宋体"/>
          <w:color w:val="000000" w:themeColor="text1"/>
        </w:rPr>
        <w:t>）电子交易平台应用或数据库出现错误，不能进行正常操作的；</w:t>
      </w:r>
    </w:p>
    <w:p w14:paraId="58E6E9B6">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3</w:t>
      </w:r>
      <w:r>
        <w:rPr>
          <w:rFonts w:hint="eastAsia" w:hAnsi="宋体"/>
          <w:color w:val="000000" w:themeColor="text1"/>
        </w:rPr>
        <w:t>）电子交易平台发现严重安全漏洞，有潜在泄密危险的；</w:t>
      </w:r>
    </w:p>
    <w:p w14:paraId="26EE4CC1">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4</w:t>
      </w:r>
      <w:r>
        <w:rPr>
          <w:rFonts w:hint="eastAsia" w:hAnsi="宋体"/>
          <w:color w:val="000000" w:themeColor="text1"/>
        </w:rPr>
        <w:t>）病毒发作导致不能进行正常操作的；</w:t>
      </w:r>
    </w:p>
    <w:p w14:paraId="635A4A77">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5</w:t>
      </w:r>
      <w:r>
        <w:rPr>
          <w:rFonts w:hint="eastAsia" w:hAnsi="宋体"/>
          <w:color w:val="000000" w:themeColor="text1"/>
        </w:rPr>
        <w:t>）其他无法保证电子交易的公平、公正和安全的情况。</w:t>
      </w:r>
    </w:p>
    <w:p w14:paraId="63A6B3FE">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出现前款规定情形，不影响采购公平、公正性的，代理机构可以待上述情形消除后继续组织电子交易活动，也可以决定某些环节以纸质形式进行；影响或可能影响采购公平、公正性的，重新采购。</w:t>
      </w:r>
    </w:p>
    <w:p w14:paraId="170F4414">
      <w:pPr>
        <w:pStyle w:val="68"/>
        <w:snapToGrid w:val="0"/>
        <w:spacing w:line="360" w:lineRule="auto"/>
        <w:ind w:right="-86" w:rightChars="-41" w:firstLine="441" w:firstLineChars="209"/>
        <w:rPr>
          <w:rFonts w:ascii="宋体" w:hAnsi="宋体"/>
          <w:b/>
          <w:color w:val="000000" w:themeColor="text1"/>
        </w:rPr>
      </w:pPr>
      <w:r>
        <w:rPr>
          <w:rFonts w:hint="eastAsia" w:ascii="宋体" w:hAnsi="宋体"/>
          <w:b/>
          <w:color w:val="000000" w:themeColor="text1"/>
        </w:rPr>
        <w:t>（九）有效投标文件不足三家时，重新组织招标。</w:t>
      </w:r>
    </w:p>
    <w:p w14:paraId="7D731C60">
      <w:pPr>
        <w:pStyle w:val="68"/>
        <w:spacing w:line="360" w:lineRule="auto"/>
        <w:ind w:right="-86" w:rightChars="-41" w:firstLine="587" w:firstLineChars="209"/>
        <w:contextualSpacing/>
        <w:rPr>
          <w:rFonts w:ascii="Times New Roman" w:hAnsi="Times New Roman" w:cs="Times New Roman"/>
          <w:b/>
          <w:bCs/>
          <w:color w:val="000000" w:themeColor="text1"/>
          <w:sz w:val="28"/>
          <w:szCs w:val="28"/>
        </w:rPr>
      </w:pPr>
    </w:p>
    <w:p w14:paraId="412187E1">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四、开标</w:t>
      </w:r>
    </w:p>
    <w:p w14:paraId="0D949224">
      <w:pPr>
        <w:pStyle w:val="68"/>
        <w:spacing w:line="360" w:lineRule="auto"/>
        <w:ind w:right="-86" w:rightChars="-41" w:firstLine="441" w:firstLineChars="209"/>
        <w:contextualSpacing/>
        <w:rPr>
          <w:rFonts w:ascii="Times New Roman" w:hAnsi="Times New Roman" w:cs="Times New Roman"/>
          <w:b/>
          <w:bCs/>
          <w:color w:val="000000" w:themeColor="text1"/>
        </w:rPr>
      </w:pPr>
      <w:r>
        <w:rPr>
          <w:rFonts w:ascii="Times New Roman" w:hAnsi="Times New Roman" w:cs="Times New Roman"/>
          <w:b/>
          <w:bCs/>
          <w:color w:val="000000" w:themeColor="text1"/>
        </w:rPr>
        <w:t>电子招投标开标及评审程序</w:t>
      </w:r>
    </w:p>
    <w:p w14:paraId="7C2C04A8">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1、采购组织机构按照规定的时间通过政采云系统组织开标、开启响应文件，所有投标人均应当准时在线参加。</w:t>
      </w:r>
    </w:p>
    <w:p w14:paraId="7B2BA058">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2、投标截止时间后，投标人登录政采云平台，用“项目采购-开标评标”功能对电子投标文件进行</w:t>
      </w:r>
      <w:r>
        <w:rPr>
          <w:rFonts w:ascii="Times New Roman" w:hAnsi="Times New Roman" w:cs="Times New Roman"/>
          <w:b/>
          <w:bCs/>
          <w:color w:val="000000" w:themeColor="text1"/>
        </w:rPr>
        <w:t>在线解密。</w:t>
      </w:r>
      <w:r>
        <w:rPr>
          <w:rFonts w:ascii="Times New Roman" w:hAnsi="Times New Roman" w:cs="Times New Roman"/>
          <w:color w:val="000000" w:themeColor="text1"/>
        </w:rPr>
        <w:t>在线解密电子投标文件时间</w:t>
      </w:r>
      <w:r>
        <w:rPr>
          <w:rFonts w:ascii="Times New Roman" w:hAnsi="Times New Roman" w:cs="Times New Roman"/>
          <w:b/>
          <w:bCs/>
          <w:color w:val="000000" w:themeColor="text1"/>
        </w:rPr>
        <w:t>为开标时间起半个小时内；</w:t>
      </w:r>
    </w:p>
    <w:p w14:paraId="6632DC71">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3、采购人或代理机构对资格响应文件进行评审，评标委员会对商务技术响应文件进行评审；</w:t>
      </w:r>
    </w:p>
    <w:p w14:paraId="5B2E5591">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4、在系统上公开报价开标情况；</w:t>
      </w:r>
    </w:p>
    <w:p w14:paraId="4F923772">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5、评标委员会对报价情况进行评审；</w:t>
      </w:r>
    </w:p>
    <w:p w14:paraId="08A38C12">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6、在系统上公布评审结果。</w:t>
      </w:r>
    </w:p>
    <w:p w14:paraId="05973A7A">
      <w:pPr>
        <w:spacing w:line="360" w:lineRule="auto"/>
        <w:ind w:firstLine="420" w:firstLineChars="200"/>
        <w:contextualSpacing/>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rPr>
        <w:t>特别说明：政采云公司如对电子化开标及评审程序有调整的，按调整后的程序操作。</w:t>
      </w:r>
    </w:p>
    <w:p w14:paraId="768F9A7A">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五、评标</w:t>
      </w:r>
    </w:p>
    <w:p w14:paraId="215EC4AC">
      <w:pPr>
        <w:pStyle w:val="68"/>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（一）组建评标委员会</w:t>
      </w:r>
    </w:p>
    <w:p w14:paraId="52C14816">
      <w:pPr>
        <w:pStyle w:val="59"/>
        <w:spacing w:beforeLines="0" w:afterLines="0" w:line="360" w:lineRule="auto"/>
        <w:ind w:right="-87" w:firstLine="420" w:firstLineChars="200"/>
        <w:contextualSpacing/>
        <w:rPr>
          <w:rFonts w:ascii="Times New Roman" w:hAnsi="Times New Roman" w:eastAsia="宋体" w:cs="Times New Roman"/>
          <w:color w:val="000000" w:themeColor="text1"/>
          <w:sz w:val="21"/>
          <w:szCs w:val="21"/>
        </w:rPr>
      </w:pPr>
      <w:r>
        <w:rPr>
          <w:rFonts w:ascii="Times New Roman" w:hAnsi="Times New Roman" w:eastAsia="宋体" w:cs="Times New Roman"/>
          <w:color w:val="000000" w:themeColor="text1"/>
          <w:sz w:val="21"/>
          <w:szCs w:val="21"/>
        </w:rPr>
        <w:t>本项目评标委员会由政府采购评审专家</w:t>
      </w:r>
      <w:r>
        <w:rPr>
          <w:rFonts w:ascii="Times New Roman" w:hAnsi="Times New Roman" w:eastAsia="宋体" w:cs="Times New Roman"/>
          <w:color w:val="000000" w:themeColor="text1"/>
          <w:sz w:val="21"/>
          <w:szCs w:val="21"/>
          <w:u w:val="single"/>
        </w:rPr>
        <w:t>4</w:t>
      </w:r>
      <w:r>
        <w:rPr>
          <w:rFonts w:ascii="Times New Roman" w:hAnsi="Times New Roman" w:eastAsia="宋体" w:cs="Times New Roman"/>
          <w:color w:val="000000" w:themeColor="text1"/>
          <w:sz w:val="21"/>
          <w:szCs w:val="21"/>
        </w:rPr>
        <w:t>人和采购人代表</w:t>
      </w:r>
      <w:r>
        <w:rPr>
          <w:rFonts w:ascii="Times New Roman" w:hAnsi="Times New Roman" w:eastAsia="宋体" w:cs="Times New Roman"/>
          <w:color w:val="000000" w:themeColor="text1"/>
          <w:sz w:val="21"/>
          <w:szCs w:val="21"/>
          <w:u w:val="single"/>
        </w:rPr>
        <w:t>1</w:t>
      </w:r>
      <w:r>
        <w:rPr>
          <w:rFonts w:ascii="Times New Roman" w:hAnsi="Times New Roman" w:eastAsia="宋体" w:cs="Times New Roman"/>
          <w:color w:val="000000" w:themeColor="text1"/>
          <w:sz w:val="21"/>
          <w:szCs w:val="21"/>
        </w:rPr>
        <w:t>人，共</w:t>
      </w:r>
      <w:r>
        <w:rPr>
          <w:rFonts w:ascii="Times New Roman" w:hAnsi="Times New Roman" w:eastAsia="宋体" w:cs="Times New Roman"/>
          <w:color w:val="000000" w:themeColor="text1"/>
          <w:sz w:val="21"/>
          <w:szCs w:val="21"/>
          <w:u w:val="single"/>
        </w:rPr>
        <w:t>5</w:t>
      </w:r>
      <w:r>
        <w:rPr>
          <w:rFonts w:ascii="Times New Roman" w:hAnsi="Times New Roman" w:eastAsia="宋体" w:cs="Times New Roman"/>
          <w:color w:val="000000" w:themeColor="text1"/>
          <w:sz w:val="21"/>
          <w:szCs w:val="21"/>
        </w:rPr>
        <w:t>人组成。</w:t>
      </w:r>
    </w:p>
    <w:p w14:paraId="5F619BE4">
      <w:pPr>
        <w:pStyle w:val="68"/>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（二）评标程序</w:t>
      </w:r>
    </w:p>
    <w:p w14:paraId="2CEC97F7">
      <w:pPr>
        <w:spacing w:line="360" w:lineRule="auto"/>
        <w:ind w:right="-87" w:firstLine="413" w:firstLineChars="196"/>
        <w:contextualSpacing/>
        <w:rPr>
          <w:rFonts w:ascii="Times New Roman" w:hAnsi="Times New Roman" w:cs="Times New Roman"/>
          <w:color w:val="000000" w:themeColor="text1"/>
        </w:rPr>
      </w:pPr>
      <w:r>
        <w:rPr>
          <w:rFonts w:ascii="Times New Roman" w:hAnsi="Times New Roman" w:cs="Times New Roman"/>
          <w:b/>
          <w:bCs/>
          <w:color w:val="000000" w:themeColor="text1"/>
        </w:rPr>
        <w:t>1.投标文件初审。</w:t>
      </w:r>
    </w:p>
    <w:p w14:paraId="5FB3CEEA">
      <w:pPr>
        <w:spacing w:line="360" w:lineRule="auto"/>
        <w:ind w:right="-87"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初审分为资格性检查和符合性检查。</w:t>
      </w:r>
    </w:p>
    <w:p w14:paraId="3D7D305D">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1.1资格性检查。依据法律法规和采购文件的规定，对投标文件中的资格证明等进行审查，以确定投标投标人是否具备投标资格。</w:t>
      </w:r>
    </w:p>
    <w:p w14:paraId="0AF3E00C">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1.2符合性检查。依据采购文件的规定，从投标文件的有效性、完整性和对采购文件的响应程度进行审查，以确定是否对采购文件的实质性要求作出响应。</w:t>
      </w:r>
    </w:p>
    <w:p w14:paraId="458A2B15">
      <w:pPr>
        <w:spacing w:line="360" w:lineRule="auto"/>
        <w:ind w:right="-87" w:firstLine="413" w:firstLineChars="196"/>
        <w:contextualSpacing/>
        <w:rPr>
          <w:rFonts w:ascii="Times New Roman" w:hAnsi="Times New Roman" w:cs="Times New Roman"/>
          <w:b/>
          <w:bCs/>
          <w:color w:val="000000" w:themeColor="text1"/>
        </w:rPr>
      </w:pPr>
      <w:r>
        <w:rPr>
          <w:rFonts w:ascii="Times New Roman" w:hAnsi="Times New Roman" w:cs="Times New Roman"/>
          <w:b/>
          <w:bCs/>
          <w:color w:val="000000" w:themeColor="text1"/>
        </w:rPr>
        <w:t>2.实质审查</w:t>
      </w:r>
    </w:p>
    <w:p w14:paraId="7B88D133">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（1）评标委员会审查投标文件的实质性内容是否符合采购文件的实质性要求。</w:t>
      </w:r>
    </w:p>
    <w:p w14:paraId="21DC13EC">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E58E517">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（3）评审小组商务、技术方案响应性评定；</w:t>
      </w:r>
    </w:p>
    <w:p w14:paraId="56AF9DEB">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（4）各投标人的技术得分为所有评委的有效评分的算术平均数。</w:t>
      </w:r>
    </w:p>
    <w:p w14:paraId="605CB1A3">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kern w:val="0"/>
        </w:rPr>
        <w:t>（5）评标委员会完成评标后，系统对各部分得分汇总，计算出本项目综合评估分。评标委员会按</w:t>
      </w:r>
      <w:r>
        <w:rPr>
          <w:rFonts w:ascii="Times New Roman" w:hAnsi="Times New Roman" w:cs="Times New Roman"/>
          <w:color w:val="000000" w:themeColor="text1"/>
        </w:rPr>
        <w:t>评标原则通过电子系统向采购人及采购代理机构提交评审报告。</w:t>
      </w:r>
    </w:p>
    <w:p w14:paraId="73223082">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（三）澄清问题的形式</w:t>
      </w:r>
    </w:p>
    <w:p w14:paraId="364E3462">
      <w:pPr>
        <w:spacing w:line="360" w:lineRule="auto"/>
        <w:ind w:right="-87"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0CB2FF2F">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（四）错误修正</w:t>
      </w:r>
    </w:p>
    <w:p w14:paraId="46A058DA">
      <w:pPr>
        <w:pStyle w:val="18"/>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投标文件如果出现计算或表达上的错误，修正错误的原则如下：</w:t>
      </w:r>
    </w:p>
    <w:p w14:paraId="45E19979">
      <w:pPr>
        <w:pStyle w:val="18"/>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（1）投标文件中开标一览表（报价表）内容与投标文件中相应内容不一致的，以开标一览表（报价表）为准；</w:t>
      </w:r>
    </w:p>
    <w:p w14:paraId="6A9008D3">
      <w:pPr>
        <w:pStyle w:val="18"/>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（2）大写金额和小写金额不一致的，以大写金额为准；</w:t>
      </w:r>
    </w:p>
    <w:p w14:paraId="5F51C781">
      <w:pPr>
        <w:pStyle w:val="18"/>
        <w:spacing w:line="360" w:lineRule="auto"/>
        <w:ind w:right="-85"/>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（3）单价金额小数点或者百分比有明显错位的，以开标一览表的总价为准，并修改单价；</w:t>
      </w:r>
    </w:p>
    <w:p w14:paraId="36FAA790">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（4）总价金额与按单价汇总金额不一致的，以单价金额计算结果为准。</w:t>
      </w:r>
    </w:p>
    <w:p w14:paraId="42989BBB">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08B36604">
      <w:pPr>
        <w:pStyle w:val="18"/>
        <w:spacing w:line="360" w:lineRule="auto"/>
        <w:ind w:firstLine="417" w:firstLineChars="198"/>
        <w:contextualSpacing/>
        <w:rPr>
          <w:rFonts w:ascii="Times New Roman" w:hAnsi="Times New Roman" w:cs="Times New Roman"/>
          <w:color w:val="000000" w:themeColor="text1"/>
          <w:sz w:val="21"/>
          <w:szCs w:val="21"/>
        </w:rPr>
      </w:pPr>
      <w:r>
        <w:rPr>
          <w:rFonts w:ascii="Times New Roman" w:hAnsi="Times New Roman" w:cs="Times New Roman"/>
          <w:b/>
          <w:bCs/>
          <w:color w:val="000000" w:themeColor="text1"/>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1B6EFAD">
      <w:pPr>
        <w:pStyle w:val="59"/>
        <w:spacing w:beforeLines="0" w:afterLines="0" w:line="360" w:lineRule="auto"/>
        <w:ind w:right="-87"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（五）评标原则和评标办法</w:t>
      </w:r>
    </w:p>
    <w:p w14:paraId="56000035">
      <w:pPr>
        <w:pStyle w:val="18"/>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7E66779">
      <w:pPr>
        <w:pStyle w:val="18"/>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sz w:val="21"/>
          <w:szCs w:val="21"/>
        </w:rPr>
        <w:t>2、评标办法。本项目评标办法是</w:t>
      </w:r>
      <w:r>
        <w:rPr>
          <w:rFonts w:ascii="Times New Roman" w:hAnsi="Times New Roman" w:cs="Times New Roman"/>
          <w:color w:val="000000" w:themeColor="text1"/>
          <w:sz w:val="21"/>
          <w:szCs w:val="21"/>
          <w:u w:val="single"/>
        </w:rPr>
        <w:t>综合评分法</w:t>
      </w:r>
      <w:r>
        <w:rPr>
          <w:rFonts w:ascii="Times New Roman" w:hAnsi="Times New Roman" w:cs="Times New Roman"/>
          <w:color w:val="000000" w:themeColor="text1"/>
          <w:sz w:val="21"/>
          <w:szCs w:val="21"/>
        </w:rPr>
        <w:t>，具体评标内容及评分标准等详见《第四章：评标办法及评分标准》。</w:t>
      </w:r>
    </w:p>
    <w:p w14:paraId="1B3767C8">
      <w:pPr>
        <w:widowControl/>
        <w:spacing w:line="360" w:lineRule="auto"/>
        <w:ind w:right="-87"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（六）评标过程的监控</w:t>
      </w:r>
    </w:p>
    <w:p w14:paraId="08FF1A62">
      <w:pPr>
        <w:pStyle w:val="59"/>
        <w:spacing w:beforeLines="0" w:afterLines="0" w:line="360" w:lineRule="auto"/>
        <w:ind w:right="-87" w:firstLine="420" w:firstLineChars="200"/>
        <w:contextualSpacing/>
        <w:rPr>
          <w:rFonts w:ascii="Times New Roman" w:hAnsi="Times New Roman" w:eastAsia="宋体" w:cs="Times New Roman"/>
          <w:b/>
          <w:bCs/>
          <w:color w:val="000000" w:themeColor="text1"/>
          <w:sz w:val="28"/>
          <w:szCs w:val="28"/>
        </w:rPr>
      </w:pPr>
      <w:r>
        <w:rPr>
          <w:rFonts w:ascii="Times New Roman" w:hAnsi="Times New Roman" w:eastAsia="宋体" w:cs="Times New Roman"/>
          <w:color w:val="000000" w:themeColor="text1"/>
          <w:sz w:val="21"/>
          <w:szCs w:val="21"/>
        </w:rPr>
        <w:t>本项目评标过程实行全程录音、录像监控。</w:t>
      </w:r>
    </w:p>
    <w:p w14:paraId="761897DD">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六、定标</w:t>
      </w:r>
    </w:p>
    <w:p w14:paraId="091F9752">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（一）确定中标人。本项目由采购人事先授权评审小组确定中标候选人3名。推荐第一名中标候选人为中标人，经采购人确认后，确定项目中标人，同时发布采购结果公告，发出中标通知书。</w:t>
      </w:r>
    </w:p>
    <w:p w14:paraId="6197CABD">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1.采购代理机构在评标结束后在2个工作日内将评审报告交采购人确认。</w:t>
      </w:r>
    </w:p>
    <w:p w14:paraId="1BB725B1">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2.投标人对评审结果无异议的，采购人应在收到评审报告后5个工作日内对评审结果进行确认。如有投标人对评审结果提出质疑的，采购人可在质疑处理完毕后确定中标人。</w:t>
      </w:r>
    </w:p>
    <w:p w14:paraId="7AC9CF4D">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3.采购人依法确定中标人后2个工作日内，采购代理机构以书面形式发出《中标通知书》,并同时在相关网站上发布中标公告。</w:t>
      </w:r>
    </w:p>
    <w:p w14:paraId="40974C14">
      <w:pPr>
        <w:pStyle w:val="18"/>
        <w:spacing w:line="360" w:lineRule="auto"/>
        <w:ind w:firstLine="415" w:firstLineChars="198"/>
        <w:contextualSpacing/>
        <w:rPr>
          <w:rFonts w:ascii="Times New Roman" w:hAnsi="Times New Roman" w:cs="Times New Roman"/>
          <w:b/>
          <w:bCs/>
          <w:color w:val="000000" w:themeColor="text1"/>
          <w:sz w:val="28"/>
          <w:szCs w:val="28"/>
        </w:rPr>
      </w:pPr>
      <w:r>
        <w:rPr>
          <w:rFonts w:ascii="Times New Roman" w:hAnsi="Times New Roman" w:cs="Times New Roman"/>
          <w:color w:val="000000" w:themeColor="text1"/>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2FC6AA5">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七、合同授予</w:t>
      </w:r>
    </w:p>
    <w:p w14:paraId="25E9E853">
      <w:pPr>
        <w:pStyle w:val="18"/>
        <w:spacing w:line="360" w:lineRule="auto"/>
        <w:ind w:firstLine="417" w:firstLineChars="198"/>
        <w:contextualSpacing/>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（一）签订合同</w:t>
      </w:r>
    </w:p>
    <w:p w14:paraId="185E15BA">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1、中标人应自接到中标通知书后30日内与采购人签定合同。同时，采购代理机构对合同内容进行审查，如发现与采购结果和投标承诺内容不一致的，应予以纠正。</w:t>
      </w:r>
    </w:p>
    <w:p w14:paraId="655085B7">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2、中标人拖延、拒签合同的，将上报监管部门并取消中标资格。</w:t>
      </w:r>
    </w:p>
    <w:p w14:paraId="131E9654">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3、中标人和采购人签订合同，按合同规定的服务期限履行合同。</w:t>
      </w:r>
    </w:p>
    <w:p w14:paraId="2928945A">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CE09422">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（二）合同公告</w:t>
      </w:r>
    </w:p>
    <w:p w14:paraId="57E75C3D">
      <w:pPr>
        <w:pStyle w:val="18"/>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采购人应当自政府采购合同签订之日起2个工作日内，将政府采购合同在省级以上人民政府财政部门指定的媒体上公告，但政府采购合同中涉及国家秘密、商业秘密的内容除外。</w:t>
      </w:r>
    </w:p>
    <w:p w14:paraId="429F610A">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八、招标代理费</w:t>
      </w:r>
    </w:p>
    <w:p w14:paraId="1D81FC4E">
      <w:pPr>
        <w:pStyle w:val="59"/>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（一）招标代理服务费</w:t>
      </w:r>
    </w:p>
    <w:p w14:paraId="0FF4A5F1">
      <w:pPr>
        <w:spacing w:line="360" w:lineRule="auto"/>
        <w:ind w:firstLine="420" w:firstLineChars="200"/>
        <w:contextualSpacing/>
        <w:rPr>
          <w:rFonts w:ascii="Times New Roman" w:hAnsi="Times New Roman" w:cs="Times New Roman"/>
          <w:b/>
          <w:bCs/>
          <w:color w:val="000000" w:themeColor="text1"/>
          <w:sz w:val="28"/>
          <w:szCs w:val="28"/>
        </w:rPr>
      </w:pPr>
      <w:r>
        <w:rPr>
          <w:rFonts w:ascii="Times New Roman" w:hAnsi="Times New Roman" w:cs="Times New Roman"/>
          <w:snapToGrid w:val="0"/>
          <w:color w:val="000000" w:themeColor="text1"/>
          <w:kern w:val="0"/>
        </w:rPr>
        <w:t>本项目的招标代理费由</w:t>
      </w:r>
      <w:r>
        <w:rPr>
          <w:rFonts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支付。结算方式及时间为：在领取中标通知书时由</w:t>
      </w:r>
      <w:r>
        <w:rPr>
          <w:rFonts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一次性向采购代理机构付清。</w:t>
      </w:r>
      <w:bookmarkStart w:id="1" w:name="_Toc480187579"/>
    </w:p>
    <w:p w14:paraId="282370B5">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九、政府采购政策</w:t>
      </w:r>
    </w:p>
    <w:bookmarkEnd w:id="1"/>
    <w:p w14:paraId="0467731E">
      <w:pPr>
        <w:spacing w:line="360" w:lineRule="auto"/>
        <w:ind w:firstLine="420" w:firstLineChars="200"/>
        <w:rPr>
          <w:rFonts w:ascii="宋体" w:hAnsi="宋体" w:cs="宋体"/>
          <w:color w:val="000000" w:themeColor="text1"/>
        </w:rPr>
      </w:pPr>
      <w:r>
        <w:rPr>
          <w:rFonts w:hint="eastAsia" w:ascii="宋体" w:hAnsi="宋体" w:cs="宋体"/>
          <w:color w:val="000000" w:themeColor="text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04CCDBE">
      <w:pPr>
        <w:spacing w:line="360" w:lineRule="auto"/>
        <w:ind w:firstLine="420" w:firstLineChars="200"/>
        <w:rPr>
          <w:rFonts w:ascii="宋体" w:hAnsi="宋体" w:cs="宋体"/>
          <w:color w:val="000000" w:themeColor="text1"/>
        </w:rPr>
      </w:pPr>
      <w:r>
        <w:rPr>
          <w:rFonts w:hint="eastAsia" w:ascii="宋体" w:hAnsi="宋体" w:cs="宋体"/>
          <w:color w:val="000000" w:themeColor="text1"/>
        </w:rPr>
        <w:t>符合中小企业划分标准的个体工商户，在政府采购活动中视同中小企业。</w:t>
      </w:r>
    </w:p>
    <w:p w14:paraId="79152F78">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1.1在政府采购活动中，投标人提供的货物、工程或者服务符合下列情形的，享受中小企业扶持政策：</w:t>
      </w:r>
    </w:p>
    <w:p w14:paraId="5886DA81">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1.1.1在货物采购项目中，货物由中小企业制造，即货物由中小企业生产且使用该中小企业商号或者注册商标；</w:t>
      </w:r>
    </w:p>
    <w:p w14:paraId="264737E0">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1.1.2在工程采购项目中，工程由中小企业承建，即工程施工单位为中小企业；</w:t>
      </w:r>
    </w:p>
    <w:p w14:paraId="57954050">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1.1.3在服务采购项目中，服务由中小企业承接，即提供服务的人员为中小企业依照《中华人民共和国劳动合同法》订立劳动合同的从业人员。</w:t>
      </w:r>
    </w:p>
    <w:p w14:paraId="74BC7A4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在货物采购项目中，投标人提供的货物既有中小企业制造货物，也有大型企业制造货物的，不享受中小企业扶持政策。</w:t>
      </w:r>
    </w:p>
    <w:p w14:paraId="14541DA7">
      <w:pPr>
        <w:spacing w:line="360" w:lineRule="auto"/>
        <w:ind w:firstLine="420" w:firstLineChars="200"/>
        <w:rPr>
          <w:rFonts w:ascii="宋体" w:hAnsi="宋体" w:cs="宋体"/>
          <w:color w:val="000000" w:themeColor="text1"/>
        </w:rPr>
      </w:pPr>
      <w:r>
        <w:rPr>
          <w:rFonts w:hint="eastAsia" w:ascii="宋体" w:hAnsi="宋体" w:cs="宋体"/>
          <w:color w:val="000000" w:themeColor="text1"/>
        </w:rPr>
        <w:t>以联合体形式参加政府采购活动，联合体各方均为中小企业的，联合体视同中小企业。其中，联合体各方均为小微企业的，联合体视同小微企业。</w:t>
      </w:r>
    </w:p>
    <w:p w14:paraId="4E00C487">
      <w:pPr>
        <w:spacing w:line="360" w:lineRule="auto"/>
        <w:ind w:firstLine="420" w:firstLineChars="200"/>
        <w:rPr>
          <w:rFonts w:ascii="宋体" w:hAnsi="宋体" w:cs="宋体"/>
          <w:color w:val="000000" w:themeColor="text1"/>
        </w:rPr>
      </w:pPr>
      <w:r>
        <w:rPr>
          <w:rFonts w:hint="eastAsia" w:ascii="宋体" w:hAnsi="宋体" w:cs="宋体"/>
          <w:color w:val="000000" w:themeColor="text1"/>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E87FF6">
      <w:pPr>
        <w:spacing w:line="360" w:lineRule="auto"/>
        <w:ind w:firstLine="420" w:firstLineChars="200"/>
        <w:rPr>
          <w:rFonts w:ascii="宋体" w:hAnsi="宋体" w:cs="宋体"/>
          <w:color w:val="000000" w:themeColor="text1"/>
        </w:rPr>
      </w:pPr>
      <w:r>
        <w:rPr>
          <w:rFonts w:hint="eastAsia" w:ascii="宋体" w:hAnsi="宋体" w:cs="宋体"/>
          <w:color w:val="000000" w:themeColor="text1"/>
        </w:rPr>
        <w:t>1.3符合《关于促进残疾人就业政府采购政策的通知》（财库〔2017〕141号）规定的条件并提供《残疾人福利性单位声明函》（附件1）的残疾人福利性单位视同小型、微型企业；</w:t>
      </w:r>
    </w:p>
    <w:p w14:paraId="635D09FB">
      <w:pPr>
        <w:spacing w:line="360" w:lineRule="auto"/>
        <w:ind w:firstLine="420" w:firstLineChars="200"/>
        <w:rPr>
          <w:rFonts w:ascii="宋体" w:hAnsi="宋体" w:cs="宋体"/>
          <w:color w:val="000000" w:themeColor="text1"/>
        </w:rPr>
      </w:pPr>
      <w:r>
        <w:rPr>
          <w:rFonts w:hint="eastAsia" w:ascii="宋体" w:hAnsi="宋体" w:cs="宋体"/>
          <w:color w:val="000000" w:themeColor="text1"/>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6549F0C">
      <w:pPr>
        <w:spacing w:line="360" w:lineRule="auto"/>
        <w:ind w:firstLine="420" w:firstLineChars="200"/>
        <w:rPr>
          <w:rFonts w:ascii="宋体" w:hAnsi="宋体" w:cs="宋体"/>
          <w:color w:val="000000" w:themeColor="text1"/>
        </w:rPr>
      </w:pPr>
      <w:r>
        <w:rPr>
          <w:rFonts w:hint="eastAsia" w:ascii="宋体" w:hAnsi="宋体" w:cs="宋体"/>
          <w:color w:val="000000" w:themeColor="text1"/>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47A558">
      <w:pPr>
        <w:spacing w:line="360" w:lineRule="auto"/>
        <w:ind w:firstLine="420" w:firstLineChars="200"/>
        <w:rPr>
          <w:rFonts w:ascii="宋体" w:hAnsi="宋体" w:cs="宋体"/>
          <w:color w:val="000000" w:themeColor="text1"/>
        </w:rPr>
      </w:pPr>
      <w:r>
        <w:rPr>
          <w:rFonts w:hint="eastAsia" w:ascii="宋体" w:hAnsi="宋体" w:cs="宋体"/>
          <w:color w:val="000000" w:themeColor="text1"/>
        </w:rPr>
        <w:t>1.6中小企业享受扶持政策获得政府采购合同的，小微企业不得将合同分包给大中型企业，中型企业不得将合同分包给大型企业。</w:t>
      </w:r>
    </w:p>
    <w:p w14:paraId="6E66B5C5">
      <w:pPr>
        <w:spacing w:line="360" w:lineRule="auto"/>
        <w:ind w:firstLine="210" w:firstLineChars="100"/>
        <w:contextualSpacing/>
        <w:rPr>
          <w:rFonts w:hAnsi="宋体" w:cs="宋体"/>
          <w:b/>
          <w:color w:val="000000" w:themeColor="text1"/>
          <w:spacing w:val="-4"/>
          <w:sz w:val="28"/>
          <w:szCs w:val="28"/>
        </w:rPr>
      </w:pPr>
      <w:r>
        <w:rPr>
          <w:rFonts w:hint="eastAsia" w:ascii="Times New Roman" w:hAnsi="Times New Roman"/>
          <w:color w:val="000000" w:themeColor="text1"/>
        </w:rPr>
        <w:t>2</w:t>
      </w:r>
      <w:r>
        <w:rPr>
          <w:rFonts w:ascii="Times New Roman" w:hAnsi="Times New Roman"/>
          <w:color w:val="000000" w:themeColor="text1"/>
        </w:rPr>
        <w:t>、信贷政策</w:t>
      </w:r>
    </w:p>
    <w:p w14:paraId="7184A401">
      <w:pPr>
        <w:spacing w:line="360" w:lineRule="auto"/>
        <w:ind w:firstLine="420" w:firstLineChars="200"/>
        <w:rPr>
          <w:rFonts w:ascii="Times New Roman" w:hAnsi="Times New Roman"/>
          <w:color w:val="000000" w:themeColor="text1"/>
        </w:rPr>
      </w:pPr>
      <w:r>
        <w:rPr>
          <w:rFonts w:hint="eastAsia" w:ascii="Times New Roman" w:hAnsi="Times New Roman"/>
          <w:color w:val="000000" w:themeColor="text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748E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0ACD135">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舟山市政府采购信用融资合作银行</w:t>
            </w:r>
          </w:p>
        </w:tc>
      </w:tr>
      <w:tr w14:paraId="7890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35E0526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银行名称</w:t>
            </w:r>
          </w:p>
        </w:tc>
        <w:tc>
          <w:tcPr>
            <w:tcW w:w="4666" w:type="dxa"/>
            <w:vAlign w:val="center"/>
          </w:tcPr>
          <w:p w14:paraId="42DDEA2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各银行介绍的产品特点</w:t>
            </w:r>
          </w:p>
        </w:tc>
        <w:tc>
          <w:tcPr>
            <w:tcW w:w="1529" w:type="dxa"/>
            <w:vAlign w:val="center"/>
          </w:tcPr>
          <w:p w14:paraId="4338D4C2">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经办人</w:t>
            </w:r>
          </w:p>
        </w:tc>
        <w:tc>
          <w:tcPr>
            <w:tcW w:w="1908" w:type="dxa"/>
            <w:vAlign w:val="center"/>
          </w:tcPr>
          <w:p w14:paraId="5B1060FC">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联系方式</w:t>
            </w:r>
          </w:p>
        </w:tc>
      </w:tr>
      <w:tr w14:paraId="1DE3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5977D0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中国工商银行股份有限公司舟山分行</w:t>
            </w:r>
          </w:p>
        </w:tc>
        <w:tc>
          <w:tcPr>
            <w:tcW w:w="4666" w:type="dxa"/>
          </w:tcPr>
          <w:p w14:paraId="6407E046">
            <w:pPr>
              <w:numPr>
                <w:ilvl w:val="0"/>
                <w:numId w:val="7"/>
              </w:numPr>
              <w:spacing w:line="400" w:lineRule="exact"/>
              <w:contextualSpacing/>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融资额度高，融资金额最高可至订单金额70%，线上申请，随借随还。2.融资利率低，最低可至当期LPR利率。</w:t>
            </w:r>
          </w:p>
          <w:p w14:paraId="7106B1D2">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3.担保方式灵活，以政府采购合同进行融资，无需另外抵押。</w:t>
            </w:r>
          </w:p>
        </w:tc>
        <w:tc>
          <w:tcPr>
            <w:tcW w:w="1529" w:type="dxa"/>
            <w:vAlign w:val="center"/>
          </w:tcPr>
          <w:p w14:paraId="53996B07">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柳超颖</w:t>
            </w:r>
          </w:p>
        </w:tc>
        <w:tc>
          <w:tcPr>
            <w:tcW w:w="1908" w:type="dxa"/>
            <w:vAlign w:val="center"/>
          </w:tcPr>
          <w:p w14:paraId="6D200F9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0580-2166242, 15858076468</w:t>
            </w:r>
          </w:p>
        </w:tc>
      </w:tr>
      <w:tr w14:paraId="41D1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0E22EC09">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中国建设银行股份有限公司舟山分行</w:t>
            </w:r>
          </w:p>
        </w:tc>
        <w:tc>
          <w:tcPr>
            <w:tcW w:w="4666" w:type="dxa"/>
          </w:tcPr>
          <w:p w14:paraId="6844E143">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快速便捷：全流程线上操作，通过浙江省政府采购网数据审核信用额度，建行供应链平台快速放款。</w:t>
            </w:r>
          </w:p>
          <w:p w14:paraId="40148925">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申请额度高：单笔融资额度最高可达政府采购合同金额的90%，单户额度最高可达3000万。</w:t>
            </w:r>
          </w:p>
          <w:p w14:paraId="35FDA9E7">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无需额外抵押：以浙江省政府采购网备案公示的政府采购合同进行融资，无需额外抵押担保。</w:t>
            </w:r>
          </w:p>
          <w:p w14:paraId="3C2283D5">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利率优惠：给予流动资金贷款最优惠利率。</w:t>
            </w:r>
          </w:p>
        </w:tc>
        <w:tc>
          <w:tcPr>
            <w:tcW w:w="1529" w:type="dxa"/>
            <w:vAlign w:val="center"/>
          </w:tcPr>
          <w:p w14:paraId="510BAA7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普陀片区：蔡妮妮</w:t>
            </w:r>
          </w:p>
          <w:p w14:paraId="6379B413">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定海片区：杨莹</w:t>
            </w:r>
          </w:p>
          <w:p w14:paraId="382302B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自贸区片区：方晓</w:t>
            </w:r>
          </w:p>
        </w:tc>
        <w:tc>
          <w:tcPr>
            <w:tcW w:w="1908" w:type="dxa"/>
            <w:vAlign w:val="center"/>
          </w:tcPr>
          <w:p w14:paraId="208078F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普陀片区：13957201791</w:t>
            </w:r>
          </w:p>
          <w:p w14:paraId="3821D96F">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定海片区：13655803997</w:t>
            </w:r>
          </w:p>
          <w:p w14:paraId="7572F9A8">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自贸区片区：13587086324</w:t>
            </w:r>
          </w:p>
        </w:tc>
      </w:tr>
      <w:tr w14:paraId="0719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DAF65A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杭州银行股份有限公司舟山市分行</w:t>
            </w:r>
          </w:p>
        </w:tc>
        <w:tc>
          <w:tcPr>
            <w:tcW w:w="4666" w:type="dxa"/>
          </w:tcPr>
          <w:p w14:paraId="124F053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vAlign w:val="center"/>
          </w:tcPr>
          <w:p w14:paraId="3E66216E">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方经理</w:t>
            </w:r>
          </w:p>
        </w:tc>
        <w:tc>
          <w:tcPr>
            <w:tcW w:w="1908" w:type="dxa"/>
            <w:vAlign w:val="center"/>
          </w:tcPr>
          <w:p w14:paraId="103ADFF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0580-2185201，18205800451</w:t>
            </w:r>
          </w:p>
        </w:tc>
      </w:tr>
      <w:tr w14:paraId="7C90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CDCE6B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招商银行股份有限公司浙江自贸试验区舟山分行</w:t>
            </w:r>
          </w:p>
        </w:tc>
        <w:tc>
          <w:tcPr>
            <w:tcW w:w="4666" w:type="dxa"/>
          </w:tcPr>
          <w:p w14:paraId="73F8A052">
            <w:pPr>
              <w:spacing w:line="400" w:lineRule="exact"/>
              <w:rPr>
                <w:color w:val="000000" w:themeColor="text1"/>
                <w:sz w:val="20"/>
                <w:szCs w:val="22"/>
              </w:rPr>
            </w:pPr>
            <w:r>
              <w:rPr>
                <w:rFonts w:hint="eastAsia" w:ascii="仿宋_GB2312" w:hAnsi="仿宋_GB2312" w:eastAsia="仿宋_GB2312" w:cs="仿宋_GB2312"/>
                <w:color w:val="000000" w:themeColor="text1"/>
                <w:sz w:val="22"/>
                <w:szCs w:val="22"/>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vAlign w:val="center"/>
          </w:tcPr>
          <w:p w14:paraId="3C757D9A">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李玲</w:t>
            </w:r>
          </w:p>
        </w:tc>
        <w:tc>
          <w:tcPr>
            <w:tcW w:w="1908" w:type="dxa"/>
            <w:vAlign w:val="center"/>
          </w:tcPr>
          <w:p w14:paraId="50A770D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0580-2061710，13957227971</w:t>
            </w:r>
          </w:p>
        </w:tc>
      </w:tr>
      <w:tr w14:paraId="2D8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6A32AF4F">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温州银行股份有限公司舟山市分行</w:t>
            </w:r>
          </w:p>
        </w:tc>
        <w:tc>
          <w:tcPr>
            <w:tcW w:w="4666" w:type="dxa"/>
          </w:tcPr>
          <w:p w14:paraId="7823919C">
            <w:pPr>
              <w:numPr>
                <w:ilvl w:val="0"/>
                <w:numId w:val="9"/>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单户授信敞口最高不超过1000万元，且最高额度核定一般不超过借款人（含实际控制人控制的其他经营实体）最近13个月合计有效中标合同金额的70%。</w:t>
            </w:r>
          </w:p>
          <w:p w14:paraId="0A8DA811">
            <w:pPr>
              <w:numPr>
                <w:ilvl w:val="0"/>
                <w:numId w:val="9"/>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单笔借款额度最高不超过1000万元，单笔业务授信额度不超过“政采云平台”提供的中标通知书承载的中标金额或本次申请授信提供的采购合同金额的80%，且用信金额不超过采购合同未付金额的80%。</w:t>
            </w:r>
          </w:p>
          <w:p w14:paraId="78E7D10D">
            <w:pPr>
              <w:numPr>
                <w:ilvl w:val="0"/>
                <w:numId w:val="9"/>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借款人中标采购人自行采购项目并向我行发起授信申请的，单笔业务授信敞口不超500万元，且不超过借款人中标通知书承载的中标金额或本次申请授信提供的采购合同的80%。</w:t>
            </w:r>
          </w:p>
          <w:p w14:paraId="4A76FA81">
            <w:pPr>
              <w:numPr>
                <w:ilvl w:val="0"/>
                <w:numId w:val="9"/>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符合我行采购人资质的，且负债率不超75%，配合应收账款质押登记确认的，并可出具确认函，单笔借款额度可按不超过采购合同的90%办理。</w:t>
            </w:r>
          </w:p>
        </w:tc>
        <w:tc>
          <w:tcPr>
            <w:tcW w:w="1529" w:type="dxa"/>
            <w:vAlign w:val="center"/>
          </w:tcPr>
          <w:p w14:paraId="1C9AEC41">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郑贤栋</w:t>
            </w:r>
          </w:p>
        </w:tc>
        <w:tc>
          <w:tcPr>
            <w:tcW w:w="1908" w:type="dxa"/>
            <w:vAlign w:val="center"/>
          </w:tcPr>
          <w:p w14:paraId="6F8CA505">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058—8866086</w:t>
            </w:r>
          </w:p>
        </w:tc>
      </w:tr>
      <w:tr w14:paraId="75C0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DF6CC0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交通银行股份有限公司舟山分行</w:t>
            </w:r>
          </w:p>
        </w:tc>
        <w:tc>
          <w:tcPr>
            <w:tcW w:w="4666" w:type="dxa"/>
          </w:tcPr>
          <w:p w14:paraId="5B76042E">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color w:val="000000" w:themeColor="text1"/>
                <w:sz w:val="20"/>
                <w:szCs w:val="22"/>
              </w:rPr>
              <w:t>PR</w:t>
            </w:r>
            <w:r>
              <w:rPr>
                <w:color w:val="000000" w:themeColor="text1"/>
                <w:sz w:val="20"/>
                <w:szCs w:val="22"/>
              </w:rPr>
              <w:t>。</w:t>
            </w:r>
          </w:p>
        </w:tc>
        <w:tc>
          <w:tcPr>
            <w:tcW w:w="1529" w:type="dxa"/>
            <w:vAlign w:val="center"/>
          </w:tcPr>
          <w:p w14:paraId="3BA64E1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赵争艳</w:t>
            </w:r>
          </w:p>
        </w:tc>
        <w:tc>
          <w:tcPr>
            <w:tcW w:w="1908" w:type="dxa"/>
            <w:vAlign w:val="center"/>
          </w:tcPr>
          <w:p w14:paraId="698AAD5F">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0580-2260728</w:t>
            </w:r>
          </w:p>
          <w:p w14:paraId="55C5168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13758007280</w:t>
            </w:r>
          </w:p>
        </w:tc>
      </w:tr>
      <w:tr w14:paraId="1A9E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359A89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中信银行股份有限公司舟山分行</w:t>
            </w:r>
          </w:p>
        </w:tc>
        <w:tc>
          <w:tcPr>
            <w:tcW w:w="4666" w:type="dxa"/>
          </w:tcPr>
          <w:p w14:paraId="65BE1C74">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vAlign w:val="center"/>
          </w:tcPr>
          <w:p w14:paraId="4BEFAF20">
            <w:pPr>
              <w:spacing w:line="400" w:lineRule="exact"/>
              <w:contextualSpacing/>
              <w:jc w:val="center"/>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黄丽</w:t>
            </w:r>
          </w:p>
        </w:tc>
        <w:tc>
          <w:tcPr>
            <w:tcW w:w="1908" w:type="dxa"/>
            <w:vAlign w:val="center"/>
          </w:tcPr>
          <w:p w14:paraId="2579439B">
            <w:pPr>
              <w:spacing w:line="400" w:lineRule="exact"/>
              <w:contextualSpacing/>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13905808032</w:t>
            </w:r>
          </w:p>
        </w:tc>
      </w:tr>
      <w:tr w14:paraId="6464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07958F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泰隆银行舟山市分行</w:t>
            </w:r>
          </w:p>
        </w:tc>
        <w:tc>
          <w:tcPr>
            <w:tcW w:w="4666" w:type="dxa"/>
          </w:tcPr>
          <w:p w14:paraId="2A18A8E4">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vAlign w:val="center"/>
          </w:tcPr>
          <w:p w14:paraId="655BBA5E">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胡亢宇</w:t>
            </w:r>
          </w:p>
        </w:tc>
        <w:tc>
          <w:tcPr>
            <w:tcW w:w="1908" w:type="dxa"/>
            <w:vAlign w:val="center"/>
          </w:tcPr>
          <w:p w14:paraId="71EBBBE8">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17605868703</w:t>
            </w:r>
          </w:p>
        </w:tc>
      </w:tr>
      <w:tr w14:paraId="3842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923A09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中国农业银行股份有限公司舟山分行</w:t>
            </w:r>
          </w:p>
        </w:tc>
        <w:tc>
          <w:tcPr>
            <w:tcW w:w="4666" w:type="dxa"/>
          </w:tcPr>
          <w:p w14:paraId="51CD8E1C">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vAlign w:val="center"/>
          </w:tcPr>
          <w:p w14:paraId="060D56B9">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苏华瞻</w:t>
            </w:r>
          </w:p>
        </w:tc>
        <w:tc>
          <w:tcPr>
            <w:tcW w:w="1908" w:type="dxa"/>
            <w:vAlign w:val="center"/>
          </w:tcPr>
          <w:p w14:paraId="306177F3">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13967228926</w:t>
            </w:r>
          </w:p>
        </w:tc>
      </w:tr>
      <w:tr w14:paraId="66BC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ACFB90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中国邮政储蓄银行股份有限公司舟山市分行</w:t>
            </w:r>
          </w:p>
        </w:tc>
        <w:tc>
          <w:tcPr>
            <w:tcW w:w="4666" w:type="dxa"/>
          </w:tcPr>
          <w:p w14:paraId="51AD6B29">
            <w:pPr>
              <w:tabs>
                <w:tab w:val="left" w:pos="0"/>
              </w:tabs>
              <w:spacing w:line="400" w:lineRule="exact"/>
              <w:rPr>
                <w:rFonts w:ascii="仿宋_GB2312" w:hAnsi="Times New Roman" w:eastAsia="仿宋_GB2312" w:cs="Times New Roman"/>
                <w:color w:val="000000" w:themeColor="text1"/>
                <w:sz w:val="22"/>
                <w:szCs w:val="22"/>
              </w:rPr>
            </w:pPr>
            <w:r>
              <w:rPr>
                <w:rFonts w:hint="eastAsia" w:ascii="仿宋_GB2312" w:hAnsi="Times New Roman" w:eastAsia="仿宋_GB2312" w:cs="Times New Roman"/>
                <w:color w:val="000000" w:themeColor="text1"/>
                <w:sz w:val="22"/>
                <w:szCs w:val="22"/>
              </w:rPr>
              <w:t>符合我行基本准入，授信额度使用期最高为2年，单户授信最高为500万，担保方式</w:t>
            </w:r>
            <w:r>
              <w:rPr>
                <w:rFonts w:hint="eastAsia" w:ascii="仿宋_GB2312" w:eastAsia="仿宋_GB2312"/>
                <w:color w:val="000000" w:themeColor="text1"/>
                <w:sz w:val="22"/>
                <w:szCs w:val="22"/>
              </w:rPr>
              <w:t>享受信用贷款执行</w:t>
            </w:r>
            <w:r>
              <w:rPr>
                <w:rFonts w:hint="eastAsia" w:ascii="仿宋_GB2312" w:hAnsi="Times New Roman" w:eastAsia="仿宋_GB2312" w:cs="Times New Roman"/>
                <w:color w:val="000000" w:themeColor="text1"/>
                <w:sz w:val="22"/>
                <w:szCs w:val="22"/>
              </w:rPr>
              <w:t>，利率最低可至当期LPR ，有无还本续贷，12月份线上产品可以自主自贷。</w:t>
            </w:r>
          </w:p>
        </w:tc>
        <w:tc>
          <w:tcPr>
            <w:tcW w:w="1529" w:type="dxa"/>
            <w:vAlign w:val="center"/>
          </w:tcPr>
          <w:p w14:paraId="6462D8D3">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蒋志燕</w:t>
            </w:r>
          </w:p>
        </w:tc>
        <w:tc>
          <w:tcPr>
            <w:tcW w:w="1908" w:type="dxa"/>
            <w:vAlign w:val="center"/>
          </w:tcPr>
          <w:p w14:paraId="2EC8EE66">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13732527321</w:t>
            </w:r>
          </w:p>
        </w:tc>
      </w:tr>
    </w:tbl>
    <w:p w14:paraId="05919928">
      <w:pPr>
        <w:rPr>
          <w:rFonts w:ascii="Times New Roman" w:hAnsi="Times New Roman"/>
          <w:bCs/>
          <w:color w:val="000000" w:themeColor="text1"/>
        </w:rPr>
      </w:pPr>
      <w:r>
        <w:rPr>
          <w:rFonts w:hint="eastAsia" w:ascii="Times New Roman" w:hAnsi="Times New Roman"/>
          <w:bCs/>
          <w:color w:val="000000" w:themeColor="text1"/>
        </w:rPr>
        <w:t>2.2一般步骤</w:t>
      </w:r>
    </w:p>
    <w:p w14:paraId="489BD926">
      <w:pPr>
        <w:rPr>
          <w:rFonts w:ascii="Times New Roman" w:hAnsi="Times New Roman"/>
          <w:bCs/>
          <w:color w:val="000000" w:themeColor="text1"/>
        </w:rPr>
      </w:pPr>
      <w:r>
        <w:rPr>
          <w:rFonts w:hint="eastAsia" w:ascii="Times New Roman" w:hAnsi="Times New Roman"/>
          <w:bCs/>
          <w:color w:val="000000" w:themeColor="text1"/>
        </w:rPr>
        <w:t>（1）供应商先与银行对接，办理融资前期手续；</w:t>
      </w:r>
    </w:p>
    <w:p w14:paraId="07D7A20A">
      <w:pPr>
        <w:rPr>
          <w:rFonts w:ascii="Times New Roman" w:hAnsi="Times New Roman"/>
          <w:bCs/>
          <w:color w:val="000000" w:themeColor="text1"/>
        </w:rPr>
      </w:pPr>
      <w:r>
        <w:rPr>
          <w:rFonts w:hint="eastAsia" w:ascii="Times New Roman" w:hAnsi="Times New Roman"/>
          <w:bCs/>
          <w:color w:val="000000" w:themeColor="text1"/>
        </w:rPr>
        <w:t>（2）供应商中标后，凭中标通知书等材料，向相关合作银行发出融资申请；</w:t>
      </w:r>
    </w:p>
    <w:p w14:paraId="139C8F37">
      <w:pPr>
        <w:rPr>
          <w:rFonts w:ascii="Times New Roman" w:hAnsi="Times New Roman"/>
          <w:bCs/>
          <w:color w:val="000000" w:themeColor="text1"/>
        </w:rPr>
      </w:pPr>
      <w:r>
        <w:rPr>
          <w:rFonts w:hint="eastAsia" w:ascii="Times New Roman" w:hAnsi="Times New Roman"/>
          <w:bCs/>
          <w:color w:val="000000" w:themeColor="text1"/>
        </w:rPr>
        <w:t>（3）银行、供应商线上办理审批、放贷事宜。</w:t>
      </w:r>
    </w:p>
    <w:p w14:paraId="4211A3AB">
      <w:pPr>
        <w:rPr>
          <w:rFonts w:ascii="Times New Roman" w:hAnsi="Times New Roman"/>
          <w:bCs/>
          <w:color w:val="000000" w:themeColor="text1"/>
        </w:rPr>
      </w:pPr>
      <w:r>
        <w:rPr>
          <w:rFonts w:hint="eastAsia" w:ascii="Times New Roman" w:hAnsi="Times New Roman"/>
          <w:bCs/>
          <w:color w:val="000000" w:themeColor="text1"/>
        </w:rPr>
        <w:t>2.3注意事项</w:t>
      </w:r>
    </w:p>
    <w:p w14:paraId="1C2066D6">
      <w:pPr>
        <w:rPr>
          <w:rFonts w:ascii="Times New Roman" w:hAnsi="Times New Roman"/>
          <w:bCs/>
          <w:color w:val="000000" w:themeColor="text1"/>
        </w:rPr>
      </w:pPr>
      <w:r>
        <w:rPr>
          <w:rFonts w:hint="eastAsia" w:ascii="Times New Roman" w:hAnsi="Times New Roman"/>
          <w:bCs/>
          <w:color w:val="000000" w:themeColor="text1"/>
        </w:rPr>
        <w:t>（1）中标供应商需确保政府采购合同的收款账户与融资银行开户账户一致。</w:t>
      </w:r>
    </w:p>
    <w:p w14:paraId="56094CB0">
      <w:pPr>
        <w:rPr>
          <w:rFonts w:ascii="Times New Roman" w:hAnsi="Times New Roman"/>
          <w:bCs/>
          <w:color w:val="000000" w:themeColor="text1"/>
        </w:rPr>
      </w:pPr>
      <w:r>
        <w:rPr>
          <w:rFonts w:hint="eastAsia" w:ascii="Times New Roman" w:hAnsi="Times New Roman"/>
          <w:bCs/>
          <w:color w:val="000000" w:themeColor="text1"/>
        </w:rPr>
        <w:t>（2）用于政府采购信用融资的政府采购合同，应当包含如下条款：“第条：政府采购合同贷款</w:t>
      </w:r>
    </w:p>
    <w:p w14:paraId="7D73FA97">
      <w:pPr>
        <w:ind w:firstLine="420" w:firstLineChars="200"/>
        <w:rPr>
          <w:rFonts w:ascii="Times New Roman" w:hAnsi="Times New Roman"/>
          <w:bCs/>
          <w:color w:val="000000" w:themeColor="text1"/>
        </w:rPr>
      </w:pPr>
      <w:r>
        <w:rPr>
          <w:rFonts w:hint="eastAsia" w:ascii="Times New Roman" w:hAnsi="Times New Roman"/>
          <w:bCs/>
          <w:color w:val="000000" w:themeColor="text1"/>
        </w:rPr>
        <w:t>本合同同时用于乙方向银行（金融机构）申请政府采购信用贷款。</w:t>
      </w:r>
    </w:p>
    <w:p w14:paraId="7A6F9682">
      <w:pPr>
        <w:ind w:firstLine="420" w:firstLineChars="200"/>
        <w:rPr>
          <w:rFonts w:ascii="Times New Roman" w:hAnsi="Times New Roman"/>
          <w:bCs/>
          <w:color w:val="000000" w:themeColor="text1"/>
        </w:rPr>
      </w:pPr>
      <w:r>
        <w:rPr>
          <w:rFonts w:hint="eastAsia" w:ascii="Times New Roman" w:hAnsi="Times New Roman"/>
          <w:bCs/>
          <w:color w:val="000000" w:themeColor="text1"/>
        </w:rPr>
        <w:t>本合同一经签订，原则上不得更改乙方收款账户信息。确须更改的，乙方应取得原合同收款账户开户银行书面同意，否则修改后的合同不予备案，采购资金不予支付。”</w:t>
      </w:r>
    </w:p>
    <w:p w14:paraId="418E186B">
      <w:pPr>
        <w:pStyle w:val="59"/>
        <w:snapToGrid w:val="0"/>
        <w:spacing w:before="159" w:after="159" w:line="360" w:lineRule="auto"/>
        <w:ind w:right="-87"/>
        <w:rPr>
          <w:rFonts w:ascii="Times New Roman" w:hAnsi="Times New Roman" w:cs="Times New Roman"/>
          <w:color w:val="000000" w:themeColor="text1"/>
        </w:rPr>
        <w:sectPr>
          <w:footerReference r:id="rId5" w:type="first"/>
          <w:headerReference r:id="rId3" w:type="default"/>
          <w:footerReference r:id="rId4" w:type="default"/>
          <w:pgSz w:w="11906" w:h="16838"/>
          <w:pgMar w:top="1531" w:right="1230" w:bottom="1531" w:left="1230" w:header="850" w:footer="584" w:gutter="0"/>
          <w:cols w:space="0" w:num="1"/>
          <w:titlePg/>
          <w:docGrid w:type="lines" w:linePitch="318" w:charSpace="0"/>
        </w:sectPr>
      </w:pPr>
    </w:p>
    <w:p w14:paraId="4283173E">
      <w:pPr>
        <w:spacing w:line="360" w:lineRule="auto"/>
        <w:contextualSpacing/>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第四章评标办法及评分标准</w:t>
      </w:r>
    </w:p>
    <w:p w14:paraId="66210E08">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为公正、公平、科学地选择成交人，根据《中华人民共和国政府采购法》等有关法律法规的规定，并结合本项目的实际，制定本办法，本办法适用本项目的评标。</w:t>
      </w:r>
    </w:p>
    <w:p w14:paraId="069372F2">
      <w:pPr>
        <w:autoSpaceDE w:val="0"/>
        <w:autoSpaceDN w:val="0"/>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一、中标候选人的选取</w:t>
      </w:r>
    </w:p>
    <w:p w14:paraId="49E6BD36">
      <w:pPr>
        <w:spacing w:line="360" w:lineRule="auto"/>
        <w:ind w:firstLine="420" w:firstLineChars="200"/>
        <w:contextualSpacing/>
        <w:rPr>
          <w:rFonts w:ascii="Times New Roman" w:hAnsi="Times New Roman" w:cs="Times New Roman"/>
          <w:b/>
          <w:bCs/>
          <w:color w:val="000000" w:themeColor="text1"/>
          <w:lang w:val="zh-CN"/>
        </w:rPr>
      </w:pPr>
      <w:r>
        <w:rPr>
          <w:rFonts w:ascii="Times New Roman" w:hAnsi="Times New Roman" w:cs="Times New Roman"/>
          <w:color w:val="000000" w:themeColor="text1"/>
        </w:rPr>
        <w:t>将综合评估分从高到低排序，得出参投标人名次,按照综合评估分名次推荐中标候选人3名。得分相同时，按投标报价由低到高顺序排列，得分且投标报价相同的，按技术指标优劣顺序排列。</w:t>
      </w:r>
    </w:p>
    <w:p w14:paraId="67B1ADA3">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二、成交人选取依据</w:t>
      </w:r>
    </w:p>
    <w:p w14:paraId="13E4A90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评审小组根据综合评估分得分排序，推荐第一名中标候选人为中标人，经采购人确认后，确定项目中标人，同时发布采购结果公告，发出中标通知书。</w:t>
      </w:r>
    </w:p>
    <w:p w14:paraId="7FCD2A07">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三、综合评估分计分方法</w:t>
      </w:r>
    </w:p>
    <w:p w14:paraId="297F80C6">
      <w:pPr>
        <w:autoSpaceDE w:val="0"/>
        <w:autoSpaceDN w:val="0"/>
        <w:spacing w:line="360" w:lineRule="auto"/>
        <w:ind w:firstLine="420" w:firstLineChars="200"/>
        <w:contextualSpacing/>
        <w:rPr>
          <w:rFonts w:ascii="Times New Roman" w:hAnsi="Times New Roman" w:cs="Times New Roman"/>
          <w:color w:val="000000" w:themeColor="text1"/>
          <w:lang w:val="zh-CN"/>
        </w:rPr>
      </w:pPr>
      <w:r>
        <w:rPr>
          <w:rFonts w:ascii="Times New Roman" w:hAnsi="Times New Roman" w:cs="Times New Roman"/>
          <w:color w:val="000000" w:themeColor="text1"/>
          <w:lang w:val="zh-CN"/>
        </w:rPr>
        <w:t>满足采购文件要求且投标价格最低的投标报价为评标基准价，其价格分为满分，其他投标人的价格分按下列公式计算：投标报价得分＝（评标基准价/投标报价）×价格权重×100。</w:t>
      </w:r>
    </w:p>
    <w:p w14:paraId="43054B6C">
      <w:pPr>
        <w:autoSpaceDE w:val="0"/>
        <w:autoSpaceDN w:val="0"/>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3C8428AA">
      <w:pPr>
        <w:spacing w:after="120"/>
        <w:ind w:firstLine="211" w:firstLineChars="100"/>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rPr>
        <w:t>标项一：评分标准</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2695"/>
      </w:tblGrid>
      <w:tr w14:paraId="3F7A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3239F21">
            <w:pPr>
              <w:spacing w:line="360" w:lineRule="auto"/>
              <w:ind w:firstLine="630" w:firstLineChars="300"/>
              <w:rPr>
                <w:rFonts w:ascii="Times New Roman" w:hAnsi="Times New Roman" w:cs="Times New Roman"/>
                <w:color w:val="000000" w:themeColor="text1"/>
              </w:rPr>
            </w:pPr>
            <w:r>
              <w:rPr>
                <w:rFonts w:hint="eastAsia" w:ascii="Times New Roman" w:hAnsi="Times New Roman" w:cs="Times New Roman"/>
                <w:color w:val="000000" w:themeColor="text1"/>
                <w:lang w:val="zh-CN"/>
              </w:rPr>
              <w:t>评价指标和各评价权重指标：</w:t>
            </w:r>
            <w:r>
              <w:rPr>
                <w:rFonts w:hint="eastAsia" w:ascii="Times New Roman" w:hAnsi="Times New Roman" w:cs="Times New Roman"/>
                <w:color w:val="000000" w:themeColor="text1"/>
              </w:rPr>
              <w:t>评标指标</w:t>
            </w:r>
          </w:p>
        </w:tc>
        <w:tc>
          <w:tcPr>
            <w:tcW w:w="2693" w:type="dxa"/>
            <w:tcBorders>
              <w:top w:val="single" w:color="auto" w:sz="4" w:space="0"/>
              <w:left w:val="single" w:color="auto" w:sz="4" w:space="0"/>
              <w:bottom w:val="single" w:color="auto" w:sz="4" w:space="0"/>
              <w:right w:val="single" w:color="auto" w:sz="4" w:space="0"/>
            </w:tcBorders>
            <w:vAlign w:val="center"/>
          </w:tcPr>
          <w:p w14:paraId="0FCFE93A">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权重（％）</w:t>
            </w:r>
          </w:p>
        </w:tc>
      </w:tr>
      <w:tr w14:paraId="38ED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42F04B50">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投标报价</w:t>
            </w:r>
          </w:p>
        </w:tc>
        <w:tc>
          <w:tcPr>
            <w:tcW w:w="2693" w:type="dxa"/>
            <w:tcBorders>
              <w:top w:val="single" w:color="auto" w:sz="4" w:space="0"/>
              <w:left w:val="single" w:color="auto" w:sz="4" w:space="0"/>
              <w:bottom w:val="single" w:color="auto" w:sz="4" w:space="0"/>
              <w:right w:val="single" w:color="auto" w:sz="4" w:space="0"/>
            </w:tcBorders>
            <w:vAlign w:val="center"/>
          </w:tcPr>
          <w:p w14:paraId="20AEA9D5">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14:paraId="15FF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4FEE0AD">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商务部分</w:t>
            </w:r>
          </w:p>
        </w:tc>
        <w:tc>
          <w:tcPr>
            <w:tcW w:w="2693" w:type="dxa"/>
            <w:tcBorders>
              <w:top w:val="single" w:color="auto" w:sz="4" w:space="0"/>
              <w:left w:val="single" w:color="auto" w:sz="4" w:space="0"/>
              <w:bottom w:val="single" w:color="auto" w:sz="4" w:space="0"/>
              <w:right w:val="single" w:color="auto" w:sz="4" w:space="0"/>
            </w:tcBorders>
            <w:vAlign w:val="center"/>
          </w:tcPr>
          <w:p w14:paraId="77F7D57A">
            <w:pPr>
              <w:spacing w:line="360" w:lineRule="auto"/>
              <w:jc w:val="center"/>
              <w:rPr>
                <w:rFonts w:hint="eastAsia" w:ascii="Times New Roman" w:hAnsi="Times New Roman" w:eastAsia="宋体" w:cs="Times New Roman"/>
                <w:color w:val="000000" w:themeColor="text1"/>
                <w:lang w:eastAsia="zh-CN"/>
              </w:rPr>
            </w:pPr>
            <w:r>
              <w:rPr>
                <w:rFonts w:ascii="Times New Roman" w:hAnsi="Times New Roman" w:cs="Times New Roman"/>
                <w:color w:val="000000" w:themeColor="text1"/>
              </w:rPr>
              <w:t>1</w:t>
            </w:r>
            <w:r>
              <w:rPr>
                <w:rFonts w:hint="eastAsia" w:ascii="Times New Roman" w:hAnsi="Times New Roman" w:cs="Times New Roman"/>
                <w:color w:val="000000" w:themeColor="text1"/>
                <w:lang w:val="en-US" w:eastAsia="zh-CN"/>
              </w:rPr>
              <w:t>3</w:t>
            </w:r>
          </w:p>
        </w:tc>
      </w:tr>
      <w:tr w14:paraId="3C4E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1AA0E48C">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技术部分</w:t>
            </w:r>
          </w:p>
        </w:tc>
        <w:tc>
          <w:tcPr>
            <w:tcW w:w="2693" w:type="dxa"/>
            <w:tcBorders>
              <w:top w:val="single" w:color="auto" w:sz="4" w:space="0"/>
              <w:left w:val="single" w:color="auto" w:sz="4" w:space="0"/>
              <w:bottom w:val="single" w:color="auto" w:sz="4" w:space="0"/>
              <w:right w:val="single" w:color="auto" w:sz="4" w:space="0"/>
            </w:tcBorders>
            <w:vAlign w:val="center"/>
          </w:tcPr>
          <w:p w14:paraId="1A01282D">
            <w:pPr>
              <w:spacing w:line="360" w:lineRule="auto"/>
              <w:jc w:val="center"/>
              <w:rPr>
                <w:rFonts w:hint="default" w:ascii="Times New Roman" w:hAnsi="Times New Roman" w:eastAsia="宋体" w:cs="Times New Roman"/>
                <w:color w:val="000000" w:themeColor="text1"/>
                <w:lang w:val="en-US" w:eastAsia="zh-CN"/>
              </w:rPr>
            </w:pPr>
            <w:r>
              <w:rPr>
                <w:rFonts w:hint="eastAsia" w:ascii="Times New Roman" w:hAnsi="Times New Roman" w:cs="Times New Roman"/>
                <w:color w:val="000000" w:themeColor="text1"/>
                <w:lang w:val="en-US" w:eastAsia="zh-CN"/>
              </w:rPr>
              <w:t>77</w:t>
            </w:r>
          </w:p>
        </w:tc>
      </w:tr>
      <w:tr w14:paraId="2BCC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65AA9F8A">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合计</w:t>
            </w:r>
          </w:p>
        </w:tc>
        <w:tc>
          <w:tcPr>
            <w:tcW w:w="2693" w:type="dxa"/>
            <w:tcBorders>
              <w:top w:val="single" w:color="auto" w:sz="4" w:space="0"/>
              <w:left w:val="single" w:color="auto" w:sz="4" w:space="0"/>
              <w:bottom w:val="single" w:color="auto" w:sz="4" w:space="0"/>
              <w:right w:val="single" w:color="auto" w:sz="4" w:space="0"/>
            </w:tcBorders>
            <w:vAlign w:val="center"/>
          </w:tcPr>
          <w:p w14:paraId="05BE9F2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bl>
    <w:tbl>
      <w:tblPr>
        <w:tblStyle w:val="28"/>
        <w:tblpPr w:leftFromText="180" w:rightFromText="180" w:vertAnchor="text" w:horzAnchor="page" w:tblpX="1822" w:tblpY="3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474"/>
        <w:gridCol w:w="5012"/>
        <w:gridCol w:w="848"/>
      </w:tblGrid>
      <w:tr w14:paraId="62AB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Borders>
              <w:top w:val="single" w:color="auto" w:sz="4" w:space="0"/>
              <w:left w:val="single" w:color="auto" w:sz="4" w:space="0"/>
              <w:bottom w:val="single" w:color="auto" w:sz="4" w:space="0"/>
              <w:right w:val="single" w:color="auto" w:sz="4" w:space="0"/>
            </w:tcBorders>
            <w:vAlign w:val="center"/>
          </w:tcPr>
          <w:p w14:paraId="5FB534DB">
            <w:pPr>
              <w:jc w:val="center"/>
              <w:rPr>
                <w:rFonts w:ascii="宋体" w:hAnsi="宋体" w:cs="宋体"/>
                <w:color w:val="000000" w:themeColor="text1"/>
              </w:rPr>
            </w:pPr>
            <w:r>
              <w:rPr>
                <w:rFonts w:hint="eastAsia" w:ascii="宋体" w:hAnsi="宋体" w:cs="宋体"/>
                <w:color w:val="000000" w:themeColor="text1"/>
                <w:kern w:val="0"/>
              </w:rPr>
              <w:t>评分项目</w:t>
            </w:r>
          </w:p>
        </w:tc>
        <w:tc>
          <w:tcPr>
            <w:tcW w:w="1474" w:type="dxa"/>
            <w:tcBorders>
              <w:top w:val="single" w:color="auto" w:sz="4" w:space="0"/>
              <w:left w:val="single" w:color="auto" w:sz="4" w:space="0"/>
              <w:bottom w:val="single" w:color="auto" w:sz="4" w:space="0"/>
              <w:right w:val="single" w:color="auto" w:sz="4" w:space="0"/>
            </w:tcBorders>
            <w:vAlign w:val="center"/>
          </w:tcPr>
          <w:p w14:paraId="29601535">
            <w:pPr>
              <w:jc w:val="center"/>
              <w:rPr>
                <w:rFonts w:ascii="宋体" w:hAnsi="宋体" w:cs="宋体"/>
                <w:color w:val="000000" w:themeColor="text1"/>
                <w:kern w:val="0"/>
              </w:rPr>
            </w:pPr>
            <w:r>
              <w:rPr>
                <w:rFonts w:hint="eastAsia" w:ascii="宋体" w:hAnsi="宋体" w:cs="宋体"/>
                <w:color w:val="000000" w:themeColor="text1"/>
                <w:kern w:val="0"/>
              </w:rPr>
              <w:t>评分内容</w:t>
            </w:r>
          </w:p>
        </w:tc>
        <w:tc>
          <w:tcPr>
            <w:tcW w:w="5012" w:type="dxa"/>
            <w:tcBorders>
              <w:top w:val="single" w:color="auto" w:sz="4" w:space="0"/>
              <w:left w:val="single" w:color="auto" w:sz="4" w:space="0"/>
              <w:bottom w:val="single" w:color="auto" w:sz="4" w:space="0"/>
              <w:right w:val="single" w:color="auto" w:sz="4" w:space="0"/>
            </w:tcBorders>
            <w:vAlign w:val="center"/>
          </w:tcPr>
          <w:p w14:paraId="77A6E8B0">
            <w:pPr>
              <w:jc w:val="center"/>
              <w:rPr>
                <w:rFonts w:ascii="宋体" w:hAnsi="宋体" w:cs="宋体"/>
                <w:color w:val="000000" w:themeColor="text1"/>
                <w:kern w:val="0"/>
              </w:rPr>
            </w:pPr>
            <w:r>
              <w:rPr>
                <w:rFonts w:hint="eastAsia" w:ascii="宋体" w:hAnsi="宋体" w:cs="宋体"/>
                <w:color w:val="000000" w:themeColor="text1"/>
                <w:kern w:val="0"/>
              </w:rPr>
              <w:t>评分标准</w:t>
            </w:r>
          </w:p>
        </w:tc>
        <w:tc>
          <w:tcPr>
            <w:tcW w:w="848" w:type="dxa"/>
            <w:tcBorders>
              <w:top w:val="single" w:color="auto" w:sz="4" w:space="0"/>
              <w:left w:val="single" w:color="auto" w:sz="4" w:space="0"/>
              <w:bottom w:val="single" w:color="auto" w:sz="4" w:space="0"/>
              <w:right w:val="single" w:color="auto" w:sz="4" w:space="0"/>
            </w:tcBorders>
          </w:tcPr>
          <w:p w14:paraId="04F3F531">
            <w:pPr>
              <w:jc w:val="center"/>
              <w:rPr>
                <w:rFonts w:ascii="宋体" w:hAnsi="宋体" w:cs="宋体"/>
                <w:color w:val="000000" w:themeColor="text1"/>
                <w:kern w:val="0"/>
              </w:rPr>
            </w:pPr>
            <w:r>
              <w:rPr>
                <w:rFonts w:hint="eastAsia" w:ascii="宋体" w:hAnsi="宋体" w:cs="宋体"/>
                <w:color w:val="000000" w:themeColor="text1"/>
                <w:kern w:val="0"/>
              </w:rPr>
              <w:t>分值</w:t>
            </w:r>
          </w:p>
          <w:p w14:paraId="1A743A55">
            <w:pPr>
              <w:jc w:val="center"/>
              <w:rPr>
                <w:rFonts w:ascii="宋体" w:hAnsi="宋体" w:cs="宋体"/>
                <w:color w:val="000000" w:themeColor="text1"/>
                <w:kern w:val="0"/>
              </w:rPr>
            </w:pPr>
            <w:r>
              <w:rPr>
                <w:rFonts w:hint="eastAsia" w:ascii="宋体" w:hAnsi="宋体" w:cs="宋体"/>
                <w:color w:val="000000" w:themeColor="text1"/>
                <w:kern w:val="0"/>
              </w:rPr>
              <w:t>范围</w:t>
            </w:r>
          </w:p>
        </w:tc>
      </w:tr>
      <w:tr w14:paraId="21C3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62" w:type="dxa"/>
            <w:tcBorders>
              <w:top w:val="single" w:color="auto" w:sz="4" w:space="0"/>
              <w:left w:val="single" w:color="auto" w:sz="4" w:space="0"/>
              <w:bottom w:val="single" w:color="auto" w:sz="4" w:space="0"/>
              <w:right w:val="single" w:color="auto" w:sz="4" w:space="0"/>
            </w:tcBorders>
            <w:vAlign w:val="center"/>
          </w:tcPr>
          <w:p w14:paraId="5485AD97">
            <w:pPr>
              <w:adjustRightInd w:val="0"/>
              <w:snapToGrid w:val="0"/>
              <w:spacing w:line="400" w:lineRule="exact"/>
              <w:jc w:val="center"/>
              <w:rPr>
                <w:color w:val="000000" w:themeColor="text1"/>
                <w:kern w:val="0"/>
              </w:rPr>
            </w:pPr>
            <w:r>
              <w:rPr>
                <w:rFonts w:hint="eastAsia"/>
                <w:color w:val="000000" w:themeColor="text1"/>
                <w:kern w:val="0"/>
              </w:rPr>
              <w:t>报价</w:t>
            </w:r>
          </w:p>
        </w:tc>
        <w:tc>
          <w:tcPr>
            <w:tcW w:w="1474" w:type="dxa"/>
            <w:tcBorders>
              <w:top w:val="single" w:color="auto" w:sz="4" w:space="0"/>
              <w:left w:val="single" w:color="auto" w:sz="4" w:space="0"/>
              <w:bottom w:val="single" w:color="auto" w:sz="4" w:space="0"/>
              <w:right w:val="single" w:color="auto" w:sz="4" w:space="0"/>
            </w:tcBorders>
            <w:vAlign w:val="center"/>
          </w:tcPr>
          <w:p w14:paraId="7F0D0E17">
            <w:pPr>
              <w:adjustRightInd w:val="0"/>
              <w:snapToGrid w:val="0"/>
              <w:spacing w:line="400" w:lineRule="exact"/>
              <w:jc w:val="center"/>
              <w:rPr>
                <w:color w:val="000000" w:themeColor="text1"/>
                <w:kern w:val="0"/>
              </w:rPr>
            </w:pPr>
            <w:r>
              <w:rPr>
                <w:rFonts w:hint="eastAsia"/>
                <w:color w:val="000000" w:themeColor="text1"/>
                <w:kern w:val="0"/>
              </w:rPr>
              <w:t>报价</w:t>
            </w:r>
          </w:p>
          <w:p w14:paraId="41CEF040">
            <w:pPr>
              <w:adjustRightInd w:val="0"/>
              <w:snapToGrid w:val="0"/>
              <w:spacing w:line="400" w:lineRule="exact"/>
              <w:jc w:val="center"/>
              <w:rPr>
                <w:color w:val="000000" w:themeColor="text1"/>
                <w:kern w:val="0"/>
              </w:rPr>
            </w:pPr>
            <w:r>
              <w:rPr>
                <w:rFonts w:hint="eastAsia"/>
                <w:color w:val="000000" w:themeColor="text1"/>
                <w:kern w:val="0"/>
              </w:rPr>
              <w:t>部分</w:t>
            </w:r>
          </w:p>
        </w:tc>
        <w:tc>
          <w:tcPr>
            <w:tcW w:w="5012" w:type="dxa"/>
            <w:tcBorders>
              <w:top w:val="single" w:color="auto" w:sz="4" w:space="0"/>
              <w:left w:val="single" w:color="auto" w:sz="4" w:space="0"/>
              <w:bottom w:val="single" w:color="auto" w:sz="4" w:space="0"/>
              <w:right w:val="single" w:color="auto" w:sz="4" w:space="0"/>
            </w:tcBorders>
            <w:vAlign w:val="center"/>
          </w:tcPr>
          <w:p w14:paraId="1FC458D2">
            <w:pPr>
              <w:pStyle w:val="54"/>
              <w:spacing w:line="240" w:lineRule="auto"/>
              <w:ind w:firstLine="0" w:firstLineChars="0"/>
              <w:jc w:val="left"/>
              <w:rPr>
                <w:rFonts w:ascii="宋体" w:hAnsi="宋体" w:cs="宋体"/>
                <w:color w:val="000000" w:themeColor="text1"/>
                <w:kern w:val="0"/>
              </w:rPr>
            </w:pPr>
            <w:r>
              <w:rPr>
                <w:rFonts w:hint="eastAsia" w:ascii="宋体" w:hAnsi="宋体" w:cs="宋体"/>
                <w:color w:val="000000" w:themeColor="text1"/>
                <w:kern w:val="0"/>
              </w:rPr>
              <w:t>以满足采购文件要求且投标价格最低的投标报价为评标基准价，其价格分为满分。其他投标人的价格分统一按照下列公式计算：报价得分=（评标基准价/投标报价）×10。</w:t>
            </w:r>
          </w:p>
        </w:tc>
        <w:tc>
          <w:tcPr>
            <w:tcW w:w="848" w:type="dxa"/>
            <w:tcBorders>
              <w:top w:val="single" w:color="auto" w:sz="4" w:space="0"/>
              <w:left w:val="single" w:color="auto" w:sz="4" w:space="0"/>
              <w:bottom w:val="single" w:color="auto" w:sz="4" w:space="0"/>
              <w:right w:val="single" w:color="auto" w:sz="4" w:space="0"/>
            </w:tcBorders>
            <w:vAlign w:val="center"/>
          </w:tcPr>
          <w:p w14:paraId="567F7219">
            <w:pPr>
              <w:pStyle w:val="54"/>
              <w:spacing w:line="240" w:lineRule="auto"/>
              <w:ind w:firstLine="0" w:firstLineChars="0"/>
              <w:jc w:val="left"/>
              <w:rPr>
                <w:rFonts w:ascii="宋体" w:hAnsi="宋体" w:cs="宋体"/>
                <w:color w:val="000000" w:themeColor="text1"/>
                <w:kern w:val="0"/>
              </w:rPr>
            </w:pPr>
            <w:r>
              <w:rPr>
                <w:rFonts w:hint="eastAsia" w:ascii="宋体" w:hAnsi="宋体" w:cs="宋体"/>
                <w:color w:val="000000" w:themeColor="text1"/>
                <w:kern w:val="0"/>
              </w:rPr>
              <w:t>1</w:t>
            </w:r>
            <w:r>
              <w:rPr>
                <w:rFonts w:ascii="宋体" w:hAnsi="宋体" w:cs="宋体"/>
                <w:color w:val="000000" w:themeColor="text1"/>
                <w:kern w:val="0"/>
              </w:rPr>
              <w:t>0</w:t>
            </w:r>
            <w:r>
              <w:rPr>
                <w:rFonts w:hint="eastAsia" w:ascii="宋体" w:hAnsi="宋体" w:cs="宋体"/>
                <w:color w:val="000000" w:themeColor="text1"/>
                <w:kern w:val="0"/>
              </w:rPr>
              <w:t>分</w:t>
            </w:r>
          </w:p>
        </w:tc>
      </w:tr>
      <w:tr w14:paraId="57F7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Merge w:val="restart"/>
            <w:tcBorders>
              <w:top w:val="single" w:color="auto" w:sz="4" w:space="0"/>
              <w:left w:val="single" w:color="auto" w:sz="4" w:space="0"/>
              <w:bottom w:val="single" w:color="auto" w:sz="4" w:space="0"/>
              <w:right w:val="single" w:color="auto" w:sz="4" w:space="0"/>
            </w:tcBorders>
            <w:vAlign w:val="center"/>
          </w:tcPr>
          <w:p w14:paraId="55D9E8B0">
            <w:pPr>
              <w:jc w:val="center"/>
              <w:rPr>
                <w:rFonts w:ascii="宋体" w:hAnsi="宋体" w:cs="宋体"/>
                <w:color w:val="000000" w:themeColor="text1"/>
                <w:kern w:val="0"/>
              </w:rPr>
            </w:pPr>
            <w:r>
              <w:rPr>
                <w:rFonts w:hint="eastAsia" w:ascii="宋体" w:hAnsi="宋体" w:cs="宋体"/>
                <w:color w:val="000000" w:themeColor="text1"/>
                <w:kern w:val="0"/>
              </w:rPr>
              <w:t>商务部分（1</w:t>
            </w:r>
            <w:r>
              <w:rPr>
                <w:rFonts w:hint="eastAsia" w:ascii="宋体" w:hAnsi="宋体" w:cs="宋体"/>
                <w:color w:val="000000" w:themeColor="text1"/>
                <w:kern w:val="0"/>
                <w:lang w:val="en-US" w:eastAsia="zh-CN"/>
              </w:rPr>
              <w:t>3</w:t>
            </w:r>
            <w:r>
              <w:rPr>
                <w:rFonts w:hint="eastAsia" w:ascii="宋体" w:hAnsi="宋体" w:cs="宋体"/>
                <w:color w:val="000000" w:themeColor="text1"/>
                <w:kern w:val="0"/>
              </w:rPr>
              <w:t>分）</w:t>
            </w:r>
          </w:p>
        </w:tc>
        <w:tc>
          <w:tcPr>
            <w:tcW w:w="1474" w:type="dxa"/>
            <w:tcBorders>
              <w:top w:val="single" w:color="auto" w:sz="4" w:space="0"/>
              <w:left w:val="single" w:color="auto" w:sz="4" w:space="0"/>
              <w:bottom w:val="single" w:color="auto" w:sz="4" w:space="0"/>
              <w:right w:val="single" w:color="auto" w:sz="4" w:space="0"/>
            </w:tcBorders>
            <w:vAlign w:val="center"/>
          </w:tcPr>
          <w:p w14:paraId="69233A06">
            <w:pPr>
              <w:jc w:val="center"/>
              <w:rPr>
                <w:rFonts w:ascii="宋体" w:hAnsi="宋体" w:cs="宋体"/>
                <w:color w:val="000000" w:themeColor="text1"/>
                <w:kern w:val="0"/>
              </w:rPr>
            </w:pPr>
            <w:r>
              <w:rPr>
                <w:rFonts w:hint="eastAsia" w:ascii="宋体" w:hAnsi="宋体" w:cs="宋体"/>
                <w:color w:val="000000" w:themeColor="text1"/>
                <w:kern w:val="0"/>
              </w:rPr>
              <w:t>体系认证</w:t>
            </w:r>
          </w:p>
        </w:tc>
        <w:tc>
          <w:tcPr>
            <w:tcW w:w="5012" w:type="dxa"/>
            <w:tcBorders>
              <w:top w:val="single" w:color="auto" w:sz="4" w:space="0"/>
              <w:left w:val="single" w:color="auto" w:sz="4" w:space="0"/>
              <w:bottom w:val="single" w:color="auto" w:sz="4" w:space="0"/>
              <w:right w:val="single" w:color="auto" w:sz="4" w:space="0"/>
            </w:tcBorders>
          </w:tcPr>
          <w:p w14:paraId="76ECF39A">
            <w:pPr>
              <w:pStyle w:val="167"/>
              <w:ind w:firstLine="0" w:firstLineChars="0"/>
              <w:rPr>
                <w:rFonts w:ascii="宋体" w:hAnsi="宋体" w:cs="宋体"/>
                <w:color w:val="000000" w:themeColor="text1"/>
                <w:kern w:val="0"/>
              </w:rPr>
            </w:pPr>
            <w:r>
              <w:rPr>
                <w:rFonts w:hint="eastAsia" w:ascii="宋体" w:hAnsi="宋体" w:cs="宋体"/>
                <w:color w:val="000000" w:themeColor="text1"/>
                <w:kern w:val="0"/>
                <w:szCs w:val="21"/>
              </w:rPr>
              <w:t>具备ISO9001质量管理体系、ISO14001环境管理体系证书、ISO20000信息技术服务管理体系、ISO27001信息安全管理体系认证证书、ISO45001职业健康安全管理体系证书五个认证证书的，</w:t>
            </w:r>
            <w:r>
              <w:rPr>
                <w:rFonts w:hint="eastAsia" w:ascii="宋体" w:hAnsi="宋体" w:cs="宋体"/>
                <w:color w:val="000000" w:themeColor="text1"/>
                <w:kern w:val="0"/>
              </w:rPr>
              <w:t>每提供一份得1分，最多得5分。</w:t>
            </w:r>
          </w:p>
          <w:p w14:paraId="02FF935C">
            <w:pPr>
              <w:pStyle w:val="167"/>
              <w:ind w:firstLine="0" w:firstLineChars="0"/>
              <w:rPr>
                <w:rFonts w:ascii="宋体" w:hAnsi="宋体" w:cs="宋体"/>
                <w:color w:val="000000" w:themeColor="text1"/>
                <w:kern w:val="0"/>
              </w:rPr>
            </w:pPr>
            <w:r>
              <w:rPr>
                <w:rFonts w:hint="eastAsia" w:ascii="宋体" w:hAnsi="宋体" w:cs="宋体"/>
                <w:color w:val="000000" w:themeColor="text1"/>
                <w:kern w:val="0"/>
              </w:rPr>
              <w:t>具备知识产权合规管理体系认证证书的，得1分。</w:t>
            </w:r>
          </w:p>
          <w:p w14:paraId="6D9CD383">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rPr>
              <w:t>注：提供相应证书扫描件，加盖公章，否则不得分。</w:t>
            </w:r>
          </w:p>
        </w:tc>
        <w:tc>
          <w:tcPr>
            <w:tcW w:w="848" w:type="dxa"/>
            <w:tcBorders>
              <w:top w:val="single" w:color="auto" w:sz="4" w:space="0"/>
              <w:left w:val="single" w:color="auto" w:sz="4" w:space="0"/>
              <w:bottom w:val="single" w:color="auto" w:sz="4" w:space="0"/>
              <w:right w:val="single" w:color="auto" w:sz="4" w:space="0"/>
            </w:tcBorders>
            <w:vAlign w:val="center"/>
          </w:tcPr>
          <w:p w14:paraId="0368586B">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分</w:t>
            </w:r>
          </w:p>
        </w:tc>
      </w:tr>
      <w:tr w14:paraId="70CE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9061657">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2A3884DB">
            <w:pPr>
              <w:jc w:val="center"/>
              <w:rPr>
                <w:rFonts w:ascii="宋体" w:hAnsi="宋体" w:cs="宋体"/>
                <w:color w:val="000000" w:themeColor="text1"/>
                <w:kern w:val="0"/>
              </w:rPr>
            </w:pPr>
            <w:r>
              <w:rPr>
                <w:rFonts w:hint="eastAsia" w:ascii="宋体" w:hAnsi="宋体" w:cs="宋体"/>
                <w:color w:val="000000" w:themeColor="text1"/>
                <w:kern w:val="0"/>
              </w:rPr>
              <w:t>分析能力</w:t>
            </w:r>
          </w:p>
        </w:tc>
        <w:tc>
          <w:tcPr>
            <w:tcW w:w="5012" w:type="dxa"/>
            <w:tcBorders>
              <w:top w:val="single" w:color="auto" w:sz="4" w:space="0"/>
              <w:left w:val="single" w:color="auto" w:sz="4" w:space="0"/>
              <w:bottom w:val="single" w:color="auto" w:sz="4" w:space="0"/>
              <w:right w:val="single" w:color="auto" w:sz="4" w:space="0"/>
            </w:tcBorders>
          </w:tcPr>
          <w:p w14:paraId="2BE86261">
            <w:pPr>
              <w:pStyle w:val="167"/>
              <w:ind w:firstLine="0" w:firstLineChars="0"/>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具备臭氧源解析能力的得2分</w:t>
            </w:r>
            <w:r>
              <w:rPr>
                <w:rFonts w:hint="eastAsia" w:ascii="宋体" w:hAnsi="宋体" w:cs="宋体"/>
                <w:color w:val="000000" w:themeColor="text1"/>
                <w:kern w:val="0"/>
                <w:szCs w:val="21"/>
                <w:lang w:eastAsia="zh-CN"/>
              </w:rPr>
              <w:t>。</w:t>
            </w:r>
          </w:p>
          <w:p w14:paraId="7B57C700">
            <w:pPr>
              <w:pStyle w:val="167"/>
              <w:ind w:firstLine="0" w:firstLineChars="0"/>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具有空气质量模型溯源分析能力的得2分</w:t>
            </w:r>
            <w:r>
              <w:rPr>
                <w:rFonts w:hint="eastAsia" w:ascii="宋体" w:hAnsi="宋体" w:cs="宋体"/>
                <w:color w:val="000000" w:themeColor="text1"/>
                <w:kern w:val="0"/>
                <w:szCs w:val="21"/>
                <w:lang w:eastAsia="zh-CN"/>
              </w:rPr>
              <w:t>。</w:t>
            </w:r>
          </w:p>
          <w:p w14:paraId="3827AF4A">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具有受体模型溯源分析能力的得2分。</w:t>
            </w:r>
          </w:p>
          <w:p w14:paraId="70C0ACBB">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注：证明材料包括内容清晰的应用证明或软件著作等，应用证明需为经环境监测或管理部门盖章的扫描件，扫描件加盖投标单位公章）。</w:t>
            </w:r>
          </w:p>
        </w:tc>
        <w:tc>
          <w:tcPr>
            <w:tcW w:w="848" w:type="dxa"/>
            <w:tcBorders>
              <w:top w:val="single" w:color="auto" w:sz="4" w:space="0"/>
              <w:left w:val="single" w:color="auto" w:sz="4" w:space="0"/>
              <w:bottom w:val="single" w:color="auto" w:sz="4" w:space="0"/>
              <w:right w:val="single" w:color="auto" w:sz="4" w:space="0"/>
            </w:tcBorders>
            <w:vAlign w:val="center"/>
          </w:tcPr>
          <w:p w14:paraId="176BD674">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rPr>
              <w:t>6分</w:t>
            </w:r>
          </w:p>
        </w:tc>
      </w:tr>
      <w:tr w14:paraId="6BC5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E45EAB">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76F72A03">
            <w:pPr>
              <w:jc w:val="center"/>
              <w:rPr>
                <w:rFonts w:ascii="宋体" w:hAnsi="宋体" w:cs="宋体"/>
                <w:color w:val="000000" w:themeColor="text1"/>
                <w:kern w:val="0"/>
              </w:rPr>
            </w:pPr>
            <w:r>
              <w:rPr>
                <w:rFonts w:hint="eastAsia" w:ascii="宋体" w:hAnsi="宋体" w:cs="宋体"/>
                <w:color w:val="000000" w:themeColor="text1"/>
                <w:kern w:val="0"/>
              </w:rPr>
              <w:t>类似业绩</w:t>
            </w:r>
          </w:p>
        </w:tc>
        <w:tc>
          <w:tcPr>
            <w:tcW w:w="5012" w:type="dxa"/>
            <w:tcBorders>
              <w:top w:val="single" w:color="auto" w:sz="4" w:space="0"/>
              <w:left w:val="single" w:color="auto" w:sz="4" w:space="0"/>
              <w:bottom w:val="single" w:color="auto" w:sz="4" w:space="0"/>
              <w:right w:val="single" w:color="auto" w:sz="4" w:space="0"/>
            </w:tcBorders>
          </w:tcPr>
          <w:p w14:paraId="0C03DC08">
            <w:pPr>
              <w:pStyle w:val="167"/>
              <w:ind w:firstLine="0" w:firstLineChars="0"/>
              <w:rPr>
                <w:rFonts w:ascii="宋体" w:hAnsi="宋体" w:cs="宋体"/>
                <w:color w:val="000000" w:themeColor="text1"/>
                <w:kern w:val="0"/>
                <w:szCs w:val="21"/>
                <w:highlight w:val="yellow"/>
              </w:rPr>
            </w:pPr>
            <w:r>
              <w:rPr>
                <w:rFonts w:hint="eastAsia" w:ascii="宋体" w:hAnsi="宋体" w:cs="宋体"/>
                <w:color w:val="000000" w:themeColor="text1"/>
                <w:kern w:val="0"/>
                <w:szCs w:val="21"/>
              </w:rPr>
              <w:t>投标人自2023年1月1日以来（以合同签订时间为准）完成过的光化学来源解析类项目业绩的，</w:t>
            </w:r>
            <w:r>
              <w:rPr>
                <w:rFonts w:hint="eastAsia" w:ascii="宋体" w:hAnsi="宋体" w:cs="宋体"/>
                <w:color w:val="000000" w:themeColor="text1"/>
                <w:kern w:val="0"/>
                <w:szCs w:val="21"/>
                <w:highlight w:val="yellow"/>
              </w:rPr>
              <w:t>每提供一个业绩得</w:t>
            </w:r>
            <w:r>
              <w:rPr>
                <w:rFonts w:hint="eastAsia" w:ascii="宋体" w:hAnsi="宋体" w:cs="宋体"/>
                <w:color w:val="000000" w:themeColor="text1"/>
                <w:kern w:val="0"/>
                <w:szCs w:val="21"/>
                <w:highlight w:val="yellow"/>
                <w:lang w:val="en-US" w:eastAsia="zh-CN"/>
              </w:rPr>
              <w:t>0.5</w:t>
            </w:r>
            <w:r>
              <w:rPr>
                <w:rFonts w:hint="eastAsia" w:ascii="宋体" w:hAnsi="宋体" w:cs="宋体"/>
                <w:color w:val="000000" w:themeColor="text1"/>
                <w:kern w:val="0"/>
                <w:szCs w:val="21"/>
                <w:highlight w:val="yellow"/>
              </w:rPr>
              <w:t>分，最高得</w:t>
            </w:r>
            <w:r>
              <w:rPr>
                <w:rFonts w:hint="eastAsia" w:ascii="宋体" w:hAnsi="宋体" w:cs="宋体"/>
                <w:color w:val="000000" w:themeColor="text1"/>
                <w:kern w:val="0"/>
                <w:szCs w:val="21"/>
                <w:highlight w:val="yellow"/>
                <w:lang w:val="en-US" w:eastAsia="zh-CN"/>
              </w:rPr>
              <w:t>1</w:t>
            </w:r>
            <w:r>
              <w:rPr>
                <w:rFonts w:hint="eastAsia" w:ascii="宋体" w:hAnsi="宋体" w:cs="宋体"/>
                <w:color w:val="000000" w:themeColor="text1"/>
                <w:kern w:val="0"/>
                <w:szCs w:val="21"/>
                <w:highlight w:val="yellow"/>
              </w:rPr>
              <w:t>分。</w:t>
            </w:r>
          </w:p>
          <w:p w14:paraId="7D099AE9">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注：提供加盖投标单位公章的合同扫描件，否则不得分。</w:t>
            </w:r>
          </w:p>
        </w:tc>
        <w:tc>
          <w:tcPr>
            <w:tcW w:w="848" w:type="dxa"/>
            <w:tcBorders>
              <w:top w:val="single" w:color="auto" w:sz="4" w:space="0"/>
              <w:left w:val="single" w:color="auto" w:sz="4" w:space="0"/>
              <w:bottom w:val="single" w:color="auto" w:sz="4" w:space="0"/>
              <w:right w:val="single" w:color="auto" w:sz="4" w:space="0"/>
            </w:tcBorders>
            <w:vAlign w:val="center"/>
          </w:tcPr>
          <w:p w14:paraId="049E721B">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分</w:t>
            </w:r>
          </w:p>
        </w:tc>
      </w:tr>
      <w:tr w14:paraId="05C0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Merge w:val="restart"/>
            <w:tcBorders>
              <w:top w:val="single" w:color="auto" w:sz="4" w:space="0"/>
              <w:left w:val="single" w:color="auto" w:sz="4" w:space="0"/>
              <w:bottom w:val="single" w:color="auto" w:sz="4" w:space="0"/>
              <w:right w:val="single" w:color="auto" w:sz="4" w:space="0"/>
            </w:tcBorders>
            <w:vAlign w:val="center"/>
          </w:tcPr>
          <w:p w14:paraId="6BCA58B9">
            <w:pPr>
              <w:widowControl/>
              <w:jc w:val="left"/>
              <w:rPr>
                <w:rFonts w:ascii="宋体" w:hAnsi="宋体" w:cs="宋体"/>
                <w:color w:val="000000" w:themeColor="text1"/>
                <w:kern w:val="0"/>
              </w:rPr>
            </w:pPr>
            <w:r>
              <w:rPr>
                <w:rFonts w:hint="eastAsia" w:ascii="宋体" w:hAnsi="宋体" w:cs="宋体"/>
                <w:color w:val="000000" w:themeColor="text1"/>
                <w:kern w:val="0"/>
              </w:rPr>
              <w:t>技术部分（7</w:t>
            </w:r>
            <w:r>
              <w:rPr>
                <w:rFonts w:ascii="宋体" w:hAnsi="宋体" w:cs="宋体"/>
                <w:color w:val="000000" w:themeColor="text1"/>
                <w:kern w:val="0"/>
              </w:rPr>
              <w:t>5</w:t>
            </w:r>
            <w:r>
              <w:rPr>
                <w:rFonts w:hint="eastAsia" w:ascii="宋体" w:hAnsi="宋体" w:cs="宋体"/>
                <w:color w:val="000000" w:themeColor="text1"/>
                <w:kern w:val="0"/>
              </w:rPr>
              <w:t>分）</w:t>
            </w:r>
          </w:p>
        </w:tc>
        <w:tc>
          <w:tcPr>
            <w:tcW w:w="1474" w:type="dxa"/>
            <w:tcBorders>
              <w:top w:val="single" w:color="auto" w:sz="4" w:space="0"/>
              <w:left w:val="single" w:color="auto" w:sz="4" w:space="0"/>
              <w:bottom w:val="single" w:color="auto" w:sz="4" w:space="0"/>
              <w:right w:val="single" w:color="auto" w:sz="4" w:space="0"/>
            </w:tcBorders>
            <w:vAlign w:val="center"/>
          </w:tcPr>
          <w:p w14:paraId="452B173F">
            <w:pPr>
              <w:jc w:val="center"/>
              <w:rPr>
                <w:rFonts w:ascii="宋体" w:hAnsi="宋体" w:cs="宋体"/>
                <w:color w:val="000000" w:themeColor="text1"/>
                <w:kern w:val="0"/>
              </w:rPr>
            </w:pPr>
            <w:r>
              <w:rPr>
                <w:rFonts w:hint="eastAsia" w:ascii="宋体" w:hAnsi="宋体" w:cs="宋体"/>
                <w:color w:val="000000" w:themeColor="text1"/>
                <w:kern w:val="0"/>
              </w:rPr>
              <w:t>项目负责人</w:t>
            </w:r>
          </w:p>
        </w:tc>
        <w:tc>
          <w:tcPr>
            <w:tcW w:w="5012" w:type="dxa"/>
            <w:tcBorders>
              <w:top w:val="single" w:color="auto" w:sz="4" w:space="0"/>
              <w:left w:val="single" w:color="auto" w:sz="4" w:space="0"/>
              <w:bottom w:val="single" w:color="auto" w:sz="4" w:space="0"/>
              <w:right w:val="single" w:color="auto" w:sz="4" w:space="0"/>
            </w:tcBorders>
          </w:tcPr>
          <w:p w14:paraId="30C0A60A">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具有环境、地理、大气类专业博士学位的得2分</w:t>
            </w:r>
            <w:r>
              <w:rPr>
                <w:rFonts w:hint="eastAsia" w:ascii="宋体" w:hAnsi="宋体" w:cs="宋体"/>
                <w:color w:val="000000" w:themeColor="text1"/>
                <w:kern w:val="0"/>
                <w:szCs w:val="21"/>
                <w:lang w:eastAsia="zh-CN"/>
              </w:rPr>
              <w:t>；</w:t>
            </w:r>
          </w:p>
          <w:p w14:paraId="4BEC4E51">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具有生态环境类专业高级及以上职称的得2分</w:t>
            </w:r>
            <w:r>
              <w:rPr>
                <w:rFonts w:hint="eastAsia" w:ascii="宋体" w:hAnsi="宋体" w:cs="宋体"/>
                <w:color w:val="000000" w:themeColor="text1"/>
                <w:kern w:val="0"/>
                <w:szCs w:val="21"/>
                <w:lang w:eastAsia="zh-CN"/>
              </w:rPr>
              <w:t>；</w:t>
            </w:r>
          </w:p>
          <w:p w14:paraId="6E6DB885">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rPr>
              <w:t>项目负责人</w:t>
            </w:r>
            <w:r>
              <w:rPr>
                <w:rFonts w:hint="eastAsia" w:ascii="宋体" w:hAnsi="宋体" w:cs="宋体"/>
                <w:color w:val="000000" w:themeColor="text1"/>
                <w:kern w:val="0"/>
                <w:szCs w:val="21"/>
              </w:rPr>
              <w:t>参与过大气污染相关的科研课题的得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3ECE18B2">
            <w:pPr>
              <w:rPr>
                <w:rFonts w:ascii="宋体" w:hAnsi="宋体" w:cs="宋体"/>
                <w:color w:val="000000" w:themeColor="text1"/>
                <w:kern w:val="0"/>
              </w:rPr>
            </w:pPr>
            <w:r>
              <w:rPr>
                <w:rFonts w:hint="eastAsia" w:ascii="宋体" w:hAnsi="宋体" w:cs="宋体"/>
                <w:color w:val="000000" w:themeColor="text1"/>
                <w:kern w:val="0"/>
              </w:rPr>
              <w:t>提供相关证明材料复印件加盖投标单位公章，并提供近三个月单位为其缴纳社保的证明，参与课题证明材料需提供完整任务书。</w:t>
            </w:r>
          </w:p>
        </w:tc>
        <w:tc>
          <w:tcPr>
            <w:tcW w:w="848" w:type="dxa"/>
            <w:tcBorders>
              <w:top w:val="single" w:color="auto" w:sz="4" w:space="0"/>
              <w:left w:val="single" w:color="auto" w:sz="4" w:space="0"/>
              <w:bottom w:val="single" w:color="auto" w:sz="4" w:space="0"/>
              <w:right w:val="single" w:color="auto" w:sz="4" w:space="0"/>
            </w:tcBorders>
            <w:vAlign w:val="center"/>
          </w:tcPr>
          <w:p w14:paraId="0232F90D">
            <w:pPr>
              <w:pStyle w:val="167"/>
              <w:ind w:firstLine="0" w:firstLineChars="0"/>
              <w:jc w:val="left"/>
              <w:rPr>
                <w:rFonts w:ascii="宋体" w:hAnsi="宋体" w:cs="宋体"/>
                <w:color w:val="000000" w:themeColor="text1"/>
                <w:kern w:val="0"/>
                <w:szCs w:val="21"/>
              </w:rPr>
            </w:pPr>
            <w:r>
              <w:rPr>
                <w:rFonts w:ascii="宋体" w:hAnsi="宋体" w:cs="宋体"/>
                <w:color w:val="000000" w:themeColor="text1"/>
                <w:kern w:val="0"/>
                <w:szCs w:val="21"/>
              </w:rPr>
              <w:t>5</w:t>
            </w:r>
            <w:r>
              <w:rPr>
                <w:rFonts w:hint="eastAsia" w:ascii="宋体" w:hAnsi="宋体" w:cs="宋体"/>
                <w:color w:val="000000" w:themeColor="text1"/>
                <w:kern w:val="0"/>
                <w:szCs w:val="21"/>
              </w:rPr>
              <w:t>分</w:t>
            </w:r>
          </w:p>
        </w:tc>
      </w:tr>
      <w:tr w14:paraId="74E5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ED597A0">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56096A7C">
            <w:pPr>
              <w:jc w:val="center"/>
              <w:rPr>
                <w:rFonts w:ascii="宋体" w:hAnsi="宋体" w:cs="宋体"/>
                <w:color w:val="000000" w:themeColor="text1"/>
                <w:kern w:val="0"/>
              </w:rPr>
            </w:pPr>
            <w:r>
              <w:rPr>
                <w:rFonts w:hint="eastAsia" w:ascii="宋体" w:hAnsi="宋体" w:cs="宋体"/>
                <w:color w:val="000000" w:themeColor="text1"/>
                <w:kern w:val="0"/>
              </w:rPr>
              <w:t>项目组成员</w:t>
            </w:r>
          </w:p>
          <w:p w14:paraId="37FBBAED">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09B0D08F">
            <w:pPr>
              <w:rPr>
                <w:rFonts w:ascii="宋体" w:hAnsi="宋体" w:cs="宋体"/>
                <w:color w:val="000000" w:themeColor="text1"/>
                <w:kern w:val="0"/>
              </w:rPr>
            </w:pPr>
            <w:r>
              <w:rPr>
                <w:rFonts w:hint="eastAsia" w:ascii="宋体" w:hAnsi="宋体" w:cs="宋体"/>
                <w:color w:val="000000" w:themeColor="text1"/>
                <w:kern w:val="0"/>
              </w:rPr>
              <w:t>项目组成员（项目负责人除外）能力：</w:t>
            </w:r>
          </w:p>
          <w:p w14:paraId="7D42B82F">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具有生态环境类专业中级职称的，每提供1人得1分，最高3分；</w:t>
            </w:r>
          </w:p>
          <w:p w14:paraId="1D5AB644">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具有生态环境类专业硕士</w:t>
            </w:r>
            <w:r>
              <w:rPr>
                <w:rFonts w:hint="eastAsia" w:ascii="宋体" w:hAnsi="宋体" w:cs="宋体"/>
                <w:color w:val="000000" w:themeColor="text1"/>
                <w:kern w:val="0"/>
                <w:szCs w:val="21"/>
                <w:highlight w:val="yellow"/>
                <w:lang w:val="en-US" w:eastAsia="zh-CN"/>
              </w:rPr>
              <w:t>及以上</w:t>
            </w:r>
            <w:r>
              <w:rPr>
                <w:rFonts w:hint="eastAsia" w:ascii="宋体" w:hAnsi="宋体" w:cs="宋体"/>
                <w:color w:val="000000" w:themeColor="text1"/>
                <w:kern w:val="0"/>
                <w:szCs w:val="21"/>
              </w:rPr>
              <w:t>学位的，每提供1人得1分，最高</w:t>
            </w:r>
            <w:r>
              <w:rPr>
                <w:rFonts w:ascii="宋体" w:hAnsi="宋体" w:cs="宋体"/>
                <w:color w:val="000000" w:themeColor="text1"/>
                <w:kern w:val="0"/>
                <w:szCs w:val="21"/>
              </w:rPr>
              <w:t>7</w:t>
            </w:r>
            <w:r>
              <w:rPr>
                <w:rFonts w:hint="eastAsia" w:ascii="宋体" w:hAnsi="宋体" w:cs="宋体"/>
                <w:color w:val="000000" w:themeColor="text1"/>
                <w:kern w:val="0"/>
                <w:szCs w:val="21"/>
              </w:rPr>
              <w:t>分；</w:t>
            </w:r>
          </w:p>
          <w:p w14:paraId="5F66F8A2">
            <w:pPr>
              <w:rPr>
                <w:rFonts w:ascii="宋体" w:hAnsi="宋体" w:cs="宋体"/>
                <w:color w:val="000000" w:themeColor="text1"/>
                <w:kern w:val="0"/>
              </w:rPr>
            </w:pPr>
            <w:r>
              <w:rPr>
                <w:rFonts w:hint="eastAsia" w:ascii="宋体" w:hAnsi="宋体" w:cs="宋体"/>
                <w:color w:val="000000" w:themeColor="text1"/>
                <w:kern w:val="0"/>
              </w:rPr>
              <w:t>注：提供相关证明材料扫描件加盖投标单位公章，并提供近三个月单位为其缴纳社保的证明。</w:t>
            </w:r>
          </w:p>
        </w:tc>
        <w:tc>
          <w:tcPr>
            <w:tcW w:w="848" w:type="dxa"/>
            <w:tcBorders>
              <w:top w:val="single" w:color="auto" w:sz="4" w:space="0"/>
              <w:left w:val="single" w:color="auto" w:sz="4" w:space="0"/>
              <w:bottom w:val="single" w:color="auto" w:sz="4" w:space="0"/>
              <w:right w:val="single" w:color="auto" w:sz="4" w:space="0"/>
            </w:tcBorders>
            <w:vAlign w:val="center"/>
          </w:tcPr>
          <w:p w14:paraId="7E324C47">
            <w:pPr>
              <w:jc w:val="left"/>
              <w:rPr>
                <w:rFonts w:ascii="宋体" w:hAnsi="宋体" w:cs="宋体"/>
                <w:color w:val="000000" w:themeColor="text1"/>
                <w:kern w:val="0"/>
              </w:rPr>
            </w:pPr>
            <w:r>
              <w:rPr>
                <w:rFonts w:ascii="宋体" w:hAnsi="宋体" w:cs="宋体"/>
                <w:color w:val="000000" w:themeColor="text1"/>
                <w:kern w:val="0"/>
              </w:rPr>
              <w:t>10</w:t>
            </w:r>
            <w:r>
              <w:rPr>
                <w:rFonts w:hint="eastAsia" w:ascii="宋体" w:hAnsi="宋体" w:cs="宋体"/>
                <w:color w:val="000000" w:themeColor="text1"/>
                <w:kern w:val="0"/>
              </w:rPr>
              <w:t>分</w:t>
            </w:r>
          </w:p>
        </w:tc>
      </w:tr>
      <w:tr w14:paraId="182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FEA064">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1E6AD6C2">
            <w:pPr>
              <w:jc w:val="center"/>
              <w:rPr>
                <w:rFonts w:ascii="宋体" w:hAnsi="宋体" w:cs="宋体"/>
                <w:color w:val="000000" w:themeColor="text1"/>
                <w:kern w:val="0"/>
              </w:rPr>
            </w:pPr>
            <w:r>
              <w:rPr>
                <w:rFonts w:hint="eastAsia" w:ascii="宋体" w:hAnsi="宋体" w:cs="宋体"/>
                <w:color w:val="000000" w:themeColor="text1"/>
                <w:kern w:val="0"/>
              </w:rPr>
              <w:t>项目技术方案</w:t>
            </w:r>
          </w:p>
          <w:p w14:paraId="13636F30">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561D99B5">
            <w:pPr>
              <w:pStyle w:val="167"/>
              <w:ind w:firstLine="0" w:firstLineChars="0"/>
              <w:jc w:val="left"/>
              <w:rPr>
                <w:rFonts w:ascii="宋体" w:hAnsi="宋体" w:cs="宋体"/>
                <w:color w:val="000000" w:themeColor="text1"/>
                <w:kern w:val="0"/>
              </w:rPr>
            </w:pPr>
            <w:r>
              <w:rPr>
                <w:rFonts w:hint="eastAsia" w:ascii="宋体" w:hAnsi="宋体" w:cs="宋体"/>
                <w:color w:val="000000" w:themeColor="text1"/>
                <w:kern w:val="0"/>
              </w:rPr>
              <w:t>根据各投标人提供的技术服务方案进行综合评审：</w:t>
            </w:r>
          </w:p>
          <w:p w14:paraId="00E0BAA1">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eastAsia="宋体" w:cs="宋体"/>
                <w:color w:val="000000" w:themeColor="text1"/>
                <w:kern w:val="0"/>
                <w:szCs w:val="21"/>
              </w:rPr>
              <w:t>①</w:t>
            </w:r>
            <w:r>
              <w:rPr>
                <w:rFonts w:hint="eastAsia" w:ascii="宋体" w:hAnsi="宋体" w:cs="宋体"/>
                <w:color w:val="000000" w:themeColor="text1"/>
                <w:kern w:val="0"/>
                <w:szCs w:val="21"/>
              </w:rPr>
              <w:t>对现有监测数据资源整合的利用程度，是否能合理、充分融合运用多类型分析工具、方法，可为大气光化学污染特征和来源分析提供切实支撑进行评审</w:t>
            </w:r>
            <w:r>
              <w:rPr>
                <w:rFonts w:hint="eastAsia" w:ascii="宋体" w:hAnsi="宋体" w:cs="宋体"/>
                <w:color w:val="000000" w:themeColor="text1"/>
                <w:kern w:val="0"/>
                <w:szCs w:val="21"/>
                <w:lang w:val="en-US" w:eastAsia="zh-CN"/>
              </w:rPr>
              <w:t>（10分）：</w:t>
            </w:r>
          </w:p>
          <w:p w14:paraId="4751C1D3">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分析工具类型多样有针对性、方法先进、科学、技术措施完善的得10分；</w:t>
            </w:r>
          </w:p>
          <w:p w14:paraId="682610C1">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分析工具类型能满足采购需求，方法科学，技术措施可行的得6分；</w:t>
            </w:r>
          </w:p>
          <w:p w14:paraId="3B3AECF1">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分析工具类型单一，方法复杂，技术措施可行性较差的得2分；</w:t>
            </w:r>
          </w:p>
          <w:p w14:paraId="368A0E17">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未提供不得分。</w:t>
            </w:r>
          </w:p>
          <w:p w14:paraId="1B0E08DD">
            <w:pPr>
              <w:pStyle w:val="167"/>
              <w:numPr>
                <w:ilvl w:val="-1"/>
                <w:numId w:val="0"/>
              </w:numPr>
              <w:ind w:left="0" w:firstLine="0" w:firstLineChars="0"/>
              <w:jc w:val="left"/>
              <w:rPr>
                <w:rFonts w:hint="eastAsia" w:ascii="宋体" w:hAnsi="宋体" w:cs="宋体"/>
                <w:color w:val="000000" w:themeColor="text1"/>
                <w:kern w:val="0"/>
                <w:szCs w:val="21"/>
                <w:lang w:eastAsia="zh-CN"/>
              </w:rPr>
            </w:pPr>
            <w:r>
              <w:rPr>
                <w:rFonts w:hint="eastAsia" w:ascii="宋体" w:hAnsi="宋体" w:eastAsia="宋体" w:cs="宋体"/>
                <w:color w:val="000000" w:themeColor="text1"/>
                <w:kern w:val="0"/>
                <w:szCs w:val="21"/>
              </w:rPr>
              <w:t>②</w:t>
            </w:r>
            <w:r>
              <w:rPr>
                <w:rFonts w:hint="eastAsia" w:ascii="宋体" w:hAnsi="宋体" w:cs="宋体"/>
                <w:color w:val="000000" w:themeColor="text1"/>
                <w:kern w:val="0"/>
                <w:szCs w:val="21"/>
              </w:rPr>
              <w:t>对投入本项目的分析工具、</w:t>
            </w:r>
            <w:r>
              <w:rPr>
                <w:rFonts w:hint="eastAsia" w:ascii="Arial" w:hAnsi="Arial" w:cs="Arial"/>
                <w:color w:val="000000" w:themeColor="text1"/>
                <w:kern w:val="0"/>
                <w:szCs w:val="21"/>
                <w:shd w:val="clear" w:color="auto" w:fill="FFFFFF"/>
              </w:rPr>
              <w:t>源解析模型的应用水平，是否结合多模型对大气臭氧来源分析，以及针对使用模型的先进性及准确性</w:t>
            </w:r>
            <w:r>
              <w:rPr>
                <w:rFonts w:hint="eastAsia" w:ascii="宋体" w:hAnsi="宋体" w:cs="宋体"/>
                <w:color w:val="000000" w:themeColor="text1"/>
                <w:kern w:val="0"/>
                <w:szCs w:val="21"/>
              </w:rPr>
              <w:t>进行评审</w:t>
            </w:r>
            <w:r>
              <w:rPr>
                <w:rFonts w:hint="eastAsia" w:ascii="宋体" w:hAnsi="宋体" w:cs="宋体"/>
                <w:color w:val="000000" w:themeColor="text1"/>
                <w:kern w:val="0"/>
                <w:szCs w:val="21"/>
                <w:lang w:val="en-US" w:eastAsia="zh-CN"/>
              </w:rPr>
              <w:t>（10分）</w:t>
            </w:r>
            <w:r>
              <w:rPr>
                <w:rFonts w:hint="eastAsia" w:ascii="宋体" w:hAnsi="宋体" w:cs="宋体"/>
                <w:color w:val="000000" w:themeColor="text1"/>
                <w:kern w:val="0"/>
                <w:szCs w:val="21"/>
                <w:lang w:eastAsia="zh-CN"/>
              </w:rPr>
              <w:t>：</w:t>
            </w:r>
          </w:p>
          <w:p w14:paraId="538D1C5C">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分析工具类型多样有针对性、</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技术水平较高的得10分；</w:t>
            </w:r>
          </w:p>
          <w:p w14:paraId="77911BDD">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分析工具类型能满足采购需求，</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技术水平一般的得得6分；</w:t>
            </w:r>
          </w:p>
          <w:p w14:paraId="382DA090">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分析工具类型单一，方法复杂，</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技术水平较差的得2分；</w:t>
            </w:r>
          </w:p>
          <w:p w14:paraId="1BBBE3F8">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未提供不得分。</w:t>
            </w:r>
          </w:p>
          <w:p w14:paraId="572B1805">
            <w:pPr>
              <w:pStyle w:val="167"/>
              <w:numPr>
                <w:ilvl w:val="-1"/>
                <w:numId w:val="0"/>
              </w:numPr>
              <w:ind w:left="0" w:firstLine="0" w:firstLineChars="0"/>
              <w:jc w:val="left"/>
              <w:rPr>
                <w:rFonts w:hint="eastAsia" w:ascii="宋体" w:hAnsi="宋体" w:cs="宋体"/>
                <w:color w:val="000000" w:themeColor="text1"/>
                <w:kern w:val="0"/>
                <w:szCs w:val="21"/>
                <w:lang w:eastAsia="zh-CN"/>
              </w:rPr>
            </w:pPr>
          </w:p>
        </w:tc>
        <w:tc>
          <w:tcPr>
            <w:tcW w:w="848" w:type="dxa"/>
            <w:tcBorders>
              <w:top w:val="single" w:color="auto" w:sz="4" w:space="0"/>
              <w:left w:val="single" w:color="auto" w:sz="4" w:space="0"/>
              <w:bottom w:val="single" w:color="auto" w:sz="4" w:space="0"/>
              <w:right w:val="single" w:color="auto" w:sz="4" w:space="0"/>
            </w:tcBorders>
            <w:vAlign w:val="center"/>
          </w:tcPr>
          <w:p w14:paraId="546DA9C3">
            <w:pPr>
              <w:jc w:val="left"/>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rPr>
              <w:t>分</w:t>
            </w:r>
          </w:p>
        </w:tc>
      </w:tr>
      <w:tr w14:paraId="57DB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6269172">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0EB0EB66">
            <w:pPr>
              <w:jc w:val="center"/>
              <w:rPr>
                <w:rFonts w:ascii="宋体" w:hAnsi="宋体" w:cs="宋体"/>
                <w:color w:val="000000" w:themeColor="text1"/>
                <w:kern w:val="0"/>
              </w:rPr>
            </w:pPr>
            <w:r>
              <w:rPr>
                <w:rFonts w:hint="eastAsia" w:ascii="宋体" w:hAnsi="宋体" w:cs="宋体"/>
                <w:color w:val="000000" w:themeColor="text1"/>
                <w:kern w:val="0"/>
              </w:rPr>
              <w:t>对舟山市环境空气质量状况及监测资源的熟悉程度</w:t>
            </w:r>
          </w:p>
        </w:tc>
        <w:tc>
          <w:tcPr>
            <w:tcW w:w="5012" w:type="dxa"/>
            <w:tcBorders>
              <w:top w:val="single" w:color="auto" w:sz="4" w:space="0"/>
              <w:left w:val="single" w:color="auto" w:sz="4" w:space="0"/>
              <w:bottom w:val="single" w:color="auto" w:sz="4" w:space="0"/>
              <w:right w:val="single" w:color="auto" w:sz="4" w:space="0"/>
            </w:tcBorders>
          </w:tcPr>
          <w:p w14:paraId="07E4A550">
            <w:pPr>
              <w:rPr>
                <w:rFonts w:ascii="宋体" w:hAnsi="宋体" w:cs="宋体"/>
                <w:color w:val="000000" w:themeColor="text1"/>
                <w:kern w:val="0"/>
              </w:rPr>
            </w:pPr>
            <w:r>
              <w:rPr>
                <w:rFonts w:hint="eastAsia" w:ascii="宋体" w:hAnsi="宋体" w:cs="宋体"/>
                <w:color w:val="000000" w:themeColor="text1"/>
                <w:kern w:val="0"/>
              </w:rPr>
              <w:t>根据各投标人对舟山市环境空气质量状况的熟悉程度进行综合评审：</w:t>
            </w:r>
          </w:p>
          <w:p w14:paraId="374B7488">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了解有深度、全面、准确到位的得8分；</w:t>
            </w:r>
          </w:p>
          <w:p w14:paraId="4E609BBB">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有一定了解，较为全面、准确的得</w:t>
            </w:r>
            <w:r>
              <w:rPr>
                <w:rFonts w:ascii="宋体" w:hAnsi="宋体" w:cs="宋体"/>
                <w:color w:val="000000" w:themeColor="text1"/>
                <w:kern w:val="0"/>
                <w:szCs w:val="21"/>
              </w:rPr>
              <w:t>4</w:t>
            </w:r>
            <w:r>
              <w:rPr>
                <w:rFonts w:hint="eastAsia" w:ascii="宋体" w:hAnsi="宋体" w:cs="宋体"/>
                <w:color w:val="000000" w:themeColor="text1"/>
                <w:kern w:val="0"/>
                <w:szCs w:val="21"/>
              </w:rPr>
              <w:t>分；</w:t>
            </w:r>
          </w:p>
          <w:p w14:paraId="78595DBC">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欠缺了解与准确性的得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7DB6E4E0">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4C291EF5">
            <w:pPr>
              <w:jc w:val="left"/>
              <w:rPr>
                <w:rFonts w:ascii="宋体" w:hAnsi="宋体" w:cs="宋体"/>
                <w:color w:val="000000" w:themeColor="text1"/>
                <w:kern w:val="0"/>
              </w:rPr>
            </w:pPr>
            <w:r>
              <w:rPr>
                <w:rFonts w:hint="eastAsia" w:ascii="宋体" w:hAnsi="宋体" w:cs="宋体"/>
                <w:color w:val="000000" w:themeColor="text1"/>
                <w:kern w:val="0"/>
              </w:rPr>
              <w:t>8分</w:t>
            </w:r>
          </w:p>
        </w:tc>
      </w:tr>
      <w:tr w14:paraId="4D9F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E6AD2C3">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78B123AB">
            <w:pPr>
              <w:jc w:val="center"/>
              <w:rPr>
                <w:rFonts w:ascii="宋体" w:hAnsi="宋体" w:cs="宋体"/>
                <w:color w:val="000000" w:themeColor="text1"/>
                <w:kern w:val="0"/>
              </w:rPr>
            </w:pPr>
            <w:r>
              <w:rPr>
                <w:rFonts w:hint="eastAsia" w:ascii="宋体" w:hAnsi="宋体" w:cs="宋体"/>
                <w:color w:val="000000" w:themeColor="text1"/>
                <w:kern w:val="0"/>
              </w:rPr>
              <w:t>项目实施管理</w:t>
            </w:r>
          </w:p>
          <w:p w14:paraId="448BB741">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2D1F32A6">
            <w:pPr>
              <w:rPr>
                <w:rFonts w:ascii="宋体" w:hAnsi="宋体" w:cs="宋体"/>
                <w:color w:val="000000" w:themeColor="text1"/>
                <w:kern w:val="0"/>
              </w:rPr>
            </w:pPr>
            <w:r>
              <w:rPr>
                <w:rFonts w:hint="eastAsia" w:ascii="宋体" w:hAnsi="宋体" w:cs="宋体"/>
                <w:color w:val="000000" w:themeColor="text1"/>
                <w:kern w:val="0"/>
              </w:rPr>
              <w:t>根据项目团队构成及组织形式、管理运行模式、应急响应机制等评审：</w:t>
            </w:r>
          </w:p>
          <w:p w14:paraId="4AE151F7">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方案完整、合理可行的得</w:t>
            </w:r>
            <w:r>
              <w:rPr>
                <w:rFonts w:hint="eastAsia" w:ascii="宋体" w:hAnsi="宋体" w:cs="宋体"/>
                <w:color w:val="000000" w:themeColor="text1"/>
                <w:kern w:val="0"/>
                <w:szCs w:val="21"/>
                <w:lang w:val="en-US" w:eastAsia="zh-CN"/>
              </w:rPr>
              <w:t>8</w:t>
            </w:r>
            <w:r>
              <w:rPr>
                <w:rFonts w:hint="eastAsia" w:ascii="宋体" w:hAnsi="宋体" w:cs="宋体"/>
                <w:color w:val="000000" w:themeColor="text1"/>
                <w:kern w:val="0"/>
                <w:szCs w:val="21"/>
              </w:rPr>
              <w:t>分；</w:t>
            </w:r>
          </w:p>
          <w:p w14:paraId="674BDB1E">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方案较完整、较合理、基本可行的得</w:t>
            </w:r>
            <w:r>
              <w:rPr>
                <w:rFonts w:ascii="宋体" w:hAnsi="宋体" w:cs="宋体"/>
                <w:color w:val="000000" w:themeColor="text1"/>
                <w:kern w:val="0"/>
                <w:szCs w:val="21"/>
              </w:rPr>
              <w:t>4</w:t>
            </w:r>
            <w:r>
              <w:rPr>
                <w:rFonts w:hint="eastAsia" w:ascii="宋体" w:hAnsi="宋体" w:cs="宋体"/>
                <w:color w:val="000000" w:themeColor="text1"/>
                <w:kern w:val="0"/>
                <w:szCs w:val="21"/>
              </w:rPr>
              <w:t>分；</w:t>
            </w:r>
          </w:p>
          <w:p w14:paraId="50A7DCFE">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方案完整性、合理性、可行性欠缺的得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71D40A47">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5E99DE4D">
            <w:pPr>
              <w:jc w:val="left"/>
              <w:rPr>
                <w:rFonts w:ascii="宋体" w:hAnsi="宋体" w:cs="宋体"/>
                <w:color w:val="000000" w:themeColor="text1"/>
                <w:kern w:val="0"/>
              </w:rPr>
            </w:pPr>
            <w:r>
              <w:rPr>
                <w:rFonts w:hint="eastAsia" w:ascii="宋体" w:hAnsi="宋体" w:cs="宋体"/>
                <w:color w:val="000000" w:themeColor="text1"/>
                <w:kern w:val="0"/>
                <w:lang w:val="en-US" w:eastAsia="zh-CN"/>
              </w:rPr>
              <w:t>8</w:t>
            </w:r>
            <w:r>
              <w:rPr>
                <w:rFonts w:hint="eastAsia" w:ascii="宋体" w:hAnsi="宋体" w:cs="宋体"/>
                <w:color w:val="000000" w:themeColor="text1"/>
                <w:kern w:val="0"/>
              </w:rPr>
              <w:t>分</w:t>
            </w:r>
          </w:p>
        </w:tc>
      </w:tr>
      <w:tr w14:paraId="216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E406C50">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3909016D">
            <w:pPr>
              <w:jc w:val="center"/>
              <w:rPr>
                <w:rFonts w:ascii="宋体" w:hAnsi="宋体" w:cs="宋体"/>
                <w:color w:val="000000" w:themeColor="text1"/>
                <w:kern w:val="0"/>
              </w:rPr>
            </w:pPr>
            <w:r>
              <w:rPr>
                <w:rFonts w:hint="eastAsia" w:ascii="宋体" w:hAnsi="宋体" w:cs="宋体"/>
                <w:color w:val="000000" w:themeColor="text1"/>
                <w:kern w:val="0"/>
              </w:rPr>
              <w:t>质量保障措施</w:t>
            </w:r>
          </w:p>
        </w:tc>
        <w:tc>
          <w:tcPr>
            <w:tcW w:w="5012" w:type="dxa"/>
            <w:tcBorders>
              <w:top w:val="single" w:color="auto" w:sz="4" w:space="0"/>
              <w:left w:val="single" w:color="auto" w:sz="4" w:space="0"/>
              <w:bottom w:val="single" w:color="auto" w:sz="4" w:space="0"/>
              <w:right w:val="single" w:color="auto" w:sz="4" w:space="0"/>
            </w:tcBorders>
          </w:tcPr>
          <w:p w14:paraId="019A741E">
            <w:pPr>
              <w:rPr>
                <w:rFonts w:ascii="宋体" w:hAnsi="宋体" w:cs="宋体"/>
                <w:color w:val="000000" w:themeColor="text1"/>
                <w:kern w:val="0"/>
              </w:rPr>
            </w:pPr>
            <w:r>
              <w:rPr>
                <w:rFonts w:hint="eastAsia" w:ascii="宋体" w:hAnsi="宋体" w:cs="宋体"/>
                <w:color w:val="000000" w:themeColor="text1"/>
                <w:kern w:val="0"/>
              </w:rPr>
              <w:t>根据各投标人提供的质量保障措施的合理性、针对性进行综合评审：</w:t>
            </w:r>
          </w:p>
          <w:p w14:paraId="160098D4">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措施具体、针对性强得</w:t>
            </w:r>
            <w:r>
              <w:rPr>
                <w:rFonts w:hint="eastAsia" w:ascii="宋体" w:hAnsi="宋体" w:cs="宋体"/>
                <w:color w:val="000000" w:themeColor="text1"/>
                <w:kern w:val="0"/>
                <w:szCs w:val="21"/>
                <w:lang w:val="en-US" w:eastAsia="zh-CN"/>
              </w:rPr>
              <w:t>7</w:t>
            </w:r>
            <w:r>
              <w:rPr>
                <w:rFonts w:hint="eastAsia" w:ascii="宋体" w:hAnsi="宋体" w:cs="宋体"/>
                <w:color w:val="000000" w:themeColor="text1"/>
                <w:kern w:val="0"/>
                <w:szCs w:val="21"/>
              </w:rPr>
              <w:t>分；</w:t>
            </w:r>
          </w:p>
          <w:p w14:paraId="3C452B2B">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有针对性但不具体得</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分；</w:t>
            </w:r>
          </w:p>
          <w:p w14:paraId="3089462F">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针对性不强和措施不够具体得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08EBF9F7">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35174482">
            <w:pPr>
              <w:jc w:val="left"/>
              <w:rPr>
                <w:rFonts w:ascii="宋体" w:hAnsi="宋体" w:cs="宋体"/>
                <w:color w:val="000000" w:themeColor="text1"/>
                <w:kern w:val="0"/>
              </w:rPr>
            </w:pPr>
            <w:r>
              <w:rPr>
                <w:rFonts w:hint="eastAsia" w:ascii="宋体" w:hAnsi="宋体" w:cs="宋体"/>
                <w:color w:val="000000" w:themeColor="text1"/>
                <w:kern w:val="0"/>
                <w:lang w:val="en-US" w:eastAsia="zh-CN"/>
              </w:rPr>
              <w:t>7</w:t>
            </w:r>
            <w:r>
              <w:rPr>
                <w:rFonts w:hint="eastAsia" w:ascii="宋体" w:hAnsi="宋体" w:cs="宋体"/>
                <w:color w:val="000000" w:themeColor="text1"/>
                <w:kern w:val="0"/>
              </w:rPr>
              <w:t>分</w:t>
            </w:r>
          </w:p>
        </w:tc>
      </w:tr>
      <w:tr w14:paraId="78B4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B042460">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2AF6DC02">
            <w:pPr>
              <w:jc w:val="center"/>
              <w:rPr>
                <w:rFonts w:ascii="宋体" w:hAnsi="宋体" w:cs="宋体"/>
                <w:color w:val="000000" w:themeColor="text1"/>
                <w:kern w:val="0"/>
              </w:rPr>
            </w:pPr>
            <w:r>
              <w:rPr>
                <w:rFonts w:hint="eastAsia" w:ascii="宋体" w:hAnsi="宋体" w:cs="宋体"/>
                <w:color w:val="000000" w:themeColor="text1"/>
                <w:kern w:val="0"/>
              </w:rPr>
              <w:t>报告质量评价</w:t>
            </w:r>
          </w:p>
        </w:tc>
        <w:tc>
          <w:tcPr>
            <w:tcW w:w="5012" w:type="dxa"/>
            <w:tcBorders>
              <w:top w:val="single" w:color="auto" w:sz="4" w:space="0"/>
              <w:left w:val="single" w:color="auto" w:sz="4" w:space="0"/>
              <w:bottom w:val="single" w:color="auto" w:sz="4" w:space="0"/>
              <w:right w:val="single" w:color="auto" w:sz="4" w:space="0"/>
            </w:tcBorders>
          </w:tcPr>
          <w:p w14:paraId="09017D90">
            <w:pPr>
              <w:rPr>
                <w:rFonts w:ascii="宋体" w:hAnsi="宋体" w:cs="宋体"/>
                <w:color w:val="000000" w:themeColor="text1"/>
                <w:kern w:val="0"/>
              </w:rPr>
            </w:pPr>
            <w:r>
              <w:rPr>
                <w:rFonts w:hint="eastAsia" w:ascii="宋体" w:hAnsi="宋体" w:cs="宋体"/>
                <w:color w:val="000000" w:themeColor="text1"/>
                <w:kern w:val="0"/>
              </w:rPr>
              <w:t>根据各投标人提供的以往编写的大气污染特征分析和来源解析报告（1份）内容的科学合理性、数据精准程度、分析深度、表现形式及管控支撑作用进行综合评审：</w:t>
            </w:r>
          </w:p>
          <w:p w14:paraId="470BE5D7">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科学合理、数据精准、分析透彻、表现形式丰富，具有强管控支撑性的得</w:t>
            </w:r>
            <w:r>
              <w:rPr>
                <w:rFonts w:ascii="宋体" w:hAnsi="宋体" w:cs="宋体"/>
                <w:color w:val="000000" w:themeColor="text1"/>
                <w:kern w:val="0"/>
                <w:szCs w:val="21"/>
              </w:rPr>
              <w:t>10</w:t>
            </w:r>
            <w:r>
              <w:rPr>
                <w:rFonts w:hint="eastAsia" w:ascii="宋体" w:hAnsi="宋体" w:cs="宋体"/>
                <w:color w:val="000000" w:themeColor="text1"/>
                <w:kern w:val="0"/>
                <w:szCs w:val="21"/>
              </w:rPr>
              <w:t>分；</w:t>
            </w:r>
          </w:p>
          <w:p w14:paraId="5600BF42">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较为科学合理、分析较为清晰、表现形式较好，具有一定管控支撑作用的得</w:t>
            </w:r>
            <w:r>
              <w:rPr>
                <w:rFonts w:ascii="宋体" w:hAnsi="宋体" w:cs="宋体"/>
                <w:color w:val="000000" w:themeColor="text1"/>
                <w:kern w:val="0"/>
                <w:szCs w:val="21"/>
              </w:rPr>
              <w:t>6</w:t>
            </w:r>
            <w:r>
              <w:rPr>
                <w:rFonts w:hint="eastAsia" w:ascii="宋体" w:hAnsi="宋体" w:cs="宋体"/>
                <w:color w:val="000000" w:themeColor="text1"/>
                <w:kern w:val="0"/>
                <w:szCs w:val="21"/>
              </w:rPr>
              <w:t>分；</w:t>
            </w:r>
          </w:p>
          <w:p w14:paraId="08D6CFC1">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欠缺合理性，数据分析较浅显，表现形式单一，管控支撑性不强的得</w:t>
            </w:r>
            <w:r>
              <w:rPr>
                <w:rFonts w:ascii="宋体" w:hAnsi="宋体" w:cs="宋体"/>
                <w:color w:val="000000" w:themeColor="text1"/>
                <w:kern w:val="0"/>
                <w:szCs w:val="21"/>
              </w:rPr>
              <w:t>2</w:t>
            </w:r>
            <w:r>
              <w:rPr>
                <w:rFonts w:hint="eastAsia" w:ascii="宋体" w:hAnsi="宋体" w:cs="宋体"/>
                <w:color w:val="000000" w:themeColor="text1"/>
                <w:kern w:val="0"/>
                <w:szCs w:val="21"/>
              </w:rPr>
              <w:t>分；</w:t>
            </w:r>
          </w:p>
          <w:p w14:paraId="0AC9E0E4">
            <w:pPr>
              <w:rPr>
                <w:rFonts w:ascii="宋体" w:hAnsi="宋体" w:cs="宋体"/>
                <w:color w:val="000000" w:themeColor="text1"/>
                <w:kern w:val="0"/>
              </w:rPr>
            </w:pPr>
            <w:r>
              <w:rPr>
                <w:rFonts w:hint="eastAsia" w:ascii="宋体" w:hAnsi="宋体" w:cs="宋体"/>
                <w:color w:val="000000" w:themeColor="text1"/>
                <w:kern w:val="0"/>
              </w:rPr>
              <w:t>注：未提供相应内容的不得分。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13023F1F">
            <w:pPr>
              <w:jc w:val="left"/>
              <w:rPr>
                <w:rFonts w:ascii="宋体" w:hAnsi="宋体" w:cs="宋体"/>
                <w:color w:val="000000" w:themeColor="text1"/>
                <w:kern w:val="0"/>
              </w:rPr>
            </w:pPr>
            <w:r>
              <w:rPr>
                <w:rFonts w:ascii="宋体" w:hAnsi="宋体" w:cs="宋体"/>
                <w:color w:val="000000" w:themeColor="text1"/>
                <w:kern w:val="0"/>
              </w:rPr>
              <w:t>10</w:t>
            </w:r>
            <w:r>
              <w:rPr>
                <w:rFonts w:hint="eastAsia" w:ascii="宋体" w:hAnsi="宋体" w:cs="宋体"/>
                <w:color w:val="000000" w:themeColor="text1"/>
                <w:kern w:val="0"/>
              </w:rPr>
              <w:t>分</w:t>
            </w:r>
          </w:p>
        </w:tc>
      </w:tr>
      <w:tr w14:paraId="7342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C6E8FF1">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31D35AF7">
            <w:pPr>
              <w:jc w:val="center"/>
              <w:rPr>
                <w:rFonts w:ascii="宋体" w:hAnsi="宋体" w:cs="宋体"/>
                <w:color w:val="000000" w:themeColor="text1"/>
                <w:kern w:val="0"/>
              </w:rPr>
            </w:pPr>
            <w:r>
              <w:rPr>
                <w:rFonts w:hint="eastAsia" w:ascii="宋体" w:hAnsi="宋体" w:cs="宋体"/>
                <w:color w:val="000000" w:themeColor="text1"/>
                <w:kern w:val="0"/>
              </w:rPr>
              <w:t>成果报告时效保障方案</w:t>
            </w:r>
          </w:p>
        </w:tc>
        <w:tc>
          <w:tcPr>
            <w:tcW w:w="5012" w:type="dxa"/>
            <w:tcBorders>
              <w:top w:val="single" w:color="auto" w:sz="4" w:space="0"/>
              <w:left w:val="single" w:color="auto" w:sz="4" w:space="0"/>
              <w:bottom w:val="single" w:color="auto" w:sz="4" w:space="0"/>
              <w:right w:val="single" w:color="auto" w:sz="4" w:space="0"/>
            </w:tcBorders>
          </w:tcPr>
          <w:p w14:paraId="792BFC8F">
            <w:pPr>
              <w:rPr>
                <w:rFonts w:hint="eastAsia" w:ascii="宋体" w:hAnsi="宋体" w:cs="宋体"/>
                <w:color w:val="000000" w:themeColor="text1"/>
                <w:kern w:val="0"/>
                <w:lang w:val="en-US" w:eastAsia="zh-CN"/>
              </w:rPr>
            </w:pPr>
            <w:r>
              <w:rPr>
                <w:rFonts w:hint="eastAsia" w:ascii="宋体" w:hAnsi="宋体" w:cs="宋体"/>
                <w:color w:val="000000" w:themeColor="text1"/>
                <w:kern w:val="0"/>
              </w:rPr>
              <w:t>根据投标人提供的成果报告时效保障方案</w:t>
            </w:r>
            <w:r>
              <w:rPr>
                <w:rFonts w:hint="eastAsia" w:ascii="宋体" w:hAnsi="宋体" w:cs="宋体"/>
                <w:color w:val="000000" w:themeColor="text1"/>
                <w:kern w:val="0"/>
                <w:lang w:val="en-US" w:eastAsia="zh-CN"/>
              </w:rPr>
              <w:t>进行评审：</w:t>
            </w:r>
          </w:p>
          <w:p w14:paraId="0A7DF449">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方案科学</w:t>
            </w:r>
            <w:r>
              <w:rPr>
                <w:rFonts w:hint="eastAsia" w:ascii="宋体" w:hAnsi="宋体" w:cs="宋体"/>
                <w:color w:val="000000" w:themeColor="text1"/>
                <w:kern w:val="0"/>
              </w:rPr>
              <w:t>合理、进度计划</w:t>
            </w:r>
            <w:r>
              <w:rPr>
                <w:rFonts w:hint="eastAsia" w:ascii="宋体" w:hAnsi="宋体" w:cs="宋体"/>
                <w:color w:val="000000" w:themeColor="text1"/>
                <w:kern w:val="0"/>
                <w:lang w:val="en-US" w:eastAsia="zh-CN"/>
              </w:rPr>
              <w:t>完善</w:t>
            </w:r>
            <w:r>
              <w:rPr>
                <w:rFonts w:hint="eastAsia" w:ascii="宋体" w:hAnsi="宋体" w:cs="宋体"/>
                <w:color w:val="000000" w:themeColor="text1"/>
                <w:kern w:val="0"/>
                <w:lang w:eastAsia="zh-CN"/>
              </w:rPr>
              <w:t>的</w:t>
            </w:r>
            <w:r>
              <w:rPr>
                <w:rFonts w:hint="eastAsia" w:ascii="宋体" w:hAnsi="宋体" w:cs="宋体"/>
                <w:color w:val="000000" w:themeColor="text1"/>
                <w:kern w:val="0"/>
                <w:lang w:val="en-US" w:eastAsia="zh-CN"/>
              </w:rPr>
              <w:t>得3分；</w:t>
            </w:r>
          </w:p>
          <w:p w14:paraId="6E7888AE">
            <w:pPr>
              <w:pStyle w:val="167"/>
              <w:numPr>
                <w:ilvl w:val="-1"/>
                <w:numId w:val="0"/>
              </w:numPr>
              <w:ind w:left="0" w:firstLine="0" w:firstLineChars="0"/>
              <w:rPr>
                <w:rFonts w:hint="eastAsia" w:ascii="宋体" w:hAnsi="宋体" w:cs="宋体"/>
                <w:color w:val="000000" w:themeColor="text1"/>
                <w:kern w:val="0"/>
                <w:szCs w:val="21"/>
              </w:rPr>
            </w:pPr>
            <w:r>
              <w:rPr>
                <w:rFonts w:hint="eastAsia" w:ascii="宋体" w:hAnsi="宋体" w:cs="宋体"/>
                <w:color w:val="000000" w:themeColor="text1"/>
                <w:kern w:val="0"/>
                <w:lang w:val="en-US" w:eastAsia="zh-CN"/>
              </w:rPr>
              <w:t>方案</w:t>
            </w:r>
            <w:r>
              <w:rPr>
                <w:rFonts w:hint="eastAsia" w:ascii="宋体" w:hAnsi="宋体" w:cs="宋体"/>
                <w:color w:val="000000" w:themeColor="text1"/>
                <w:kern w:val="0"/>
                <w:szCs w:val="21"/>
              </w:rPr>
              <w:t>较为科学合理、</w:t>
            </w:r>
            <w:r>
              <w:rPr>
                <w:rFonts w:hint="eastAsia" w:ascii="宋体" w:hAnsi="宋体" w:cs="宋体"/>
                <w:color w:val="000000" w:themeColor="text1"/>
                <w:kern w:val="0"/>
                <w:szCs w:val="21"/>
                <w:lang w:val="en-US" w:eastAsia="zh-CN"/>
              </w:rPr>
              <w:t>成果保障计划清晰</w:t>
            </w:r>
            <w:r>
              <w:rPr>
                <w:rFonts w:hint="eastAsia" w:ascii="宋体" w:hAnsi="宋体" w:cs="宋体"/>
                <w:color w:val="000000" w:themeColor="text1"/>
                <w:kern w:val="0"/>
                <w:szCs w:val="21"/>
                <w:lang w:eastAsia="zh-CN"/>
              </w:rPr>
              <w:t>的</w:t>
            </w:r>
            <w:r>
              <w:rPr>
                <w:rFonts w:hint="eastAsia" w:ascii="宋体" w:hAnsi="宋体" w:cs="宋体"/>
                <w:color w:val="000000" w:themeColor="text1"/>
                <w:kern w:val="0"/>
                <w:szCs w:val="21"/>
                <w:lang w:val="en-US" w:eastAsia="zh-CN"/>
              </w:rPr>
              <w:t>得2分</w:t>
            </w:r>
            <w:r>
              <w:rPr>
                <w:rFonts w:hint="eastAsia" w:ascii="宋体" w:hAnsi="宋体" w:cs="宋体"/>
                <w:color w:val="000000" w:themeColor="text1"/>
                <w:kern w:val="0"/>
                <w:szCs w:val="21"/>
              </w:rPr>
              <w:t>；</w:t>
            </w:r>
          </w:p>
          <w:p w14:paraId="3CB9789A">
            <w:pPr>
              <w:pStyle w:val="167"/>
              <w:numPr>
                <w:ilvl w:val="-1"/>
                <w:numId w:val="0"/>
              </w:numPr>
              <w:ind w:left="0" w:firstLine="0" w:firstLineChars="0"/>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方案内容欠佳或可行性差的得1分；</w:t>
            </w:r>
          </w:p>
          <w:p w14:paraId="21CB6E3E">
            <w:pPr>
              <w:rPr>
                <w:rFonts w:ascii="宋体" w:hAnsi="宋体" w:cs="宋体"/>
                <w:color w:val="000000" w:themeColor="text1"/>
                <w:kern w:val="0"/>
              </w:rPr>
            </w:pPr>
            <w:r>
              <w:rPr>
                <w:rFonts w:hint="eastAsia" w:ascii="宋体" w:hAnsi="宋体" w:cs="宋体"/>
                <w:color w:val="000000" w:themeColor="text1"/>
                <w:kern w:val="0"/>
              </w:rPr>
              <w:t>注：未提供相应内容的不得分。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339C416A">
            <w:pPr>
              <w:jc w:val="left"/>
              <w:rPr>
                <w:rFonts w:ascii="宋体" w:hAnsi="宋体" w:cs="宋体"/>
                <w:color w:val="000000" w:themeColor="text1"/>
                <w:kern w:val="0"/>
              </w:rPr>
            </w:pPr>
            <w:r>
              <w:rPr>
                <w:rFonts w:hint="eastAsia" w:ascii="宋体" w:hAnsi="宋体" w:cs="宋体"/>
                <w:color w:val="000000" w:themeColor="text1"/>
                <w:kern w:val="0"/>
              </w:rPr>
              <w:t>3分</w:t>
            </w:r>
          </w:p>
        </w:tc>
      </w:tr>
      <w:tr w14:paraId="54FB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6A60EC8">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1779ED9F">
            <w:pPr>
              <w:jc w:val="center"/>
              <w:rPr>
                <w:rFonts w:ascii="宋体" w:hAnsi="宋体" w:cs="宋体"/>
                <w:color w:val="000000" w:themeColor="text1"/>
                <w:kern w:val="0"/>
              </w:rPr>
            </w:pPr>
            <w:r>
              <w:rPr>
                <w:rFonts w:hint="eastAsia" w:ascii="宋体" w:hAnsi="宋体" w:cs="宋体"/>
                <w:color w:val="000000" w:themeColor="text1"/>
                <w:kern w:val="0"/>
              </w:rPr>
              <w:t>数据保密措施</w:t>
            </w:r>
          </w:p>
        </w:tc>
        <w:tc>
          <w:tcPr>
            <w:tcW w:w="5012" w:type="dxa"/>
            <w:tcBorders>
              <w:top w:val="single" w:color="auto" w:sz="4" w:space="0"/>
              <w:left w:val="single" w:color="auto" w:sz="4" w:space="0"/>
              <w:bottom w:val="single" w:color="auto" w:sz="4" w:space="0"/>
              <w:right w:val="single" w:color="auto" w:sz="4" w:space="0"/>
            </w:tcBorders>
          </w:tcPr>
          <w:p w14:paraId="2186DAB2">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根据投标人提供的数据保密措施进行评审（包含数据加密、访问控制、安全培训、备份策略等）</w:t>
            </w:r>
          </w:p>
          <w:p w14:paraId="1C4403A8">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方案内容完整、程序到位，制度严明的得</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分；</w:t>
            </w:r>
          </w:p>
          <w:p w14:paraId="1C505C62">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方案内容欠佳或制度不够清晰的得</w:t>
            </w:r>
            <w:r>
              <w:rPr>
                <w:rFonts w:hint="eastAsia" w:ascii="宋体" w:hAnsi="宋体" w:cs="宋体"/>
                <w:color w:val="000000" w:themeColor="text1"/>
                <w:spacing w:val="4"/>
                <w:sz w:val="21"/>
                <w:szCs w:val="21"/>
                <w:lang w:val="en-US" w:eastAsia="zh-CN"/>
              </w:rPr>
              <w:t>2</w:t>
            </w:r>
            <w:r>
              <w:rPr>
                <w:rFonts w:hint="eastAsia" w:ascii="宋体" w:hAnsi="宋体" w:eastAsia="宋体" w:cs="宋体"/>
                <w:color w:val="000000" w:themeColor="text1"/>
                <w:spacing w:val="4"/>
                <w:sz w:val="21"/>
                <w:szCs w:val="21"/>
                <w:lang w:val="en-US" w:eastAsia="zh-CN"/>
              </w:rPr>
              <w:t>分；</w:t>
            </w:r>
          </w:p>
          <w:p w14:paraId="30E7B2E1">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方案存在明显缺陷的得1分；</w:t>
            </w:r>
          </w:p>
          <w:p w14:paraId="6388122C">
            <w:pPr>
              <w:rPr>
                <w:rFonts w:ascii="宋体" w:hAnsi="宋体" w:cs="宋体"/>
                <w:color w:val="000000" w:themeColor="text1"/>
                <w:kern w:val="0"/>
              </w:rPr>
            </w:pPr>
            <w:r>
              <w:rPr>
                <w:rFonts w:hint="eastAsia" w:ascii="宋体" w:hAnsi="宋体" w:eastAsia="宋体" w:cs="宋体"/>
                <w:color w:val="000000" w:themeColor="text1"/>
                <w:spacing w:val="4"/>
                <w:sz w:val="21"/>
                <w:szCs w:val="21"/>
                <w:lang w:val="en-US" w:eastAsia="zh-CN"/>
              </w:rPr>
              <w:t>未提供不得分。</w:t>
            </w:r>
          </w:p>
        </w:tc>
        <w:tc>
          <w:tcPr>
            <w:tcW w:w="848" w:type="dxa"/>
            <w:tcBorders>
              <w:top w:val="single" w:color="auto" w:sz="4" w:space="0"/>
              <w:left w:val="single" w:color="auto" w:sz="4" w:space="0"/>
              <w:bottom w:val="single" w:color="auto" w:sz="4" w:space="0"/>
              <w:right w:val="single" w:color="auto" w:sz="4" w:space="0"/>
            </w:tcBorders>
            <w:vAlign w:val="center"/>
          </w:tcPr>
          <w:p w14:paraId="1088406F">
            <w:pPr>
              <w:jc w:val="left"/>
              <w:rPr>
                <w:rFonts w:ascii="宋体" w:hAnsi="宋体" w:cs="宋体"/>
                <w:color w:val="000000" w:themeColor="text1"/>
                <w:kern w:val="0"/>
              </w:rPr>
            </w:pPr>
            <w:r>
              <w:rPr>
                <w:rFonts w:hint="eastAsia" w:ascii="宋体" w:hAnsi="宋体" w:cs="宋体"/>
                <w:color w:val="000000" w:themeColor="text1"/>
                <w:kern w:val="0"/>
              </w:rPr>
              <w:t>3分</w:t>
            </w:r>
          </w:p>
        </w:tc>
      </w:tr>
      <w:tr w14:paraId="776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561BFC4">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1DD1C042">
            <w:pPr>
              <w:jc w:val="center"/>
              <w:rPr>
                <w:rFonts w:ascii="宋体" w:hAnsi="宋体" w:cs="宋体"/>
                <w:color w:val="000000" w:themeColor="text1"/>
                <w:kern w:val="0"/>
              </w:rPr>
            </w:pPr>
            <w:r>
              <w:rPr>
                <w:rFonts w:hint="eastAsia" w:ascii="宋体" w:hAnsi="宋体" w:cs="宋体"/>
                <w:color w:val="000000" w:themeColor="text1"/>
                <w:kern w:val="0"/>
              </w:rPr>
              <w:t>合理建议</w:t>
            </w:r>
          </w:p>
        </w:tc>
        <w:tc>
          <w:tcPr>
            <w:tcW w:w="5012" w:type="dxa"/>
            <w:tcBorders>
              <w:top w:val="single" w:color="auto" w:sz="4" w:space="0"/>
              <w:left w:val="single" w:color="auto" w:sz="4" w:space="0"/>
              <w:bottom w:val="single" w:color="auto" w:sz="4" w:space="0"/>
              <w:right w:val="single" w:color="auto" w:sz="4" w:space="0"/>
            </w:tcBorders>
          </w:tcPr>
          <w:p w14:paraId="654D5547">
            <w:pPr>
              <w:rPr>
                <w:rFonts w:hint="eastAsia" w:ascii="Arial" w:hAnsi="Arial" w:cs="Arial"/>
                <w:color w:val="000000" w:themeColor="text1"/>
                <w:kern w:val="0"/>
                <w:shd w:val="clear" w:color="auto" w:fill="FFFFFF"/>
                <w:lang w:val="en-US" w:eastAsia="zh-CN"/>
              </w:rPr>
            </w:pPr>
            <w:r>
              <w:rPr>
                <w:rFonts w:hint="eastAsia" w:ascii="Arial" w:hAnsi="Arial" w:cs="Arial"/>
                <w:color w:val="000000" w:themeColor="text1"/>
                <w:kern w:val="0"/>
                <w:shd w:val="clear" w:color="auto" w:fill="FFFFFF"/>
              </w:rPr>
              <w:t>对投标人提供的建议</w:t>
            </w:r>
            <w:r>
              <w:rPr>
                <w:rFonts w:hint="eastAsia" w:ascii="Arial" w:hAnsi="Arial" w:cs="Arial"/>
                <w:color w:val="000000" w:themeColor="text1"/>
                <w:kern w:val="0"/>
                <w:shd w:val="clear" w:color="auto" w:fill="FFFFFF"/>
                <w:lang w:val="en-US" w:eastAsia="zh-CN"/>
              </w:rPr>
              <w:t>进行评审：</w:t>
            </w:r>
          </w:p>
          <w:p w14:paraId="16226BBE">
            <w:pPr>
              <w:rPr>
                <w:rFonts w:hint="eastAsia" w:ascii="Arial" w:hAnsi="Arial" w:cs="Arial"/>
                <w:color w:val="000000" w:themeColor="text1"/>
                <w:kern w:val="0"/>
                <w:shd w:val="clear" w:color="auto" w:fill="FFFFFF"/>
                <w:lang w:val="en-US" w:eastAsia="zh-CN"/>
              </w:rPr>
            </w:pPr>
            <w:r>
              <w:rPr>
                <w:rFonts w:hint="eastAsia" w:ascii="Arial" w:hAnsi="Arial" w:cs="Arial"/>
                <w:color w:val="000000" w:themeColor="text1"/>
                <w:kern w:val="0"/>
                <w:shd w:val="clear" w:color="auto" w:fill="FFFFFF"/>
              </w:rPr>
              <w:t>能解决管控无措或管控无着力点的困境</w:t>
            </w:r>
            <w:r>
              <w:rPr>
                <w:rFonts w:hint="eastAsia" w:ascii="Arial" w:hAnsi="Arial" w:cs="Arial"/>
                <w:color w:val="000000" w:themeColor="text1"/>
                <w:kern w:val="0"/>
                <w:shd w:val="clear" w:color="auto" w:fill="FFFFFF"/>
                <w:lang w:eastAsia="zh-CN"/>
              </w:rPr>
              <w:t>的</w:t>
            </w:r>
            <w:r>
              <w:rPr>
                <w:rFonts w:hint="eastAsia" w:ascii="Arial" w:hAnsi="Arial" w:cs="Arial"/>
                <w:color w:val="000000" w:themeColor="text1"/>
                <w:kern w:val="0"/>
                <w:shd w:val="clear" w:color="auto" w:fill="FFFFFF"/>
                <w:lang w:val="en-US" w:eastAsia="zh-CN"/>
              </w:rPr>
              <w:t>得3分；</w:t>
            </w:r>
          </w:p>
          <w:p w14:paraId="36AC4B4F">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部分建议可行的得2分；</w:t>
            </w:r>
          </w:p>
          <w:p w14:paraId="3AAE407A">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有建议但可操作性较难的得1分；</w:t>
            </w:r>
          </w:p>
          <w:p w14:paraId="506FC2B0">
            <w:pPr>
              <w:rPr>
                <w:rFonts w:ascii="宋体" w:hAnsi="宋体" w:cs="宋体"/>
                <w:color w:val="000000" w:themeColor="text1"/>
                <w:kern w:val="0"/>
              </w:rPr>
            </w:pPr>
            <w:r>
              <w:rPr>
                <w:rFonts w:hint="eastAsia" w:ascii="宋体" w:hAnsi="宋体" w:eastAsia="宋体" w:cs="宋体"/>
                <w:color w:val="000000" w:themeColor="text1"/>
                <w:spacing w:val="4"/>
                <w:sz w:val="21"/>
                <w:szCs w:val="21"/>
                <w:lang w:val="en-US" w:eastAsia="zh-CN"/>
              </w:rPr>
              <w:t>未提供不得分。</w:t>
            </w:r>
          </w:p>
        </w:tc>
        <w:tc>
          <w:tcPr>
            <w:tcW w:w="848" w:type="dxa"/>
            <w:tcBorders>
              <w:top w:val="single" w:color="auto" w:sz="4" w:space="0"/>
              <w:left w:val="single" w:color="auto" w:sz="4" w:space="0"/>
              <w:bottom w:val="single" w:color="auto" w:sz="4" w:space="0"/>
              <w:right w:val="single" w:color="auto" w:sz="4" w:space="0"/>
            </w:tcBorders>
            <w:vAlign w:val="center"/>
          </w:tcPr>
          <w:p w14:paraId="1E5C2252">
            <w:pPr>
              <w:jc w:val="left"/>
              <w:rPr>
                <w:rFonts w:ascii="宋体" w:hAnsi="宋体" w:cs="宋体"/>
                <w:color w:val="000000" w:themeColor="text1"/>
                <w:kern w:val="0"/>
              </w:rPr>
            </w:pPr>
            <w:r>
              <w:rPr>
                <w:rFonts w:hint="eastAsia" w:ascii="宋体" w:hAnsi="宋体" w:cs="宋体"/>
                <w:color w:val="000000" w:themeColor="text1"/>
                <w:kern w:val="0"/>
              </w:rPr>
              <w:t>3分</w:t>
            </w:r>
          </w:p>
        </w:tc>
      </w:tr>
    </w:tbl>
    <w:p w14:paraId="3B53925B">
      <w:pPr>
        <w:spacing w:after="120"/>
        <w:ind w:firstLine="211" w:firstLineChars="100"/>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rPr>
        <w:t>标项</w:t>
      </w:r>
      <w:r>
        <w:rPr>
          <w:rFonts w:hint="eastAsia" w:ascii="Times New Roman" w:hAnsi="Times New Roman" w:eastAsia="宋体" w:cs="Times New Roman"/>
          <w:b/>
          <w:bCs/>
          <w:color w:val="000000" w:themeColor="text1"/>
          <w:kern w:val="0"/>
          <w:szCs w:val="21"/>
          <w:lang w:eastAsia="zh-CN"/>
        </w:rPr>
        <w:t>二</w:t>
      </w:r>
      <w:r>
        <w:rPr>
          <w:rFonts w:hint="eastAsia" w:ascii="Times New Roman" w:hAnsi="Times New Roman" w:eastAsia="宋体" w:cs="Times New Roman"/>
          <w:b/>
          <w:bCs/>
          <w:color w:val="000000" w:themeColor="text1"/>
          <w:kern w:val="0"/>
          <w:szCs w:val="21"/>
        </w:rPr>
        <w:t>：评分标准</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2695"/>
      </w:tblGrid>
      <w:tr w14:paraId="631C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583E17AE">
            <w:pPr>
              <w:spacing w:line="360" w:lineRule="auto"/>
              <w:ind w:firstLine="630" w:firstLineChars="300"/>
              <w:rPr>
                <w:rFonts w:ascii="Times New Roman" w:hAnsi="Times New Roman" w:cs="Times New Roman"/>
                <w:color w:val="000000" w:themeColor="text1"/>
              </w:rPr>
            </w:pPr>
            <w:r>
              <w:rPr>
                <w:rFonts w:hint="eastAsia" w:ascii="Times New Roman" w:hAnsi="Times New Roman" w:cs="Times New Roman"/>
                <w:color w:val="000000" w:themeColor="text1"/>
                <w:lang w:val="zh-CN"/>
              </w:rPr>
              <w:t>评价指标和各评价权重指标：</w:t>
            </w:r>
            <w:r>
              <w:rPr>
                <w:rFonts w:hint="eastAsia" w:ascii="Times New Roman" w:hAnsi="Times New Roman" w:cs="Times New Roman"/>
                <w:color w:val="000000" w:themeColor="text1"/>
              </w:rPr>
              <w:t>评标指标</w:t>
            </w:r>
          </w:p>
        </w:tc>
        <w:tc>
          <w:tcPr>
            <w:tcW w:w="2693" w:type="dxa"/>
            <w:tcBorders>
              <w:top w:val="single" w:color="auto" w:sz="4" w:space="0"/>
              <w:left w:val="single" w:color="auto" w:sz="4" w:space="0"/>
              <w:bottom w:val="single" w:color="auto" w:sz="4" w:space="0"/>
              <w:right w:val="single" w:color="auto" w:sz="4" w:space="0"/>
            </w:tcBorders>
            <w:vAlign w:val="center"/>
          </w:tcPr>
          <w:p w14:paraId="110CB885">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权重（％）</w:t>
            </w:r>
          </w:p>
        </w:tc>
      </w:tr>
      <w:tr w14:paraId="32F9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4DFA17DA">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投标报价</w:t>
            </w:r>
          </w:p>
        </w:tc>
        <w:tc>
          <w:tcPr>
            <w:tcW w:w="2693" w:type="dxa"/>
            <w:tcBorders>
              <w:top w:val="single" w:color="auto" w:sz="4" w:space="0"/>
              <w:left w:val="single" w:color="auto" w:sz="4" w:space="0"/>
              <w:bottom w:val="single" w:color="auto" w:sz="4" w:space="0"/>
              <w:right w:val="single" w:color="auto" w:sz="4" w:space="0"/>
            </w:tcBorders>
            <w:vAlign w:val="center"/>
          </w:tcPr>
          <w:p w14:paraId="05495718">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14:paraId="5DEE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1AFAB006">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商务部分</w:t>
            </w:r>
          </w:p>
        </w:tc>
        <w:tc>
          <w:tcPr>
            <w:tcW w:w="2693" w:type="dxa"/>
            <w:tcBorders>
              <w:top w:val="single" w:color="auto" w:sz="4" w:space="0"/>
              <w:left w:val="single" w:color="auto" w:sz="4" w:space="0"/>
              <w:bottom w:val="single" w:color="auto" w:sz="4" w:space="0"/>
              <w:right w:val="single" w:color="auto" w:sz="4" w:space="0"/>
            </w:tcBorders>
            <w:vAlign w:val="center"/>
          </w:tcPr>
          <w:p w14:paraId="15C2B79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14:paraId="78E2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2847BDC6">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技术部分</w:t>
            </w:r>
          </w:p>
        </w:tc>
        <w:tc>
          <w:tcPr>
            <w:tcW w:w="2693" w:type="dxa"/>
            <w:tcBorders>
              <w:top w:val="single" w:color="auto" w:sz="4" w:space="0"/>
              <w:left w:val="single" w:color="auto" w:sz="4" w:space="0"/>
              <w:bottom w:val="single" w:color="auto" w:sz="4" w:space="0"/>
              <w:right w:val="single" w:color="auto" w:sz="4" w:space="0"/>
            </w:tcBorders>
            <w:vAlign w:val="center"/>
          </w:tcPr>
          <w:p w14:paraId="704F33CE">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5</w:t>
            </w:r>
          </w:p>
        </w:tc>
      </w:tr>
      <w:tr w14:paraId="4B2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1A6DF976">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合计</w:t>
            </w:r>
          </w:p>
        </w:tc>
        <w:tc>
          <w:tcPr>
            <w:tcW w:w="2693" w:type="dxa"/>
            <w:tcBorders>
              <w:top w:val="single" w:color="auto" w:sz="4" w:space="0"/>
              <w:left w:val="single" w:color="auto" w:sz="4" w:space="0"/>
              <w:bottom w:val="single" w:color="auto" w:sz="4" w:space="0"/>
              <w:right w:val="single" w:color="auto" w:sz="4" w:space="0"/>
            </w:tcBorders>
            <w:vAlign w:val="center"/>
          </w:tcPr>
          <w:p w14:paraId="3290BFA7">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bl>
    <w:tbl>
      <w:tblPr>
        <w:tblStyle w:val="28"/>
        <w:tblpPr w:leftFromText="180" w:rightFromText="180" w:vertAnchor="text" w:horzAnchor="page" w:tblpX="1822" w:tblpY="3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474"/>
        <w:gridCol w:w="5012"/>
        <w:gridCol w:w="848"/>
      </w:tblGrid>
      <w:tr w14:paraId="557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Borders>
              <w:top w:val="single" w:color="auto" w:sz="4" w:space="0"/>
              <w:left w:val="single" w:color="auto" w:sz="4" w:space="0"/>
              <w:bottom w:val="single" w:color="auto" w:sz="4" w:space="0"/>
              <w:right w:val="single" w:color="auto" w:sz="4" w:space="0"/>
            </w:tcBorders>
            <w:vAlign w:val="center"/>
          </w:tcPr>
          <w:p w14:paraId="65A8364E">
            <w:pPr>
              <w:jc w:val="center"/>
              <w:rPr>
                <w:rFonts w:ascii="宋体" w:hAnsi="宋体" w:cs="宋体"/>
                <w:color w:val="000000" w:themeColor="text1"/>
              </w:rPr>
            </w:pPr>
            <w:r>
              <w:rPr>
                <w:rFonts w:hint="eastAsia" w:ascii="宋体" w:hAnsi="宋体" w:cs="宋体"/>
                <w:color w:val="000000" w:themeColor="text1"/>
                <w:kern w:val="0"/>
              </w:rPr>
              <w:t>评分项目</w:t>
            </w:r>
          </w:p>
        </w:tc>
        <w:tc>
          <w:tcPr>
            <w:tcW w:w="1474" w:type="dxa"/>
            <w:tcBorders>
              <w:top w:val="single" w:color="auto" w:sz="4" w:space="0"/>
              <w:left w:val="single" w:color="auto" w:sz="4" w:space="0"/>
              <w:bottom w:val="single" w:color="auto" w:sz="4" w:space="0"/>
              <w:right w:val="single" w:color="auto" w:sz="4" w:space="0"/>
            </w:tcBorders>
            <w:vAlign w:val="center"/>
          </w:tcPr>
          <w:p w14:paraId="265E5496">
            <w:pPr>
              <w:jc w:val="center"/>
              <w:rPr>
                <w:rFonts w:ascii="宋体" w:hAnsi="宋体" w:cs="宋体"/>
                <w:color w:val="000000" w:themeColor="text1"/>
                <w:kern w:val="0"/>
              </w:rPr>
            </w:pPr>
            <w:r>
              <w:rPr>
                <w:rFonts w:hint="eastAsia" w:ascii="宋体" w:hAnsi="宋体" w:cs="宋体"/>
                <w:color w:val="000000" w:themeColor="text1"/>
                <w:kern w:val="0"/>
              </w:rPr>
              <w:t>评分内容</w:t>
            </w:r>
          </w:p>
        </w:tc>
        <w:tc>
          <w:tcPr>
            <w:tcW w:w="5012" w:type="dxa"/>
            <w:tcBorders>
              <w:top w:val="single" w:color="auto" w:sz="4" w:space="0"/>
              <w:left w:val="single" w:color="auto" w:sz="4" w:space="0"/>
              <w:bottom w:val="single" w:color="auto" w:sz="4" w:space="0"/>
              <w:right w:val="single" w:color="auto" w:sz="4" w:space="0"/>
            </w:tcBorders>
            <w:vAlign w:val="center"/>
          </w:tcPr>
          <w:p w14:paraId="4FA1767F">
            <w:pPr>
              <w:jc w:val="center"/>
              <w:rPr>
                <w:rFonts w:ascii="宋体" w:hAnsi="宋体" w:cs="宋体"/>
                <w:color w:val="000000" w:themeColor="text1"/>
                <w:kern w:val="0"/>
              </w:rPr>
            </w:pPr>
            <w:r>
              <w:rPr>
                <w:rFonts w:hint="eastAsia" w:ascii="宋体" w:hAnsi="宋体" w:cs="宋体"/>
                <w:color w:val="000000" w:themeColor="text1"/>
                <w:kern w:val="0"/>
              </w:rPr>
              <w:t>评分标准</w:t>
            </w:r>
          </w:p>
        </w:tc>
        <w:tc>
          <w:tcPr>
            <w:tcW w:w="848" w:type="dxa"/>
            <w:tcBorders>
              <w:top w:val="single" w:color="auto" w:sz="4" w:space="0"/>
              <w:left w:val="single" w:color="auto" w:sz="4" w:space="0"/>
              <w:bottom w:val="single" w:color="auto" w:sz="4" w:space="0"/>
              <w:right w:val="single" w:color="auto" w:sz="4" w:space="0"/>
            </w:tcBorders>
          </w:tcPr>
          <w:p w14:paraId="39A1D9C0">
            <w:pPr>
              <w:jc w:val="center"/>
              <w:rPr>
                <w:rFonts w:ascii="宋体" w:hAnsi="宋体" w:cs="宋体"/>
                <w:color w:val="000000" w:themeColor="text1"/>
                <w:kern w:val="0"/>
              </w:rPr>
            </w:pPr>
            <w:r>
              <w:rPr>
                <w:rFonts w:hint="eastAsia" w:ascii="宋体" w:hAnsi="宋体" w:cs="宋体"/>
                <w:color w:val="000000" w:themeColor="text1"/>
                <w:kern w:val="0"/>
              </w:rPr>
              <w:t>分值</w:t>
            </w:r>
          </w:p>
          <w:p w14:paraId="2726EB69">
            <w:pPr>
              <w:jc w:val="center"/>
              <w:rPr>
                <w:rFonts w:ascii="宋体" w:hAnsi="宋体" w:cs="宋体"/>
                <w:color w:val="000000" w:themeColor="text1"/>
                <w:kern w:val="0"/>
              </w:rPr>
            </w:pPr>
            <w:r>
              <w:rPr>
                <w:rFonts w:hint="eastAsia" w:ascii="宋体" w:hAnsi="宋体" w:cs="宋体"/>
                <w:color w:val="000000" w:themeColor="text1"/>
                <w:kern w:val="0"/>
              </w:rPr>
              <w:t>范围</w:t>
            </w:r>
          </w:p>
        </w:tc>
      </w:tr>
      <w:tr w14:paraId="1B4D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62" w:type="dxa"/>
            <w:tcBorders>
              <w:top w:val="single" w:color="auto" w:sz="4" w:space="0"/>
              <w:left w:val="single" w:color="auto" w:sz="4" w:space="0"/>
              <w:bottom w:val="single" w:color="auto" w:sz="4" w:space="0"/>
              <w:right w:val="single" w:color="auto" w:sz="4" w:space="0"/>
            </w:tcBorders>
            <w:vAlign w:val="center"/>
          </w:tcPr>
          <w:p w14:paraId="50855047">
            <w:pPr>
              <w:adjustRightInd w:val="0"/>
              <w:snapToGrid w:val="0"/>
              <w:spacing w:line="400" w:lineRule="exact"/>
              <w:jc w:val="center"/>
              <w:rPr>
                <w:color w:val="000000" w:themeColor="text1"/>
                <w:kern w:val="0"/>
              </w:rPr>
            </w:pPr>
            <w:r>
              <w:rPr>
                <w:rFonts w:hint="eastAsia"/>
                <w:color w:val="000000" w:themeColor="text1"/>
                <w:kern w:val="0"/>
              </w:rPr>
              <w:t>报价</w:t>
            </w:r>
          </w:p>
        </w:tc>
        <w:tc>
          <w:tcPr>
            <w:tcW w:w="1474" w:type="dxa"/>
            <w:tcBorders>
              <w:top w:val="single" w:color="auto" w:sz="4" w:space="0"/>
              <w:left w:val="single" w:color="auto" w:sz="4" w:space="0"/>
              <w:bottom w:val="single" w:color="auto" w:sz="4" w:space="0"/>
              <w:right w:val="single" w:color="auto" w:sz="4" w:space="0"/>
            </w:tcBorders>
            <w:vAlign w:val="center"/>
          </w:tcPr>
          <w:p w14:paraId="33E02BAC">
            <w:pPr>
              <w:adjustRightInd w:val="0"/>
              <w:snapToGrid w:val="0"/>
              <w:spacing w:line="400" w:lineRule="exact"/>
              <w:jc w:val="center"/>
              <w:rPr>
                <w:color w:val="000000" w:themeColor="text1"/>
                <w:kern w:val="0"/>
              </w:rPr>
            </w:pPr>
            <w:r>
              <w:rPr>
                <w:rFonts w:hint="eastAsia"/>
                <w:color w:val="000000" w:themeColor="text1"/>
                <w:kern w:val="0"/>
              </w:rPr>
              <w:t>报价</w:t>
            </w:r>
          </w:p>
          <w:p w14:paraId="5EA27DA7">
            <w:pPr>
              <w:adjustRightInd w:val="0"/>
              <w:snapToGrid w:val="0"/>
              <w:spacing w:line="400" w:lineRule="exact"/>
              <w:jc w:val="center"/>
              <w:rPr>
                <w:color w:val="000000" w:themeColor="text1"/>
                <w:kern w:val="0"/>
              </w:rPr>
            </w:pPr>
            <w:r>
              <w:rPr>
                <w:rFonts w:hint="eastAsia"/>
                <w:color w:val="000000" w:themeColor="text1"/>
                <w:kern w:val="0"/>
              </w:rPr>
              <w:t>部分</w:t>
            </w:r>
          </w:p>
        </w:tc>
        <w:tc>
          <w:tcPr>
            <w:tcW w:w="5012" w:type="dxa"/>
            <w:tcBorders>
              <w:top w:val="single" w:color="auto" w:sz="4" w:space="0"/>
              <w:left w:val="single" w:color="auto" w:sz="4" w:space="0"/>
              <w:bottom w:val="single" w:color="auto" w:sz="4" w:space="0"/>
              <w:right w:val="single" w:color="auto" w:sz="4" w:space="0"/>
            </w:tcBorders>
            <w:vAlign w:val="center"/>
          </w:tcPr>
          <w:p w14:paraId="45D6484D">
            <w:pPr>
              <w:pStyle w:val="54"/>
              <w:spacing w:line="240" w:lineRule="auto"/>
              <w:ind w:firstLine="0" w:firstLineChars="0"/>
              <w:jc w:val="left"/>
              <w:rPr>
                <w:rFonts w:ascii="宋体" w:hAnsi="宋体" w:cs="宋体"/>
                <w:color w:val="000000" w:themeColor="text1"/>
                <w:kern w:val="0"/>
              </w:rPr>
            </w:pPr>
            <w:r>
              <w:rPr>
                <w:rFonts w:hint="eastAsia" w:ascii="宋体" w:hAnsi="宋体" w:cs="宋体"/>
                <w:color w:val="000000" w:themeColor="text1"/>
                <w:kern w:val="0"/>
              </w:rPr>
              <w:t>以满足采购文件要求且投标价格最低的投标报价为评标基准价，其价格分为满分。其他投标人的价格分统一按照下列公式计算：报价得分=（评标基准价/投标报价）×10。</w:t>
            </w:r>
          </w:p>
        </w:tc>
        <w:tc>
          <w:tcPr>
            <w:tcW w:w="848" w:type="dxa"/>
            <w:tcBorders>
              <w:top w:val="single" w:color="auto" w:sz="4" w:space="0"/>
              <w:left w:val="single" w:color="auto" w:sz="4" w:space="0"/>
              <w:bottom w:val="single" w:color="auto" w:sz="4" w:space="0"/>
              <w:right w:val="single" w:color="auto" w:sz="4" w:space="0"/>
            </w:tcBorders>
            <w:vAlign w:val="center"/>
          </w:tcPr>
          <w:p w14:paraId="6FB85750">
            <w:pPr>
              <w:pStyle w:val="54"/>
              <w:spacing w:line="240" w:lineRule="auto"/>
              <w:ind w:firstLine="0" w:firstLineChars="0"/>
              <w:jc w:val="left"/>
              <w:rPr>
                <w:rFonts w:ascii="宋体" w:hAnsi="宋体" w:cs="宋体"/>
                <w:color w:val="000000" w:themeColor="text1"/>
                <w:kern w:val="0"/>
              </w:rPr>
            </w:pPr>
            <w:r>
              <w:rPr>
                <w:rFonts w:hint="eastAsia" w:ascii="宋体" w:hAnsi="宋体" w:cs="宋体"/>
                <w:color w:val="000000" w:themeColor="text1"/>
                <w:kern w:val="0"/>
              </w:rPr>
              <w:t>1</w:t>
            </w:r>
            <w:r>
              <w:rPr>
                <w:rFonts w:ascii="宋体" w:hAnsi="宋体" w:cs="宋体"/>
                <w:color w:val="000000" w:themeColor="text1"/>
                <w:kern w:val="0"/>
              </w:rPr>
              <w:t>0</w:t>
            </w:r>
            <w:r>
              <w:rPr>
                <w:rFonts w:hint="eastAsia" w:ascii="宋体" w:hAnsi="宋体" w:cs="宋体"/>
                <w:color w:val="000000" w:themeColor="text1"/>
                <w:kern w:val="0"/>
              </w:rPr>
              <w:t>分</w:t>
            </w:r>
          </w:p>
        </w:tc>
      </w:tr>
      <w:tr w14:paraId="20A1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Merge w:val="restart"/>
            <w:tcBorders>
              <w:top w:val="single" w:color="auto" w:sz="4" w:space="0"/>
              <w:left w:val="single" w:color="auto" w:sz="4" w:space="0"/>
              <w:bottom w:val="single" w:color="auto" w:sz="4" w:space="0"/>
              <w:right w:val="single" w:color="auto" w:sz="4" w:space="0"/>
            </w:tcBorders>
            <w:vAlign w:val="center"/>
          </w:tcPr>
          <w:p w14:paraId="48E1A300">
            <w:pPr>
              <w:jc w:val="center"/>
              <w:rPr>
                <w:rFonts w:ascii="宋体" w:hAnsi="宋体" w:cs="宋体"/>
                <w:color w:val="000000" w:themeColor="text1"/>
                <w:kern w:val="0"/>
              </w:rPr>
            </w:pPr>
            <w:r>
              <w:rPr>
                <w:rFonts w:hint="eastAsia" w:ascii="宋体" w:hAnsi="宋体" w:cs="宋体"/>
                <w:color w:val="000000" w:themeColor="text1"/>
                <w:kern w:val="0"/>
              </w:rPr>
              <w:t>商务部分（1</w:t>
            </w:r>
            <w:r>
              <w:rPr>
                <w:rFonts w:ascii="宋体" w:hAnsi="宋体" w:cs="宋体"/>
                <w:color w:val="000000" w:themeColor="text1"/>
                <w:kern w:val="0"/>
              </w:rPr>
              <w:t>5</w:t>
            </w:r>
            <w:r>
              <w:rPr>
                <w:rFonts w:hint="eastAsia" w:ascii="宋体" w:hAnsi="宋体" w:cs="宋体"/>
                <w:color w:val="000000" w:themeColor="text1"/>
                <w:kern w:val="0"/>
              </w:rPr>
              <w:t>分）</w:t>
            </w:r>
          </w:p>
        </w:tc>
        <w:tc>
          <w:tcPr>
            <w:tcW w:w="1474" w:type="dxa"/>
            <w:tcBorders>
              <w:top w:val="single" w:color="auto" w:sz="4" w:space="0"/>
              <w:left w:val="single" w:color="auto" w:sz="4" w:space="0"/>
              <w:bottom w:val="single" w:color="auto" w:sz="4" w:space="0"/>
              <w:right w:val="single" w:color="auto" w:sz="4" w:space="0"/>
            </w:tcBorders>
            <w:vAlign w:val="center"/>
          </w:tcPr>
          <w:p w14:paraId="15CA982F">
            <w:pPr>
              <w:jc w:val="center"/>
              <w:rPr>
                <w:rFonts w:ascii="宋体" w:hAnsi="宋体" w:cs="宋体"/>
                <w:color w:val="000000" w:themeColor="text1"/>
                <w:kern w:val="0"/>
              </w:rPr>
            </w:pPr>
            <w:r>
              <w:rPr>
                <w:rFonts w:hint="eastAsia" w:ascii="宋体" w:hAnsi="宋体" w:cs="宋体"/>
                <w:color w:val="000000" w:themeColor="text1"/>
                <w:kern w:val="0"/>
              </w:rPr>
              <w:t>体系认证</w:t>
            </w:r>
          </w:p>
        </w:tc>
        <w:tc>
          <w:tcPr>
            <w:tcW w:w="5012" w:type="dxa"/>
            <w:tcBorders>
              <w:top w:val="single" w:color="auto" w:sz="4" w:space="0"/>
              <w:left w:val="single" w:color="auto" w:sz="4" w:space="0"/>
              <w:bottom w:val="single" w:color="auto" w:sz="4" w:space="0"/>
              <w:right w:val="single" w:color="auto" w:sz="4" w:space="0"/>
            </w:tcBorders>
          </w:tcPr>
          <w:p w14:paraId="4BA03145">
            <w:pPr>
              <w:pStyle w:val="167"/>
              <w:ind w:firstLine="0" w:firstLineChars="0"/>
              <w:rPr>
                <w:rFonts w:ascii="宋体" w:hAnsi="宋体" w:cs="宋体"/>
                <w:color w:val="000000" w:themeColor="text1"/>
                <w:kern w:val="0"/>
              </w:rPr>
            </w:pPr>
            <w:r>
              <w:rPr>
                <w:rFonts w:hint="eastAsia" w:ascii="宋体" w:hAnsi="宋体" w:cs="宋体"/>
                <w:color w:val="000000" w:themeColor="text1"/>
                <w:kern w:val="0"/>
                <w:szCs w:val="21"/>
              </w:rPr>
              <w:t>具备ISO9001质量管理体系、ISO14001环境管理体系证书、ISO20000信息技术服务管理体系、ISO27001信息安全管理体系认证证书、ISO45001职业健康安全管理体系证书五个认证证书的，</w:t>
            </w:r>
            <w:r>
              <w:rPr>
                <w:rFonts w:hint="eastAsia" w:ascii="宋体" w:hAnsi="宋体" w:cs="宋体"/>
                <w:color w:val="000000" w:themeColor="text1"/>
                <w:kern w:val="0"/>
              </w:rPr>
              <w:t>每提供一份得1分，最多得5分。</w:t>
            </w:r>
          </w:p>
          <w:p w14:paraId="174FA7EE">
            <w:pPr>
              <w:pStyle w:val="167"/>
              <w:ind w:firstLine="0" w:firstLineChars="0"/>
              <w:rPr>
                <w:rFonts w:ascii="宋体" w:hAnsi="宋体" w:cs="宋体"/>
                <w:color w:val="000000" w:themeColor="text1"/>
                <w:kern w:val="0"/>
              </w:rPr>
            </w:pPr>
            <w:r>
              <w:rPr>
                <w:rFonts w:hint="eastAsia" w:ascii="宋体" w:hAnsi="宋体" w:cs="宋体"/>
                <w:color w:val="000000" w:themeColor="text1"/>
                <w:kern w:val="0"/>
              </w:rPr>
              <w:t>具备知识产权合规管理体系认证证书的，得1分。</w:t>
            </w:r>
          </w:p>
          <w:p w14:paraId="245BE1DD">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rPr>
              <w:t>注：提供相应证书扫描件，加盖公章，否则不得分。</w:t>
            </w:r>
          </w:p>
        </w:tc>
        <w:tc>
          <w:tcPr>
            <w:tcW w:w="848" w:type="dxa"/>
            <w:tcBorders>
              <w:top w:val="single" w:color="auto" w:sz="4" w:space="0"/>
              <w:left w:val="single" w:color="auto" w:sz="4" w:space="0"/>
              <w:bottom w:val="single" w:color="auto" w:sz="4" w:space="0"/>
              <w:right w:val="single" w:color="auto" w:sz="4" w:space="0"/>
            </w:tcBorders>
            <w:vAlign w:val="center"/>
          </w:tcPr>
          <w:p w14:paraId="48C05941">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分</w:t>
            </w:r>
          </w:p>
        </w:tc>
      </w:tr>
      <w:tr w14:paraId="34C1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CE2C634">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090C4C99">
            <w:pPr>
              <w:jc w:val="center"/>
              <w:rPr>
                <w:rFonts w:ascii="宋体" w:hAnsi="宋体" w:cs="宋体"/>
                <w:color w:val="000000" w:themeColor="text1"/>
                <w:kern w:val="0"/>
              </w:rPr>
            </w:pPr>
            <w:r>
              <w:rPr>
                <w:rFonts w:hint="eastAsia" w:ascii="宋体" w:hAnsi="宋体" w:cs="宋体"/>
                <w:color w:val="000000" w:themeColor="text1"/>
                <w:kern w:val="0"/>
              </w:rPr>
              <w:t>分析能力</w:t>
            </w:r>
          </w:p>
        </w:tc>
        <w:tc>
          <w:tcPr>
            <w:tcW w:w="5012" w:type="dxa"/>
            <w:tcBorders>
              <w:top w:val="single" w:color="auto" w:sz="4" w:space="0"/>
              <w:left w:val="single" w:color="auto" w:sz="4" w:space="0"/>
              <w:bottom w:val="single" w:color="auto" w:sz="4" w:space="0"/>
              <w:right w:val="single" w:color="auto" w:sz="4" w:space="0"/>
            </w:tcBorders>
          </w:tcPr>
          <w:p w14:paraId="2E0E3CF6">
            <w:pPr>
              <w:pStyle w:val="167"/>
              <w:ind w:firstLine="0" w:firstLineChars="0"/>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具备颗粒物源解析能力的得2分</w:t>
            </w:r>
            <w:r>
              <w:rPr>
                <w:rFonts w:hint="eastAsia" w:ascii="宋体" w:hAnsi="宋体" w:cs="宋体"/>
                <w:color w:val="000000" w:themeColor="text1"/>
                <w:kern w:val="0"/>
                <w:szCs w:val="21"/>
                <w:lang w:eastAsia="zh-CN"/>
              </w:rPr>
              <w:t>。</w:t>
            </w:r>
          </w:p>
          <w:p w14:paraId="715FB5DD">
            <w:pPr>
              <w:pStyle w:val="167"/>
              <w:ind w:firstLine="0" w:firstLineChars="0"/>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具有空气质量模型溯源分析能力的得2分</w:t>
            </w:r>
            <w:r>
              <w:rPr>
                <w:rFonts w:hint="eastAsia" w:ascii="宋体" w:hAnsi="宋体" w:cs="宋体"/>
                <w:color w:val="000000" w:themeColor="text1"/>
                <w:kern w:val="0"/>
                <w:szCs w:val="21"/>
                <w:lang w:eastAsia="zh-CN"/>
              </w:rPr>
              <w:t>。</w:t>
            </w:r>
          </w:p>
          <w:p w14:paraId="0A9638FE">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具有受体模型溯源分析能力的得2分。</w:t>
            </w:r>
          </w:p>
          <w:p w14:paraId="06725796">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注：证明材料包括内容清晰的应用证明或软件著作等，应用证明需为经环境监测或管理部门盖章的扫描件，扫描件加盖投标单位公章）。</w:t>
            </w:r>
          </w:p>
        </w:tc>
        <w:tc>
          <w:tcPr>
            <w:tcW w:w="848" w:type="dxa"/>
            <w:tcBorders>
              <w:top w:val="single" w:color="auto" w:sz="4" w:space="0"/>
              <w:left w:val="single" w:color="auto" w:sz="4" w:space="0"/>
              <w:bottom w:val="single" w:color="auto" w:sz="4" w:space="0"/>
              <w:right w:val="single" w:color="auto" w:sz="4" w:space="0"/>
            </w:tcBorders>
            <w:vAlign w:val="center"/>
          </w:tcPr>
          <w:p w14:paraId="72A3ECC1">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rPr>
              <w:t>6分</w:t>
            </w:r>
          </w:p>
        </w:tc>
      </w:tr>
      <w:tr w14:paraId="36F5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07CC198">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2FA48D27">
            <w:pPr>
              <w:jc w:val="center"/>
              <w:rPr>
                <w:rFonts w:ascii="宋体" w:hAnsi="宋体" w:cs="宋体"/>
                <w:color w:val="000000" w:themeColor="text1"/>
                <w:kern w:val="0"/>
              </w:rPr>
            </w:pPr>
            <w:r>
              <w:rPr>
                <w:rFonts w:hint="eastAsia" w:ascii="宋体" w:hAnsi="宋体" w:cs="宋体"/>
                <w:color w:val="000000" w:themeColor="text1"/>
                <w:kern w:val="0"/>
              </w:rPr>
              <w:t>类似业绩</w:t>
            </w:r>
          </w:p>
        </w:tc>
        <w:tc>
          <w:tcPr>
            <w:tcW w:w="5012" w:type="dxa"/>
            <w:tcBorders>
              <w:top w:val="single" w:color="auto" w:sz="4" w:space="0"/>
              <w:left w:val="single" w:color="auto" w:sz="4" w:space="0"/>
              <w:bottom w:val="single" w:color="auto" w:sz="4" w:space="0"/>
              <w:right w:val="single" w:color="auto" w:sz="4" w:space="0"/>
            </w:tcBorders>
          </w:tcPr>
          <w:p w14:paraId="45136924">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投标人自2023年1月1日以来（以合同签订时间为准）完成过颗粒物来源解析类项目业绩的，每提供一个业绩得</w:t>
            </w:r>
            <w:r>
              <w:rPr>
                <w:rFonts w:hint="eastAsia" w:ascii="宋体" w:hAnsi="宋体" w:cs="宋体"/>
                <w:color w:val="000000" w:themeColor="text1"/>
                <w:kern w:val="0"/>
                <w:szCs w:val="21"/>
                <w:lang w:val="en-US" w:eastAsia="zh-CN"/>
              </w:rPr>
              <w:t>0.5</w:t>
            </w:r>
            <w:r>
              <w:rPr>
                <w:rFonts w:hint="eastAsia" w:ascii="宋体" w:hAnsi="宋体" w:cs="宋体"/>
                <w:color w:val="000000" w:themeColor="text1"/>
                <w:kern w:val="0"/>
                <w:szCs w:val="21"/>
              </w:rPr>
              <w:t>分，最高得</w:t>
            </w: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分。</w:t>
            </w:r>
          </w:p>
          <w:p w14:paraId="37D0C724">
            <w:pPr>
              <w:pStyle w:val="167"/>
              <w:ind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注：提供加盖投标单位公章的合同扫描件，否则不得分。</w:t>
            </w:r>
          </w:p>
        </w:tc>
        <w:tc>
          <w:tcPr>
            <w:tcW w:w="848" w:type="dxa"/>
            <w:tcBorders>
              <w:top w:val="single" w:color="auto" w:sz="4" w:space="0"/>
              <w:left w:val="single" w:color="auto" w:sz="4" w:space="0"/>
              <w:bottom w:val="single" w:color="auto" w:sz="4" w:space="0"/>
              <w:right w:val="single" w:color="auto" w:sz="4" w:space="0"/>
            </w:tcBorders>
            <w:vAlign w:val="center"/>
          </w:tcPr>
          <w:p w14:paraId="7D924801">
            <w:pPr>
              <w:pStyle w:val="167"/>
              <w:ind w:firstLine="0" w:firstLineChars="0"/>
              <w:jc w:val="left"/>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分</w:t>
            </w:r>
          </w:p>
        </w:tc>
      </w:tr>
      <w:tr w14:paraId="386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Merge w:val="restart"/>
            <w:tcBorders>
              <w:top w:val="single" w:color="auto" w:sz="4" w:space="0"/>
              <w:left w:val="single" w:color="auto" w:sz="4" w:space="0"/>
              <w:bottom w:val="single" w:color="auto" w:sz="4" w:space="0"/>
              <w:right w:val="single" w:color="auto" w:sz="4" w:space="0"/>
            </w:tcBorders>
            <w:vAlign w:val="center"/>
          </w:tcPr>
          <w:p w14:paraId="188F5CA8">
            <w:pPr>
              <w:widowControl/>
              <w:jc w:val="left"/>
              <w:rPr>
                <w:rFonts w:ascii="宋体" w:hAnsi="宋体" w:cs="宋体"/>
                <w:color w:val="000000" w:themeColor="text1"/>
                <w:kern w:val="0"/>
              </w:rPr>
            </w:pPr>
            <w:r>
              <w:rPr>
                <w:rFonts w:hint="eastAsia" w:ascii="宋体" w:hAnsi="宋体" w:cs="宋体"/>
                <w:color w:val="000000" w:themeColor="text1"/>
                <w:kern w:val="0"/>
              </w:rPr>
              <w:t>技术部分（7</w:t>
            </w:r>
            <w:r>
              <w:rPr>
                <w:rFonts w:ascii="宋体" w:hAnsi="宋体" w:cs="宋体"/>
                <w:color w:val="000000" w:themeColor="text1"/>
                <w:kern w:val="0"/>
              </w:rPr>
              <w:t>5</w:t>
            </w:r>
            <w:r>
              <w:rPr>
                <w:rFonts w:hint="eastAsia" w:ascii="宋体" w:hAnsi="宋体" w:cs="宋体"/>
                <w:color w:val="000000" w:themeColor="text1"/>
                <w:kern w:val="0"/>
              </w:rPr>
              <w:t>分）</w:t>
            </w:r>
          </w:p>
        </w:tc>
        <w:tc>
          <w:tcPr>
            <w:tcW w:w="1474" w:type="dxa"/>
            <w:tcBorders>
              <w:top w:val="single" w:color="auto" w:sz="4" w:space="0"/>
              <w:left w:val="single" w:color="auto" w:sz="4" w:space="0"/>
              <w:bottom w:val="single" w:color="auto" w:sz="4" w:space="0"/>
              <w:right w:val="single" w:color="auto" w:sz="4" w:space="0"/>
            </w:tcBorders>
            <w:vAlign w:val="center"/>
          </w:tcPr>
          <w:p w14:paraId="04A322A4">
            <w:pPr>
              <w:jc w:val="center"/>
              <w:rPr>
                <w:rFonts w:ascii="宋体" w:hAnsi="宋体" w:cs="宋体"/>
                <w:color w:val="000000" w:themeColor="text1"/>
                <w:kern w:val="0"/>
              </w:rPr>
            </w:pPr>
            <w:r>
              <w:rPr>
                <w:rFonts w:hint="eastAsia" w:ascii="宋体" w:hAnsi="宋体" w:cs="宋体"/>
                <w:color w:val="000000" w:themeColor="text1"/>
                <w:kern w:val="0"/>
              </w:rPr>
              <w:t>项目负责人</w:t>
            </w:r>
          </w:p>
        </w:tc>
        <w:tc>
          <w:tcPr>
            <w:tcW w:w="5012" w:type="dxa"/>
            <w:tcBorders>
              <w:top w:val="single" w:color="auto" w:sz="4" w:space="0"/>
              <w:left w:val="single" w:color="auto" w:sz="4" w:space="0"/>
              <w:bottom w:val="single" w:color="auto" w:sz="4" w:space="0"/>
              <w:right w:val="single" w:color="auto" w:sz="4" w:space="0"/>
            </w:tcBorders>
          </w:tcPr>
          <w:p w14:paraId="336D4869">
            <w:pPr>
              <w:pStyle w:val="167"/>
              <w:numPr>
                <w:ilvl w:val="0"/>
                <w:numId w:val="10"/>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具有环境、地理、大气类专业博士学位的得2分</w:t>
            </w:r>
            <w:r>
              <w:rPr>
                <w:rFonts w:hint="eastAsia" w:ascii="宋体" w:hAnsi="宋体" w:cs="宋体"/>
                <w:color w:val="000000" w:themeColor="text1"/>
                <w:kern w:val="0"/>
                <w:szCs w:val="21"/>
                <w:lang w:eastAsia="zh-CN"/>
              </w:rPr>
              <w:t>；</w:t>
            </w:r>
          </w:p>
          <w:p w14:paraId="76D55305">
            <w:pPr>
              <w:pStyle w:val="167"/>
              <w:numPr>
                <w:ilvl w:val="0"/>
                <w:numId w:val="10"/>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具有生态环境类专业高级及以上职称的得2分；</w:t>
            </w:r>
          </w:p>
          <w:p w14:paraId="5EA4C3E2">
            <w:pPr>
              <w:pStyle w:val="167"/>
              <w:numPr>
                <w:ilvl w:val="0"/>
                <w:numId w:val="10"/>
              </w:numPr>
              <w:ind w:firstLineChars="0"/>
              <w:rPr>
                <w:rFonts w:ascii="宋体" w:hAnsi="宋体" w:cs="宋体"/>
                <w:color w:val="000000" w:themeColor="text1"/>
                <w:kern w:val="0"/>
                <w:szCs w:val="21"/>
              </w:rPr>
            </w:pPr>
            <w:r>
              <w:rPr>
                <w:rFonts w:hint="eastAsia" w:ascii="宋体" w:hAnsi="宋体" w:cs="宋体"/>
                <w:color w:val="000000" w:themeColor="text1"/>
                <w:kern w:val="0"/>
              </w:rPr>
              <w:t>项目负责人</w:t>
            </w:r>
            <w:r>
              <w:rPr>
                <w:rFonts w:hint="eastAsia" w:ascii="宋体" w:hAnsi="宋体" w:cs="宋体"/>
                <w:color w:val="000000" w:themeColor="text1"/>
                <w:kern w:val="0"/>
                <w:szCs w:val="21"/>
              </w:rPr>
              <w:t>参与过大气污染相关的科研课题的得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37E56935">
            <w:pPr>
              <w:rPr>
                <w:rFonts w:ascii="宋体" w:hAnsi="宋体" w:cs="宋体"/>
                <w:color w:val="000000" w:themeColor="text1"/>
                <w:kern w:val="0"/>
              </w:rPr>
            </w:pPr>
            <w:r>
              <w:rPr>
                <w:rFonts w:hint="eastAsia" w:ascii="宋体" w:hAnsi="宋体" w:cs="宋体"/>
                <w:color w:val="000000" w:themeColor="text1"/>
                <w:kern w:val="0"/>
              </w:rPr>
              <w:t>提供相关证明材料复印件加盖投标单位公章，并提供近三个月单位为其缴纳社保的证明，参与课题证明材料需提供完整任务书。</w:t>
            </w:r>
          </w:p>
        </w:tc>
        <w:tc>
          <w:tcPr>
            <w:tcW w:w="848" w:type="dxa"/>
            <w:tcBorders>
              <w:top w:val="single" w:color="auto" w:sz="4" w:space="0"/>
              <w:left w:val="single" w:color="auto" w:sz="4" w:space="0"/>
              <w:bottom w:val="single" w:color="auto" w:sz="4" w:space="0"/>
              <w:right w:val="single" w:color="auto" w:sz="4" w:space="0"/>
            </w:tcBorders>
            <w:vAlign w:val="center"/>
          </w:tcPr>
          <w:p w14:paraId="172733A9">
            <w:pPr>
              <w:pStyle w:val="167"/>
              <w:ind w:firstLine="0" w:firstLineChars="0"/>
              <w:jc w:val="left"/>
              <w:rPr>
                <w:rFonts w:ascii="宋体" w:hAnsi="宋体" w:cs="宋体"/>
                <w:color w:val="000000" w:themeColor="text1"/>
                <w:kern w:val="0"/>
                <w:szCs w:val="21"/>
              </w:rPr>
            </w:pPr>
            <w:r>
              <w:rPr>
                <w:rFonts w:ascii="宋体" w:hAnsi="宋体" w:cs="宋体"/>
                <w:color w:val="000000" w:themeColor="text1"/>
                <w:kern w:val="0"/>
                <w:szCs w:val="21"/>
              </w:rPr>
              <w:t>5</w:t>
            </w:r>
            <w:r>
              <w:rPr>
                <w:rFonts w:hint="eastAsia" w:ascii="宋体" w:hAnsi="宋体" w:cs="宋体"/>
                <w:color w:val="000000" w:themeColor="text1"/>
                <w:kern w:val="0"/>
                <w:szCs w:val="21"/>
              </w:rPr>
              <w:t>分</w:t>
            </w:r>
          </w:p>
        </w:tc>
      </w:tr>
      <w:tr w14:paraId="5B9E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0E64FC4">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552A45BE">
            <w:pPr>
              <w:jc w:val="center"/>
              <w:rPr>
                <w:rFonts w:ascii="宋体" w:hAnsi="宋体" w:cs="宋体"/>
                <w:color w:val="000000" w:themeColor="text1"/>
                <w:kern w:val="0"/>
              </w:rPr>
            </w:pPr>
            <w:r>
              <w:rPr>
                <w:rFonts w:hint="eastAsia" w:ascii="宋体" w:hAnsi="宋体" w:cs="宋体"/>
                <w:color w:val="000000" w:themeColor="text1"/>
                <w:kern w:val="0"/>
              </w:rPr>
              <w:t>项目组成员</w:t>
            </w:r>
          </w:p>
          <w:p w14:paraId="2FB3AA4E">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534401B4">
            <w:pPr>
              <w:rPr>
                <w:rFonts w:ascii="宋体" w:hAnsi="宋体" w:cs="宋体"/>
                <w:color w:val="000000" w:themeColor="text1"/>
                <w:kern w:val="0"/>
              </w:rPr>
            </w:pPr>
            <w:r>
              <w:rPr>
                <w:rFonts w:hint="eastAsia" w:ascii="宋体" w:hAnsi="宋体" w:cs="宋体"/>
                <w:color w:val="000000" w:themeColor="text1"/>
                <w:kern w:val="0"/>
              </w:rPr>
              <w:t>项目组成员（项目负责人除外）能力：</w:t>
            </w:r>
          </w:p>
          <w:p w14:paraId="1955F13B">
            <w:pPr>
              <w:pStyle w:val="167"/>
              <w:numPr>
                <w:ilvl w:val="0"/>
                <w:numId w:val="11"/>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具有生态环境类专业中级职称的，每提供1人得1分，最高3分；</w:t>
            </w:r>
          </w:p>
          <w:p w14:paraId="3B8591D8">
            <w:pPr>
              <w:pStyle w:val="167"/>
              <w:numPr>
                <w:ilvl w:val="0"/>
                <w:numId w:val="11"/>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具有生态环境类专业硕士</w:t>
            </w:r>
            <w:r>
              <w:rPr>
                <w:rFonts w:hint="eastAsia" w:ascii="宋体" w:hAnsi="宋体" w:cs="宋体"/>
                <w:color w:val="000000" w:themeColor="text1"/>
                <w:kern w:val="0"/>
                <w:szCs w:val="21"/>
                <w:lang w:val="en-US" w:eastAsia="zh-CN"/>
              </w:rPr>
              <w:t>及以上</w:t>
            </w:r>
            <w:r>
              <w:rPr>
                <w:rFonts w:hint="eastAsia" w:ascii="宋体" w:hAnsi="宋体" w:cs="宋体"/>
                <w:color w:val="000000" w:themeColor="text1"/>
                <w:kern w:val="0"/>
                <w:szCs w:val="21"/>
              </w:rPr>
              <w:t>学位的，每提供1人得1分，最高</w:t>
            </w:r>
            <w:r>
              <w:rPr>
                <w:rFonts w:ascii="宋体" w:hAnsi="宋体" w:cs="宋体"/>
                <w:color w:val="000000" w:themeColor="text1"/>
                <w:kern w:val="0"/>
                <w:szCs w:val="21"/>
              </w:rPr>
              <w:t>7</w:t>
            </w:r>
            <w:r>
              <w:rPr>
                <w:rFonts w:hint="eastAsia" w:ascii="宋体" w:hAnsi="宋体" w:cs="宋体"/>
                <w:color w:val="000000" w:themeColor="text1"/>
                <w:kern w:val="0"/>
                <w:szCs w:val="21"/>
              </w:rPr>
              <w:t>分；</w:t>
            </w:r>
          </w:p>
          <w:p w14:paraId="6A55AE98">
            <w:pPr>
              <w:rPr>
                <w:rFonts w:ascii="宋体" w:hAnsi="宋体" w:cs="宋体"/>
                <w:color w:val="000000" w:themeColor="text1"/>
                <w:kern w:val="0"/>
              </w:rPr>
            </w:pPr>
            <w:r>
              <w:rPr>
                <w:rFonts w:hint="eastAsia" w:ascii="宋体" w:hAnsi="宋体" w:cs="宋体"/>
                <w:color w:val="000000" w:themeColor="text1"/>
                <w:kern w:val="0"/>
              </w:rPr>
              <w:t>注：提供相关证明材料扫描件加盖投标单位公章，并提供近三个月单位为其缴纳社保的证明。</w:t>
            </w:r>
          </w:p>
        </w:tc>
        <w:tc>
          <w:tcPr>
            <w:tcW w:w="848" w:type="dxa"/>
            <w:tcBorders>
              <w:top w:val="single" w:color="auto" w:sz="4" w:space="0"/>
              <w:left w:val="single" w:color="auto" w:sz="4" w:space="0"/>
              <w:bottom w:val="single" w:color="auto" w:sz="4" w:space="0"/>
              <w:right w:val="single" w:color="auto" w:sz="4" w:space="0"/>
            </w:tcBorders>
            <w:vAlign w:val="center"/>
          </w:tcPr>
          <w:p w14:paraId="3ED9098C">
            <w:pPr>
              <w:jc w:val="left"/>
              <w:rPr>
                <w:rFonts w:ascii="宋体" w:hAnsi="宋体" w:cs="宋体"/>
                <w:color w:val="000000" w:themeColor="text1"/>
                <w:kern w:val="0"/>
              </w:rPr>
            </w:pPr>
            <w:r>
              <w:rPr>
                <w:rFonts w:ascii="宋体" w:hAnsi="宋体" w:cs="宋体"/>
                <w:color w:val="000000" w:themeColor="text1"/>
                <w:kern w:val="0"/>
              </w:rPr>
              <w:t>10</w:t>
            </w:r>
            <w:r>
              <w:rPr>
                <w:rFonts w:hint="eastAsia" w:ascii="宋体" w:hAnsi="宋体" w:cs="宋体"/>
                <w:color w:val="000000" w:themeColor="text1"/>
                <w:kern w:val="0"/>
              </w:rPr>
              <w:t>分</w:t>
            </w:r>
          </w:p>
        </w:tc>
      </w:tr>
      <w:tr w14:paraId="63B2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1FED69">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41AEE586">
            <w:pPr>
              <w:jc w:val="center"/>
              <w:rPr>
                <w:rFonts w:ascii="宋体" w:hAnsi="宋体" w:cs="宋体"/>
                <w:color w:val="000000" w:themeColor="text1"/>
                <w:kern w:val="0"/>
              </w:rPr>
            </w:pPr>
            <w:r>
              <w:rPr>
                <w:rFonts w:hint="eastAsia" w:ascii="宋体" w:hAnsi="宋体" w:cs="宋体"/>
                <w:color w:val="000000" w:themeColor="text1"/>
                <w:kern w:val="0"/>
              </w:rPr>
              <w:t>项目技术方案</w:t>
            </w:r>
          </w:p>
          <w:p w14:paraId="362762C6">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292EB152">
            <w:pPr>
              <w:pStyle w:val="167"/>
              <w:numPr>
                <w:ilvl w:val="0"/>
                <w:numId w:val="0"/>
              </w:numPr>
              <w:ind w:firstLine="0" w:firstLineChars="0"/>
              <w:jc w:val="left"/>
              <w:rPr>
                <w:rFonts w:ascii="宋体" w:hAnsi="宋体" w:cs="宋体"/>
                <w:color w:val="000000" w:themeColor="text1"/>
                <w:kern w:val="0"/>
              </w:rPr>
            </w:pPr>
            <w:r>
              <w:rPr>
                <w:rFonts w:hint="eastAsia" w:ascii="宋体" w:hAnsi="宋体" w:cs="宋体"/>
                <w:color w:val="000000" w:themeColor="text1"/>
                <w:kern w:val="0"/>
              </w:rPr>
              <w:t>根据各投标人提供的技术服务方案进行综合评审：</w:t>
            </w:r>
          </w:p>
          <w:p w14:paraId="6EDA2FFB">
            <w:pPr>
              <w:pStyle w:val="167"/>
              <w:numPr>
                <w:ilvl w:val="-1"/>
                <w:numId w:val="0"/>
              </w:numPr>
              <w:ind w:firstLine="0" w:firstLineChars="0"/>
              <w:jc w:val="left"/>
              <w:rPr>
                <w:rFonts w:ascii="宋体" w:hAnsi="宋体" w:cs="宋体"/>
                <w:color w:val="000000" w:themeColor="text1"/>
                <w:kern w:val="0"/>
                <w:szCs w:val="21"/>
              </w:rPr>
            </w:pPr>
            <w:r>
              <w:rPr>
                <w:rFonts w:hint="eastAsia" w:ascii="宋体" w:hAnsi="宋体" w:eastAsia="宋体" w:cs="宋体"/>
                <w:color w:val="000000" w:themeColor="text1"/>
                <w:kern w:val="0"/>
                <w:szCs w:val="21"/>
              </w:rPr>
              <w:t>①</w:t>
            </w:r>
            <w:r>
              <w:rPr>
                <w:rFonts w:hint="eastAsia" w:ascii="宋体" w:hAnsi="宋体" w:cs="宋体"/>
                <w:color w:val="000000" w:themeColor="text1"/>
                <w:kern w:val="0"/>
                <w:szCs w:val="21"/>
              </w:rPr>
              <w:t>对现有监测数据资源整合的利用程度，是否能合理、充分融合运用多类型分析工具、方法，可为大气颗粒物的污染特征和来源分析提供切实支撑进行评审（</w:t>
            </w:r>
            <w:r>
              <w:rPr>
                <w:rFonts w:ascii="宋体" w:hAnsi="宋体" w:cs="宋体"/>
                <w:color w:val="000000" w:themeColor="text1"/>
                <w:kern w:val="0"/>
                <w:szCs w:val="21"/>
              </w:rPr>
              <w:t>10</w:t>
            </w:r>
            <w:r>
              <w:rPr>
                <w:rFonts w:hint="eastAsia" w:ascii="宋体" w:hAnsi="宋体" w:cs="宋体"/>
                <w:color w:val="000000" w:themeColor="text1"/>
                <w:kern w:val="0"/>
                <w:szCs w:val="21"/>
              </w:rPr>
              <w:t>分）；</w:t>
            </w:r>
          </w:p>
          <w:p w14:paraId="2D3935E5">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分析工具类型多样有针对性、方法先进、科学、技术措施完善的得10分；</w:t>
            </w:r>
          </w:p>
          <w:p w14:paraId="575D51E5">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分析工具类型能满足采购需求，方法科学，技术措施可行的得6分；</w:t>
            </w:r>
          </w:p>
          <w:p w14:paraId="3F716FAE">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分析工具类型单一，方法复杂，技术措施可行性较差的得2分；</w:t>
            </w:r>
          </w:p>
          <w:p w14:paraId="06FF4861">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未提供不得分。</w:t>
            </w:r>
          </w:p>
          <w:p w14:paraId="5FC8FA57">
            <w:pPr>
              <w:pStyle w:val="167"/>
              <w:numPr>
                <w:ilvl w:val="-1"/>
                <w:numId w:val="0"/>
              </w:numPr>
              <w:ind w:left="0" w:firstLine="0" w:firstLineChars="0"/>
              <w:jc w:val="left"/>
              <w:rPr>
                <w:rFonts w:hint="eastAsia" w:ascii="宋体" w:hAnsi="宋体" w:cs="宋体"/>
                <w:color w:val="000000" w:themeColor="text1"/>
                <w:kern w:val="0"/>
                <w:szCs w:val="21"/>
                <w:lang w:eastAsia="zh-CN"/>
              </w:rPr>
            </w:pPr>
            <w:r>
              <w:rPr>
                <w:rFonts w:hint="eastAsia" w:ascii="宋体" w:hAnsi="宋体" w:eastAsia="宋体" w:cs="宋体"/>
                <w:color w:val="000000" w:themeColor="text1"/>
                <w:kern w:val="0"/>
                <w:szCs w:val="21"/>
              </w:rPr>
              <w:t>②</w:t>
            </w:r>
            <w:r>
              <w:rPr>
                <w:rFonts w:hint="eastAsia" w:ascii="宋体" w:hAnsi="宋体" w:cs="宋体"/>
                <w:color w:val="000000" w:themeColor="text1"/>
                <w:kern w:val="0"/>
                <w:szCs w:val="21"/>
              </w:rPr>
              <w:t>对投入本项目的分析工具、</w:t>
            </w:r>
            <w:r>
              <w:rPr>
                <w:rFonts w:hint="eastAsia" w:ascii="Arial" w:hAnsi="Arial" w:cs="Arial"/>
                <w:color w:val="000000" w:themeColor="text1"/>
                <w:kern w:val="0"/>
                <w:szCs w:val="21"/>
                <w:shd w:val="clear" w:color="auto" w:fill="FFFFFF"/>
              </w:rPr>
              <w:t>源解析模型的应用水平，是否结合多模型对大气颗粒物的来源分析，以及针对使用模型的先进性及准确性</w:t>
            </w:r>
            <w:r>
              <w:rPr>
                <w:rFonts w:hint="eastAsia" w:ascii="宋体" w:hAnsi="宋体" w:cs="宋体"/>
                <w:color w:val="000000" w:themeColor="text1"/>
                <w:kern w:val="0"/>
                <w:szCs w:val="21"/>
              </w:rPr>
              <w:t>进行评审（</w:t>
            </w:r>
            <w:r>
              <w:rPr>
                <w:rFonts w:ascii="宋体" w:hAnsi="宋体" w:cs="宋体"/>
                <w:color w:val="000000" w:themeColor="text1"/>
                <w:kern w:val="0"/>
                <w:szCs w:val="21"/>
              </w:rPr>
              <w:t>10</w:t>
            </w:r>
            <w:r>
              <w:rPr>
                <w:rFonts w:hint="eastAsia" w:ascii="宋体" w:hAnsi="宋体" w:cs="宋体"/>
                <w:color w:val="000000" w:themeColor="text1"/>
                <w:kern w:val="0"/>
                <w:szCs w:val="21"/>
              </w:rPr>
              <w:t>分）</w:t>
            </w:r>
            <w:r>
              <w:rPr>
                <w:rFonts w:hint="eastAsia" w:ascii="宋体" w:hAnsi="宋体" w:cs="宋体"/>
                <w:color w:val="000000" w:themeColor="text1"/>
                <w:kern w:val="0"/>
                <w:szCs w:val="21"/>
                <w:lang w:eastAsia="zh-CN"/>
              </w:rPr>
              <w:t>：</w:t>
            </w:r>
          </w:p>
          <w:p w14:paraId="45E894F2">
            <w:pPr>
              <w:pStyle w:val="167"/>
              <w:numPr>
                <w:ilvl w:val="-1"/>
                <w:numId w:val="0"/>
              </w:numPr>
              <w:ind w:left="0" w:firstLine="0" w:firstLineChars="0"/>
              <w:jc w:val="left"/>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分析工具类型多样有针对性、</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技术水先进、准确的得10分；</w:t>
            </w:r>
          </w:p>
          <w:p w14:paraId="4F0BF9CE">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分析工具类型能满足采购需求，</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技术水平一般的得得6分；</w:t>
            </w:r>
          </w:p>
          <w:p w14:paraId="6F5426A6">
            <w:pPr>
              <w:pStyle w:val="167"/>
              <w:numPr>
                <w:ilvl w:val="-1"/>
                <w:numId w:val="0"/>
              </w:numPr>
              <w:ind w:left="0" w:firstLine="0" w:firstLineChars="0"/>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分析工具类型单一，方法复杂，</w:t>
            </w:r>
            <w:r>
              <w:rPr>
                <w:rFonts w:hint="eastAsia" w:ascii="Arial" w:hAnsi="Arial" w:cs="Arial"/>
                <w:color w:val="000000" w:themeColor="text1"/>
                <w:kern w:val="0"/>
                <w:szCs w:val="21"/>
                <w:shd w:val="clear" w:color="auto" w:fill="FFFFFF"/>
              </w:rPr>
              <w:t>源解析模型的应用</w:t>
            </w:r>
            <w:r>
              <w:rPr>
                <w:rFonts w:hint="eastAsia" w:ascii="宋体" w:hAnsi="宋体" w:cs="宋体"/>
                <w:color w:val="000000" w:themeColor="text1"/>
                <w:kern w:val="0"/>
                <w:szCs w:val="21"/>
                <w:lang w:val="en-US" w:eastAsia="zh-CN"/>
              </w:rPr>
              <w:t>技术水平较差的得2分；</w:t>
            </w:r>
          </w:p>
          <w:p w14:paraId="15F71803">
            <w:pPr>
              <w:pStyle w:val="167"/>
              <w:numPr>
                <w:ilvl w:val="-1"/>
                <w:numId w:val="0"/>
              </w:numPr>
              <w:ind w:left="0" w:firstLine="0" w:firstLineChars="0"/>
              <w:jc w:val="left"/>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lang w:val="en-US" w:eastAsia="zh-CN"/>
              </w:rPr>
              <w:t>未提供不得分。</w:t>
            </w:r>
          </w:p>
        </w:tc>
        <w:tc>
          <w:tcPr>
            <w:tcW w:w="848" w:type="dxa"/>
            <w:tcBorders>
              <w:top w:val="single" w:color="auto" w:sz="4" w:space="0"/>
              <w:left w:val="single" w:color="auto" w:sz="4" w:space="0"/>
              <w:bottom w:val="single" w:color="auto" w:sz="4" w:space="0"/>
              <w:right w:val="single" w:color="auto" w:sz="4" w:space="0"/>
            </w:tcBorders>
            <w:vAlign w:val="center"/>
          </w:tcPr>
          <w:p w14:paraId="4DD26AAF">
            <w:pPr>
              <w:jc w:val="left"/>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rPr>
              <w:t>分</w:t>
            </w:r>
          </w:p>
        </w:tc>
      </w:tr>
      <w:tr w14:paraId="7973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64DB84">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71FCD07D">
            <w:pPr>
              <w:jc w:val="center"/>
              <w:rPr>
                <w:rFonts w:ascii="宋体" w:hAnsi="宋体" w:cs="宋体"/>
                <w:color w:val="000000" w:themeColor="text1"/>
                <w:kern w:val="0"/>
              </w:rPr>
            </w:pPr>
            <w:r>
              <w:rPr>
                <w:rFonts w:hint="eastAsia" w:ascii="宋体" w:hAnsi="宋体" w:cs="宋体"/>
                <w:color w:val="000000" w:themeColor="text1"/>
                <w:kern w:val="0"/>
              </w:rPr>
              <w:t>对舟山市环境空气质量状况及监测资源的熟悉程度</w:t>
            </w:r>
          </w:p>
        </w:tc>
        <w:tc>
          <w:tcPr>
            <w:tcW w:w="5012" w:type="dxa"/>
            <w:tcBorders>
              <w:top w:val="single" w:color="auto" w:sz="4" w:space="0"/>
              <w:left w:val="single" w:color="auto" w:sz="4" w:space="0"/>
              <w:bottom w:val="single" w:color="auto" w:sz="4" w:space="0"/>
              <w:right w:val="single" w:color="auto" w:sz="4" w:space="0"/>
            </w:tcBorders>
          </w:tcPr>
          <w:p w14:paraId="42E52AD7">
            <w:pPr>
              <w:rPr>
                <w:rFonts w:ascii="宋体" w:hAnsi="宋体" w:cs="宋体"/>
                <w:color w:val="000000" w:themeColor="text1"/>
                <w:kern w:val="0"/>
              </w:rPr>
            </w:pPr>
            <w:r>
              <w:rPr>
                <w:rFonts w:hint="eastAsia" w:ascii="宋体" w:hAnsi="宋体" w:cs="宋体"/>
                <w:color w:val="000000" w:themeColor="text1"/>
                <w:kern w:val="0"/>
              </w:rPr>
              <w:t>根据各投标人对舟山市环境空气质量状况的熟悉程度进行综合评审：</w:t>
            </w:r>
          </w:p>
          <w:p w14:paraId="34CE89E9">
            <w:pPr>
              <w:pStyle w:val="167"/>
              <w:numPr>
                <w:ilvl w:val="-1"/>
                <w:numId w:val="0"/>
              </w:numPr>
              <w:ind w:left="0" w:firstLine="0" w:firstLineChars="0"/>
              <w:rPr>
                <w:rFonts w:hint="eastAsia" w:ascii="宋体" w:hAnsi="宋体" w:cs="宋体"/>
                <w:color w:val="000000" w:themeColor="text1"/>
                <w:kern w:val="0"/>
                <w:szCs w:val="21"/>
              </w:rPr>
            </w:pPr>
            <w:r>
              <w:rPr>
                <w:rFonts w:hint="eastAsia" w:ascii="宋体" w:hAnsi="宋体" w:cs="宋体"/>
                <w:color w:val="000000" w:themeColor="text1"/>
                <w:kern w:val="0"/>
                <w:szCs w:val="21"/>
              </w:rPr>
              <w:t>了解有深度、全面、准确到位的得8分；</w:t>
            </w:r>
          </w:p>
          <w:p w14:paraId="18B8A533">
            <w:pPr>
              <w:pStyle w:val="167"/>
              <w:numPr>
                <w:ilvl w:val="-1"/>
                <w:numId w:val="0"/>
              </w:numPr>
              <w:ind w:left="0" w:firstLine="0" w:firstLineChars="0"/>
              <w:rPr>
                <w:rFonts w:hint="eastAsia" w:ascii="宋体" w:hAnsi="宋体" w:cs="宋体"/>
                <w:color w:val="000000" w:themeColor="text1"/>
                <w:kern w:val="0"/>
                <w:szCs w:val="21"/>
              </w:rPr>
            </w:pPr>
            <w:r>
              <w:rPr>
                <w:rFonts w:hint="eastAsia" w:ascii="宋体" w:hAnsi="宋体" w:cs="宋体"/>
                <w:color w:val="000000" w:themeColor="text1"/>
                <w:kern w:val="0"/>
                <w:szCs w:val="21"/>
              </w:rPr>
              <w:t>有一定了解，较为全面、准确的得</w:t>
            </w:r>
            <w:r>
              <w:rPr>
                <w:rFonts w:ascii="宋体" w:hAnsi="宋体" w:cs="宋体"/>
                <w:color w:val="000000" w:themeColor="text1"/>
                <w:kern w:val="0"/>
                <w:szCs w:val="21"/>
              </w:rPr>
              <w:t>4</w:t>
            </w:r>
            <w:r>
              <w:rPr>
                <w:rFonts w:hint="eastAsia" w:ascii="宋体" w:hAnsi="宋体" w:cs="宋体"/>
                <w:color w:val="000000" w:themeColor="text1"/>
                <w:kern w:val="0"/>
                <w:szCs w:val="21"/>
              </w:rPr>
              <w:t>分；</w:t>
            </w:r>
          </w:p>
          <w:p w14:paraId="1B0692B9">
            <w:pPr>
              <w:pStyle w:val="167"/>
              <w:numPr>
                <w:ilvl w:val="-1"/>
                <w:numId w:val="0"/>
              </w:numPr>
              <w:ind w:left="0" w:firstLine="0" w:firstLineChars="0"/>
              <w:rPr>
                <w:rFonts w:ascii="宋体" w:hAnsi="宋体" w:cs="宋体"/>
                <w:color w:val="000000" w:themeColor="text1"/>
                <w:kern w:val="0"/>
                <w:szCs w:val="21"/>
              </w:rPr>
            </w:pPr>
            <w:r>
              <w:rPr>
                <w:rFonts w:hint="eastAsia" w:ascii="宋体" w:hAnsi="宋体" w:cs="宋体"/>
                <w:color w:val="000000" w:themeColor="text1"/>
                <w:kern w:val="0"/>
                <w:szCs w:val="21"/>
              </w:rPr>
              <w:t>欠缺了解与准确性的得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4F0A5A6A">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658336D4">
            <w:pPr>
              <w:jc w:val="left"/>
              <w:rPr>
                <w:rFonts w:ascii="宋体" w:hAnsi="宋体" w:cs="宋体"/>
                <w:color w:val="000000" w:themeColor="text1"/>
                <w:kern w:val="0"/>
              </w:rPr>
            </w:pPr>
            <w:r>
              <w:rPr>
                <w:rFonts w:hint="eastAsia" w:ascii="宋体" w:hAnsi="宋体" w:cs="宋体"/>
                <w:color w:val="000000" w:themeColor="text1"/>
                <w:kern w:val="0"/>
              </w:rPr>
              <w:t>8分</w:t>
            </w:r>
          </w:p>
        </w:tc>
      </w:tr>
      <w:tr w14:paraId="5835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3B242E8">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49211C83">
            <w:pPr>
              <w:jc w:val="center"/>
              <w:rPr>
                <w:rFonts w:ascii="宋体" w:hAnsi="宋体" w:cs="宋体"/>
                <w:color w:val="000000" w:themeColor="text1"/>
                <w:kern w:val="0"/>
              </w:rPr>
            </w:pPr>
            <w:r>
              <w:rPr>
                <w:rFonts w:hint="eastAsia" w:ascii="宋体" w:hAnsi="宋体" w:cs="宋体"/>
                <w:color w:val="000000" w:themeColor="text1"/>
                <w:kern w:val="0"/>
              </w:rPr>
              <w:t>项目实施管理</w:t>
            </w:r>
          </w:p>
          <w:p w14:paraId="76C0F7EA">
            <w:pPr>
              <w:jc w:val="center"/>
              <w:rPr>
                <w:rFonts w:ascii="宋体" w:hAnsi="宋体" w:cs="宋体"/>
                <w:color w:val="000000" w:themeColor="text1"/>
                <w:kern w:val="0"/>
              </w:rPr>
            </w:pPr>
          </w:p>
        </w:tc>
        <w:tc>
          <w:tcPr>
            <w:tcW w:w="5012" w:type="dxa"/>
            <w:tcBorders>
              <w:top w:val="single" w:color="auto" w:sz="4" w:space="0"/>
              <w:left w:val="single" w:color="auto" w:sz="4" w:space="0"/>
              <w:bottom w:val="single" w:color="auto" w:sz="4" w:space="0"/>
              <w:right w:val="single" w:color="auto" w:sz="4" w:space="0"/>
            </w:tcBorders>
          </w:tcPr>
          <w:p w14:paraId="2944DB67">
            <w:pPr>
              <w:rPr>
                <w:rFonts w:ascii="宋体" w:hAnsi="宋体" w:cs="宋体"/>
                <w:color w:val="000000" w:themeColor="text1"/>
                <w:kern w:val="0"/>
              </w:rPr>
            </w:pPr>
            <w:r>
              <w:rPr>
                <w:rFonts w:hint="eastAsia" w:ascii="宋体" w:hAnsi="宋体" w:cs="宋体"/>
                <w:color w:val="000000" w:themeColor="text1"/>
                <w:kern w:val="0"/>
              </w:rPr>
              <w:t>根据项目团队构成及组织形式、管理运行模式、应急响应机制等评审：</w:t>
            </w:r>
          </w:p>
          <w:p w14:paraId="1737B1B0">
            <w:pPr>
              <w:pStyle w:val="167"/>
              <w:numPr>
                <w:ilvl w:val="0"/>
                <w:numId w:val="12"/>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方案完整、合理可行的得</w:t>
            </w:r>
            <w:r>
              <w:rPr>
                <w:rFonts w:hint="eastAsia" w:ascii="宋体" w:hAnsi="宋体" w:cs="宋体"/>
                <w:color w:val="000000" w:themeColor="text1"/>
                <w:kern w:val="0"/>
                <w:szCs w:val="21"/>
                <w:lang w:val="en-US" w:eastAsia="zh-CN"/>
              </w:rPr>
              <w:t>8</w:t>
            </w:r>
            <w:r>
              <w:rPr>
                <w:rFonts w:hint="eastAsia" w:ascii="宋体" w:hAnsi="宋体" w:cs="宋体"/>
                <w:color w:val="000000" w:themeColor="text1"/>
                <w:kern w:val="0"/>
                <w:szCs w:val="21"/>
              </w:rPr>
              <w:t>分；</w:t>
            </w:r>
          </w:p>
          <w:p w14:paraId="4029C843">
            <w:pPr>
              <w:pStyle w:val="167"/>
              <w:numPr>
                <w:ilvl w:val="0"/>
                <w:numId w:val="12"/>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方案较完整、较合理、基本可行的得</w:t>
            </w:r>
            <w:r>
              <w:rPr>
                <w:rFonts w:ascii="宋体" w:hAnsi="宋体" w:cs="宋体"/>
                <w:color w:val="000000" w:themeColor="text1"/>
                <w:kern w:val="0"/>
                <w:szCs w:val="21"/>
              </w:rPr>
              <w:t>4</w:t>
            </w:r>
            <w:r>
              <w:rPr>
                <w:rFonts w:hint="eastAsia" w:ascii="宋体" w:hAnsi="宋体" w:cs="宋体"/>
                <w:color w:val="000000" w:themeColor="text1"/>
                <w:kern w:val="0"/>
                <w:szCs w:val="21"/>
              </w:rPr>
              <w:t>分；</w:t>
            </w:r>
          </w:p>
          <w:p w14:paraId="3C69698C">
            <w:pPr>
              <w:pStyle w:val="167"/>
              <w:numPr>
                <w:ilvl w:val="0"/>
                <w:numId w:val="12"/>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方案完整性、合理性、可行性欠缺的得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2C459B8E">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049230FF">
            <w:pPr>
              <w:jc w:val="left"/>
              <w:rPr>
                <w:rFonts w:ascii="宋体" w:hAnsi="宋体" w:cs="宋体"/>
                <w:color w:val="000000" w:themeColor="text1"/>
                <w:kern w:val="0"/>
              </w:rPr>
            </w:pPr>
            <w:r>
              <w:rPr>
                <w:rFonts w:hint="eastAsia" w:ascii="宋体" w:hAnsi="宋体" w:cs="宋体"/>
                <w:color w:val="000000" w:themeColor="text1"/>
                <w:kern w:val="0"/>
                <w:lang w:val="en-US" w:eastAsia="zh-CN"/>
              </w:rPr>
              <w:t>8</w:t>
            </w:r>
            <w:r>
              <w:rPr>
                <w:rFonts w:hint="eastAsia" w:ascii="宋体" w:hAnsi="宋体" w:cs="宋体"/>
                <w:color w:val="000000" w:themeColor="text1"/>
                <w:kern w:val="0"/>
              </w:rPr>
              <w:t>分</w:t>
            </w:r>
          </w:p>
        </w:tc>
      </w:tr>
      <w:tr w14:paraId="7F44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5C32A67">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045C2780">
            <w:pPr>
              <w:jc w:val="center"/>
              <w:rPr>
                <w:rFonts w:ascii="宋体" w:hAnsi="宋体" w:cs="宋体"/>
                <w:color w:val="000000" w:themeColor="text1"/>
                <w:kern w:val="0"/>
              </w:rPr>
            </w:pPr>
            <w:r>
              <w:rPr>
                <w:rFonts w:hint="eastAsia" w:ascii="宋体" w:hAnsi="宋体" w:cs="宋体"/>
                <w:color w:val="000000" w:themeColor="text1"/>
                <w:kern w:val="0"/>
              </w:rPr>
              <w:t>质量保障措施</w:t>
            </w:r>
          </w:p>
        </w:tc>
        <w:tc>
          <w:tcPr>
            <w:tcW w:w="5012" w:type="dxa"/>
            <w:tcBorders>
              <w:top w:val="single" w:color="auto" w:sz="4" w:space="0"/>
              <w:left w:val="single" w:color="auto" w:sz="4" w:space="0"/>
              <w:bottom w:val="single" w:color="auto" w:sz="4" w:space="0"/>
              <w:right w:val="single" w:color="auto" w:sz="4" w:space="0"/>
            </w:tcBorders>
          </w:tcPr>
          <w:p w14:paraId="58A50DE7">
            <w:pPr>
              <w:rPr>
                <w:rFonts w:ascii="宋体" w:hAnsi="宋体" w:cs="宋体"/>
                <w:color w:val="000000" w:themeColor="text1"/>
                <w:kern w:val="0"/>
              </w:rPr>
            </w:pPr>
            <w:r>
              <w:rPr>
                <w:rFonts w:hint="eastAsia" w:ascii="宋体" w:hAnsi="宋体" w:cs="宋体"/>
                <w:color w:val="000000" w:themeColor="text1"/>
                <w:kern w:val="0"/>
              </w:rPr>
              <w:t>根据各投标人提供的质量保障措施的合理性、针对性进行综合评审：</w:t>
            </w:r>
          </w:p>
          <w:p w14:paraId="0CB073C9">
            <w:pPr>
              <w:pStyle w:val="167"/>
              <w:numPr>
                <w:ilvl w:val="0"/>
                <w:numId w:val="13"/>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措施具体、针对性强得</w:t>
            </w:r>
            <w:r>
              <w:rPr>
                <w:rFonts w:hint="eastAsia" w:ascii="宋体" w:hAnsi="宋体" w:cs="宋体"/>
                <w:color w:val="000000" w:themeColor="text1"/>
                <w:kern w:val="0"/>
                <w:szCs w:val="21"/>
                <w:lang w:val="en-US" w:eastAsia="zh-CN"/>
              </w:rPr>
              <w:t>7</w:t>
            </w:r>
            <w:r>
              <w:rPr>
                <w:rFonts w:hint="eastAsia" w:ascii="宋体" w:hAnsi="宋体" w:cs="宋体"/>
                <w:color w:val="000000" w:themeColor="text1"/>
                <w:kern w:val="0"/>
                <w:szCs w:val="21"/>
              </w:rPr>
              <w:t>分；</w:t>
            </w:r>
          </w:p>
          <w:p w14:paraId="18771AE8">
            <w:pPr>
              <w:pStyle w:val="167"/>
              <w:numPr>
                <w:ilvl w:val="0"/>
                <w:numId w:val="13"/>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有针对性但不具体得</w:t>
            </w:r>
            <w:r>
              <w:rPr>
                <w:rFonts w:ascii="宋体" w:hAnsi="宋体" w:cs="宋体"/>
                <w:color w:val="000000" w:themeColor="text1"/>
                <w:kern w:val="0"/>
                <w:szCs w:val="21"/>
              </w:rPr>
              <w:t>3</w:t>
            </w:r>
            <w:r>
              <w:rPr>
                <w:rFonts w:hint="eastAsia" w:ascii="宋体" w:hAnsi="宋体" w:cs="宋体"/>
                <w:color w:val="000000" w:themeColor="text1"/>
                <w:kern w:val="0"/>
                <w:szCs w:val="21"/>
              </w:rPr>
              <w:t>分；</w:t>
            </w:r>
          </w:p>
          <w:p w14:paraId="65D4AF02">
            <w:pPr>
              <w:pStyle w:val="167"/>
              <w:numPr>
                <w:ilvl w:val="0"/>
                <w:numId w:val="13"/>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针对性不强和措施不够具体得</w:t>
            </w:r>
            <w:r>
              <w:rPr>
                <w:rFonts w:ascii="宋体" w:hAnsi="宋体" w:cs="宋体"/>
                <w:color w:val="000000" w:themeColor="text1"/>
                <w:kern w:val="0"/>
                <w:szCs w:val="21"/>
              </w:rPr>
              <w:t>1</w:t>
            </w:r>
            <w:r>
              <w:rPr>
                <w:rFonts w:hint="eastAsia" w:ascii="宋体" w:hAnsi="宋体" w:cs="宋体"/>
                <w:color w:val="000000" w:themeColor="text1"/>
                <w:kern w:val="0"/>
                <w:szCs w:val="21"/>
              </w:rPr>
              <w:t>分；</w:t>
            </w:r>
          </w:p>
          <w:p w14:paraId="7EF34D89">
            <w:pPr>
              <w:rPr>
                <w:rFonts w:ascii="宋体" w:hAnsi="宋体" w:cs="宋体"/>
                <w:color w:val="000000" w:themeColor="text1"/>
                <w:kern w:val="0"/>
              </w:rPr>
            </w:pPr>
            <w:r>
              <w:rPr>
                <w:rFonts w:hint="eastAsia" w:ascii="宋体" w:hAnsi="宋体" w:cs="宋体"/>
                <w:color w:val="000000" w:themeColor="text1"/>
                <w:kern w:val="0"/>
              </w:rPr>
              <w:t>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07A61954">
            <w:pPr>
              <w:jc w:val="left"/>
              <w:rPr>
                <w:rFonts w:ascii="宋体" w:hAnsi="宋体" w:cs="宋体"/>
                <w:color w:val="000000" w:themeColor="text1"/>
                <w:kern w:val="0"/>
              </w:rPr>
            </w:pPr>
            <w:r>
              <w:rPr>
                <w:rFonts w:hint="eastAsia" w:ascii="宋体" w:hAnsi="宋体" w:cs="宋体"/>
                <w:color w:val="000000" w:themeColor="text1"/>
                <w:kern w:val="0"/>
                <w:lang w:val="en-US" w:eastAsia="zh-CN"/>
              </w:rPr>
              <w:t>7</w:t>
            </w:r>
            <w:r>
              <w:rPr>
                <w:rFonts w:hint="eastAsia" w:ascii="宋体" w:hAnsi="宋体" w:cs="宋体"/>
                <w:color w:val="000000" w:themeColor="text1"/>
                <w:kern w:val="0"/>
              </w:rPr>
              <w:t>分</w:t>
            </w:r>
          </w:p>
        </w:tc>
      </w:tr>
      <w:tr w14:paraId="14BB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79D3301">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56A9B901">
            <w:pPr>
              <w:jc w:val="center"/>
              <w:rPr>
                <w:rFonts w:ascii="宋体" w:hAnsi="宋体" w:cs="宋体"/>
                <w:color w:val="000000" w:themeColor="text1"/>
                <w:kern w:val="0"/>
              </w:rPr>
            </w:pPr>
            <w:r>
              <w:rPr>
                <w:rFonts w:hint="eastAsia" w:ascii="宋体" w:hAnsi="宋体" w:cs="宋体"/>
                <w:color w:val="000000" w:themeColor="text1"/>
                <w:kern w:val="0"/>
              </w:rPr>
              <w:t>报告质量评价</w:t>
            </w:r>
          </w:p>
        </w:tc>
        <w:tc>
          <w:tcPr>
            <w:tcW w:w="5012" w:type="dxa"/>
            <w:tcBorders>
              <w:top w:val="single" w:color="auto" w:sz="4" w:space="0"/>
              <w:left w:val="single" w:color="auto" w:sz="4" w:space="0"/>
              <w:bottom w:val="single" w:color="auto" w:sz="4" w:space="0"/>
              <w:right w:val="single" w:color="auto" w:sz="4" w:space="0"/>
            </w:tcBorders>
          </w:tcPr>
          <w:p w14:paraId="30767360">
            <w:pPr>
              <w:rPr>
                <w:rFonts w:ascii="宋体" w:hAnsi="宋体" w:cs="宋体"/>
                <w:color w:val="000000" w:themeColor="text1"/>
                <w:kern w:val="0"/>
              </w:rPr>
            </w:pPr>
            <w:r>
              <w:rPr>
                <w:rFonts w:hint="eastAsia" w:ascii="宋体" w:hAnsi="宋体" w:cs="宋体"/>
                <w:color w:val="000000" w:themeColor="text1"/>
                <w:kern w:val="0"/>
              </w:rPr>
              <w:t>根据各投标人提供的以往编写的大气颗粒物污染特征分析和来源解析报告（1份）内容的科学合理性、数据精准程度、分析深度、表现形式及管控支撑作用进行综合评审：</w:t>
            </w:r>
          </w:p>
          <w:p w14:paraId="537C9E71">
            <w:pPr>
              <w:pStyle w:val="167"/>
              <w:numPr>
                <w:ilvl w:val="0"/>
                <w:numId w:val="14"/>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科学合理、数据精准、分析透彻、表现形式丰富，具有强管控支撑性的得</w:t>
            </w:r>
            <w:r>
              <w:rPr>
                <w:rFonts w:ascii="宋体" w:hAnsi="宋体" w:cs="宋体"/>
                <w:color w:val="000000" w:themeColor="text1"/>
                <w:kern w:val="0"/>
                <w:szCs w:val="21"/>
              </w:rPr>
              <w:t>10</w:t>
            </w:r>
            <w:r>
              <w:rPr>
                <w:rFonts w:hint="eastAsia" w:ascii="宋体" w:hAnsi="宋体" w:cs="宋体"/>
                <w:color w:val="000000" w:themeColor="text1"/>
                <w:kern w:val="0"/>
                <w:szCs w:val="21"/>
              </w:rPr>
              <w:t>分；</w:t>
            </w:r>
          </w:p>
          <w:p w14:paraId="2A8624B0">
            <w:pPr>
              <w:pStyle w:val="167"/>
              <w:numPr>
                <w:ilvl w:val="0"/>
                <w:numId w:val="14"/>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较为科学合理、分析较为清晰、表现形式较好，具有一定管控支撑作用的得</w:t>
            </w:r>
            <w:r>
              <w:rPr>
                <w:rFonts w:ascii="宋体" w:hAnsi="宋体" w:cs="宋体"/>
                <w:color w:val="000000" w:themeColor="text1"/>
                <w:kern w:val="0"/>
                <w:szCs w:val="21"/>
              </w:rPr>
              <w:t>6</w:t>
            </w:r>
            <w:r>
              <w:rPr>
                <w:rFonts w:hint="eastAsia" w:ascii="宋体" w:hAnsi="宋体" w:cs="宋体"/>
                <w:color w:val="000000" w:themeColor="text1"/>
                <w:kern w:val="0"/>
                <w:szCs w:val="21"/>
              </w:rPr>
              <w:t>分；</w:t>
            </w:r>
          </w:p>
          <w:p w14:paraId="5AD87B5F">
            <w:pPr>
              <w:pStyle w:val="167"/>
              <w:numPr>
                <w:ilvl w:val="0"/>
                <w:numId w:val="14"/>
              </w:numPr>
              <w:ind w:firstLineChars="0"/>
              <w:rPr>
                <w:rFonts w:ascii="宋体" w:hAnsi="宋体" w:cs="宋体"/>
                <w:color w:val="000000" w:themeColor="text1"/>
                <w:kern w:val="0"/>
                <w:szCs w:val="21"/>
              </w:rPr>
            </w:pPr>
            <w:r>
              <w:rPr>
                <w:rFonts w:hint="eastAsia" w:ascii="宋体" w:hAnsi="宋体" w:cs="宋体"/>
                <w:color w:val="000000" w:themeColor="text1"/>
                <w:kern w:val="0"/>
                <w:szCs w:val="21"/>
              </w:rPr>
              <w:t>欠缺科学合理性，数据分析较浅显，表现形式单一，管控支撑性不强的得</w:t>
            </w:r>
            <w:r>
              <w:rPr>
                <w:rFonts w:ascii="宋体" w:hAnsi="宋体" w:cs="宋体"/>
                <w:color w:val="000000" w:themeColor="text1"/>
                <w:kern w:val="0"/>
                <w:szCs w:val="21"/>
              </w:rPr>
              <w:t>2</w:t>
            </w:r>
            <w:r>
              <w:rPr>
                <w:rFonts w:hint="eastAsia" w:ascii="宋体" w:hAnsi="宋体" w:cs="宋体"/>
                <w:color w:val="000000" w:themeColor="text1"/>
                <w:kern w:val="0"/>
                <w:szCs w:val="21"/>
              </w:rPr>
              <w:t>分；</w:t>
            </w:r>
          </w:p>
          <w:p w14:paraId="326F8E33">
            <w:pPr>
              <w:rPr>
                <w:rFonts w:ascii="宋体" w:hAnsi="宋体" w:cs="宋体"/>
                <w:color w:val="000000" w:themeColor="text1"/>
                <w:kern w:val="0"/>
              </w:rPr>
            </w:pPr>
            <w:r>
              <w:rPr>
                <w:rFonts w:hint="eastAsia" w:ascii="宋体" w:hAnsi="宋体" w:cs="宋体"/>
                <w:color w:val="000000" w:themeColor="text1"/>
                <w:kern w:val="0"/>
              </w:rPr>
              <w:t>注：未提供相应内容的不得分。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062E2806">
            <w:pPr>
              <w:jc w:val="left"/>
              <w:rPr>
                <w:rFonts w:ascii="宋体" w:hAnsi="宋体" w:cs="宋体"/>
                <w:color w:val="000000" w:themeColor="text1"/>
                <w:kern w:val="0"/>
              </w:rPr>
            </w:pPr>
            <w:r>
              <w:rPr>
                <w:rFonts w:ascii="宋体" w:hAnsi="宋体" w:cs="宋体"/>
                <w:color w:val="000000" w:themeColor="text1"/>
                <w:kern w:val="0"/>
              </w:rPr>
              <w:t>10</w:t>
            </w:r>
            <w:r>
              <w:rPr>
                <w:rFonts w:hint="eastAsia" w:ascii="宋体" w:hAnsi="宋体" w:cs="宋体"/>
                <w:color w:val="000000" w:themeColor="text1"/>
                <w:kern w:val="0"/>
              </w:rPr>
              <w:t>分</w:t>
            </w:r>
          </w:p>
        </w:tc>
      </w:tr>
      <w:tr w14:paraId="092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33DACC">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45643B25">
            <w:pPr>
              <w:jc w:val="center"/>
              <w:rPr>
                <w:rFonts w:ascii="宋体" w:hAnsi="宋体" w:cs="宋体"/>
                <w:color w:val="000000" w:themeColor="text1"/>
                <w:kern w:val="0"/>
              </w:rPr>
            </w:pPr>
            <w:r>
              <w:rPr>
                <w:rFonts w:hint="eastAsia" w:ascii="宋体" w:hAnsi="宋体" w:cs="宋体"/>
                <w:color w:val="000000" w:themeColor="text1"/>
                <w:kern w:val="0"/>
              </w:rPr>
              <w:t>成果报告时效保障方案</w:t>
            </w:r>
          </w:p>
        </w:tc>
        <w:tc>
          <w:tcPr>
            <w:tcW w:w="5012" w:type="dxa"/>
            <w:tcBorders>
              <w:top w:val="single" w:color="auto" w:sz="4" w:space="0"/>
              <w:left w:val="single" w:color="auto" w:sz="4" w:space="0"/>
              <w:bottom w:val="single" w:color="auto" w:sz="4" w:space="0"/>
              <w:right w:val="single" w:color="auto" w:sz="4" w:space="0"/>
            </w:tcBorders>
            <w:vAlign w:val="top"/>
          </w:tcPr>
          <w:p w14:paraId="2D93CBE2">
            <w:pPr>
              <w:rPr>
                <w:rFonts w:hint="eastAsia" w:ascii="宋体" w:hAnsi="宋体" w:cs="宋体"/>
                <w:color w:val="000000" w:themeColor="text1"/>
                <w:kern w:val="0"/>
                <w:lang w:val="en-US" w:eastAsia="zh-CN"/>
              </w:rPr>
            </w:pPr>
            <w:r>
              <w:rPr>
                <w:rFonts w:hint="eastAsia" w:ascii="宋体" w:hAnsi="宋体" w:cs="宋体"/>
                <w:color w:val="000000" w:themeColor="text1"/>
                <w:kern w:val="0"/>
              </w:rPr>
              <w:t>根据投标人提供的成果报告时效保障方案</w:t>
            </w:r>
            <w:r>
              <w:rPr>
                <w:rFonts w:hint="eastAsia" w:ascii="宋体" w:hAnsi="宋体" w:cs="宋体"/>
                <w:color w:val="000000" w:themeColor="text1"/>
                <w:kern w:val="0"/>
                <w:lang w:val="en-US" w:eastAsia="zh-CN"/>
              </w:rPr>
              <w:t>进行评审：</w:t>
            </w:r>
          </w:p>
          <w:p w14:paraId="73F905B3">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方案科学</w:t>
            </w:r>
            <w:r>
              <w:rPr>
                <w:rFonts w:hint="eastAsia" w:ascii="宋体" w:hAnsi="宋体" w:cs="宋体"/>
                <w:color w:val="000000" w:themeColor="text1"/>
                <w:kern w:val="0"/>
              </w:rPr>
              <w:t>合理、进度计划</w:t>
            </w:r>
            <w:r>
              <w:rPr>
                <w:rFonts w:hint="eastAsia" w:ascii="宋体" w:hAnsi="宋体" w:cs="宋体"/>
                <w:color w:val="000000" w:themeColor="text1"/>
                <w:kern w:val="0"/>
                <w:lang w:val="en-US" w:eastAsia="zh-CN"/>
              </w:rPr>
              <w:t>完善</w:t>
            </w:r>
            <w:r>
              <w:rPr>
                <w:rFonts w:hint="eastAsia" w:ascii="宋体" w:hAnsi="宋体" w:cs="宋体"/>
                <w:color w:val="000000" w:themeColor="text1"/>
                <w:kern w:val="0"/>
                <w:lang w:eastAsia="zh-CN"/>
              </w:rPr>
              <w:t>的</w:t>
            </w:r>
            <w:r>
              <w:rPr>
                <w:rFonts w:hint="eastAsia" w:ascii="宋体" w:hAnsi="宋体" w:cs="宋体"/>
                <w:color w:val="000000" w:themeColor="text1"/>
                <w:kern w:val="0"/>
                <w:lang w:val="en-US" w:eastAsia="zh-CN"/>
              </w:rPr>
              <w:t>得3分；</w:t>
            </w:r>
          </w:p>
          <w:p w14:paraId="23509F6E">
            <w:pPr>
              <w:pStyle w:val="167"/>
              <w:numPr>
                <w:ilvl w:val="-1"/>
                <w:numId w:val="0"/>
              </w:numPr>
              <w:ind w:left="0" w:firstLine="0" w:firstLineChars="0"/>
              <w:rPr>
                <w:rFonts w:hint="eastAsia" w:ascii="宋体" w:hAnsi="宋体" w:cs="宋体"/>
                <w:color w:val="000000" w:themeColor="text1"/>
                <w:kern w:val="0"/>
                <w:szCs w:val="21"/>
              </w:rPr>
            </w:pPr>
            <w:r>
              <w:rPr>
                <w:rFonts w:hint="eastAsia" w:ascii="宋体" w:hAnsi="宋体" w:cs="宋体"/>
                <w:color w:val="000000" w:themeColor="text1"/>
                <w:kern w:val="0"/>
                <w:lang w:val="en-US" w:eastAsia="zh-CN"/>
              </w:rPr>
              <w:t>方案</w:t>
            </w:r>
            <w:r>
              <w:rPr>
                <w:rFonts w:hint="eastAsia" w:ascii="宋体" w:hAnsi="宋体" w:cs="宋体"/>
                <w:color w:val="000000" w:themeColor="text1"/>
                <w:kern w:val="0"/>
                <w:szCs w:val="21"/>
              </w:rPr>
              <w:t>较为科学合理、</w:t>
            </w:r>
            <w:r>
              <w:rPr>
                <w:rFonts w:hint="eastAsia" w:ascii="宋体" w:hAnsi="宋体" w:cs="宋体"/>
                <w:color w:val="000000" w:themeColor="text1"/>
                <w:kern w:val="0"/>
                <w:szCs w:val="21"/>
                <w:lang w:val="en-US" w:eastAsia="zh-CN"/>
              </w:rPr>
              <w:t>成果保障计划清晰</w:t>
            </w:r>
            <w:r>
              <w:rPr>
                <w:rFonts w:hint="eastAsia" w:ascii="宋体" w:hAnsi="宋体" w:cs="宋体"/>
                <w:color w:val="000000" w:themeColor="text1"/>
                <w:kern w:val="0"/>
                <w:szCs w:val="21"/>
                <w:lang w:eastAsia="zh-CN"/>
              </w:rPr>
              <w:t>的</w:t>
            </w:r>
            <w:r>
              <w:rPr>
                <w:rFonts w:hint="eastAsia" w:ascii="宋体" w:hAnsi="宋体" w:cs="宋体"/>
                <w:color w:val="000000" w:themeColor="text1"/>
                <w:kern w:val="0"/>
                <w:szCs w:val="21"/>
                <w:lang w:val="en-US" w:eastAsia="zh-CN"/>
              </w:rPr>
              <w:t>得2分</w:t>
            </w:r>
            <w:r>
              <w:rPr>
                <w:rFonts w:hint="eastAsia" w:ascii="宋体" w:hAnsi="宋体" w:cs="宋体"/>
                <w:color w:val="000000" w:themeColor="text1"/>
                <w:kern w:val="0"/>
                <w:szCs w:val="21"/>
              </w:rPr>
              <w:t>；</w:t>
            </w:r>
          </w:p>
          <w:p w14:paraId="3B9309DD">
            <w:pPr>
              <w:pStyle w:val="167"/>
              <w:numPr>
                <w:ilvl w:val="-1"/>
                <w:numId w:val="0"/>
              </w:numPr>
              <w:ind w:left="0" w:firstLine="0" w:firstLineChars="0"/>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方案内容欠佳或可行性差的得1分；</w:t>
            </w:r>
          </w:p>
          <w:p w14:paraId="1D752935">
            <w:pPr>
              <w:rPr>
                <w:rFonts w:ascii="宋体" w:hAnsi="宋体" w:cs="宋体"/>
                <w:color w:val="000000" w:themeColor="text1"/>
                <w:kern w:val="0"/>
              </w:rPr>
            </w:pPr>
            <w:r>
              <w:rPr>
                <w:rFonts w:hint="eastAsia" w:ascii="宋体" w:hAnsi="宋体" w:cs="宋体"/>
                <w:color w:val="000000" w:themeColor="text1"/>
                <w:kern w:val="0"/>
              </w:rPr>
              <w:t>注：未提供相应内容的不得分。</w:t>
            </w:r>
          </w:p>
        </w:tc>
        <w:tc>
          <w:tcPr>
            <w:tcW w:w="848" w:type="dxa"/>
            <w:tcBorders>
              <w:top w:val="single" w:color="auto" w:sz="4" w:space="0"/>
              <w:left w:val="single" w:color="auto" w:sz="4" w:space="0"/>
              <w:bottom w:val="single" w:color="auto" w:sz="4" w:space="0"/>
              <w:right w:val="single" w:color="auto" w:sz="4" w:space="0"/>
            </w:tcBorders>
            <w:vAlign w:val="center"/>
          </w:tcPr>
          <w:p w14:paraId="12098514">
            <w:pPr>
              <w:jc w:val="left"/>
              <w:rPr>
                <w:rFonts w:ascii="宋体" w:hAnsi="宋体" w:cs="宋体"/>
                <w:color w:val="000000" w:themeColor="text1"/>
                <w:kern w:val="0"/>
              </w:rPr>
            </w:pPr>
            <w:r>
              <w:rPr>
                <w:rFonts w:hint="eastAsia" w:ascii="宋体" w:hAnsi="宋体" w:cs="宋体"/>
                <w:color w:val="000000" w:themeColor="text1"/>
                <w:kern w:val="0"/>
              </w:rPr>
              <w:t>3分</w:t>
            </w:r>
          </w:p>
        </w:tc>
      </w:tr>
      <w:tr w14:paraId="3E2E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ADF6880">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40FEADDA">
            <w:pPr>
              <w:jc w:val="center"/>
              <w:rPr>
                <w:rFonts w:ascii="宋体" w:hAnsi="宋体" w:cs="宋体"/>
                <w:color w:val="000000" w:themeColor="text1"/>
                <w:kern w:val="0"/>
              </w:rPr>
            </w:pPr>
            <w:r>
              <w:rPr>
                <w:rFonts w:hint="eastAsia" w:ascii="宋体" w:hAnsi="宋体" w:cs="宋体"/>
                <w:color w:val="000000" w:themeColor="text1"/>
                <w:kern w:val="0"/>
              </w:rPr>
              <w:t>数据保密措施</w:t>
            </w:r>
          </w:p>
        </w:tc>
        <w:tc>
          <w:tcPr>
            <w:tcW w:w="5012" w:type="dxa"/>
            <w:tcBorders>
              <w:top w:val="single" w:color="auto" w:sz="4" w:space="0"/>
              <w:left w:val="single" w:color="auto" w:sz="4" w:space="0"/>
              <w:bottom w:val="single" w:color="auto" w:sz="4" w:space="0"/>
              <w:right w:val="single" w:color="auto" w:sz="4" w:space="0"/>
            </w:tcBorders>
            <w:vAlign w:val="top"/>
          </w:tcPr>
          <w:p w14:paraId="67343DBC">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根据投标人提供的数据保密措施进行评审（包含数据加密、访问控制、安全培训、备份策略等）</w:t>
            </w:r>
          </w:p>
          <w:p w14:paraId="536A68A8">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方案内容完整、程序到位，制度严明的得</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分；</w:t>
            </w:r>
          </w:p>
          <w:p w14:paraId="2033EDC3">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方案内容欠佳或制度不够清晰的得</w:t>
            </w:r>
            <w:r>
              <w:rPr>
                <w:rFonts w:hint="eastAsia" w:ascii="宋体" w:hAnsi="宋体" w:cs="宋体"/>
                <w:color w:val="000000" w:themeColor="text1"/>
                <w:spacing w:val="4"/>
                <w:sz w:val="21"/>
                <w:szCs w:val="21"/>
                <w:lang w:val="en-US" w:eastAsia="zh-CN"/>
              </w:rPr>
              <w:t>2</w:t>
            </w:r>
            <w:r>
              <w:rPr>
                <w:rFonts w:hint="eastAsia" w:ascii="宋体" w:hAnsi="宋体" w:eastAsia="宋体" w:cs="宋体"/>
                <w:color w:val="000000" w:themeColor="text1"/>
                <w:spacing w:val="4"/>
                <w:sz w:val="21"/>
                <w:szCs w:val="21"/>
                <w:lang w:val="en-US" w:eastAsia="zh-CN"/>
              </w:rPr>
              <w:t>分；</w:t>
            </w:r>
          </w:p>
          <w:p w14:paraId="62EC85A3">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方案存在明显缺陷的得1分；</w:t>
            </w:r>
          </w:p>
          <w:p w14:paraId="01E8DDAB">
            <w:pPr>
              <w:rPr>
                <w:rFonts w:ascii="宋体" w:hAnsi="宋体" w:cs="宋体"/>
                <w:color w:val="000000" w:themeColor="text1"/>
                <w:kern w:val="0"/>
              </w:rPr>
            </w:pPr>
            <w:r>
              <w:rPr>
                <w:rFonts w:hint="eastAsia" w:ascii="宋体" w:hAnsi="宋体" w:eastAsia="宋体" w:cs="宋体"/>
                <w:color w:val="000000" w:themeColor="text1"/>
                <w:spacing w:val="4"/>
                <w:sz w:val="21"/>
                <w:szCs w:val="21"/>
                <w:lang w:val="en-US" w:eastAsia="zh-CN"/>
              </w:rPr>
              <w:t>未提供不得分。</w:t>
            </w:r>
          </w:p>
        </w:tc>
        <w:tc>
          <w:tcPr>
            <w:tcW w:w="848" w:type="dxa"/>
            <w:tcBorders>
              <w:top w:val="single" w:color="auto" w:sz="4" w:space="0"/>
              <w:left w:val="single" w:color="auto" w:sz="4" w:space="0"/>
              <w:bottom w:val="single" w:color="auto" w:sz="4" w:space="0"/>
              <w:right w:val="single" w:color="auto" w:sz="4" w:space="0"/>
            </w:tcBorders>
            <w:vAlign w:val="center"/>
          </w:tcPr>
          <w:p w14:paraId="7C7633DB">
            <w:pPr>
              <w:jc w:val="left"/>
              <w:rPr>
                <w:rFonts w:ascii="宋体" w:hAnsi="宋体" w:cs="宋体"/>
                <w:color w:val="000000" w:themeColor="text1"/>
                <w:kern w:val="0"/>
              </w:rPr>
            </w:pPr>
            <w:r>
              <w:rPr>
                <w:rFonts w:hint="eastAsia" w:ascii="宋体" w:hAnsi="宋体" w:cs="宋体"/>
                <w:color w:val="000000" w:themeColor="text1"/>
                <w:kern w:val="0"/>
              </w:rPr>
              <w:t>3分</w:t>
            </w:r>
          </w:p>
        </w:tc>
      </w:tr>
      <w:tr w14:paraId="1EDF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E78D58D">
            <w:pPr>
              <w:rPr>
                <w:rFonts w:ascii="宋体" w:hAnsi="宋体" w:cs="宋体"/>
                <w:color w:val="000000" w:themeColor="text1"/>
              </w:rPr>
            </w:pPr>
          </w:p>
        </w:tc>
        <w:tc>
          <w:tcPr>
            <w:tcW w:w="1474" w:type="dxa"/>
            <w:tcBorders>
              <w:top w:val="single" w:color="auto" w:sz="4" w:space="0"/>
              <w:left w:val="single" w:color="auto" w:sz="4" w:space="0"/>
              <w:bottom w:val="single" w:color="auto" w:sz="4" w:space="0"/>
              <w:right w:val="single" w:color="auto" w:sz="4" w:space="0"/>
            </w:tcBorders>
            <w:vAlign w:val="center"/>
          </w:tcPr>
          <w:p w14:paraId="1F80EB58">
            <w:pPr>
              <w:jc w:val="center"/>
              <w:rPr>
                <w:rFonts w:ascii="宋体" w:hAnsi="宋体" w:cs="宋体"/>
                <w:color w:val="000000" w:themeColor="text1"/>
                <w:kern w:val="0"/>
              </w:rPr>
            </w:pPr>
            <w:r>
              <w:rPr>
                <w:rFonts w:hint="eastAsia" w:ascii="宋体" w:hAnsi="宋体" w:cs="宋体"/>
                <w:color w:val="000000" w:themeColor="text1"/>
                <w:kern w:val="0"/>
              </w:rPr>
              <w:t>合理建议</w:t>
            </w:r>
          </w:p>
        </w:tc>
        <w:tc>
          <w:tcPr>
            <w:tcW w:w="5012" w:type="dxa"/>
            <w:tcBorders>
              <w:top w:val="single" w:color="auto" w:sz="4" w:space="0"/>
              <w:left w:val="single" w:color="auto" w:sz="4" w:space="0"/>
              <w:bottom w:val="single" w:color="auto" w:sz="4" w:space="0"/>
              <w:right w:val="single" w:color="auto" w:sz="4" w:space="0"/>
            </w:tcBorders>
            <w:vAlign w:val="top"/>
          </w:tcPr>
          <w:p w14:paraId="3330D678">
            <w:pPr>
              <w:rPr>
                <w:rFonts w:hint="eastAsia" w:ascii="Arial" w:hAnsi="Arial" w:cs="Arial"/>
                <w:color w:val="000000" w:themeColor="text1"/>
                <w:kern w:val="0"/>
                <w:shd w:val="clear" w:color="auto" w:fill="FFFFFF"/>
                <w:lang w:val="en-US" w:eastAsia="zh-CN"/>
              </w:rPr>
            </w:pPr>
            <w:r>
              <w:rPr>
                <w:rFonts w:hint="eastAsia" w:ascii="Arial" w:hAnsi="Arial" w:cs="Arial"/>
                <w:color w:val="000000" w:themeColor="text1"/>
                <w:kern w:val="0"/>
                <w:shd w:val="clear" w:color="auto" w:fill="FFFFFF"/>
              </w:rPr>
              <w:t>对投标人提供的建议</w:t>
            </w:r>
            <w:r>
              <w:rPr>
                <w:rFonts w:hint="eastAsia" w:ascii="Arial" w:hAnsi="Arial" w:cs="Arial"/>
                <w:color w:val="000000" w:themeColor="text1"/>
                <w:kern w:val="0"/>
                <w:shd w:val="clear" w:color="auto" w:fill="FFFFFF"/>
                <w:lang w:val="en-US" w:eastAsia="zh-CN"/>
              </w:rPr>
              <w:t>进行评审：</w:t>
            </w:r>
          </w:p>
          <w:p w14:paraId="7814ECB5">
            <w:pPr>
              <w:rPr>
                <w:rFonts w:hint="eastAsia" w:ascii="Arial" w:hAnsi="Arial" w:cs="Arial"/>
                <w:color w:val="000000" w:themeColor="text1"/>
                <w:kern w:val="0"/>
                <w:shd w:val="clear" w:color="auto" w:fill="FFFFFF"/>
                <w:lang w:val="en-US" w:eastAsia="zh-CN"/>
              </w:rPr>
            </w:pPr>
            <w:r>
              <w:rPr>
                <w:rFonts w:hint="eastAsia" w:ascii="Arial" w:hAnsi="Arial" w:cs="Arial"/>
                <w:color w:val="000000" w:themeColor="text1"/>
                <w:kern w:val="0"/>
                <w:shd w:val="clear" w:color="auto" w:fill="FFFFFF"/>
              </w:rPr>
              <w:t>能解决管控无措或管控无着力点的困境</w:t>
            </w:r>
            <w:r>
              <w:rPr>
                <w:rFonts w:hint="eastAsia" w:ascii="Arial" w:hAnsi="Arial" w:cs="Arial"/>
                <w:color w:val="000000" w:themeColor="text1"/>
                <w:kern w:val="0"/>
                <w:shd w:val="clear" w:color="auto" w:fill="FFFFFF"/>
                <w:lang w:eastAsia="zh-CN"/>
              </w:rPr>
              <w:t>的</w:t>
            </w:r>
            <w:r>
              <w:rPr>
                <w:rFonts w:hint="eastAsia" w:ascii="Arial" w:hAnsi="Arial" w:cs="Arial"/>
                <w:color w:val="000000" w:themeColor="text1"/>
                <w:kern w:val="0"/>
                <w:shd w:val="clear" w:color="auto" w:fill="FFFFFF"/>
                <w:lang w:val="en-US" w:eastAsia="zh-CN"/>
              </w:rPr>
              <w:t>得3分；</w:t>
            </w:r>
          </w:p>
          <w:p w14:paraId="0F90DC05">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部分建议可行的得2分；</w:t>
            </w:r>
          </w:p>
          <w:p w14:paraId="25963F4F">
            <w:pPr>
              <w:rPr>
                <w:rFonts w:hint="eastAsia" w:ascii="宋体" w:hAnsi="宋体" w:cs="宋体"/>
                <w:color w:val="000000" w:themeColor="text1"/>
                <w:kern w:val="0"/>
                <w:lang w:val="en-US" w:eastAsia="zh-CN"/>
              </w:rPr>
            </w:pPr>
            <w:r>
              <w:rPr>
                <w:rFonts w:hint="eastAsia" w:ascii="宋体" w:hAnsi="宋体" w:cs="宋体"/>
                <w:color w:val="000000" w:themeColor="text1"/>
                <w:kern w:val="0"/>
                <w:lang w:val="en-US" w:eastAsia="zh-CN"/>
              </w:rPr>
              <w:t>有建议但可操作性较难的得1分；</w:t>
            </w:r>
          </w:p>
          <w:p w14:paraId="4BCBF66D">
            <w:pPr>
              <w:rPr>
                <w:rFonts w:ascii="宋体" w:hAnsi="宋体" w:cs="宋体"/>
                <w:color w:val="000000" w:themeColor="text1"/>
                <w:kern w:val="0"/>
              </w:rPr>
            </w:pPr>
            <w:r>
              <w:rPr>
                <w:rFonts w:hint="eastAsia" w:ascii="宋体" w:hAnsi="宋体" w:eastAsia="宋体" w:cs="宋体"/>
                <w:color w:val="000000" w:themeColor="text1"/>
                <w:spacing w:val="4"/>
                <w:sz w:val="21"/>
                <w:szCs w:val="21"/>
                <w:lang w:val="en-US" w:eastAsia="zh-CN"/>
              </w:rPr>
              <w:t>未提供不得分。</w:t>
            </w:r>
          </w:p>
        </w:tc>
        <w:tc>
          <w:tcPr>
            <w:tcW w:w="848" w:type="dxa"/>
            <w:tcBorders>
              <w:top w:val="single" w:color="auto" w:sz="4" w:space="0"/>
              <w:left w:val="single" w:color="auto" w:sz="4" w:space="0"/>
              <w:bottom w:val="single" w:color="auto" w:sz="4" w:space="0"/>
              <w:right w:val="single" w:color="auto" w:sz="4" w:space="0"/>
            </w:tcBorders>
            <w:vAlign w:val="center"/>
          </w:tcPr>
          <w:p w14:paraId="5C3DD454">
            <w:pPr>
              <w:jc w:val="left"/>
              <w:rPr>
                <w:rFonts w:ascii="宋体" w:hAnsi="宋体" w:cs="宋体"/>
                <w:color w:val="000000" w:themeColor="text1"/>
                <w:kern w:val="0"/>
              </w:rPr>
            </w:pPr>
            <w:r>
              <w:rPr>
                <w:rFonts w:hint="eastAsia" w:ascii="宋体" w:hAnsi="宋体" w:cs="宋体"/>
                <w:color w:val="000000" w:themeColor="text1"/>
                <w:kern w:val="0"/>
              </w:rPr>
              <w:t>3分</w:t>
            </w:r>
          </w:p>
        </w:tc>
      </w:tr>
    </w:tbl>
    <w:p w14:paraId="01FC6B76">
      <w:pPr>
        <w:jc w:val="center"/>
        <w:rPr>
          <w:rFonts w:ascii="Times New Roman" w:hAnsi="Times New Roman" w:cs="Times New Roman"/>
          <w:b/>
          <w:bCs/>
          <w:color w:val="000000" w:themeColor="text1"/>
          <w:sz w:val="32"/>
          <w:szCs w:val="32"/>
        </w:rPr>
      </w:pPr>
    </w:p>
    <w:p w14:paraId="28823354">
      <w:pPr>
        <w:jc w:val="center"/>
        <w:rPr>
          <w:rFonts w:hint="eastAsia" w:ascii="Times New Roman" w:hAnsi="Times New Roman" w:eastAsia="宋体" w:cs="Times New Roman"/>
          <w:color w:val="000000" w:themeColor="text1"/>
          <w:sz w:val="32"/>
          <w:szCs w:val="32"/>
          <w:lang w:eastAsia="zh-CN"/>
        </w:rPr>
      </w:pPr>
      <w:r>
        <w:rPr>
          <w:rFonts w:ascii="Times New Roman" w:hAnsi="Times New Roman" w:cs="Times New Roman"/>
          <w:b/>
          <w:bCs/>
          <w:color w:val="000000" w:themeColor="text1"/>
          <w:sz w:val="32"/>
          <w:szCs w:val="32"/>
        </w:rPr>
        <w:t>第五章合同主要条款</w:t>
      </w:r>
      <w:r>
        <w:rPr>
          <w:rFonts w:hint="eastAsia" w:ascii="Times New Roman" w:hAnsi="Times New Roman" w:cs="Times New Roman"/>
          <w:b/>
          <w:bCs/>
          <w:color w:val="000000" w:themeColor="text1"/>
          <w:sz w:val="32"/>
          <w:szCs w:val="32"/>
          <w:lang w:eastAsia="zh-CN"/>
        </w:rPr>
        <w:t>（</w:t>
      </w:r>
      <w:r>
        <w:rPr>
          <w:rFonts w:hint="eastAsia" w:ascii="Times New Roman" w:hAnsi="Times New Roman" w:cs="Times New Roman"/>
          <w:b/>
          <w:bCs/>
          <w:color w:val="000000" w:themeColor="text1"/>
          <w:sz w:val="32"/>
          <w:szCs w:val="32"/>
          <w:lang w:val="en-US" w:eastAsia="zh-CN"/>
        </w:rPr>
        <w:t>标项一</w:t>
      </w:r>
      <w:r>
        <w:rPr>
          <w:rFonts w:hint="eastAsia" w:ascii="Times New Roman" w:hAnsi="Times New Roman" w:cs="Times New Roman"/>
          <w:b/>
          <w:bCs/>
          <w:color w:val="000000" w:themeColor="text1"/>
          <w:sz w:val="32"/>
          <w:szCs w:val="32"/>
          <w:lang w:eastAsia="zh-CN"/>
        </w:rPr>
        <w:t>）</w:t>
      </w:r>
    </w:p>
    <w:p w14:paraId="3E32B650">
      <w:pPr>
        <w:pStyle w:val="19"/>
        <w:spacing w:line="360" w:lineRule="auto"/>
        <w:ind w:right="-341" w:firstLine="0" w:firstLineChars="0"/>
        <w:jc w:val="center"/>
        <w:rPr>
          <w:color w:val="000000" w:themeColor="text1"/>
        </w:rPr>
      </w:pPr>
      <w:r>
        <w:rPr>
          <w:color w:val="000000" w:themeColor="text1"/>
        </w:rPr>
        <w:t>（此合同仅供参</w:t>
      </w:r>
      <w:r>
        <w:rPr>
          <w:color w:val="000000" w:themeColor="text1"/>
          <w:szCs w:val="22"/>
        </w:rPr>
        <w:t>考,以最终双方签订的合同为准）</w:t>
      </w:r>
    </w:p>
    <w:p w14:paraId="049DC14E">
      <w:pPr>
        <w:snapToGrid w:val="0"/>
        <w:spacing w:line="360" w:lineRule="auto"/>
        <w:textAlignment w:val="baseline"/>
        <w:rPr>
          <w:color w:val="000000" w:themeColor="text1"/>
          <w:sz w:val="20"/>
          <w:u w:val="single"/>
        </w:rPr>
      </w:pPr>
      <w:r>
        <w:rPr>
          <w:color w:val="000000" w:themeColor="text1"/>
        </w:rPr>
        <w:t>甲方（采购单位）：</w:t>
      </w:r>
    </w:p>
    <w:p w14:paraId="6AAA6D81">
      <w:pPr>
        <w:snapToGrid w:val="0"/>
        <w:spacing w:line="360" w:lineRule="auto"/>
        <w:textAlignment w:val="baseline"/>
        <w:rPr>
          <w:rFonts w:ascii="宋体" w:hAnsi="宋体"/>
          <w:color w:val="000000" w:themeColor="text1"/>
          <w:spacing w:val="4"/>
          <w:sz w:val="20"/>
        </w:rPr>
      </w:pPr>
      <w:r>
        <w:rPr>
          <w:color w:val="000000" w:themeColor="text1"/>
        </w:rPr>
        <w:t>乙方（中标单位）：</w:t>
      </w:r>
    </w:p>
    <w:p w14:paraId="550E8CBC">
      <w:pPr>
        <w:spacing w:line="288" w:lineRule="auto"/>
        <w:ind w:firstLine="396" w:firstLineChars="200"/>
        <w:jc w:val="left"/>
        <w:rPr>
          <w:rFonts w:ascii="宋体" w:hAnsi="宋体" w:cs="宋体"/>
          <w:color w:val="000000" w:themeColor="text1"/>
          <w:spacing w:val="-6"/>
        </w:rPr>
      </w:pPr>
      <w:r>
        <w:rPr>
          <w:rFonts w:hint="eastAsia" w:ascii="宋体" w:hAnsi="宋体" w:cs="宋体"/>
          <w:color w:val="000000" w:themeColor="text1"/>
          <w:spacing w:val="-6"/>
        </w:rPr>
        <w:t>本章所述《合同主要条款》为指引性文件。在合同签订时，采购人有权合理修改本合同条款。若采购人和成交人双方同意，合同格式也可以按照其他形式。合同条款的基本内容与本章所述《合同主要条款》要求的内同相一致，同时采购文件及其答疑、补充、修改；成交人的响应文件正本；供应商在评审答疑时的书面澄清或说明；成交通知书等文件是构成合同不可分割的部分。</w:t>
      </w:r>
    </w:p>
    <w:p w14:paraId="268B2034">
      <w:pPr>
        <w:spacing w:line="240" w:lineRule="auto"/>
        <w:ind w:firstLine="396" w:firstLineChars="200"/>
        <w:jc w:val="left"/>
        <w:rPr>
          <w:rFonts w:hint="eastAsia" w:ascii="宋体" w:hAnsi="宋体" w:eastAsia="宋体" w:cs="宋体"/>
          <w:color w:val="000000" w:themeColor="text1"/>
          <w:spacing w:val="-6"/>
          <w:highlight w:val="yellow"/>
          <w:lang w:eastAsia="zh-CN"/>
        </w:rPr>
      </w:pPr>
      <w:r>
        <w:rPr>
          <w:rFonts w:hint="eastAsia" w:ascii="宋体" w:hAnsi="宋体" w:cs="宋体"/>
          <w:color w:val="000000" w:themeColor="text1"/>
          <w:spacing w:val="-6"/>
        </w:rPr>
        <w:t>项目名称：</w:t>
      </w:r>
      <w:r>
        <w:rPr>
          <w:rFonts w:hint="eastAsia" w:ascii="宋体" w:hAnsi="宋体" w:cs="Calibri"/>
          <w:b/>
          <w:bCs/>
          <w:color w:val="000000" w:themeColor="text1"/>
          <w:sz w:val="21"/>
          <w:lang w:val="en-US" w:eastAsia="zh-CN"/>
        </w:rPr>
        <w:t>2025年度舟山市大气光化学污染特征及来源分析项目</w:t>
      </w:r>
    </w:p>
    <w:p w14:paraId="4418A8D2">
      <w:pPr>
        <w:spacing w:line="240" w:lineRule="auto"/>
        <w:ind w:firstLine="396" w:firstLineChars="200"/>
        <w:jc w:val="left"/>
        <w:rPr>
          <w:rFonts w:ascii="宋体" w:hAnsi="宋体" w:cs="宋体"/>
          <w:color w:val="000000" w:themeColor="text1"/>
          <w:spacing w:val="-6"/>
        </w:rPr>
      </w:pPr>
      <w:r>
        <w:rPr>
          <w:rFonts w:hint="eastAsia" w:ascii="宋体" w:hAnsi="宋体" w:cs="宋体"/>
          <w:color w:val="000000" w:themeColor="text1"/>
          <w:spacing w:val="-6"/>
        </w:rPr>
        <w:t>项目编号：</w:t>
      </w:r>
    </w:p>
    <w:p w14:paraId="29AA5239">
      <w:pPr>
        <w:widowControl/>
        <w:numPr>
          <w:ilvl w:val="0"/>
          <w:numId w:val="15"/>
        </w:numPr>
        <w:ind w:firstLine="422" w:firstLineChars="200"/>
        <w:jc w:val="left"/>
        <w:rPr>
          <w:rFonts w:ascii="宋体" w:hAnsi="宋体" w:cs="宋体"/>
          <w:b/>
          <w:color w:val="000000" w:themeColor="text1"/>
          <w:kern w:val="0"/>
        </w:rPr>
      </w:pPr>
      <w:r>
        <w:rPr>
          <w:rFonts w:hint="eastAsia" w:ascii="宋体" w:hAnsi="宋体" w:cs="宋体"/>
          <w:b/>
          <w:color w:val="000000" w:themeColor="text1"/>
          <w:kern w:val="0"/>
        </w:rPr>
        <w:t>合同</w:t>
      </w:r>
      <w:r>
        <w:rPr>
          <w:rFonts w:hint="eastAsia" w:ascii="宋体" w:hAnsi="宋体" w:cs="宋体"/>
          <w:b/>
          <w:color w:val="000000" w:themeColor="text1"/>
          <w:kern w:val="0"/>
          <w:lang w:val="en-US" w:eastAsia="zh-CN"/>
        </w:rPr>
        <w:t>金额及支付方式</w:t>
      </w:r>
    </w:p>
    <w:p w14:paraId="59F9ABCC">
      <w:pPr>
        <w:pStyle w:val="168"/>
        <w:snapToGrid w:val="0"/>
        <w:spacing w:line="240" w:lineRule="auto"/>
        <w:ind w:firstLine="396" w:firstLineChars="200"/>
        <w:rPr>
          <w:rFonts w:ascii="宋体" w:hAnsi="宋体" w:cs="宋体"/>
          <w:color w:val="000000" w:themeColor="text1"/>
          <w:spacing w:val="-6"/>
          <w:sz w:val="21"/>
          <w:szCs w:val="21"/>
        </w:rPr>
      </w:pPr>
      <w:r>
        <w:rPr>
          <w:rFonts w:hint="eastAsia" w:ascii="宋体" w:hAnsi="宋体" w:cs="宋体"/>
          <w:color w:val="000000" w:themeColor="text1"/>
          <w:spacing w:val="-6"/>
          <w:sz w:val="21"/>
          <w:szCs w:val="21"/>
          <w:highlight w:val="none"/>
        </w:rPr>
        <w:t>1、</w:t>
      </w:r>
      <w:r>
        <w:rPr>
          <w:rFonts w:hint="eastAsia" w:ascii="宋体" w:hAnsi="宋体" w:eastAsia="宋体"/>
          <w:color w:val="000000" w:themeColor="text1"/>
          <w:spacing w:val="-6"/>
          <w:sz w:val="21"/>
          <w:szCs w:val="21"/>
          <w:lang w:eastAsia="zh-CN"/>
        </w:rPr>
        <w:t>合同金额为（大写）</w:t>
      </w:r>
      <w:r>
        <w:rPr>
          <w:rFonts w:hint="eastAsia" w:ascii="宋体" w:hAnsi="宋体" w:eastAsia="宋体"/>
          <w:color w:val="000000" w:themeColor="text1"/>
          <w:spacing w:val="-6"/>
          <w:sz w:val="21"/>
          <w:szCs w:val="21"/>
          <w:u w:val="single"/>
          <w:lang w:eastAsia="zh-CN"/>
        </w:rPr>
        <w:t xml:space="preserve">            </w:t>
      </w:r>
      <w:r>
        <w:rPr>
          <w:rFonts w:hint="eastAsia" w:ascii="宋体" w:hAnsi="宋体" w:eastAsia="宋体"/>
          <w:color w:val="000000" w:themeColor="text1"/>
          <w:spacing w:val="-6"/>
          <w:sz w:val="21"/>
          <w:szCs w:val="21"/>
          <w:lang w:eastAsia="zh-CN"/>
        </w:rPr>
        <w:t>元（￥</w:t>
      </w:r>
      <w:r>
        <w:rPr>
          <w:rFonts w:hint="eastAsia" w:ascii="宋体" w:hAnsi="宋体" w:eastAsia="宋体"/>
          <w:color w:val="000000" w:themeColor="text1"/>
          <w:spacing w:val="-6"/>
          <w:sz w:val="21"/>
          <w:szCs w:val="21"/>
          <w:u w:val="single"/>
          <w:lang w:eastAsia="zh-CN"/>
        </w:rPr>
        <w:t xml:space="preserve">        </w:t>
      </w:r>
      <w:r>
        <w:rPr>
          <w:rFonts w:hint="eastAsia" w:ascii="宋体" w:hAnsi="宋体" w:eastAsia="宋体"/>
          <w:color w:val="000000" w:themeColor="text1"/>
          <w:spacing w:val="-6"/>
          <w:sz w:val="21"/>
          <w:szCs w:val="21"/>
          <w:lang w:eastAsia="zh-CN"/>
        </w:rPr>
        <w:t>元）人民币。</w:t>
      </w:r>
    </w:p>
    <w:p w14:paraId="5228A8CA">
      <w:pPr>
        <w:pStyle w:val="12"/>
        <w:widowControl/>
        <w:spacing w:line="240" w:lineRule="auto"/>
        <w:ind w:firstLine="420" w:firstLineChars="200"/>
        <w:jc w:val="both"/>
        <w:rPr>
          <w:rFonts w:ascii="宋体" w:hAnsi="宋体" w:cs="宋体"/>
          <w:color w:val="000000" w:themeColor="text1"/>
          <w:kern w:val="0"/>
          <w:sz w:val="21"/>
          <w:szCs w:val="21"/>
        </w:rPr>
      </w:pPr>
      <w:r>
        <w:rPr>
          <w:rFonts w:hint="eastAsia" w:ascii="宋体" w:hAnsi="宋体" w:cs="宋体"/>
          <w:color w:val="000000" w:themeColor="text1"/>
          <w:kern w:val="0"/>
          <w:sz w:val="21"/>
          <w:szCs w:val="21"/>
        </w:rPr>
        <w:t>2、支付方式：</w:t>
      </w:r>
    </w:p>
    <w:p w14:paraId="23936412">
      <w:pPr>
        <w:adjustRightInd w:val="0"/>
        <w:snapToGrid w:val="0"/>
        <w:spacing w:line="240" w:lineRule="auto"/>
        <w:ind w:firstLine="420" w:firstLineChars="200"/>
        <w:rPr>
          <w:rFonts w:hint="eastAsia" w:ascii="宋体" w:hAnsi="宋体" w:eastAsia="宋体" w:cs="宋体"/>
          <w:color w:val="000000" w:themeColor="text1"/>
          <w:kern w:val="0"/>
          <w:sz w:val="21"/>
          <w:highlight w:val="yellow"/>
        </w:rPr>
      </w:pPr>
      <w:r>
        <w:rPr>
          <w:rFonts w:hint="eastAsia" w:asciiTheme="minorEastAsia" w:hAnsiTheme="minorEastAsia" w:eastAsiaTheme="minorEastAsia" w:cstheme="minorEastAsia"/>
          <w:color w:val="000000" w:themeColor="text1"/>
          <w:sz w:val="21"/>
          <w:highlight w:val="none"/>
        </w:rPr>
        <w:t>合同签订后7个工作日内，支付合同总价的70%作为预付款，服务期满并通过考核，支付合同总价剩余的30%，如有罚款，则在余款中扣除。</w:t>
      </w:r>
    </w:p>
    <w:p w14:paraId="133C31FD">
      <w:pPr>
        <w:adjustRightInd w:val="0"/>
        <w:snapToGrid w:val="0"/>
        <w:spacing w:line="240" w:lineRule="auto"/>
        <w:ind w:firstLine="420" w:firstLineChars="200"/>
        <w:rPr>
          <w:rFonts w:ascii="宋体" w:hAnsi="宋体" w:cs="宋体"/>
          <w:color w:val="000000" w:themeColor="text1"/>
          <w:lang w:val="en-GB"/>
        </w:rPr>
      </w:pPr>
      <w:r>
        <w:rPr>
          <w:rFonts w:hint="eastAsia" w:ascii="宋体" w:hAnsi="宋体" w:cs="宋体"/>
          <w:color w:val="000000" w:themeColor="text1"/>
        </w:rPr>
        <w:t>3、</w:t>
      </w:r>
      <w:r>
        <w:rPr>
          <w:rFonts w:hint="eastAsia" w:ascii="宋体" w:hAnsi="宋体" w:cs="宋体"/>
          <w:color w:val="000000" w:themeColor="text1"/>
          <w:lang w:val="en-GB"/>
        </w:rPr>
        <w:t>付款按财政政策执行，因服务商未按合同履行维保任务或考核不合格以及不符合财政资金支付时间要求等原因造成不能及时付款的，采购方不承担责任。</w:t>
      </w:r>
    </w:p>
    <w:p w14:paraId="57BFDCF5">
      <w:pPr>
        <w:pStyle w:val="13"/>
        <w:spacing w:line="240" w:lineRule="auto"/>
        <w:ind w:firstLine="211"/>
        <w:rPr>
          <w:b/>
          <w:bCs/>
          <w:color w:val="000000" w:themeColor="text1"/>
        </w:rPr>
      </w:pPr>
      <w:r>
        <w:rPr>
          <w:rFonts w:hint="eastAsia"/>
          <w:b/>
          <w:bCs/>
          <w:color w:val="000000" w:themeColor="text1"/>
        </w:rPr>
        <w:t>注：付款前乙方应按甲方开具正规发票。</w:t>
      </w:r>
    </w:p>
    <w:p w14:paraId="32EC6B79">
      <w:pPr>
        <w:widowControl/>
        <w:spacing w:line="24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4、甲方应付合同款至以下乙方指定的银行账户：</w:t>
      </w:r>
    </w:p>
    <w:p w14:paraId="092E7775">
      <w:pPr>
        <w:widowControl/>
        <w:spacing w:line="240" w:lineRule="auto"/>
        <w:ind w:firstLine="420" w:firstLineChars="200"/>
        <w:jc w:val="left"/>
        <w:rPr>
          <w:rFonts w:ascii="宋体" w:hAnsi="宋体" w:cs="宋体"/>
          <w:color w:val="000000" w:themeColor="text1"/>
          <w:u w:val="single"/>
        </w:rPr>
      </w:pPr>
      <w:r>
        <w:rPr>
          <w:rFonts w:hint="eastAsia" w:ascii="宋体" w:hAnsi="宋体" w:cs="宋体"/>
          <w:color w:val="000000" w:themeColor="text1"/>
          <w:kern w:val="0"/>
        </w:rPr>
        <w:t>开户名称：</w:t>
      </w:r>
      <w:r>
        <w:rPr>
          <w:rFonts w:hint="eastAsia" w:ascii="宋体" w:hAnsi="宋体" w:cs="宋体"/>
          <w:color w:val="000000" w:themeColor="text1"/>
          <w:kern w:val="0"/>
          <w:u w:val="single"/>
        </w:rPr>
        <w:t>【】</w:t>
      </w:r>
    </w:p>
    <w:p w14:paraId="47E62941">
      <w:pPr>
        <w:widowControl/>
        <w:spacing w:line="24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开户银行：</w:t>
      </w:r>
      <w:r>
        <w:rPr>
          <w:rFonts w:hint="eastAsia" w:ascii="宋体" w:hAnsi="宋体" w:cs="宋体"/>
          <w:color w:val="000000" w:themeColor="text1"/>
          <w:kern w:val="0"/>
          <w:u w:val="single"/>
        </w:rPr>
        <w:t>【】</w:t>
      </w:r>
    </w:p>
    <w:p w14:paraId="4BD07912">
      <w:pPr>
        <w:widowControl/>
        <w:spacing w:line="24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账号：</w:t>
      </w:r>
      <w:r>
        <w:rPr>
          <w:rFonts w:hint="eastAsia" w:ascii="宋体" w:hAnsi="宋体" w:cs="宋体"/>
          <w:color w:val="000000" w:themeColor="text1"/>
          <w:kern w:val="0"/>
          <w:u w:val="single"/>
        </w:rPr>
        <w:t>【】</w:t>
      </w:r>
    </w:p>
    <w:p w14:paraId="4F02D5A1">
      <w:pPr>
        <w:widowControl/>
        <w:spacing w:line="24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三、本合同履行期限、地点</w:t>
      </w:r>
    </w:p>
    <w:p w14:paraId="2A7406ED">
      <w:pPr>
        <w:widowControl/>
        <w:spacing w:line="24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履行期限：【】</w:t>
      </w:r>
    </w:p>
    <w:p w14:paraId="51526E19">
      <w:pPr>
        <w:widowControl/>
        <w:spacing w:line="24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履行地点：【】</w:t>
      </w:r>
    </w:p>
    <w:p w14:paraId="61EDE569">
      <w:pPr>
        <w:widowControl/>
        <w:spacing w:line="240" w:lineRule="auto"/>
        <w:ind w:firstLine="422" w:firstLineChars="200"/>
        <w:jc w:val="left"/>
        <w:rPr>
          <w:rFonts w:ascii="宋体" w:hAnsi="宋体" w:cs="宋体"/>
          <w:b/>
          <w:color w:val="000000" w:themeColor="text1"/>
          <w:kern w:val="0"/>
        </w:rPr>
      </w:pPr>
      <w:r>
        <w:rPr>
          <w:rFonts w:hint="eastAsia" w:ascii="宋体" w:hAnsi="宋体" w:cs="宋体"/>
          <w:b/>
          <w:color w:val="000000" w:themeColor="text1"/>
          <w:kern w:val="0"/>
        </w:rPr>
        <w:t>四、</w:t>
      </w:r>
      <w:r>
        <w:rPr>
          <w:rFonts w:hint="eastAsia" w:ascii="宋体" w:hAnsi="宋体" w:cs="宋体"/>
          <w:b/>
          <w:color w:val="000000" w:themeColor="text1"/>
          <w:kern w:val="0"/>
          <w:lang w:val="en-US" w:eastAsia="zh-CN"/>
        </w:rPr>
        <w:t>项目</w:t>
      </w:r>
      <w:r>
        <w:rPr>
          <w:rFonts w:hint="eastAsia" w:ascii="宋体" w:hAnsi="宋体" w:cs="宋体"/>
          <w:b/>
          <w:color w:val="000000" w:themeColor="text1"/>
          <w:kern w:val="0"/>
        </w:rPr>
        <w:t>内容</w:t>
      </w:r>
    </w:p>
    <w:p w14:paraId="3F7C2CB2">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项目期间根据业主需求提供光化学污染监测数据综合分析服务，按照时间要求提交报告。项目交付成果及时效要求见表1。</w:t>
      </w:r>
    </w:p>
    <w:p w14:paraId="3A3E381D">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1、大气光化学污染特征及来源分析月报</w:t>
      </w:r>
    </w:p>
    <w:p w14:paraId="0346C766">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基于常规因子、VOCs组分、气象参数等月度监测数据，通过数理分析、受体模型、空气质量模型模拟等对舟山市月度臭氧、VOCs污染特征及成因来源进行综合分析，并提出下一步管控措施建议。</w:t>
      </w:r>
    </w:p>
    <w:p w14:paraId="2EEBCA84">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2、大气光化学污染特征及来源分析季报、半年报</w:t>
      </w:r>
    </w:p>
    <w:p w14:paraId="412BE543">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基于常规因子、VOCs组分、气象参数等季度监测数据及模型模拟等，结合月度分析情况，对舟山市季度、半年度臭氧、VOCs污染特征、成因来源、典型臭氧污染过程/VOCs高值过程进行总结分析，并提出管控重点。</w:t>
      </w:r>
    </w:p>
    <w:p w14:paraId="377EC803">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3、大气光化学污染特征及来源分析年报</w:t>
      </w:r>
    </w:p>
    <w:p w14:paraId="6183BBC7">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常规因子、VOCs组分、气象参数等年度监测数据，评估舟山市年度臭氧污染形势，分析臭氧及VOCs浓度特征，明确高污染季臭氧生成机制及光化学特征，开展臭氧及VOCs成因及来源解析。对舟山社会经济指标与环境空气质量进行关联分析，并对未来的污染态势展开预判，为下年度臭氧及VOCs污染防控提供支撑。</w:t>
      </w:r>
    </w:p>
    <w:p w14:paraId="3AB72204">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4、典型臭氧污染过程分析报告</w:t>
      </w:r>
    </w:p>
    <w:p w14:paraId="2E72A261">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基于污染物空间分布、VOCs及组分监测数据、气象资料等对舟山市出现臭氧轻度及以上污染时大气光化学污染的成因、来源及发展趋势等进行综合分析。</w:t>
      </w:r>
    </w:p>
    <w:p w14:paraId="61D53E53">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5、石化工业区大气光化学污染特征及来源分析报告</w:t>
      </w:r>
    </w:p>
    <w:p w14:paraId="6BA0C95D">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基于石化工业园区自动站VOCs及组分监测数据、气象资料等对石化工业区大气光化学污染的成因、来源及发展趋势等进行综合分析。</w:t>
      </w:r>
    </w:p>
    <w:p w14:paraId="6E3388E7">
      <w:pPr>
        <w:spacing w:line="360" w:lineRule="auto"/>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6、臭氧及前体物精细化防控措施建议</w:t>
      </w:r>
    </w:p>
    <w:p w14:paraId="0F993822">
      <w:pPr>
        <w:widowControl/>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从管控策略、污染源控制、末端治理技术和区域联防联控等方面提出合理、可落地的舟山市臭氧污染精细化防控措施建议。</w:t>
      </w:r>
    </w:p>
    <w:p w14:paraId="7D3C1176">
      <w:pPr>
        <w:widowControl/>
        <w:spacing w:line="360" w:lineRule="auto"/>
        <w:ind w:firstLine="422" w:firstLineChars="200"/>
        <w:rPr>
          <w:rFonts w:ascii="宋体" w:hAnsi="宋体" w:eastAsia="宋体" w:cs="宋体"/>
          <w:b/>
          <w:bCs/>
          <w:color w:val="000000" w:themeColor="text1"/>
          <w:szCs w:val="21"/>
        </w:rPr>
      </w:pPr>
      <w:r>
        <w:rPr>
          <w:rFonts w:hint="eastAsia" w:ascii="宋体" w:hAnsi="宋体" w:eastAsia="宋体" w:cs="宋体"/>
          <w:b/>
          <w:bCs/>
          <w:color w:val="000000" w:themeColor="text1"/>
          <w:szCs w:val="21"/>
        </w:rPr>
        <w:t>7、臭氧及前体物、颗粒物来源分析技术交流</w:t>
      </w:r>
    </w:p>
    <w:p w14:paraId="744D5EAD">
      <w:pPr>
        <w:widowControl/>
        <w:spacing w:line="360" w:lineRule="auto"/>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根据业主要求，与相关人员开展臭氧及前体物、颗粒物来源分析相关技术交流。</w:t>
      </w:r>
    </w:p>
    <w:p w14:paraId="32EF09FC">
      <w:pPr>
        <w:spacing w:beforeLines="50" w:line="360"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表1 项目交付成果及时效要求</w:t>
      </w:r>
    </w:p>
    <w:tbl>
      <w:tblPr>
        <w:tblStyle w:val="28"/>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11"/>
        <w:gridCol w:w="992"/>
        <w:gridCol w:w="3261"/>
      </w:tblGrid>
      <w:tr w14:paraId="59C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037AF7A2">
            <w:pPr>
              <w:spacing w:line="360" w:lineRule="auto"/>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4D0BAE0B">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报告名称</w:t>
            </w:r>
          </w:p>
        </w:tc>
        <w:tc>
          <w:tcPr>
            <w:tcW w:w="992" w:type="dxa"/>
            <w:tcBorders>
              <w:top w:val="single" w:color="auto" w:sz="4" w:space="0"/>
              <w:left w:val="single" w:color="auto" w:sz="4" w:space="0"/>
              <w:bottom w:val="single" w:color="auto" w:sz="4" w:space="0"/>
              <w:right w:val="single" w:color="auto" w:sz="4" w:space="0"/>
            </w:tcBorders>
            <w:vAlign w:val="center"/>
          </w:tcPr>
          <w:p w14:paraId="44EBEA34">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数量</w:t>
            </w:r>
          </w:p>
        </w:tc>
        <w:tc>
          <w:tcPr>
            <w:tcW w:w="3261" w:type="dxa"/>
            <w:tcBorders>
              <w:top w:val="single" w:color="auto" w:sz="4" w:space="0"/>
              <w:left w:val="single" w:color="auto" w:sz="4" w:space="0"/>
              <w:bottom w:val="single" w:color="auto" w:sz="4" w:space="0"/>
              <w:right w:val="single" w:color="auto" w:sz="4" w:space="0"/>
            </w:tcBorders>
            <w:vAlign w:val="center"/>
          </w:tcPr>
          <w:p w14:paraId="1EF5C2E4">
            <w:pPr>
              <w:spacing w:line="360" w:lineRule="auto"/>
              <w:ind w:firstLine="32" w:firstLineChars="16"/>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时效要求</w:t>
            </w:r>
          </w:p>
        </w:tc>
      </w:tr>
      <w:tr w14:paraId="6030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0E2712F">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4111" w:type="dxa"/>
            <w:tcBorders>
              <w:top w:val="single" w:color="auto" w:sz="4" w:space="0"/>
              <w:left w:val="single" w:color="auto" w:sz="4" w:space="0"/>
              <w:bottom w:val="single" w:color="auto" w:sz="4" w:space="0"/>
              <w:right w:val="single" w:color="auto" w:sz="4" w:space="0"/>
            </w:tcBorders>
            <w:vAlign w:val="center"/>
          </w:tcPr>
          <w:p w14:paraId="7919DE27">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bCs/>
                <w:color w:val="000000" w:themeColor="text1"/>
                <w:kern w:val="36"/>
                <w:sz w:val="20"/>
                <w:szCs w:val="21"/>
              </w:rPr>
              <w:t>大气光化学污染分析月报</w:t>
            </w:r>
          </w:p>
        </w:tc>
        <w:tc>
          <w:tcPr>
            <w:tcW w:w="992" w:type="dxa"/>
            <w:tcBorders>
              <w:top w:val="single" w:color="auto" w:sz="4" w:space="0"/>
              <w:left w:val="single" w:color="auto" w:sz="4" w:space="0"/>
              <w:bottom w:val="single" w:color="auto" w:sz="4" w:space="0"/>
              <w:right w:val="single" w:color="auto" w:sz="4" w:space="0"/>
            </w:tcBorders>
            <w:vAlign w:val="center"/>
          </w:tcPr>
          <w:p w14:paraId="2EBABF3E">
            <w:pPr>
              <w:spacing w:line="360" w:lineRule="auto"/>
              <w:jc w:val="center"/>
              <w:rPr>
                <w:rFonts w:hint="eastAsia" w:ascii="宋体" w:hAnsi="宋体" w:eastAsia="宋体" w:cs="宋体"/>
                <w:color w:val="000000" w:themeColor="text1"/>
                <w:kern w:val="0"/>
                <w:sz w:val="20"/>
                <w:szCs w:val="21"/>
                <w:lang w:val="en-US" w:eastAsia="zh-CN"/>
              </w:rPr>
            </w:pPr>
            <w:r>
              <w:rPr>
                <w:rFonts w:hint="eastAsia"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lang w:val="en-US" w:eastAsia="zh-CN"/>
              </w:rPr>
              <w:t>4</w:t>
            </w:r>
          </w:p>
        </w:tc>
        <w:tc>
          <w:tcPr>
            <w:tcW w:w="3261" w:type="dxa"/>
            <w:tcBorders>
              <w:top w:val="single" w:color="auto" w:sz="4" w:space="0"/>
              <w:left w:val="single" w:color="auto" w:sz="4" w:space="0"/>
              <w:bottom w:val="single" w:color="auto" w:sz="4" w:space="0"/>
              <w:right w:val="single" w:color="auto" w:sz="4" w:space="0"/>
            </w:tcBorders>
            <w:vAlign w:val="center"/>
          </w:tcPr>
          <w:p w14:paraId="27F7C677">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下月15日前提交</w:t>
            </w:r>
          </w:p>
        </w:tc>
      </w:tr>
      <w:tr w14:paraId="749E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tcBorders>
              <w:top w:val="single" w:color="auto" w:sz="4" w:space="0"/>
              <w:left w:val="single" w:color="auto" w:sz="4" w:space="0"/>
              <w:bottom w:val="single" w:color="auto" w:sz="4" w:space="0"/>
              <w:right w:val="single" w:color="auto" w:sz="4" w:space="0"/>
            </w:tcBorders>
            <w:vAlign w:val="center"/>
          </w:tcPr>
          <w:p w14:paraId="2899B554">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w:t>
            </w:r>
          </w:p>
        </w:tc>
        <w:tc>
          <w:tcPr>
            <w:tcW w:w="4111" w:type="dxa"/>
            <w:tcBorders>
              <w:top w:val="single" w:color="auto" w:sz="4" w:space="0"/>
              <w:left w:val="single" w:color="auto" w:sz="4" w:space="0"/>
              <w:bottom w:val="single" w:color="auto" w:sz="4" w:space="0"/>
              <w:right w:val="single" w:color="auto" w:sz="4" w:space="0"/>
            </w:tcBorders>
            <w:vAlign w:val="center"/>
          </w:tcPr>
          <w:p w14:paraId="70B9A253">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bCs/>
                <w:color w:val="000000" w:themeColor="text1"/>
                <w:kern w:val="36"/>
                <w:sz w:val="20"/>
                <w:szCs w:val="21"/>
              </w:rPr>
              <w:t>大气光化学污染分析季报</w:t>
            </w:r>
          </w:p>
        </w:tc>
        <w:tc>
          <w:tcPr>
            <w:tcW w:w="992" w:type="dxa"/>
            <w:tcBorders>
              <w:top w:val="single" w:color="auto" w:sz="4" w:space="0"/>
              <w:left w:val="single" w:color="auto" w:sz="4" w:space="0"/>
              <w:bottom w:val="single" w:color="auto" w:sz="4" w:space="0"/>
              <w:right w:val="single" w:color="auto" w:sz="4" w:space="0"/>
            </w:tcBorders>
            <w:vAlign w:val="center"/>
          </w:tcPr>
          <w:p w14:paraId="3E79328D">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6C309A2A">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下一季度首月25日前提交</w:t>
            </w:r>
          </w:p>
        </w:tc>
      </w:tr>
      <w:tr w14:paraId="76DB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E282DF3">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3</w:t>
            </w:r>
          </w:p>
        </w:tc>
        <w:tc>
          <w:tcPr>
            <w:tcW w:w="4111" w:type="dxa"/>
            <w:tcBorders>
              <w:top w:val="single" w:color="auto" w:sz="4" w:space="0"/>
              <w:left w:val="single" w:color="auto" w:sz="4" w:space="0"/>
              <w:bottom w:val="single" w:color="auto" w:sz="4" w:space="0"/>
              <w:right w:val="single" w:color="auto" w:sz="4" w:space="0"/>
            </w:tcBorders>
            <w:vAlign w:val="center"/>
          </w:tcPr>
          <w:p w14:paraId="77DD8B5C">
            <w:pPr>
              <w:spacing w:line="360" w:lineRule="auto"/>
              <w:jc w:val="center"/>
              <w:rPr>
                <w:rFonts w:ascii="宋体" w:hAnsi="宋体" w:eastAsia="宋体" w:cs="宋体"/>
                <w:bCs/>
                <w:color w:val="000000" w:themeColor="text1"/>
                <w:kern w:val="36"/>
                <w:sz w:val="20"/>
                <w:szCs w:val="21"/>
              </w:rPr>
            </w:pPr>
            <w:r>
              <w:rPr>
                <w:rFonts w:hint="eastAsia" w:ascii="宋体" w:hAnsi="宋体" w:eastAsia="宋体" w:cs="宋体"/>
                <w:bCs/>
                <w:color w:val="000000" w:themeColor="text1"/>
                <w:kern w:val="36"/>
                <w:sz w:val="20"/>
                <w:szCs w:val="21"/>
              </w:rPr>
              <w:t>大气光化学污染分析半年报</w:t>
            </w:r>
          </w:p>
        </w:tc>
        <w:tc>
          <w:tcPr>
            <w:tcW w:w="992" w:type="dxa"/>
            <w:tcBorders>
              <w:top w:val="single" w:color="auto" w:sz="4" w:space="0"/>
              <w:left w:val="single" w:color="auto" w:sz="4" w:space="0"/>
              <w:bottom w:val="single" w:color="auto" w:sz="4" w:space="0"/>
              <w:right w:val="single" w:color="auto" w:sz="4" w:space="0"/>
            </w:tcBorders>
            <w:vAlign w:val="center"/>
          </w:tcPr>
          <w:p w14:paraId="2B91E51A">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0747A5DD">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cs="宋体"/>
                <w:color w:val="000000" w:themeColor="text1"/>
                <w:kern w:val="0"/>
                <w:sz w:val="20"/>
                <w:szCs w:val="21"/>
                <w:lang w:val="en-US" w:eastAsia="zh-CN"/>
              </w:rPr>
              <w:t>2</w:t>
            </w:r>
            <w:r>
              <w:rPr>
                <w:rFonts w:hint="eastAsia" w:ascii="宋体" w:hAnsi="宋体" w:eastAsia="宋体" w:cs="宋体"/>
                <w:color w:val="000000" w:themeColor="text1"/>
                <w:kern w:val="0"/>
                <w:sz w:val="20"/>
                <w:szCs w:val="21"/>
              </w:rPr>
              <w:t>月</w:t>
            </w:r>
            <w:r>
              <w:rPr>
                <w:rFonts w:hint="eastAsia" w:ascii="宋体" w:hAnsi="宋体" w:cs="宋体"/>
                <w:color w:val="000000" w:themeColor="text1"/>
                <w:kern w:val="0"/>
                <w:sz w:val="20"/>
                <w:szCs w:val="21"/>
                <w:lang w:eastAsia="zh-CN"/>
              </w:rPr>
              <w:t>和</w:t>
            </w:r>
            <w:r>
              <w:rPr>
                <w:rFonts w:hint="eastAsia" w:ascii="宋体" w:hAnsi="宋体" w:cs="宋体"/>
                <w:color w:val="000000" w:themeColor="text1"/>
                <w:kern w:val="0"/>
                <w:sz w:val="20"/>
                <w:szCs w:val="21"/>
                <w:lang w:val="en-US" w:eastAsia="zh-CN"/>
              </w:rPr>
              <w:t>8月</w:t>
            </w:r>
            <w:r>
              <w:rPr>
                <w:rFonts w:hint="eastAsia" w:ascii="宋体" w:hAnsi="宋体" w:cs="宋体"/>
                <w:color w:val="000000" w:themeColor="text1"/>
                <w:kern w:val="0"/>
                <w:sz w:val="20"/>
                <w:szCs w:val="21"/>
                <w:lang w:eastAsia="zh-CN"/>
              </w:rPr>
              <w:t>底</w:t>
            </w:r>
            <w:r>
              <w:rPr>
                <w:rFonts w:hint="eastAsia" w:ascii="宋体" w:hAnsi="宋体" w:eastAsia="宋体" w:cs="宋体"/>
                <w:color w:val="000000" w:themeColor="text1"/>
                <w:kern w:val="0"/>
                <w:sz w:val="20"/>
                <w:szCs w:val="21"/>
              </w:rPr>
              <w:t>前提交</w:t>
            </w:r>
          </w:p>
        </w:tc>
      </w:tr>
      <w:tr w14:paraId="7525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56D961A2">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c>
          <w:tcPr>
            <w:tcW w:w="4111" w:type="dxa"/>
            <w:tcBorders>
              <w:top w:val="single" w:color="auto" w:sz="4" w:space="0"/>
              <w:left w:val="single" w:color="auto" w:sz="4" w:space="0"/>
              <w:bottom w:val="single" w:color="auto" w:sz="4" w:space="0"/>
              <w:right w:val="single" w:color="auto" w:sz="4" w:space="0"/>
            </w:tcBorders>
            <w:vAlign w:val="center"/>
          </w:tcPr>
          <w:p w14:paraId="0E4C2F5E">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大气光化学污染特征及来源分析年报</w:t>
            </w:r>
          </w:p>
        </w:tc>
        <w:tc>
          <w:tcPr>
            <w:tcW w:w="992" w:type="dxa"/>
            <w:tcBorders>
              <w:top w:val="single" w:color="auto" w:sz="4" w:space="0"/>
              <w:left w:val="single" w:color="auto" w:sz="4" w:space="0"/>
              <w:bottom w:val="single" w:color="auto" w:sz="4" w:space="0"/>
              <w:right w:val="single" w:color="auto" w:sz="4" w:space="0"/>
            </w:tcBorders>
            <w:vAlign w:val="center"/>
          </w:tcPr>
          <w:p w14:paraId="44D3D047">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2E5B1151">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次年</w:t>
            </w:r>
            <w:r>
              <w:rPr>
                <w:rFonts w:hint="eastAsia" w:ascii="宋体" w:hAnsi="宋体" w:cs="宋体"/>
                <w:color w:val="000000" w:themeColor="text1"/>
                <w:kern w:val="0"/>
                <w:sz w:val="20"/>
                <w:szCs w:val="21"/>
                <w:lang w:val="en-US" w:eastAsia="zh-CN"/>
              </w:rPr>
              <w:t>1</w:t>
            </w:r>
            <w:r>
              <w:rPr>
                <w:rFonts w:hint="eastAsia" w:ascii="宋体" w:hAnsi="宋体" w:eastAsia="宋体" w:cs="宋体"/>
                <w:color w:val="000000" w:themeColor="text1"/>
                <w:kern w:val="0"/>
                <w:sz w:val="20"/>
                <w:szCs w:val="21"/>
              </w:rPr>
              <w:t>月底</w:t>
            </w:r>
            <w:r>
              <w:rPr>
                <w:rFonts w:hint="eastAsia" w:ascii="宋体" w:hAnsi="宋体" w:eastAsia="宋体" w:cs="宋体"/>
                <w:color w:val="000000" w:themeColor="text1"/>
                <w:kern w:val="0"/>
                <w:sz w:val="20"/>
                <w:szCs w:val="21"/>
                <w:lang w:eastAsia="zh-CN"/>
              </w:rPr>
              <w:t>前</w:t>
            </w:r>
            <w:r>
              <w:rPr>
                <w:rFonts w:hint="eastAsia" w:ascii="宋体" w:hAnsi="宋体" w:eastAsia="宋体" w:cs="宋体"/>
                <w:color w:val="000000" w:themeColor="text1"/>
                <w:kern w:val="0"/>
                <w:sz w:val="20"/>
                <w:szCs w:val="21"/>
              </w:rPr>
              <w:t>提交</w:t>
            </w:r>
          </w:p>
        </w:tc>
      </w:tr>
      <w:tr w14:paraId="11B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47767E36">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5</w:t>
            </w:r>
          </w:p>
        </w:tc>
        <w:tc>
          <w:tcPr>
            <w:tcW w:w="4111" w:type="dxa"/>
            <w:tcBorders>
              <w:top w:val="single" w:color="auto" w:sz="4" w:space="0"/>
              <w:left w:val="single" w:color="auto" w:sz="4" w:space="0"/>
              <w:bottom w:val="single" w:color="auto" w:sz="4" w:space="0"/>
              <w:right w:val="single" w:color="auto" w:sz="4" w:space="0"/>
            </w:tcBorders>
            <w:vAlign w:val="center"/>
          </w:tcPr>
          <w:p w14:paraId="0B6506AA">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石化工业区大气光化学污染特征及来源分析报告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47261821">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1474F02F">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次年</w:t>
            </w:r>
            <w:r>
              <w:rPr>
                <w:rFonts w:hint="default" w:ascii="宋体" w:hAnsi="宋体" w:eastAsia="宋体" w:cs="宋体"/>
                <w:color w:val="000000" w:themeColor="text1"/>
                <w:kern w:val="0"/>
                <w:sz w:val="20"/>
                <w:szCs w:val="21"/>
                <w:lang w:val="en-US"/>
              </w:rPr>
              <w:t>3</w:t>
            </w:r>
            <w:r>
              <w:rPr>
                <w:rFonts w:hint="eastAsia" w:ascii="宋体" w:hAnsi="宋体" w:eastAsia="宋体" w:cs="宋体"/>
                <w:color w:val="000000" w:themeColor="text1"/>
                <w:kern w:val="0"/>
                <w:sz w:val="20"/>
                <w:szCs w:val="21"/>
              </w:rPr>
              <w:t>月底</w:t>
            </w:r>
            <w:r>
              <w:rPr>
                <w:rFonts w:hint="eastAsia" w:ascii="宋体" w:hAnsi="宋体" w:eastAsia="宋体" w:cs="宋体"/>
                <w:color w:val="000000" w:themeColor="text1"/>
                <w:kern w:val="0"/>
                <w:sz w:val="20"/>
                <w:szCs w:val="21"/>
                <w:lang w:eastAsia="zh-CN"/>
              </w:rPr>
              <w:t>前</w:t>
            </w:r>
            <w:r>
              <w:rPr>
                <w:rFonts w:hint="eastAsia" w:ascii="宋体" w:hAnsi="宋体" w:eastAsia="宋体" w:cs="宋体"/>
                <w:color w:val="000000" w:themeColor="text1"/>
                <w:kern w:val="0"/>
                <w:sz w:val="20"/>
                <w:szCs w:val="21"/>
              </w:rPr>
              <w:t>提交</w:t>
            </w:r>
          </w:p>
        </w:tc>
      </w:tr>
      <w:tr w14:paraId="3341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943A10F">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6</w:t>
            </w:r>
          </w:p>
        </w:tc>
        <w:tc>
          <w:tcPr>
            <w:tcW w:w="4111" w:type="dxa"/>
            <w:tcBorders>
              <w:top w:val="single" w:color="auto" w:sz="4" w:space="0"/>
              <w:left w:val="single" w:color="auto" w:sz="4" w:space="0"/>
              <w:bottom w:val="single" w:color="auto" w:sz="4" w:space="0"/>
              <w:right w:val="single" w:color="auto" w:sz="4" w:space="0"/>
            </w:tcBorders>
            <w:vAlign w:val="center"/>
          </w:tcPr>
          <w:p w14:paraId="00A609F3">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典型臭氧污染过程分析报告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04206ADC">
            <w:pPr>
              <w:spacing w:line="360" w:lineRule="auto"/>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若干</w:t>
            </w:r>
          </w:p>
        </w:tc>
        <w:tc>
          <w:tcPr>
            <w:tcW w:w="3261" w:type="dxa"/>
            <w:tcBorders>
              <w:top w:val="single" w:color="auto" w:sz="4" w:space="0"/>
              <w:left w:val="single" w:color="auto" w:sz="4" w:space="0"/>
              <w:bottom w:val="single" w:color="auto" w:sz="4" w:space="0"/>
              <w:right w:val="single" w:color="auto" w:sz="4" w:space="0"/>
            </w:tcBorders>
            <w:vAlign w:val="center"/>
          </w:tcPr>
          <w:p w14:paraId="6AB161D5">
            <w:pPr>
              <w:spacing w:line="360" w:lineRule="auto"/>
              <w:ind w:firstLine="32" w:firstLineChars="16"/>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收到甲方通知后2天内提交</w:t>
            </w:r>
          </w:p>
        </w:tc>
      </w:tr>
    </w:tbl>
    <w:p w14:paraId="0D8D9539">
      <w:pPr>
        <w:pStyle w:val="167"/>
        <w:widowControl/>
        <w:numPr>
          <w:ilvl w:val="-1"/>
          <w:numId w:val="0"/>
        </w:numPr>
        <w:spacing w:line="360" w:lineRule="auto"/>
        <w:ind w:left="420" w:firstLine="0" w:firstLineChars="0"/>
        <w:jc w:val="left"/>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lang w:val="en-US" w:eastAsia="zh-CN"/>
        </w:rPr>
        <w:t>五、</w:t>
      </w:r>
      <w:r>
        <w:rPr>
          <w:rFonts w:hint="eastAsia" w:ascii="宋体" w:hAnsi="宋体" w:eastAsia="宋体" w:cs="宋体"/>
          <w:b/>
          <w:bCs/>
          <w:color w:val="000000" w:themeColor="text1"/>
          <w:kern w:val="0"/>
          <w:sz w:val="21"/>
          <w:szCs w:val="21"/>
        </w:rPr>
        <w:t>技术要求</w:t>
      </w:r>
    </w:p>
    <w:p w14:paraId="0D6E1944">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项目期间根据业主需求提供监测数据综合分析服务，数据分析报告包含但不限于以下内容：</w:t>
      </w:r>
    </w:p>
    <w:p w14:paraId="6143F02B">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5</w:t>
      </w:r>
      <w:r>
        <w:rPr>
          <w:rFonts w:hint="eastAsia" w:ascii="宋体" w:hAnsi="宋体" w:eastAsia="宋体" w:cs="宋体"/>
          <w:color w:val="000000" w:themeColor="text1"/>
          <w:kern w:val="0"/>
          <w:sz w:val="21"/>
        </w:rPr>
        <w:t>.1、本地空气质量概况分析</w:t>
      </w:r>
    </w:p>
    <w:p w14:paraId="071AA815">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分析本地空气质量概况，本地环境空气六参数数据质量浓度、空气质量排名情况、站点空气质量变化特征、数据异常变化原因等。</w:t>
      </w:r>
    </w:p>
    <w:p w14:paraId="59690113">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5</w:t>
      </w:r>
      <w:r>
        <w:rPr>
          <w:rFonts w:hint="eastAsia" w:ascii="宋体" w:hAnsi="宋体" w:eastAsia="宋体" w:cs="宋体"/>
          <w:color w:val="000000" w:themeColor="text1"/>
          <w:kern w:val="0"/>
          <w:sz w:val="21"/>
        </w:rPr>
        <w:t>.2、本地污染特征分析</w:t>
      </w:r>
    </w:p>
    <w:p w14:paraId="04738925">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结合本地考核站点监测数据分析本地污染变化特征，明确本地污染重点因子、重点时段、重点方位，为本地污染综合管控提供数据支撑。</w:t>
      </w:r>
    </w:p>
    <w:p w14:paraId="4165F8FB">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5</w:t>
      </w:r>
      <w:r>
        <w:rPr>
          <w:rFonts w:hint="eastAsia" w:ascii="宋体" w:hAnsi="宋体" w:eastAsia="宋体" w:cs="宋体"/>
          <w:color w:val="000000" w:themeColor="text1"/>
          <w:kern w:val="0"/>
          <w:sz w:val="21"/>
        </w:rPr>
        <w:t>.3、气象条件分析</w:t>
      </w:r>
    </w:p>
    <w:p w14:paraId="1765C3FD">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结合本地风速、风向、温度、湿度等气象数据，分析本地气象条件变化情况及其对本地污染影响分析。</w:t>
      </w:r>
    </w:p>
    <w:p w14:paraId="4346BB18">
      <w:pPr>
        <w:widowControl/>
        <w:spacing w:line="24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5</w:t>
      </w:r>
      <w:r>
        <w:rPr>
          <w:rFonts w:hint="eastAsia" w:ascii="宋体" w:hAnsi="宋体" w:eastAsia="宋体" w:cs="宋体"/>
          <w:color w:val="000000" w:themeColor="text1"/>
          <w:kern w:val="0"/>
          <w:sz w:val="21"/>
        </w:rPr>
        <w:t>.4、光化学分析</w:t>
      </w:r>
    </w:p>
    <w:p w14:paraId="3F43D026">
      <w:pPr>
        <w:widowControl/>
        <w:spacing w:line="240" w:lineRule="auto"/>
        <w:ind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分析本地VOCs组分变化特征，结合NOx及臭氧监测数据，应用OBM模型建立本地EKMA曲线，明确臭氧污染控制区：建立基于臭氧生成潜势（OFP），定量表征VOCs生成臭氧的能力以及对人体健康的危害，为本地开展污染因子科学管控提供有效支撑。</w:t>
      </w:r>
    </w:p>
    <w:p w14:paraId="5000B5AE">
      <w:pPr>
        <w:pStyle w:val="167"/>
        <w:widowControl/>
        <w:numPr>
          <w:ilvl w:val="-1"/>
          <w:numId w:val="0"/>
        </w:numPr>
        <w:spacing w:line="360" w:lineRule="auto"/>
        <w:ind w:left="420" w:firstLine="0" w:firstLineChars="0"/>
        <w:jc w:val="left"/>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lang w:val="en-US" w:eastAsia="zh-CN"/>
        </w:rPr>
        <w:t>六、</w:t>
      </w:r>
      <w:r>
        <w:rPr>
          <w:rFonts w:hint="eastAsia" w:ascii="宋体" w:hAnsi="宋体" w:eastAsia="宋体" w:cs="宋体"/>
          <w:b/>
          <w:bCs/>
          <w:color w:val="000000" w:themeColor="text1"/>
          <w:kern w:val="0"/>
          <w:sz w:val="21"/>
          <w:szCs w:val="21"/>
          <w:lang w:bidi="en-US"/>
        </w:rPr>
        <w:t>数据归属及保密要求</w:t>
      </w:r>
    </w:p>
    <w:p w14:paraId="52CCDF7F">
      <w:pPr>
        <w:pStyle w:val="167"/>
        <w:widowControl/>
        <w:numPr>
          <w:ilvl w:val="0"/>
          <w:numId w:val="0"/>
        </w:numPr>
        <w:adjustRightInd w:val="0"/>
        <w:snapToGrid w:val="0"/>
        <w:spacing w:line="360" w:lineRule="auto"/>
        <w:ind w:left="420" w:firstLine="0" w:firstLineChars="0"/>
        <w:jc w:val="left"/>
        <w:rPr>
          <w:rFonts w:hint="eastAsia" w:ascii="宋体" w:hAnsi="宋体" w:eastAsia="宋体" w:cs="宋体"/>
          <w:color w:val="000000" w:themeColor="text1"/>
          <w:kern w:val="0"/>
          <w:sz w:val="21"/>
        </w:rPr>
      </w:pPr>
      <w:r>
        <w:rPr>
          <w:rFonts w:hint="eastAsia" w:ascii="宋体" w:hAnsi="宋体" w:cs="宋体"/>
          <w:color w:val="000000" w:themeColor="text1"/>
          <w:kern w:val="0"/>
          <w:sz w:val="21"/>
          <w:lang w:val="en-US" w:eastAsia="zh-CN"/>
        </w:rPr>
        <w:t>6</w:t>
      </w:r>
      <w:r>
        <w:rPr>
          <w:rFonts w:hint="eastAsia" w:ascii="宋体" w:hAnsi="宋体" w:eastAsia="宋体" w:cs="宋体"/>
          <w:color w:val="000000" w:themeColor="text1"/>
          <w:kern w:val="0"/>
          <w:sz w:val="21"/>
        </w:rPr>
        <w:t>.1本项目所形成的数据及报告归</w:t>
      </w:r>
      <w:r>
        <w:rPr>
          <w:rFonts w:hint="eastAsia" w:ascii="宋体" w:hAnsi="宋体" w:cs="宋体"/>
          <w:color w:val="000000" w:themeColor="text1"/>
          <w:kern w:val="0"/>
          <w:sz w:val="21"/>
          <w:lang w:val="en-US" w:eastAsia="zh-CN"/>
        </w:rPr>
        <w:t>甲方</w:t>
      </w:r>
      <w:r>
        <w:rPr>
          <w:rFonts w:hint="eastAsia" w:ascii="宋体" w:hAnsi="宋体" w:eastAsia="宋体" w:cs="宋体"/>
          <w:color w:val="000000" w:themeColor="text1"/>
          <w:kern w:val="0"/>
          <w:sz w:val="21"/>
        </w:rPr>
        <w:t>所有。未经</w:t>
      </w:r>
      <w:r>
        <w:rPr>
          <w:rFonts w:hint="eastAsia" w:ascii="宋体" w:hAnsi="宋体" w:cs="宋体"/>
          <w:color w:val="000000" w:themeColor="text1"/>
          <w:kern w:val="0"/>
          <w:sz w:val="21"/>
          <w:lang w:val="en-US" w:eastAsia="zh-CN"/>
        </w:rPr>
        <w:t>甲方</w:t>
      </w:r>
      <w:r>
        <w:rPr>
          <w:rFonts w:hint="eastAsia" w:ascii="宋体" w:hAnsi="宋体" w:eastAsia="宋体" w:cs="宋体"/>
          <w:color w:val="000000" w:themeColor="text1"/>
          <w:kern w:val="0"/>
          <w:sz w:val="21"/>
        </w:rPr>
        <w:t>授权，</w:t>
      </w:r>
      <w:r>
        <w:rPr>
          <w:rFonts w:hint="eastAsia" w:ascii="宋体" w:hAnsi="宋体" w:cs="宋体"/>
          <w:color w:val="000000" w:themeColor="text1"/>
          <w:kern w:val="0"/>
          <w:sz w:val="21"/>
          <w:lang w:val="en-US" w:eastAsia="zh-CN"/>
        </w:rPr>
        <w:t>乙方</w:t>
      </w:r>
      <w:r>
        <w:rPr>
          <w:rFonts w:hint="eastAsia" w:ascii="宋体" w:hAnsi="宋体" w:eastAsia="宋体" w:cs="宋体"/>
          <w:color w:val="000000" w:themeColor="text1"/>
          <w:kern w:val="0"/>
          <w:sz w:val="21"/>
        </w:rPr>
        <w:t>无权使用监测数据或将数据和报告发送给任何第三方。</w:t>
      </w:r>
    </w:p>
    <w:p w14:paraId="2C74BCC5">
      <w:pPr>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val="en-US" w:eastAsia="zh-CN"/>
        </w:rPr>
        <w:t>6</w:t>
      </w:r>
      <w:r>
        <w:rPr>
          <w:rFonts w:hint="eastAsia" w:ascii="宋体" w:hAnsi="宋体" w:eastAsia="宋体" w:cs="宋体"/>
          <w:color w:val="000000" w:themeColor="text1"/>
          <w:kern w:val="0"/>
          <w:sz w:val="21"/>
        </w:rPr>
        <w:t>.2</w:t>
      </w:r>
      <w:r>
        <w:rPr>
          <w:rFonts w:hint="eastAsia" w:ascii="宋体" w:hAnsi="宋体" w:cs="宋体"/>
          <w:color w:val="000000" w:themeColor="text1"/>
          <w:kern w:val="0"/>
          <w:sz w:val="21"/>
          <w:lang w:val="en-US" w:eastAsia="zh-CN"/>
        </w:rPr>
        <w:t>乙方</w:t>
      </w:r>
      <w:r>
        <w:rPr>
          <w:rFonts w:hint="eastAsia" w:ascii="宋体" w:hAnsi="宋体" w:eastAsia="宋体" w:cs="宋体"/>
          <w:color w:val="000000" w:themeColor="text1"/>
          <w:kern w:val="0"/>
          <w:sz w:val="21"/>
        </w:rPr>
        <w:t>应承担保密责任，对获得的数据严格保密。未经</w:t>
      </w:r>
      <w:r>
        <w:rPr>
          <w:rFonts w:hint="eastAsia" w:ascii="宋体" w:hAnsi="宋体" w:cs="宋体"/>
          <w:color w:val="000000" w:themeColor="text1"/>
          <w:kern w:val="0"/>
          <w:sz w:val="21"/>
          <w:lang w:val="en-US" w:eastAsia="zh-CN"/>
        </w:rPr>
        <w:t>甲方</w:t>
      </w:r>
      <w:r>
        <w:rPr>
          <w:rFonts w:hint="eastAsia" w:ascii="宋体" w:hAnsi="宋体" w:eastAsia="宋体" w:cs="宋体"/>
          <w:color w:val="000000" w:themeColor="text1"/>
          <w:kern w:val="0"/>
          <w:sz w:val="21"/>
        </w:rPr>
        <w:t>同意，</w:t>
      </w:r>
      <w:r>
        <w:rPr>
          <w:rFonts w:hint="eastAsia" w:ascii="宋体" w:hAnsi="宋体" w:cs="宋体"/>
          <w:color w:val="000000" w:themeColor="text1"/>
          <w:kern w:val="0"/>
          <w:sz w:val="21"/>
          <w:lang w:val="en-US" w:eastAsia="zh-CN"/>
        </w:rPr>
        <w:t>乙方</w:t>
      </w:r>
      <w:r>
        <w:rPr>
          <w:rFonts w:hint="eastAsia" w:ascii="宋体" w:hAnsi="宋体" w:eastAsia="宋体" w:cs="宋体"/>
          <w:color w:val="000000" w:themeColor="text1"/>
          <w:kern w:val="0"/>
          <w:sz w:val="21"/>
        </w:rPr>
        <w:t>不得以任何方式和渠道向外界传递任何与本项目有关的监测数据，不得利用本项目的任意资料对外开展技术交流、业务联系、数据交换等。</w:t>
      </w:r>
      <w:r>
        <w:rPr>
          <w:rFonts w:hint="eastAsia" w:ascii="宋体" w:hAnsi="宋体" w:cs="宋体"/>
          <w:color w:val="000000" w:themeColor="text1"/>
          <w:kern w:val="0"/>
          <w:sz w:val="21"/>
          <w:lang w:val="en-US" w:eastAsia="zh-CN"/>
        </w:rPr>
        <w:t>乙方</w:t>
      </w:r>
      <w:r>
        <w:rPr>
          <w:rFonts w:hint="eastAsia" w:ascii="宋体" w:hAnsi="宋体" w:eastAsia="宋体" w:cs="宋体"/>
          <w:color w:val="000000" w:themeColor="text1"/>
          <w:kern w:val="0"/>
          <w:sz w:val="21"/>
        </w:rPr>
        <w:t>不能在境外使用、处理和存储该项目所包含的数据。</w:t>
      </w:r>
    </w:p>
    <w:p w14:paraId="6CDD6150">
      <w:pPr>
        <w:pStyle w:val="167"/>
        <w:widowControl/>
        <w:numPr>
          <w:ilvl w:val="0"/>
          <w:numId w:val="0"/>
        </w:numPr>
        <w:spacing w:line="360" w:lineRule="auto"/>
        <w:ind w:left="420" w:leftChars="0"/>
        <w:jc w:val="left"/>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七、</w:t>
      </w:r>
      <w:r>
        <w:rPr>
          <w:rFonts w:hint="eastAsia" w:ascii="宋体" w:hAnsi="宋体" w:eastAsia="宋体" w:cs="宋体"/>
          <w:b/>
          <w:bCs/>
          <w:color w:val="000000" w:themeColor="text1"/>
          <w:kern w:val="0"/>
          <w:sz w:val="21"/>
          <w:szCs w:val="21"/>
        </w:rPr>
        <w:t>考核与惩罚办法</w:t>
      </w:r>
    </w:p>
    <w:p w14:paraId="20D64AF3">
      <w:pPr>
        <w:widowControl/>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服务期间，由采购人对中标方开展一次工作考核，就数据分析报告的质量及时效性进行评分，考核80分为合格，小于80分为不合格。考核评议表见附表1。</w:t>
      </w:r>
    </w:p>
    <w:p w14:paraId="636D08B0">
      <w:pPr>
        <w:widowControl/>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7</w:t>
      </w:r>
      <w:r>
        <w:rPr>
          <w:rFonts w:hint="eastAsia" w:ascii="宋体" w:hAnsi="宋体" w:eastAsia="宋体" w:cs="宋体"/>
          <w:color w:val="000000" w:themeColor="text1"/>
          <w:kern w:val="0"/>
          <w:sz w:val="21"/>
        </w:rPr>
        <w:t>.1 一旦发现服务过程中的数据和报告等公开发表或提供给第三方，业主方有权终止合同，并按已支付费用的双倍进行经济处罚。</w:t>
      </w:r>
    </w:p>
    <w:p w14:paraId="675D6C21">
      <w:pPr>
        <w:widowControl/>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cs="宋体"/>
          <w:color w:val="000000" w:themeColor="text1"/>
          <w:kern w:val="0"/>
          <w:sz w:val="21"/>
          <w:lang w:eastAsia="zh-CN"/>
        </w:rPr>
        <w:t>7</w:t>
      </w:r>
      <w:r>
        <w:rPr>
          <w:rFonts w:hint="eastAsia" w:ascii="宋体" w:hAnsi="宋体" w:eastAsia="宋体" w:cs="宋体"/>
          <w:color w:val="000000" w:themeColor="text1"/>
          <w:kern w:val="0"/>
          <w:sz w:val="21"/>
        </w:rPr>
        <w:t>.2 按年度对数据分析报告的质量及时效性进行考核，其中</w:t>
      </w:r>
    </w:p>
    <w:p w14:paraId="3591D184">
      <w:pPr>
        <w:widowControl/>
        <w:adjustRightInd w:val="0"/>
        <w:snapToGrid w:val="0"/>
        <w:spacing w:line="360" w:lineRule="auto"/>
        <w:ind w:firstLine="420" w:firstLineChars="200"/>
        <w:rPr>
          <w:rFonts w:hint="eastAsia" w:ascii="宋体" w:hAnsi="宋体" w:eastAsia="宋体" w:cs="宋体"/>
          <w:bCs w:val="0"/>
          <w:color w:val="000000" w:themeColor="text1"/>
          <w:kern w:val="0"/>
          <w:sz w:val="21"/>
        </w:rPr>
      </w:pPr>
      <w:r>
        <w:rPr>
          <w:rFonts w:hint="eastAsia" w:ascii="宋体" w:hAnsi="宋体" w:eastAsia="宋体" w:cs="宋体"/>
          <w:color w:val="000000" w:themeColor="text1"/>
          <w:kern w:val="0"/>
          <w:sz w:val="21"/>
        </w:rPr>
        <w:t>（1）</w:t>
      </w:r>
      <w:r>
        <w:rPr>
          <w:rFonts w:hint="eastAsia" w:ascii="宋体" w:hAnsi="宋体" w:eastAsia="宋体" w:cs="宋体"/>
          <w:bCs w:val="0"/>
          <w:color w:val="000000" w:themeColor="text1"/>
          <w:kern w:val="0"/>
          <w:sz w:val="21"/>
        </w:rPr>
        <w:t>考核结果在80分以上，全额支付供应商当年度运维费；</w:t>
      </w:r>
    </w:p>
    <w:p w14:paraId="2F61C6E9">
      <w:pPr>
        <w:widowControl/>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（2）考核结果在70分-79分（含），扣除全年费用10%；</w:t>
      </w:r>
    </w:p>
    <w:p w14:paraId="62A1C0F7">
      <w:pPr>
        <w:widowControl/>
        <w:adjustRightInd w:val="0"/>
        <w:snapToGrid w:val="0"/>
        <w:spacing w:line="36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（3）考核结果在60分-69分（含），扣除全年费用的30%；</w:t>
      </w:r>
    </w:p>
    <w:p w14:paraId="78AE98B3">
      <w:pPr>
        <w:widowControl/>
        <w:adjustRightInd w:val="0"/>
        <w:snapToGrid w:val="0"/>
        <w:spacing w:line="360" w:lineRule="auto"/>
        <w:ind w:firstLine="420" w:firstLineChars="200"/>
        <w:rPr>
          <w:rFonts w:hint="eastAsia" w:ascii="宋体" w:hAnsi="宋体" w:eastAsia="宋体" w:cs="宋体"/>
          <w:bCs w:val="0"/>
          <w:color w:val="000000" w:themeColor="text1"/>
          <w:kern w:val="0"/>
          <w:sz w:val="21"/>
        </w:rPr>
      </w:pPr>
      <w:r>
        <w:rPr>
          <w:rFonts w:hint="eastAsia" w:ascii="宋体" w:hAnsi="宋体" w:eastAsia="宋体" w:cs="宋体"/>
          <w:color w:val="000000" w:themeColor="text1"/>
          <w:kern w:val="0"/>
          <w:sz w:val="21"/>
        </w:rPr>
        <w:t>（4）考核结果在60分以下，扣除全年费用的50%</w:t>
      </w:r>
      <w:r>
        <w:rPr>
          <w:rFonts w:hint="eastAsia" w:ascii="宋体" w:hAnsi="宋体" w:eastAsia="宋体" w:cs="宋体"/>
          <w:bCs w:val="0"/>
          <w:color w:val="000000" w:themeColor="text1"/>
          <w:kern w:val="0"/>
          <w:sz w:val="21"/>
        </w:rPr>
        <w:t>。</w:t>
      </w:r>
    </w:p>
    <w:p w14:paraId="2B257EEF">
      <w:pPr>
        <w:pStyle w:val="167"/>
        <w:widowControl/>
        <w:numPr>
          <w:ilvl w:val="-1"/>
          <w:numId w:val="0"/>
        </w:numPr>
        <w:spacing w:line="360" w:lineRule="auto"/>
        <w:ind w:left="420" w:firstLine="0" w:firstLineChars="0"/>
        <w:jc w:val="left"/>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八、</w:t>
      </w:r>
      <w:r>
        <w:rPr>
          <w:rFonts w:hint="eastAsia" w:ascii="宋体" w:hAnsi="宋体" w:eastAsia="宋体" w:cs="宋体"/>
          <w:b/>
          <w:bCs/>
          <w:color w:val="000000" w:themeColor="text1"/>
          <w:kern w:val="0"/>
          <w:sz w:val="21"/>
          <w:szCs w:val="21"/>
        </w:rPr>
        <w:t>履约验收</w:t>
      </w:r>
    </w:p>
    <w:p w14:paraId="41EA35DD">
      <w:pPr>
        <w:widowControl/>
        <w:spacing w:line="360" w:lineRule="auto"/>
        <w:ind w:firstLine="420" w:firstLineChars="200"/>
        <w:rPr>
          <w:rFonts w:hint="eastAsia" w:ascii="宋体" w:hAnsi="宋体" w:eastAsia="宋体" w:cs="宋体"/>
          <w:color w:val="000000" w:themeColor="text1"/>
          <w:kern w:val="0"/>
          <w:sz w:val="21"/>
        </w:rPr>
      </w:pPr>
      <w:r>
        <w:rPr>
          <w:rFonts w:hint="eastAsia" w:ascii="宋体" w:hAnsi="宋体" w:eastAsia="宋体" w:cs="宋体"/>
          <w:color w:val="000000" w:themeColor="text1"/>
          <w:kern w:val="0"/>
          <w:sz w:val="21"/>
        </w:rPr>
        <w:t>由招标方组织有关人员进行考核，结合考核情况和数据分析服务的效果进行验收。</w:t>
      </w:r>
    </w:p>
    <w:p w14:paraId="1F461F52">
      <w:pP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附表1</w:t>
      </w:r>
    </w:p>
    <w:p w14:paraId="5EA152BB">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舟山市大气光化学污染特征及来源分析服务考核评议表</w:t>
      </w:r>
    </w:p>
    <w:tbl>
      <w:tblPr>
        <w:tblStyle w:val="27"/>
        <w:tblW w:w="90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528"/>
        <w:gridCol w:w="709"/>
        <w:gridCol w:w="648"/>
      </w:tblGrid>
      <w:tr w14:paraId="40AD7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A0B1EC9">
            <w:pPr>
              <w:spacing w:line="360" w:lineRule="auto"/>
              <w:jc w:val="center"/>
              <w:rPr>
                <w:rFonts w:ascii="Times New Roman" w:hAnsi="Times New Roman" w:eastAsia="宋体" w:cs="Times New Roman"/>
                <w:b/>
                <w:color w:val="000000" w:themeColor="text1"/>
                <w:spacing w:val="-6"/>
                <w:szCs w:val="21"/>
              </w:rPr>
            </w:pPr>
            <w:r>
              <w:rPr>
                <w:rFonts w:ascii="Times New Roman" w:hAnsi="Times New Roman" w:eastAsia="宋体" w:cs="Times New Roman"/>
                <w:b/>
                <w:color w:val="000000" w:themeColor="text1"/>
                <w:spacing w:val="-6"/>
                <w:szCs w:val="21"/>
              </w:rPr>
              <w:t>序号</w:t>
            </w:r>
          </w:p>
        </w:tc>
        <w:tc>
          <w:tcPr>
            <w:tcW w:w="1418" w:type="dxa"/>
            <w:tcBorders>
              <w:top w:val="single" w:color="auto" w:sz="4" w:space="0"/>
              <w:left w:val="nil"/>
              <w:bottom w:val="single" w:color="auto" w:sz="4" w:space="0"/>
              <w:right w:val="single" w:color="auto" w:sz="4" w:space="0"/>
            </w:tcBorders>
            <w:vAlign w:val="center"/>
          </w:tcPr>
          <w:p w14:paraId="404D2D5B">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检查项目</w:t>
            </w:r>
          </w:p>
        </w:tc>
        <w:tc>
          <w:tcPr>
            <w:tcW w:w="5528" w:type="dxa"/>
            <w:tcBorders>
              <w:top w:val="single" w:color="auto" w:sz="4" w:space="0"/>
              <w:left w:val="nil"/>
              <w:bottom w:val="single" w:color="auto" w:sz="4" w:space="0"/>
              <w:right w:val="single" w:color="auto" w:sz="4" w:space="0"/>
            </w:tcBorders>
            <w:vAlign w:val="center"/>
          </w:tcPr>
          <w:p w14:paraId="2E5365E2">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检查内容</w:t>
            </w:r>
          </w:p>
        </w:tc>
        <w:tc>
          <w:tcPr>
            <w:tcW w:w="709" w:type="dxa"/>
            <w:tcBorders>
              <w:top w:val="single" w:color="auto" w:sz="4" w:space="0"/>
              <w:left w:val="nil"/>
              <w:bottom w:val="single" w:color="auto" w:sz="4" w:space="0"/>
              <w:right w:val="single" w:color="auto" w:sz="4" w:space="0"/>
            </w:tcBorders>
            <w:vAlign w:val="center"/>
          </w:tcPr>
          <w:p w14:paraId="4B833A70">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分值</w:t>
            </w:r>
          </w:p>
        </w:tc>
        <w:tc>
          <w:tcPr>
            <w:tcW w:w="648" w:type="dxa"/>
            <w:tcBorders>
              <w:top w:val="single" w:color="auto" w:sz="4" w:space="0"/>
              <w:left w:val="nil"/>
              <w:bottom w:val="single" w:color="auto" w:sz="4" w:space="0"/>
              <w:right w:val="single" w:color="auto" w:sz="4" w:space="0"/>
            </w:tcBorders>
            <w:vAlign w:val="center"/>
          </w:tcPr>
          <w:p w14:paraId="1B5DE375">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评分</w:t>
            </w:r>
          </w:p>
        </w:tc>
      </w:tr>
      <w:tr w14:paraId="6975A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nil"/>
              <w:left w:val="single" w:color="auto" w:sz="4" w:space="0"/>
              <w:bottom w:val="single" w:color="auto" w:sz="4" w:space="0"/>
              <w:right w:val="single" w:color="auto" w:sz="4" w:space="0"/>
            </w:tcBorders>
            <w:vAlign w:val="center"/>
          </w:tcPr>
          <w:p w14:paraId="45FE5F7C">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1</w:t>
            </w:r>
          </w:p>
        </w:tc>
        <w:tc>
          <w:tcPr>
            <w:tcW w:w="1418" w:type="dxa"/>
            <w:tcBorders>
              <w:top w:val="nil"/>
              <w:left w:val="nil"/>
              <w:bottom w:val="single" w:color="auto" w:sz="4" w:space="0"/>
              <w:right w:val="single" w:color="auto" w:sz="4" w:space="0"/>
            </w:tcBorders>
            <w:vAlign w:val="center"/>
          </w:tcPr>
          <w:p w14:paraId="5C02D6DC">
            <w:pPr>
              <w:spacing w:line="360" w:lineRule="auto"/>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数据准确性</w:t>
            </w:r>
          </w:p>
        </w:tc>
        <w:tc>
          <w:tcPr>
            <w:tcW w:w="5528" w:type="dxa"/>
            <w:tcBorders>
              <w:top w:val="single" w:color="auto" w:sz="4" w:space="0"/>
              <w:left w:val="nil"/>
              <w:bottom w:val="single" w:color="auto" w:sz="4" w:space="0"/>
              <w:right w:val="single" w:color="auto" w:sz="4" w:space="0"/>
            </w:tcBorders>
            <w:vAlign w:val="center"/>
          </w:tcPr>
          <w:p w14:paraId="7C86A2AF">
            <w:pPr>
              <w:spacing w:line="360" w:lineRule="auto"/>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环境</w:t>
            </w:r>
            <w:r>
              <w:rPr>
                <w:rFonts w:ascii="Times New Roman" w:hAnsi="Times New Roman" w:eastAsia="宋体" w:cs="Times New Roman"/>
                <w:color w:val="000000" w:themeColor="text1"/>
                <w:szCs w:val="21"/>
              </w:rPr>
              <w:t>空气质量</w:t>
            </w:r>
            <w:r>
              <w:rPr>
                <w:rFonts w:hint="eastAsia" w:ascii="Times New Roman" w:hAnsi="Times New Roman" w:eastAsia="宋体" w:cs="Times New Roman"/>
                <w:color w:val="000000" w:themeColor="text1"/>
                <w:szCs w:val="21"/>
              </w:rPr>
              <w:t>、V</w:t>
            </w:r>
            <w:r>
              <w:rPr>
                <w:rFonts w:ascii="Times New Roman" w:hAnsi="Times New Roman" w:eastAsia="宋体" w:cs="Times New Roman"/>
                <w:color w:val="000000" w:themeColor="text1"/>
                <w:szCs w:val="21"/>
              </w:rPr>
              <w:t>OCs</w:t>
            </w:r>
            <w:r>
              <w:rPr>
                <w:rFonts w:hint="eastAsia" w:ascii="Times New Roman" w:hAnsi="Times New Roman" w:eastAsia="宋体" w:cs="Times New Roman"/>
                <w:color w:val="000000" w:themeColor="text1"/>
                <w:szCs w:val="21"/>
              </w:rPr>
              <w:t>、颗粒物组分</w:t>
            </w:r>
            <w:r>
              <w:rPr>
                <w:rFonts w:ascii="Times New Roman" w:hAnsi="Times New Roman" w:eastAsia="宋体" w:cs="Times New Roman"/>
                <w:color w:val="000000" w:themeColor="text1"/>
                <w:szCs w:val="21"/>
              </w:rPr>
              <w:t>等统计</w:t>
            </w:r>
            <w:r>
              <w:rPr>
                <w:rFonts w:hint="eastAsia" w:ascii="Times New Roman" w:hAnsi="Times New Roman" w:eastAsia="宋体" w:cs="Times New Roman"/>
                <w:color w:val="000000" w:themeColor="text1"/>
                <w:szCs w:val="21"/>
              </w:rPr>
              <w:t>数据的准确性，非客观因素导致错误1处扣</w:t>
            </w:r>
            <w:r>
              <w:rPr>
                <w:rFonts w:ascii="Times New Roman" w:hAnsi="Times New Roman" w:eastAsia="宋体" w:cs="Times New Roman"/>
                <w:color w:val="000000" w:themeColor="text1"/>
                <w:szCs w:val="21"/>
              </w:rPr>
              <w:t>1</w:t>
            </w:r>
            <w:r>
              <w:rPr>
                <w:rFonts w:hint="eastAsia" w:ascii="Times New Roman" w:hAnsi="Times New Roman" w:eastAsia="宋体" w:cs="Times New Roman"/>
                <w:color w:val="000000" w:themeColor="text1"/>
                <w:szCs w:val="21"/>
              </w:rPr>
              <w:t>分，扣完为止。</w:t>
            </w:r>
          </w:p>
        </w:tc>
        <w:tc>
          <w:tcPr>
            <w:tcW w:w="709" w:type="dxa"/>
            <w:tcBorders>
              <w:top w:val="single" w:color="auto" w:sz="4" w:space="0"/>
              <w:left w:val="nil"/>
              <w:bottom w:val="single" w:color="auto" w:sz="4" w:space="0"/>
              <w:right w:val="single" w:color="auto" w:sz="4" w:space="0"/>
            </w:tcBorders>
            <w:vAlign w:val="center"/>
          </w:tcPr>
          <w:p w14:paraId="58B93D26">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7517DCF5">
            <w:pPr>
              <w:spacing w:line="360" w:lineRule="auto"/>
              <w:jc w:val="center"/>
              <w:rPr>
                <w:rFonts w:ascii="Times New Roman" w:hAnsi="Times New Roman" w:eastAsia="宋体" w:cs="Times New Roman"/>
                <w:color w:val="000000" w:themeColor="text1"/>
                <w:szCs w:val="21"/>
              </w:rPr>
            </w:pPr>
          </w:p>
        </w:tc>
      </w:tr>
      <w:tr w14:paraId="7502C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3E76E4A">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2</w:t>
            </w:r>
          </w:p>
        </w:tc>
        <w:tc>
          <w:tcPr>
            <w:tcW w:w="1418" w:type="dxa"/>
            <w:tcBorders>
              <w:top w:val="single" w:color="auto" w:sz="4" w:space="0"/>
              <w:left w:val="nil"/>
              <w:bottom w:val="single" w:color="auto" w:sz="4" w:space="0"/>
              <w:right w:val="single" w:color="auto" w:sz="4" w:space="0"/>
            </w:tcBorders>
            <w:vAlign w:val="center"/>
          </w:tcPr>
          <w:p w14:paraId="7C179DDE">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图表规范性</w:t>
            </w:r>
          </w:p>
        </w:tc>
        <w:tc>
          <w:tcPr>
            <w:tcW w:w="5528" w:type="dxa"/>
            <w:tcBorders>
              <w:top w:val="single" w:color="auto" w:sz="4" w:space="0"/>
              <w:left w:val="nil"/>
              <w:bottom w:val="single" w:color="auto" w:sz="4" w:space="0"/>
              <w:right w:val="single" w:color="auto" w:sz="4" w:space="0"/>
            </w:tcBorders>
            <w:vAlign w:val="center"/>
          </w:tcPr>
          <w:p w14:paraId="293710B9">
            <w:pPr>
              <w:spacing w:line="360" w:lineRule="auto"/>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图表规范，清晰工整，不规范不清晰扣</w:t>
            </w:r>
            <w:r>
              <w:rPr>
                <w:rFonts w:ascii="Times New Roman" w:hAnsi="Times New Roman" w:eastAsia="宋体" w:cs="Times New Roman"/>
                <w:color w:val="000000" w:themeColor="text1"/>
                <w:szCs w:val="21"/>
              </w:rPr>
              <w:t>1</w:t>
            </w:r>
            <w:r>
              <w:rPr>
                <w:rFonts w:hint="eastAsia" w:ascii="Times New Roman" w:hAnsi="Times New Roman" w:eastAsia="宋体" w:cs="Times New Roman"/>
                <w:color w:val="000000" w:themeColor="text1"/>
                <w:szCs w:val="21"/>
              </w:rPr>
              <w:t>分，扣完为止。</w:t>
            </w:r>
          </w:p>
        </w:tc>
        <w:tc>
          <w:tcPr>
            <w:tcW w:w="709" w:type="dxa"/>
            <w:tcBorders>
              <w:top w:val="single" w:color="auto" w:sz="4" w:space="0"/>
              <w:left w:val="nil"/>
              <w:bottom w:val="single" w:color="auto" w:sz="4" w:space="0"/>
              <w:right w:val="single" w:color="auto" w:sz="4" w:space="0"/>
            </w:tcBorders>
            <w:vAlign w:val="center"/>
          </w:tcPr>
          <w:p w14:paraId="256BECE8">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7E876B0C">
            <w:pPr>
              <w:spacing w:line="360" w:lineRule="auto"/>
              <w:jc w:val="center"/>
              <w:rPr>
                <w:rFonts w:ascii="Times New Roman" w:hAnsi="Times New Roman" w:eastAsia="宋体" w:cs="Times New Roman"/>
                <w:color w:val="000000" w:themeColor="text1"/>
                <w:szCs w:val="21"/>
              </w:rPr>
            </w:pPr>
          </w:p>
        </w:tc>
      </w:tr>
      <w:tr w14:paraId="0F564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nil"/>
              <w:left w:val="single" w:color="auto" w:sz="4" w:space="0"/>
              <w:bottom w:val="single" w:color="auto" w:sz="4" w:space="0"/>
              <w:right w:val="single" w:color="auto" w:sz="4" w:space="0"/>
            </w:tcBorders>
            <w:vAlign w:val="center"/>
          </w:tcPr>
          <w:p w14:paraId="63B14227">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3</w:t>
            </w:r>
          </w:p>
        </w:tc>
        <w:tc>
          <w:tcPr>
            <w:tcW w:w="1418" w:type="dxa"/>
            <w:tcBorders>
              <w:top w:val="nil"/>
              <w:left w:val="nil"/>
              <w:bottom w:val="single" w:color="auto" w:sz="4" w:space="0"/>
              <w:right w:val="single" w:color="auto" w:sz="4" w:space="0"/>
            </w:tcBorders>
            <w:vAlign w:val="center"/>
          </w:tcPr>
          <w:p w14:paraId="4BB1B0EB">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报告及时性</w:t>
            </w:r>
          </w:p>
        </w:tc>
        <w:tc>
          <w:tcPr>
            <w:tcW w:w="5528" w:type="dxa"/>
            <w:tcBorders>
              <w:top w:val="single" w:color="auto" w:sz="4" w:space="0"/>
              <w:left w:val="nil"/>
              <w:bottom w:val="single" w:color="auto" w:sz="4" w:space="0"/>
              <w:right w:val="single" w:color="auto" w:sz="4" w:space="0"/>
            </w:tcBorders>
            <w:vAlign w:val="center"/>
          </w:tcPr>
          <w:p w14:paraId="2669A60E">
            <w:pPr>
              <w:spacing w:line="360" w:lineRule="auto"/>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根据各类报告时效要求按时提交报告</w:t>
            </w:r>
            <w:r>
              <w:rPr>
                <w:rFonts w:hint="eastAsia" w:ascii="Times New Roman" w:hAnsi="Times New Roman" w:eastAsia="宋体" w:cs="Times New Roman"/>
                <w:color w:val="000000" w:themeColor="text1"/>
                <w:szCs w:val="21"/>
              </w:rPr>
              <w:t>，未经采购方同意延迟</w:t>
            </w:r>
            <w:r>
              <w:rPr>
                <w:rFonts w:ascii="Times New Roman" w:hAnsi="Times New Roman" w:eastAsia="宋体" w:cs="Times New Roman"/>
                <w:color w:val="000000" w:themeColor="text1"/>
                <w:szCs w:val="21"/>
              </w:rPr>
              <w:t>提交的</w:t>
            </w:r>
            <w:r>
              <w:rPr>
                <w:rFonts w:hint="eastAsia" w:ascii="Times New Roman" w:hAnsi="Times New Roman" w:eastAsia="宋体" w:cs="Times New Roman"/>
                <w:color w:val="000000" w:themeColor="text1"/>
                <w:szCs w:val="21"/>
              </w:rPr>
              <w:t>，</w:t>
            </w:r>
            <w:r>
              <w:rPr>
                <w:rFonts w:ascii="Times New Roman" w:hAnsi="Times New Roman" w:eastAsia="宋体" w:cs="Times New Roman"/>
                <w:color w:val="000000" w:themeColor="text1"/>
                <w:szCs w:val="21"/>
              </w:rPr>
              <w:t>每延迟</w:t>
            </w:r>
            <w:r>
              <w:rPr>
                <w:rFonts w:hint="eastAsia" w:ascii="Times New Roman" w:hAnsi="Times New Roman" w:eastAsia="宋体" w:cs="Times New Roman"/>
                <w:color w:val="000000" w:themeColor="text1"/>
                <w:szCs w:val="21"/>
              </w:rPr>
              <w:t>1次扣2分，扣完为止。</w:t>
            </w:r>
          </w:p>
        </w:tc>
        <w:tc>
          <w:tcPr>
            <w:tcW w:w="709" w:type="dxa"/>
            <w:tcBorders>
              <w:top w:val="single" w:color="auto" w:sz="4" w:space="0"/>
              <w:left w:val="nil"/>
              <w:bottom w:val="single" w:color="auto" w:sz="4" w:space="0"/>
              <w:right w:val="single" w:color="auto" w:sz="4" w:space="0"/>
            </w:tcBorders>
            <w:vAlign w:val="center"/>
          </w:tcPr>
          <w:p w14:paraId="20E93324">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7DF99DE3">
            <w:pPr>
              <w:spacing w:line="360" w:lineRule="auto"/>
              <w:jc w:val="center"/>
              <w:rPr>
                <w:rFonts w:ascii="Times New Roman" w:hAnsi="Times New Roman" w:eastAsia="宋体" w:cs="Times New Roman"/>
                <w:color w:val="000000" w:themeColor="text1"/>
                <w:szCs w:val="21"/>
              </w:rPr>
            </w:pPr>
          </w:p>
        </w:tc>
      </w:tr>
      <w:tr w14:paraId="580AD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AFF0269">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4</w:t>
            </w:r>
          </w:p>
        </w:tc>
        <w:tc>
          <w:tcPr>
            <w:tcW w:w="1418" w:type="dxa"/>
            <w:tcBorders>
              <w:top w:val="single" w:color="auto" w:sz="4" w:space="0"/>
              <w:left w:val="nil"/>
              <w:bottom w:val="single" w:color="auto" w:sz="4" w:space="0"/>
              <w:right w:val="single" w:color="auto" w:sz="4" w:space="0"/>
            </w:tcBorders>
            <w:vAlign w:val="center"/>
          </w:tcPr>
          <w:p w14:paraId="0AF11AD3">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服务响应</w:t>
            </w:r>
          </w:p>
        </w:tc>
        <w:tc>
          <w:tcPr>
            <w:tcW w:w="5528" w:type="dxa"/>
            <w:tcBorders>
              <w:top w:val="single" w:color="auto" w:sz="4" w:space="0"/>
              <w:left w:val="nil"/>
              <w:bottom w:val="single" w:color="auto" w:sz="4" w:space="0"/>
              <w:right w:val="single" w:color="auto" w:sz="4" w:space="0"/>
            </w:tcBorders>
            <w:vAlign w:val="center"/>
          </w:tcPr>
          <w:p w14:paraId="1F040FFD">
            <w:pPr>
              <w:spacing w:line="360" w:lineRule="auto"/>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项目进程中采购方如遇本技术服务范围内相关问题，供应商应及时回复</w:t>
            </w:r>
            <w:r>
              <w:rPr>
                <w:rFonts w:ascii="Times New Roman" w:hAnsi="Times New Roman" w:eastAsia="宋体" w:cs="Times New Roman"/>
                <w:color w:val="000000" w:themeColor="text1"/>
                <w:szCs w:val="21"/>
              </w:rPr>
              <w:t>，每次未及时响应扣2分</w:t>
            </w:r>
            <w:r>
              <w:rPr>
                <w:rFonts w:hint="eastAsia" w:ascii="Times New Roman" w:hAnsi="Times New Roman" w:eastAsia="宋体" w:cs="Times New Roman"/>
                <w:color w:val="000000" w:themeColor="text1"/>
                <w:szCs w:val="21"/>
              </w:rPr>
              <w:t>，</w:t>
            </w:r>
            <w:r>
              <w:rPr>
                <w:rFonts w:ascii="Times New Roman" w:hAnsi="Times New Roman" w:eastAsia="宋体" w:cs="Times New Roman"/>
                <w:color w:val="000000" w:themeColor="text1"/>
                <w:szCs w:val="21"/>
              </w:rPr>
              <w:t>扣完为止</w:t>
            </w:r>
            <w:r>
              <w:rPr>
                <w:rFonts w:hint="eastAsia" w:ascii="Times New Roman" w:hAnsi="Times New Roman" w:eastAsia="宋体" w:cs="Times New Roman"/>
                <w:color w:val="000000" w:themeColor="text1"/>
                <w:szCs w:val="21"/>
              </w:rPr>
              <w:t>。</w:t>
            </w:r>
          </w:p>
        </w:tc>
        <w:tc>
          <w:tcPr>
            <w:tcW w:w="709" w:type="dxa"/>
            <w:tcBorders>
              <w:top w:val="single" w:color="auto" w:sz="4" w:space="0"/>
              <w:left w:val="nil"/>
              <w:bottom w:val="single" w:color="auto" w:sz="4" w:space="0"/>
              <w:right w:val="single" w:color="auto" w:sz="4" w:space="0"/>
            </w:tcBorders>
            <w:vAlign w:val="center"/>
          </w:tcPr>
          <w:p w14:paraId="6B4BFF43">
            <w:pPr>
              <w:spacing w:line="360" w:lineRule="auto"/>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2</w:t>
            </w:r>
            <w:r>
              <w:rPr>
                <w:rFonts w:ascii="Times New Roman" w:hAnsi="Times New Roman" w:eastAsia="宋体" w:cs="Times New Roman"/>
                <w:color w:val="000000" w:themeColor="text1"/>
                <w:szCs w:val="21"/>
              </w:rPr>
              <w:t>0</w:t>
            </w:r>
          </w:p>
        </w:tc>
        <w:tc>
          <w:tcPr>
            <w:tcW w:w="648" w:type="dxa"/>
            <w:tcBorders>
              <w:top w:val="single" w:color="auto" w:sz="4" w:space="0"/>
              <w:left w:val="nil"/>
              <w:bottom w:val="single" w:color="auto" w:sz="4" w:space="0"/>
              <w:right w:val="single" w:color="auto" w:sz="4" w:space="0"/>
            </w:tcBorders>
            <w:vAlign w:val="center"/>
          </w:tcPr>
          <w:p w14:paraId="0E0C3523">
            <w:pPr>
              <w:spacing w:line="360" w:lineRule="auto"/>
              <w:jc w:val="center"/>
              <w:rPr>
                <w:rFonts w:ascii="Times New Roman" w:hAnsi="Times New Roman" w:eastAsia="宋体" w:cs="Times New Roman"/>
                <w:color w:val="000000" w:themeColor="text1"/>
                <w:szCs w:val="21"/>
              </w:rPr>
            </w:pPr>
          </w:p>
        </w:tc>
      </w:tr>
      <w:tr w14:paraId="4D0E5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128EF51">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5</w:t>
            </w:r>
          </w:p>
        </w:tc>
        <w:tc>
          <w:tcPr>
            <w:tcW w:w="1418" w:type="dxa"/>
            <w:tcBorders>
              <w:top w:val="single" w:color="auto" w:sz="4" w:space="0"/>
              <w:left w:val="nil"/>
              <w:bottom w:val="single" w:color="auto" w:sz="4" w:space="0"/>
              <w:right w:val="single" w:color="auto" w:sz="4" w:space="0"/>
            </w:tcBorders>
            <w:vAlign w:val="center"/>
          </w:tcPr>
          <w:p w14:paraId="15CF04D4">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报告质量</w:t>
            </w:r>
          </w:p>
        </w:tc>
        <w:tc>
          <w:tcPr>
            <w:tcW w:w="5528" w:type="dxa"/>
            <w:tcBorders>
              <w:top w:val="single" w:color="auto" w:sz="4" w:space="0"/>
              <w:left w:val="nil"/>
              <w:bottom w:val="single" w:color="auto" w:sz="4" w:space="0"/>
              <w:right w:val="single" w:color="auto" w:sz="4" w:space="0"/>
            </w:tcBorders>
            <w:vAlign w:val="center"/>
          </w:tcPr>
          <w:p w14:paraId="3C8E5174">
            <w:pPr>
              <w:spacing w:line="360" w:lineRule="auto"/>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供应商未认真履行合同要求，经采购方综合评估，提交的报告质量低劣，结论明显错误，每次扣</w:t>
            </w:r>
            <w:r>
              <w:rPr>
                <w:rFonts w:ascii="Times New Roman" w:hAnsi="Times New Roman" w:eastAsia="宋体" w:cs="Times New Roman"/>
                <w:color w:val="000000" w:themeColor="text1"/>
                <w:szCs w:val="21"/>
              </w:rPr>
              <w:t>5</w:t>
            </w:r>
            <w:r>
              <w:rPr>
                <w:rFonts w:hint="eastAsia" w:ascii="Times New Roman" w:hAnsi="Times New Roman" w:eastAsia="宋体" w:cs="Times New Roman"/>
                <w:color w:val="000000" w:themeColor="text1"/>
                <w:szCs w:val="21"/>
              </w:rPr>
              <w:t>分，扣完为止。</w:t>
            </w:r>
          </w:p>
        </w:tc>
        <w:tc>
          <w:tcPr>
            <w:tcW w:w="709" w:type="dxa"/>
            <w:tcBorders>
              <w:top w:val="single" w:color="auto" w:sz="4" w:space="0"/>
              <w:left w:val="nil"/>
              <w:bottom w:val="single" w:color="auto" w:sz="4" w:space="0"/>
              <w:right w:val="single" w:color="auto" w:sz="4" w:space="0"/>
            </w:tcBorders>
            <w:vAlign w:val="center"/>
          </w:tcPr>
          <w:p w14:paraId="15863872">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648" w:type="dxa"/>
            <w:tcBorders>
              <w:top w:val="single" w:color="auto" w:sz="4" w:space="0"/>
              <w:left w:val="nil"/>
              <w:bottom w:val="single" w:color="auto" w:sz="4" w:space="0"/>
              <w:right w:val="single" w:color="auto" w:sz="4" w:space="0"/>
            </w:tcBorders>
            <w:vAlign w:val="center"/>
          </w:tcPr>
          <w:p w14:paraId="7CCD6F24">
            <w:pPr>
              <w:spacing w:line="360" w:lineRule="auto"/>
              <w:jc w:val="center"/>
              <w:rPr>
                <w:rFonts w:ascii="Times New Roman" w:hAnsi="Times New Roman" w:eastAsia="宋体" w:cs="Times New Roman"/>
                <w:color w:val="000000" w:themeColor="text1"/>
                <w:szCs w:val="21"/>
              </w:rPr>
            </w:pPr>
          </w:p>
        </w:tc>
      </w:tr>
      <w:tr w14:paraId="17DFD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7457BB29">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备注</w:t>
            </w:r>
          </w:p>
        </w:tc>
        <w:tc>
          <w:tcPr>
            <w:tcW w:w="6885" w:type="dxa"/>
            <w:gridSpan w:val="3"/>
            <w:tcBorders>
              <w:top w:val="single" w:color="auto" w:sz="4" w:space="0"/>
              <w:left w:val="nil"/>
              <w:bottom w:val="single" w:color="auto" w:sz="4" w:space="0"/>
              <w:right w:val="single" w:color="auto" w:sz="4" w:space="0"/>
            </w:tcBorders>
            <w:vAlign w:val="center"/>
          </w:tcPr>
          <w:p w14:paraId="56654A58">
            <w:pPr>
              <w:spacing w:line="360" w:lineRule="auto"/>
              <w:jc w:val="center"/>
              <w:rPr>
                <w:rFonts w:ascii="Times New Roman" w:hAnsi="Times New Roman" w:eastAsia="宋体" w:cs="Times New Roman"/>
                <w:color w:val="000000" w:themeColor="text1"/>
                <w:szCs w:val="21"/>
              </w:rPr>
            </w:pPr>
          </w:p>
        </w:tc>
      </w:tr>
    </w:tbl>
    <w:p w14:paraId="77683FA4">
      <w:pPr>
        <w:widowControl/>
        <w:autoSpaceDE w:val="0"/>
        <w:autoSpaceDN w:val="0"/>
        <w:adjustRightInd w:val="0"/>
        <w:spacing w:line="360" w:lineRule="auto"/>
        <w:ind w:firstLine="413" w:firstLineChars="196"/>
        <w:jc w:val="left"/>
        <w:rPr>
          <w:rFonts w:ascii="宋体" w:hAnsi="宋体" w:cs="宋体"/>
          <w:color w:val="000000" w:themeColor="text1"/>
        </w:rPr>
      </w:pPr>
      <w:r>
        <w:rPr>
          <w:rFonts w:hint="eastAsia" w:ascii="宋体" w:hAnsi="宋体" w:cs="宋体"/>
          <w:b/>
          <w:color w:val="000000" w:themeColor="text1"/>
          <w:kern w:val="0"/>
          <w:lang w:val="en-US" w:eastAsia="zh-CN"/>
        </w:rPr>
        <w:t>九</w:t>
      </w:r>
      <w:r>
        <w:rPr>
          <w:rFonts w:hint="eastAsia" w:ascii="宋体" w:hAnsi="宋体" w:cs="宋体"/>
          <w:b/>
          <w:color w:val="000000" w:themeColor="text1"/>
          <w:kern w:val="0"/>
        </w:rPr>
        <w:t>、违约责任</w:t>
      </w:r>
    </w:p>
    <w:p w14:paraId="7C39F2C9">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除合同规定的不可抗力外，如果乙方没有按照合同规定的时间提供服务，甲方可要求乙方支付违约金。违约金按合同款的 0.5%/每周计收。但违约金的最高限额为合同价的 5%。一周按 7 天计算，不足 7 天按一周计算。如果达到最高限额，甲方有权解除合同。</w:t>
      </w:r>
    </w:p>
    <w:p w14:paraId="4CD999E3">
      <w:pPr>
        <w:widowControl/>
        <w:spacing w:line="360" w:lineRule="auto"/>
        <w:jc w:val="left"/>
        <w:rPr>
          <w:rFonts w:ascii="宋体" w:hAnsi="宋体" w:cs="宋体"/>
          <w:color w:val="000000" w:themeColor="text1"/>
        </w:rPr>
      </w:pPr>
      <w:r>
        <w:rPr>
          <w:rFonts w:hint="eastAsia" w:ascii="宋体" w:hAnsi="宋体" w:cs="宋体"/>
          <w:color w:val="000000" w:themeColor="text1"/>
          <w:kern w:val="0"/>
        </w:rPr>
        <w:t>项目结束时验收不合格，乙方应在收到甲方通知后 5 日内退还甲方已支付的合同款，逾期退还合同款的，每日按未退还金额的 0.1 %支付违约金。</w:t>
      </w:r>
    </w:p>
    <w:p w14:paraId="6EE16CD8">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其他违约条款双方协商确定：【】</w:t>
      </w:r>
    </w:p>
    <w:p w14:paraId="697811BA">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十、解决争议的方法</w:t>
      </w:r>
    </w:p>
    <w:p w14:paraId="150B5434">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因合同履行中发生的争议，可通过合同当事人双方友好协商解决。如自协商开始之起 15 日内得不到解决，双方应将争议提交政府采购监管部门调解。调解不成的，可申请 / 仲裁委员会进行仲裁或向</w:t>
      </w:r>
      <w:r>
        <w:rPr>
          <w:rFonts w:hint="eastAsia" w:ascii="宋体" w:hAnsi="宋体" w:cs="宋体"/>
          <w:color w:val="000000" w:themeColor="text1"/>
          <w:kern w:val="0"/>
          <w:u w:val="single"/>
        </w:rPr>
        <w:t>甲方所在地</w:t>
      </w:r>
      <w:r>
        <w:rPr>
          <w:rFonts w:hint="eastAsia" w:ascii="宋体" w:hAnsi="宋体" w:cs="宋体"/>
          <w:color w:val="000000" w:themeColor="text1"/>
          <w:kern w:val="0"/>
        </w:rPr>
        <w:t>人民法院提起诉讼。</w:t>
      </w:r>
    </w:p>
    <w:p w14:paraId="2C1F5710">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仲裁裁决为最终裁决，当事人一方在规定时间内不履行仲裁机构裁决的，另一方可以申请人民法院强制执行。</w:t>
      </w:r>
    </w:p>
    <w:p w14:paraId="21DDD99C">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仲裁费用和诉讼费用除仲裁机构或人民法院另有裁决外，应由败诉方负担。</w:t>
      </w:r>
    </w:p>
    <w:p w14:paraId="22F17258">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一</w:t>
      </w:r>
      <w:r>
        <w:rPr>
          <w:rFonts w:hint="eastAsia" w:ascii="宋体" w:hAnsi="宋体" w:cs="宋体"/>
          <w:b/>
          <w:color w:val="000000" w:themeColor="text1"/>
          <w:kern w:val="0"/>
        </w:rPr>
        <w:t>、违约解除合同</w:t>
      </w:r>
    </w:p>
    <w:p w14:paraId="0B28A1D6">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1、在乙方违约的情况下，甲方可向乙方发出书面通知，部分或全部终止合同。同时保留向乙方追诉的权利。</w:t>
      </w:r>
    </w:p>
    <w:p w14:paraId="4ADF4C59">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1.1 乙方未能在合同规定的限期或甲方同意延长的限期内，提供全部或部分标的物的；</w:t>
      </w:r>
    </w:p>
    <w:p w14:paraId="275033CB">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1.2 乙方未能履行合同规定的其它主要义务的；</w:t>
      </w:r>
    </w:p>
    <w:p w14:paraId="6B7D7223">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1.3 甲方认为乙方在本合同履行过程中有腐败和欺诈行为的。</w:t>
      </w:r>
    </w:p>
    <w:p w14:paraId="5F1AA4E6">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1.3.1“腐败行为”和“欺诈行为”定义如下：</w:t>
      </w:r>
    </w:p>
    <w:p w14:paraId="505E9EF0">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1.3.2“腐败行为”是指提供/给予/接受或索取任何有价值的东西来影响甲方在合同签定、履行过程中的行为。</w:t>
      </w:r>
    </w:p>
    <w:p w14:paraId="2A6D95CC">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1.3.3“欺诈行为”是指为了影响合同签定、履行过程，以谎报事实的方法，损害甲方的利益的行为。</w:t>
      </w:r>
    </w:p>
    <w:p w14:paraId="5E8A9BC8">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2、甲方解除合同的，合同于甲方发出书面解除合同通知书送达乙方之日起解除。乙方应在合同解除后 5 日内退还甲方已支付的合同款，逾期退还合同款的，每日按未退还金额的 0.1 %支付违约金。</w:t>
      </w:r>
    </w:p>
    <w:p w14:paraId="1B94FF3D">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二</w:t>
      </w:r>
      <w:r>
        <w:rPr>
          <w:rFonts w:hint="eastAsia" w:ascii="宋体" w:hAnsi="宋体" w:cs="宋体"/>
          <w:b/>
          <w:color w:val="000000" w:themeColor="text1"/>
          <w:kern w:val="0"/>
        </w:rPr>
        <w:t>、破产终止合同</w:t>
      </w:r>
    </w:p>
    <w:p w14:paraId="20F24877">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F2CFE30">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三</w:t>
      </w:r>
      <w:r>
        <w:rPr>
          <w:rFonts w:hint="eastAsia" w:ascii="宋体" w:hAnsi="宋体" w:cs="宋体"/>
          <w:b/>
          <w:color w:val="000000" w:themeColor="text1"/>
          <w:kern w:val="0"/>
        </w:rPr>
        <w:t>、合同变更、解除</w:t>
      </w:r>
    </w:p>
    <w:p w14:paraId="1BBB1915">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A497439">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2、有下列情形之一的，双方协商一致可以变更合同：</w:t>
      </w:r>
    </w:p>
    <w:p w14:paraId="6479E7D5">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（1）发生不可预见的紧急情况，继续按照原合同履行不能实现采购目的，又不能从其他供应商处采购；</w:t>
      </w:r>
    </w:p>
    <w:p w14:paraId="2D7DE814">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（2）因甲方的过错导致不能实现采购目的，重新采购费用和违约金、违约损失赔偿金额占合同金额比例过大，但违背社会公共利益的除外；</w:t>
      </w:r>
    </w:p>
    <w:p w14:paraId="72619AA1">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（3）属于合同主要条款确定的事项，但变更不改变合同实质性内容；</w:t>
      </w:r>
    </w:p>
    <w:p w14:paraId="426B9A7A">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（4）合同主要条款以外的内容；</w:t>
      </w:r>
    </w:p>
    <w:p w14:paraId="5929FF79">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（5）法律、法规规定可以变更合同的其他情形。</w:t>
      </w:r>
    </w:p>
    <w:p w14:paraId="11C65057">
      <w:pPr>
        <w:widowControl/>
        <w:spacing w:line="360" w:lineRule="auto"/>
        <w:ind w:firstLine="630" w:firstLineChars="300"/>
        <w:jc w:val="left"/>
        <w:rPr>
          <w:rFonts w:ascii="宋体" w:hAnsi="宋体" w:cs="宋体"/>
          <w:color w:val="000000" w:themeColor="text1"/>
        </w:rPr>
      </w:pPr>
      <w:r>
        <w:rPr>
          <w:rFonts w:hint="eastAsia" w:ascii="宋体" w:hAnsi="宋体" w:cs="宋体"/>
          <w:color w:val="000000" w:themeColor="text1"/>
          <w:kern w:val="0"/>
        </w:rPr>
        <w:t>当事人协商一致变更合同的，应当报同级财政部门备案。</w:t>
      </w:r>
    </w:p>
    <w:p w14:paraId="5AAF6972">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3、有下列情形之一的，政府采购合同的双方当事人可以解除合同：</w:t>
      </w:r>
    </w:p>
    <w:p w14:paraId="520E856C">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（1）因不可抗力致使不能实现合同目的；</w:t>
      </w:r>
    </w:p>
    <w:p w14:paraId="2AB4695D">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（2）在履行期限届满之前，乙方明确表示或者以自己的行为表示不履行主要义务；</w:t>
      </w:r>
    </w:p>
    <w:p w14:paraId="52705F9F">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（3）乙方迟延履行主要义务，经催告后在合理期限内仍未履行；</w:t>
      </w:r>
    </w:p>
    <w:p w14:paraId="7C1098A9">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（4）乙方迟延履行义务或者有其他违约行为致使不能实现合同目的；</w:t>
      </w:r>
    </w:p>
    <w:p w14:paraId="6115F5E0">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（5）乙方转包，或者未经甲方同意采取分包方式履行合同；</w:t>
      </w:r>
    </w:p>
    <w:p w14:paraId="737D66B1">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（6）法律、法规规定的其他情形。</w:t>
      </w:r>
    </w:p>
    <w:p w14:paraId="316BDBB4">
      <w:pPr>
        <w:widowControl/>
        <w:spacing w:line="360" w:lineRule="auto"/>
        <w:ind w:firstLine="630" w:firstLineChars="300"/>
        <w:jc w:val="left"/>
        <w:rPr>
          <w:rFonts w:ascii="宋体" w:hAnsi="宋体" w:cs="宋体"/>
          <w:color w:val="000000" w:themeColor="text1"/>
        </w:rPr>
      </w:pPr>
      <w:r>
        <w:rPr>
          <w:rFonts w:hint="eastAsia" w:ascii="宋体" w:hAnsi="宋体" w:cs="宋体"/>
          <w:color w:val="000000" w:themeColor="text1"/>
          <w:kern w:val="0"/>
        </w:rPr>
        <w:t>甲方解除合同的，应当报同级财政部门备案。</w:t>
      </w:r>
    </w:p>
    <w:p w14:paraId="1BF9BA81">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四</w:t>
      </w:r>
      <w:r>
        <w:rPr>
          <w:rFonts w:hint="eastAsia" w:ascii="宋体" w:hAnsi="宋体" w:cs="宋体"/>
          <w:b/>
          <w:color w:val="000000" w:themeColor="text1"/>
          <w:kern w:val="0"/>
        </w:rPr>
        <w:t>、通知</w:t>
      </w:r>
    </w:p>
    <w:p w14:paraId="7258CEE8">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本合同任何一方给另一方的通知，都应以书面形式发送，而另一方也应以书面形式确认并发送到对方明确的地址。</w:t>
      </w:r>
    </w:p>
    <w:p w14:paraId="78FFF380">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五</w:t>
      </w:r>
      <w:r>
        <w:rPr>
          <w:rFonts w:hint="eastAsia" w:ascii="宋体" w:hAnsi="宋体" w:cs="宋体"/>
          <w:b/>
          <w:color w:val="000000" w:themeColor="text1"/>
          <w:kern w:val="0"/>
        </w:rPr>
        <w:t>、计量单位</w:t>
      </w:r>
    </w:p>
    <w:p w14:paraId="7C99FB00">
      <w:pPr>
        <w:widowControl/>
        <w:spacing w:line="360" w:lineRule="auto"/>
        <w:jc w:val="left"/>
        <w:rPr>
          <w:rFonts w:ascii="宋体" w:hAnsi="宋体" w:cs="宋体"/>
          <w:color w:val="000000" w:themeColor="text1"/>
        </w:rPr>
      </w:pPr>
      <w:r>
        <w:rPr>
          <w:rFonts w:hint="eastAsia" w:ascii="宋体" w:hAnsi="宋体" w:cs="宋体"/>
          <w:color w:val="000000" w:themeColor="text1"/>
          <w:kern w:val="0"/>
        </w:rPr>
        <w:t>除技术规范中另有规定外，计量单位均使用国家法定计量单位。</w:t>
      </w:r>
    </w:p>
    <w:p w14:paraId="331CDB8F">
      <w:pPr>
        <w:widowControl/>
        <w:spacing w:line="360" w:lineRule="auto"/>
        <w:ind w:firstLine="422" w:firstLineChars="200"/>
        <w:jc w:val="left"/>
        <w:rPr>
          <w:rFonts w:ascii="宋体" w:hAnsi="宋体" w:cs="宋体"/>
          <w:color w:val="000000" w:themeColor="text1"/>
        </w:rPr>
      </w:pPr>
      <w:r>
        <w:rPr>
          <w:rFonts w:hint="eastAsia" w:ascii="宋体" w:hAnsi="宋体" w:cs="宋体"/>
          <w:b/>
          <w:color w:val="000000" w:themeColor="text1"/>
          <w:kern w:val="0"/>
        </w:rPr>
        <w:t>十</w:t>
      </w:r>
      <w:r>
        <w:rPr>
          <w:rFonts w:hint="eastAsia" w:ascii="宋体" w:hAnsi="宋体" w:cs="宋体"/>
          <w:b/>
          <w:color w:val="000000" w:themeColor="text1"/>
          <w:kern w:val="0"/>
          <w:lang w:val="en-US" w:eastAsia="zh-CN"/>
        </w:rPr>
        <w:t>六</w:t>
      </w:r>
      <w:r>
        <w:rPr>
          <w:rFonts w:hint="eastAsia" w:ascii="宋体" w:hAnsi="宋体" w:cs="宋体"/>
          <w:b/>
          <w:color w:val="000000" w:themeColor="text1"/>
          <w:kern w:val="0"/>
        </w:rPr>
        <w:t>、不可抗力</w:t>
      </w:r>
    </w:p>
    <w:p w14:paraId="2BE56A42">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1、如果双方中任何一方遭遇法律规定的不可抗力，致使合同履行受阻时，履行合同的期限应予延长，延长的期限应相当于不可抗力所影响的时间。</w:t>
      </w:r>
    </w:p>
    <w:p w14:paraId="0DD3274D">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2、受事故影响的一方应在不可抗力的事故发生后尽快书面形式通知另一方，并在事故发生后合同规定时间内，将有关部门出具的证明文件送达另一方。</w:t>
      </w:r>
    </w:p>
    <w:p w14:paraId="48F33B24">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3、不可抗力使合同的某些内容有变更必要的，双方应通过协商达成进一步履行合同的协议，因不可抗力致使合同不能履行的，合同终止。</w:t>
      </w:r>
    </w:p>
    <w:p w14:paraId="7E910D62">
      <w:pPr>
        <w:pStyle w:val="13"/>
        <w:spacing w:line="360" w:lineRule="auto"/>
        <w:ind w:left="420" w:firstLine="0" w:firstLineChars="0"/>
        <w:rPr>
          <w:rFonts w:ascii="宋体" w:hAnsi="宋体" w:cs="宋体"/>
          <w:color w:val="000000" w:themeColor="text1"/>
        </w:rPr>
      </w:pPr>
      <w:r>
        <w:rPr>
          <w:rFonts w:hint="eastAsia" w:ascii="宋体" w:hAnsi="宋体" w:cs="宋体"/>
          <w:b/>
          <w:bCs/>
          <w:color w:val="000000" w:themeColor="text1"/>
          <w:lang w:val="en-US" w:eastAsia="zh-CN"/>
        </w:rPr>
        <w:t>十七</w:t>
      </w:r>
      <w:r>
        <w:rPr>
          <w:rFonts w:hint="eastAsia" w:ascii="宋体" w:hAnsi="宋体" w:cs="宋体"/>
          <w:b/>
          <w:bCs/>
          <w:color w:val="000000" w:themeColor="text1"/>
        </w:rPr>
        <w:t>、合同生效及其它</w:t>
      </w:r>
    </w:p>
    <w:p w14:paraId="15A198FA">
      <w:pPr>
        <w:pStyle w:val="13"/>
        <w:spacing w:line="360" w:lineRule="auto"/>
        <w:ind w:firstLineChars="0"/>
        <w:rPr>
          <w:rFonts w:ascii="宋体" w:hAnsi="宋体" w:cs="宋体"/>
          <w:color w:val="000000" w:themeColor="text1"/>
        </w:rPr>
      </w:pPr>
      <w:r>
        <w:rPr>
          <w:rFonts w:hint="eastAsia" w:ascii="宋体" w:hAnsi="宋体" w:cs="宋体"/>
          <w:color w:val="000000" w:themeColor="text1"/>
        </w:rPr>
        <w:t>1、合同经双方法定代表人或授权委托代理人签字并加盖单位公章后生效。</w:t>
      </w:r>
    </w:p>
    <w:p w14:paraId="7CDF0C03">
      <w:pPr>
        <w:pStyle w:val="13"/>
        <w:spacing w:line="360" w:lineRule="auto"/>
        <w:ind w:firstLineChars="0"/>
        <w:rPr>
          <w:rFonts w:ascii="宋体" w:hAnsi="宋体" w:cs="宋体"/>
          <w:color w:val="000000" w:themeColor="text1"/>
        </w:rPr>
      </w:pPr>
      <w:r>
        <w:rPr>
          <w:rFonts w:hint="eastAsia" w:ascii="宋体" w:hAnsi="宋体" w:cs="宋体"/>
          <w:color w:val="000000" w:themeColor="text1"/>
        </w:rPr>
        <w:t>2、合同执行中涉及采购资金和采购内容修改或补充的，须经财政部门审批，并签书面补充协议报财政部门备案，方可作为主合同不可分割的一部分。</w:t>
      </w:r>
    </w:p>
    <w:p w14:paraId="58F0F8BF">
      <w:pPr>
        <w:pStyle w:val="13"/>
        <w:spacing w:line="360" w:lineRule="auto"/>
        <w:ind w:firstLineChars="0"/>
        <w:rPr>
          <w:rFonts w:ascii="宋体" w:hAnsi="宋体" w:cs="宋体"/>
          <w:color w:val="000000" w:themeColor="text1"/>
        </w:rPr>
      </w:pPr>
      <w:r>
        <w:rPr>
          <w:rFonts w:hint="eastAsia" w:ascii="宋体" w:hAnsi="宋体" w:cs="宋体"/>
          <w:color w:val="000000" w:themeColor="text1"/>
        </w:rPr>
        <w:t>3、本合同未尽事宜，遵照《中华人民共和国民法典》有关条文执行。</w:t>
      </w:r>
    </w:p>
    <w:p w14:paraId="370752B7">
      <w:pPr>
        <w:pStyle w:val="13"/>
        <w:spacing w:line="360" w:lineRule="auto"/>
        <w:ind w:firstLineChars="0"/>
        <w:rPr>
          <w:rFonts w:ascii="宋体" w:hAnsi="宋体" w:cs="宋体"/>
          <w:color w:val="000000" w:themeColor="text1"/>
        </w:rPr>
      </w:pPr>
      <w:r>
        <w:rPr>
          <w:rFonts w:hint="eastAsia" w:ascii="宋体" w:hAnsi="宋体" w:cs="宋体"/>
          <w:color w:val="000000" w:themeColor="text1"/>
        </w:rPr>
        <w:t>4、本合同正本一式</w:t>
      </w:r>
      <w:r>
        <w:rPr>
          <w:rFonts w:hint="eastAsia" w:ascii="宋体" w:hAnsi="宋体" w:cs="宋体"/>
          <w:color w:val="000000" w:themeColor="text1"/>
          <w:lang w:val="en-US" w:eastAsia="zh-CN"/>
        </w:rPr>
        <w:t>X</w:t>
      </w:r>
      <w:r>
        <w:rPr>
          <w:rFonts w:hint="eastAsia" w:ascii="宋体" w:hAnsi="宋体" w:cs="宋体"/>
          <w:color w:val="000000" w:themeColor="text1"/>
        </w:rPr>
        <w:t>份，具有同等法律效力，甲乙双方各执</w:t>
      </w:r>
      <w:r>
        <w:rPr>
          <w:rFonts w:hint="eastAsia" w:ascii="宋体" w:hAnsi="宋体" w:cs="宋体"/>
          <w:color w:val="000000" w:themeColor="text1"/>
          <w:lang w:val="en-US" w:eastAsia="zh-CN"/>
        </w:rPr>
        <w:t>X</w:t>
      </w:r>
      <w:r>
        <w:rPr>
          <w:rFonts w:hint="eastAsia" w:ascii="宋体" w:hAnsi="宋体" w:cs="宋体"/>
          <w:color w:val="000000" w:themeColor="text1"/>
        </w:rPr>
        <w:t>份。</w:t>
      </w:r>
    </w:p>
    <w:p w14:paraId="0A1714F1">
      <w:pPr>
        <w:pStyle w:val="13"/>
        <w:ind w:firstLineChars="0"/>
        <w:rPr>
          <w:rFonts w:ascii="宋体" w:hAnsi="宋体" w:cs="宋体"/>
          <w:color w:val="000000" w:themeColor="text1"/>
        </w:rPr>
      </w:pPr>
      <w:r>
        <w:rPr>
          <w:rFonts w:hint="eastAsia" w:ascii="宋体" w:hAnsi="宋体" w:cs="宋体"/>
          <w:color w:val="000000" w:themeColor="text1"/>
        </w:rPr>
        <w:t>甲方：（盖章）                           乙方：（盖章）</w:t>
      </w:r>
    </w:p>
    <w:p w14:paraId="30B289E7">
      <w:pPr>
        <w:pStyle w:val="13"/>
        <w:ind w:firstLineChars="0"/>
        <w:rPr>
          <w:rFonts w:ascii="宋体" w:hAnsi="宋体" w:cs="宋体"/>
          <w:color w:val="000000" w:themeColor="text1"/>
        </w:rPr>
      </w:pPr>
      <w:r>
        <w:rPr>
          <w:rFonts w:hint="eastAsia" w:ascii="宋体" w:hAnsi="宋体" w:cs="宋体"/>
          <w:color w:val="000000" w:themeColor="text1"/>
        </w:rPr>
        <w:t>地址：地址：</w:t>
      </w:r>
    </w:p>
    <w:p w14:paraId="1CAE1672">
      <w:pPr>
        <w:pStyle w:val="13"/>
        <w:ind w:firstLineChars="0"/>
        <w:rPr>
          <w:rFonts w:ascii="宋体" w:hAnsi="宋体" w:cs="宋体"/>
          <w:color w:val="000000" w:themeColor="text1"/>
        </w:rPr>
      </w:pPr>
      <w:r>
        <w:rPr>
          <w:rFonts w:hint="eastAsia" w:ascii="宋体" w:hAnsi="宋体" w:cs="宋体"/>
          <w:color w:val="000000" w:themeColor="text1"/>
        </w:rPr>
        <w:t>法定代表人或授权签字代表：               法定代表人或授权签字代表：</w:t>
      </w:r>
    </w:p>
    <w:p w14:paraId="18F5DB10">
      <w:pPr>
        <w:pStyle w:val="13"/>
        <w:ind w:firstLineChars="0"/>
        <w:rPr>
          <w:rFonts w:ascii="宋体" w:hAnsi="宋体" w:cs="宋体"/>
          <w:color w:val="000000" w:themeColor="text1"/>
        </w:rPr>
      </w:pPr>
      <w:r>
        <w:rPr>
          <w:rFonts w:hint="eastAsia" w:ascii="宋体" w:hAnsi="宋体" w:cs="宋体"/>
          <w:color w:val="000000" w:themeColor="text1"/>
        </w:rPr>
        <w:t>签订日期：  年 月  日                    签订日期：  年  月  日</w:t>
      </w:r>
    </w:p>
    <w:p w14:paraId="1E83D4C7">
      <w:pPr>
        <w:pStyle w:val="13"/>
        <w:ind w:firstLineChars="0"/>
        <w:rPr>
          <w:rFonts w:ascii="宋体" w:hAnsi="宋体" w:cs="宋体"/>
          <w:color w:val="000000" w:themeColor="text1"/>
        </w:rPr>
      </w:pPr>
      <w:r>
        <w:rPr>
          <w:rFonts w:hint="eastAsia" w:ascii="宋体" w:hAnsi="宋体" w:cs="宋体"/>
          <w:color w:val="000000" w:themeColor="text1"/>
        </w:rPr>
        <w:t>甲方收款银行：                           乙方收款银行：</w:t>
      </w:r>
    </w:p>
    <w:p w14:paraId="79D9C576">
      <w:pPr>
        <w:pStyle w:val="13"/>
        <w:ind w:firstLineChars="0"/>
        <w:rPr>
          <w:rFonts w:ascii="宋体" w:hAnsi="宋体" w:cs="宋体"/>
          <w:color w:val="000000" w:themeColor="text1"/>
        </w:rPr>
      </w:pPr>
      <w:r>
        <w:rPr>
          <w:rFonts w:hint="eastAsia" w:ascii="宋体" w:hAnsi="宋体" w:cs="宋体"/>
          <w:color w:val="000000" w:themeColor="text1"/>
        </w:rPr>
        <w:t>甲方收款开户账号：                       乙方收款开户账号：</w:t>
      </w:r>
    </w:p>
    <w:p w14:paraId="1905E2EE">
      <w:pPr>
        <w:spacing w:line="360" w:lineRule="auto"/>
        <w:ind w:left="645"/>
        <w:rPr>
          <w:b/>
          <w:color w:val="000000" w:themeColor="text1"/>
        </w:rPr>
      </w:pPr>
      <w:r>
        <w:rPr>
          <w:b/>
          <w:color w:val="000000" w:themeColor="text1"/>
        </w:rPr>
        <w:t>注：本合同为示范文本，具体以中标人与采购人所签定正式合同为准。</w:t>
      </w:r>
    </w:p>
    <w:p w14:paraId="20A4961C">
      <w:pPr>
        <w:jc w:val="center"/>
        <w:rPr>
          <w:rFonts w:hint="eastAsia" w:ascii="Times New Roman" w:hAnsi="Times New Roman" w:eastAsia="宋体" w:cs="Times New Roman"/>
          <w:color w:val="000000" w:themeColor="text1"/>
          <w:sz w:val="32"/>
          <w:szCs w:val="32"/>
          <w:lang w:eastAsia="zh-CN"/>
        </w:rPr>
      </w:pPr>
      <w:r>
        <w:rPr>
          <w:rFonts w:hint="eastAsia" w:ascii="Times New Roman" w:hAnsi="Times New Roman" w:cs="Times New Roman"/>
          <w:b/>
          <w:bCs/>
          <w:color w:val="000000" w:themeColor="text1"/>
          <w:sz w:val="32"/>
          <w:szCs w:val="32"/>
          <w:lang w:eastAsia="zh-CN"/>
        </w:rPr>
        <w:t>（</w:t>
      </w:r>
      <w:r>
        <w:rPr>
          <w:rFonts w:hint="eastAsia" w:ascii="Times New Roman" w:hAnsi="Times New Roman" w:cs="Times New Roman"/>
          <w:b/>
          <w:bCs/>
          <w:color w:val="000000" w:themeColor="text1"/>
          <w:sz w:val="32"/>
          <w:szCs w:val="32"/>
          <w:lang w:val="en-US" w:eastAsia="zh-CN"/>
        </w:rPr>
        <w:t>标项二</w:t>
      </w:r>
      <w:r>
        <w:rPr>
          <w:rFonts w:hint="eastAsia" w:ascii="Times New Roman" w:hAnsi="Times New Roman" w:cs="Times New Roman"/>
          <w:b/>
          <w:bCs/>
          <w:color w:val="000000" w:themeColor="text1"/>
          <w:sz w:val="32"/>
          <w:szCs w:val="32"/>
          <w:lang w:eastAsia="zh-CN"/>
        </w:rPr>
        <w:t>）</w:t>
      </w:r>
    </w:p>
    <w:p w14:paraId="4AC749C0">
      <w:pPr>
        <w:pStyle w:val="19"/>
        <w:spacing w:line="360" w:lineRule="auto"/>
        <w:ind w:right="-341" w:firstLine="0" w:firstLineChars="0"/>
        <w:jc w:val="center"/>
        <w:rPr>
          <w:color w:val="000000" w:themeColor="text1"/>
        </w:rPr>
      </w:pPr>
      <w:r>
        <w:rPr>
          <w:color w:val="000000" w:themeColor="text1"/>
        </w:rPr>
        <w:t>（此合同仅供参</w:t>
      </w:r>
      <w:r>
        <w:rPr>
          <w:color w:val="000000" w:themeColor="text1"/>
          <w:szCs w:val="22"/>
        </w:rPr>
        <w:t>考,以最终双方签订的合同为准）</w:t>
      </w:r>
    </w:p>
    <w:p w14:paraId="08AAA6E7">
      <w:pPr>
        <w:snapToGrid w:val="0"/>
        <w:spacing w:line="360" w:lineRule="auto"/>
        <w:textAlignment w:val="baseline"/>
        <w:rPr>
          <w:color w:val="000000" w:themeColor="text1"/>
          <w:sz w:val="20"/>
          <w:highlight w:val="none"/>
          <w:u w:val="single"/>
        </w:rPr>
      </w:pPr>
      <w:r>
        <w:rPr>
          <w:color w:val="000000" w:themeColor="text1"/>
          <w:highlight w:val="none"/>
        </w:rPr>
        <w:t>甲方（采购单位）：</w:t>
      </w:r>
    </w:p>
    <w:p w14:paraId="58774A93">
      <w:pPr>
        <w:snapToGrid w:val="0"/>
        <w:spacing w:line="360" w:lineRule="auto"/>
        <w:textAlignment w:val="baseline"/>
        <w:rPr>
          <w:rFonts w:ascii="宋体" w:hAnsi="宋体"/>
          <w:color w:val="000000" w:themeColor="text1"/>
          <w:spacing w:val="4"/>
          <w:sz w:val="20"/>
          <w:highlight w:val="none"/>
        </w:rPr>
      </w:pPr>
      <w:r>
        <w:rPr>
          <w:color w:val="000000" w:themeColor="text1"/>
          <w:highlight w:val="none"/>
        </w:rPr>
        <w:t>乙方（中标单位）：</w:t>
      </w:r>
    </w:p>
    <w:p w14:paraId="1333AE65">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本章所述《合同主要条款》为指引性文件。在合同签订时，采购人有权合理修改本合同条款。若采购人和成交人双方同意，合同格式也可以按照其他形式。合同条款的基本内容与本章所述《合同主要条款》要求的内同相一致，同时采购文件及其答疑、补充、修改；成交人的响应文件正本；供应商在评审答疑时的书面澄清或说明；成交通知书等文件是构成合同不可分割的部分。</w:t>
      </w:r>
    </w:p>
    <w:p w14:paraId="7E882E79">
      <w:pPr>
        <w:spacing w:line="288" w:lineRule="auto"/>
        <w:ind w:firstLine="396" w:firstLineChars="200"/>
        <w:jc w:val="left"/>
        <w:rPr>
          <w:rFonts w:hint="eastAsia" w:ascii="宋体" w:hAnsi="宋体" w:eastAsia="宋体" w:cs="宋体"/>
          <w:color w:val="000000" w:themeColor="text1"/>
          <w:spacing w:val="-6"/>
          <w:highlight w:val="none"/>
          <w:lang w:eastAsia="zh-CN"/>
        </w:rPr>
      </w:pPr>
      <w:r>
        <w:rPr>
          <w:rFonts w:hint="eastAsia" w:ascii="宋体" w:hAnsi="宋体" w:cs="宋体"/>
          <w:color w:val="000000" w:themeColor="text1"/>
          <w:spacing w:val="-6"/>
          <w:highlight w:val="none"/>
        </w:rPr>
        <w:t>项目名称：</w:t>
      </w:r>
      <w:r>
        <w:rPr>
          <w:rFonts w:hint="eastAsia" w:ascii="Times New Roman" w:hAnsi="Times New Roman" w:cs="Times New Roman"/>
          <w:color w:val="000000" w:themeColor="text1"/>
          <w:highlight w:val="none"/>
          <w:lang w:eastAsia="zh-CN"/>
        </w:rPr>
        <w:t>2025年度舟山市大气颗粒物污染特征及来源分析项目</w:t>
      </w:r>
    </w:p>
    <w:p w14:paraId="70C40BB1">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项目编号：</w:t>
      </w:r>
    </w:p>
    <w:p w14:paraId="586D4852">
      <w:pPr>
        <w:spacing w:line="288" w:lineRule="auto"/>
        <w:ind w:firstLine="396" w:firstLineChars="200"/>
        <w:jc w:val="left"/>
        <w:rPr>
          <w:rFonts w:ascii="宋体" w:hAnsi="宋体" w:cs="宋体"/>
          <w:color w:val="000000" w:themeColor="text1"/>
          <w:highlight w:val="none"/>
        </w:rPr>
      </w:pPr>
      <w:r>
        <w:rPr>
          <w:rFonts w:hint="eastAsia" w:ascii="宋体" w:hAnsi="宋体" w:cs="宋体"/>
          <w:color w:val="000000" w:themeColor="text1"/>
          <w:spacing w:val="-6"/>
          <w:highlight w:val="none"/>
        </w:rPr>
        <w:t>甲、乙双方根据项目采购的结果，签署本合同。</w:t>
      </w:r>
    </w:p>
    <w:p w14:paraId="5AA7C002">
      <w:pPr>
        <w:widowControl/>
        <w:jc w:val="left"/>
        <w:rPr>
          <w:rFonts w:ascii="宋体" w:hAnsi="宋体" w:cs="宋体"/>
          <w:b/>
          <w:color w:val="000000" w:themeColor="text1"/>
          <w:kern w:val="0"/>
          <w:highlight w:val="none"/>
        </w:rPr>
      </w:pPr>
    </w:p>
    <w:p w14:paraId="53AD84E5">
      <w:pPr>
        <w:widowControl/>
        <w:numPr>
          <w:ilvl w:val="0"/>
          <w:numId w:val="15"/>
        </w:numPr>
        <w:ind w:firstLine="422" w:firstLineChars="200"/>
        <w:jc w:val="left"/>
        <w:rPr>
          <w:rFonts w:ascii="宋体" w:hAnsi="宋体" w:cs="宋体"/>
          <w:b/>
          <w:color w:val="000000" w:themeColor="text1"/>
          <w:kern w:val="0"/>
          <w:highlight w:val="none"/>
        </w:rPr>
      </w:pPr>
      <w:r>
        <w:rPr>
          <w:rFonts w:hint="eastAsia" w:ascii="宋体" w:hAnsi="宋体" w:cs="宋体"/>
          <w:b/>
          <w:color w:val="000000" w:themeColor="text1"/>
          <w:kern w:val="0"/>
          <w:highlight w:val="none"/>
        </w:rPr>
        <w:t>合同金额及支付方式</w:t>
      </w:r>
    </w:p>
    <w:p w14:paraId="72FEE77C">
      <w:pPr>
        <w:pStyle w:val="168"/>
        <w:snapToGrid w:val="0"/>
        <w:spacing w:line="360" w:lineRule="auto"/>
        <w:ind w:firstLine="396" w:firstLineChars="200"/>
        <w:rPr>
          <w:rFonts w:ascii="宋体" w:hAnsi="宋体"/>
          <w:color w:val="000000" w:themeColor="text1"/>
          <w:spacing w:val="-6"/>
          <w:sz w:val="21"/>
          <w:szCs w:val="21"/>
          <w:highlight w:val="none"/>
          <w:lang w:eastAsia="zh-CN"/>
        </w:rPr>
      </w:pPr>
      <w:r>
        <w:rPr>
          <w:rFonts w:hint="eastAsia" w:ascii="宋体" w:hAnsi="宋体"/>
          <w:color w:val="000000" w:themeColor="text1"/>
          <w:spacing w:val="-6"/>
          <w:sz w:val="21"/>
          <w:szCs w:val="21"/>
          <w:highlight w:val="none"/>
          <w:lang w:eastAsia="zh-CN"/>
        </w:rPr>
        <w:t>1、</w:t>
      </w:r>
      <w:r>
        <w:rPr>
          <w:rFonts w:hint="eastAsia" w:ascii="宋体" w:hAnsi="宋体" w:eastAsia="宋体"/>
          <w:color w:val="000000" w:themeColor="text1"/>
          <w:spacing w:val="-6"/>
          <w:sz w:val="21"/>
          <w:szCs w:val="21"/>
          <w:highlight w:val="none"/>
          <w:lang w:eastAsia="zh-CN"/>
        </w:rPr>
        <w:t>合同金额为（大写）元（￥元）人民币。</w:t>
      </w:r>
    </w:p>
    <w:p w14:paraId="44E13FE3">
      <w:pPr>
        <w:pStyle w:val="12"/>
        <w:widowControl/>
        <w:spacing w:line="360" w:lineRule="auto"/>
        <w:ind w:firstLine="420" w:firstLineChars="200"/>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2、支付方式：</w:t>
      </w:r>
    </w:p>
    <w:p w14:paraId="27E64BCB">
      <w:pPr>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合同签订后7个工作日内，支付合同总价的70%作为预付款，服务期满并通过考核，支付合同总价剩余的30%，如有罚款，则在余款中扣除。</w:t>
      </w:r>
    </w:p>
    <w:p w14:paraId="581EDC7D">
      <w:pPr>
        <w:adjustRightInd w:val="0"/>
        <w:snapToGrid w:val="0"/>
        <w:spacing w:line="360" w:lineRule="auto"/>
        <w:ind w:firstLine="420" w:firstLineChars="200"/>
        <w:rPr>
          <w:rFonts w:ascii="宋体" w:hAnsi="宋体" w:cs="宋体"/>
          <w:color w:val="000000" w:themeColor="text1"/>
          <w:highlight w:val="none"/>
          <w:lang w:val="en-GB"/>
        </w:rPr>
      </w:pPr>
      <w:r>
        <w:rPr>
          <w:rFonts w:hint="eastAsia" w:ascii="宋体" w:hAnsi="宋体" w:cs="宋体"/>
          <w:color w:val="000000" w:themeColor="text1"/>
          <w:highlight w:val="none"/>
        </w:rPr>
        <w:t>3、</w:t>
      </w:r>
      <w:r>
        <w:rPr>
          <w:rFonts w:hint="eastAsia" w:ascii="宋体" w:hAnsi="宋体" w:cs="宋体"/>
          <w:color w:val="000000" w:themeColor="text1"/>
          <w:highlight w:val="none"/>
          <w:lang w:val="en-GB"/>
        </w:rPr>
        <w:t>付款按财政政策执行，因服务商未按合同履行维保任务或考核不合格以及不符合财政资金支付时间要求等原因造成不能及时付款的，采购方不承担责任。</w:t>
      </w:r>
    </w:p>
    <w:p w14:paraId="6454F785">
      <w:pPr>
        <w:pStyle w:val="13"/>
        <w:spacing w:line="360" w:lineRule="auto"/>
        <w:ind w:firstLine="211"/>
        <w:rPr>
          <w:b/>
          <w:bCs/>
          <w:color w:val="000000" w:themeColor="text1"/>
          <w:highlight w:val="none"/>
        </w:rPr>
      </w:pPr>
      <w:r>
        <w:rPr>
          <w:rFonts w:hint="eastAsia"/>
          <w:b/>
          <w:bCs/>
          <w:color w:val="000000" w:themeColor="text1"/>
          <w:highlight w:val="none"/>
        </w:rPr>
        <w:t>注：付款前乙方应按甲方开具正规发票。</w:t>
      </w:r>
    </w:p>
    <w:p w14:paraId="2B00688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4、甲方应付合同款至以下乙方指定的银行账户：</w:t>
      </w:r>
    </w:p>
    <w:p w14:paraId="18B33D93">
      <w:pPr>
        <w:widowControl/>
        <w:spacing w:line="360" w:lineRule="auto"/>
        <w:ind w:firstLine="420" w:firstLineChars="200"/>
        <w:jc w:val="left"/>
        <w:rPr>
          <w:rFonts w:ascii="宋体" w:hAnsi="宋体" w:cs="宋体"/>
          <w:color w:val="000000" w:themeColor="text1"/>
          <w:highlight w:val="none"/>
          <w:u w:val="single"/>
        </w:rPr>
      </w:pPr>
      <w:r>
        <w:rPr>
          <w:rFonts w:hint="eastAsia" w:ascii="宋体" w:hAnsi="宋体" w:cs="宋体"/>
          <w:color w:val="000000" w:themeColor="text1"/>
          <w:kern w:val="0"/>
          <w:highlight w:val="none"/>
        </w:rPr>
        <w:t>开户名称：</w:t>
      </w:r>
      <w:r>
        <w:rPr>
          <w:rFonts w:hint="eastAsia" w:ascii="宋体" w:hAnsi="宋体" w:cs="宋体"/>
          <w:color w:val="000000" w:themeColor="text1"/>
          <w:kern w:val="0"/>
          <w:highlight w:val="none"/>
          <w:u w:val="single"/>
        </w:rPr>
        <w:t>【】</w:t>
      </w:r>
    </w:p>
    <w:p w14:paraId="644FFBAA">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开户银行：</w:t>
      </w:r>
      <w:r>
        <w:rPr>
          <w:rFonts w:hint="eastAsia" w:ascii="宋体" w:hAnsi="宋体" w:cs="宋体"/>
          <w:color w:val="000000" w:themeColor="text1"/>
          <w:kern w:val="0"/>
          <w:highlight w:val="none"/>
          <w:u w:val="single"/>
        </w:rPr>
        <w:t>【】</w:t>
      </w:r>
    </w:p>
    <w:p w14:paraId="06B3EC97">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账号：</w:t>
      </w:r>
      <w:r>
        <w:rPr>
          <w:rFonts w:hint="eastAsia" w:ascii="宋体" w:hAnsi="宋体" w:cs="宋体"/>
          <w:color w:val="000000" w:themeColor="text1"/>
          <w:kern w:val="0"/>
          <w:highlight w:val="none"/>
          <w:u w:val="single"/>
        </w:rPr>
        <w:t>【】</w:t>
      </w:r>
    </w:p>
    <w:p w14:paraId="4A3AD3EB">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三、本合同履行期限、地点</w:t>
      </w:r>
    </w:p>
    <w:p w14:paraId="1DBDB31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履行期限：【】</w:t>
      </w:r>
    </w:p>
    <w:p w14:paraId="1E64339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履行地点：【】</w:t>
      </w:r>
    </w:p>
    <w:p w14:paraId="0110A7D3">
      <w:pPr>
        <w:widowControl/>
        <w:numPr>
          <w:ilvl w:val="0"/>
          <w:numId w:val="15"/>
        </w:numPr>
        <w:spacing w:line="360" w:lineRule="auto"/>
        <w:ind w:firstLine="422" w:firstLineChars="200"/>
        <w:jc w:val="left"/>
        <w:rPr>
          <w:rFonts w:hint="eastAsia" w:ascii="宋体" w:hAnsi="宋体" w:cs="宋体"/>
          <w:b/>
          <w:color w:val="000000" w:themeColor="text1"/>
          <w:kern w:val="0"/>
          <w:highlight w:val="none"/>
        </w:rPr>
      </w:pPr>
      <w:r>
        <w:rPr>
          <w:rFonts w:hint="eastAsia" w:ascii="宋体" w:hAnsi="宋体" w:cs="宋体"/>
          <w:b/>
          <w:color w:val="000000" w:themeColor="text1"/>
          <w:kern w:val="0"/>
          <w:highlight w:val="none"/>
        </w:rPr>
        <w:t>项目内容</w:t>
      </w:r>
    </w:p>
    <w:p w14:paraId="08A58622">
      <w:pPr>
        <w:widowControl/>
        <w:spacing w:line="360" w:lineRule="auto"/>
        <w:ind w:firstLine="420" w:firstLineChars="200"/>
        <w:jc w:val="left"/>
        <w:rPr>
          <w:rFonts w:hint="eastAsia" w:ascii="宋体" w:hAnsi="宋体" w:eastAsia="宋体" w:cs="宋体"/>
          <w:color w:val="000000" w:themeColor="text1"/>
          <w:kern w:val="0"/>
          <w:sz w:val="21"/>
          <w:highlight w:val="none"/>
        </w:rPr>
      </w:pPr>
      <w:r>
        <w:rPr>
          <w:rFonts w:hint="eastAsia" w:ascii="宋体" w:hAnsi="宋体" w:eastAsia="宋体" w:cs="宋体"/>
          <w:color w:val="000000" w:themeColor="text1"/>
          <w:kern w:val="0"/>
          <w:sz w:val="21"/>
          <w:highlight w:val="none"/>
        </w:rPr>
        <w:t>项目期间根据业主需求提供颗粒物监测数据综合分析服务，按照时间要求提交报告。项目交付成果及时效要求见表</w:t>
      </w:r>
      <w:r>
        <w:rPr>
          <w:rFonts w:hint="eastAsia" w:ascii="宋体" w:hAnsi="宋体" w:cs="宋体"/>
          <w:color w:val="000000" w:themeColor="text1"/>
          <w:kern w:val="0"/>
          <w:sz w:val="21"/>
          <w:highlight w:val="none"/>
          <w:lang w:val="en-US" w:eastAsia="zh-CN"/>
        </w:rPr>
        <w:t>2</w:t>
      </w:r>
      <w:r>
        <w:rPr>
          <w:rFonts w:hint="eastAsia" w:ascii="宋体" w:hAnsi="宋体" w:eastAsia="宋体" w:cs="宋体"/>
          <w:color w:val="000000" w:themeColor="text1"/>
          <w:kern w:val="0"/>
          <w:sz w:val="21"/>
          <w:highlight w:val="none"/>
        </w:rPr>
        <w:t>。</w:t>
      </w:r>
    </w:p>
    <w:p w14:paraId="209FFCB8">
      <w:pPr>
        <w:widowControl/>
        <w:spacing w:line="360" w:lineRule="auto"/>
        <w:ind w:firstLine="422" w:firstLineChars="200"/>
        <w:rPr>
          <w:rFonts w:ascii="宋体" w:hAnsi="宋体" w:eastAsia="宋体" w:cs="宋体"/>
          <w:bCs/>
          <w:color w:val="000000" w:themeColor="text1"/>
          <w:kern w:val="36"/>
          <w:sz w:val="21"/>
          <w:szCs w:val="21"/>
        </w:rPr>
      </w:pPr>
      <w:r>
        <w:rPr>
          <w:rFonts w:hint="eastAsia" w:ascii="宋体" w:hAnsi="宋体" w:eastAsia="宋体" w:cs="宋体"/>
          <w:b/>
          <w:bCs/>
          <w:color w:val="000000" w:themeColor="text1"/>
          <w:kern w:val="36"/>
          <w:sz w:val="21"/>
          <w:szCs w:val="21"/>
        </w:rPr>
        <w:t>1.大气颗粒物污染分析月报</w:t>
      </w:r>
    </w:p>
    <w:p w14:paraId="7A885A60">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基于AQI、常规因子、颗粒物组分、气象参数等月度监测数据，通过数理分析、受体模型、空气质量模型模拟等对舟山市月度环境空气质量、颗粒物污染特征及成因来源进行综合分析，并提出下一步管控措施建议。</w:t>
      </w:r>
    </w:p>
    <w:p w14:paraId="198A38B6">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eastAsia="宋体" w:cs="宋体"/>
          <w:b/>
          <w:bCs/>
          <w:color w:val="000000" w:themeColor="text1"/>
          <w:kern w:val="36"/>
          <w:sz w:val="21"/>
          <w:szCs w:val="21"/>
        </w:rPr>
        <w:t>2.大气颗粒物污染分析季报、半年报</w:t>
      </w:r>
    </w:p>
    <w:p w14:paraId="7CC6AB48">
      <w:pPr>
        <w:widowControl/>
        <w:spacing w:line="360" w:lineRule="auto"/>
        <w:ind w:firstLine="420" w:firstLineChars="200"/>
        <w:rPr>
          <w:rFonts w:ascii="宋体" w:hAnsi="宋体" w:eastAsia="宋体" w:cs="宋体"/>
          <w:b/>
          <w:bCs/>
          <w:color w:val="000000" w:themeColor="text1"/>
          <w:kern w:val="36"/>
          <w:sz w:val="21"/>
          <w:szCs w:val="21"/>
        </w:rPr>
      </w:pPr>
      <w:r>
        <w:rPr>
          <w:rFonts w:hint="eastAsia" w:ascii="宋体" w:hAnsi="宋体" w:eastAsia="宋体" w:cs="宋体"/>
          <w:bCs/>
          <w:color w:val="000000" w:themeColor="text1"/>
          <w:kern w:val="36"/>
          <w:sz w:val="21"/>
          <w:szCs w:val="21"/>
        </w:rPr>
        <w:t>基于AQI、常规因子、颗粒物组分、气象参数等季度、半年度监测数据及模型模拟等，结合月度分析情况，对舟山市季度、半年度环境空气质量、颗粒物污染特征及成因来源、典型颗粒物污染过程进行总结分析。</w:t>
      </w:r>
    </w:p>
    <w:p w14:paraId="5D914769">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eastAsia="宋体" w:cs="宋体"/>
          <w:b/>
          <w:bCs/>
          <w:color w:val="000000" w:themeColor="text1"/>
          <w:kern w:val="36"/>
          <w:sz w:val="21"/>
          <w:szCs w:val="21"/>
        </w:rPr>
        <w:t>3.大气颗粒物污染成因及改善效果评估分析年报</w:t>
      </w:r>
    </w:p>
    <w:p w14:paraId="7EE4A086">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基于年度监测数据及模型模拟等，评估舟山市年度环境空气质量现状及颗粒物污染形势、分析颗粒物及组分污染特征、开展颗粒物来源解析，总结年度典型颗粒物污染过程的成因来源，评估年度大气颗粒物管控成效，制定管控措施建议及下一年度管控重点。</w:t>
      </w:r>
    </w:p>
    <w:p w14:paraId="0F1FF61B">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eastAsia="宋体" w:cs="宋体"/>
          <w:b/>
          <w:bCs/>
          <w:color w:val="000000" w:themeColor="text1"/>
          <w:kern w:val="36"/>
          <w:sz w:val="21"/>
          <w:szCs w:val="21"/>
        </w:rPr>
        <w:t>4.典型颗粒物污染过程分析报告</w:t>
      </w:r>
    </w:p>
    <w:p w14:paraId="7DBB3149">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基于污染物空间分布、颗粒物及组分监测数据、气象资料等对舟山市环境空气质量发生颗粒物污染轻度及以上污染时的成因、来源及发展趋势等及时进行综合分析。</w:t>
      </w:r>
    </w:p>
    <w:p w14:paraId="132188D9">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eastAsia="宋体" w:cs="宋体"/>
          <w:b/>
          <w:bCs/>
          <w:color w:val="000000" w:themeColor="text1"/>
          <w:kern w:val="36"/>
          <w:sz w:val="21"/>
          <w:szCs w:val="21"/>
        </w:rPr>
        <w:t>5、突发环境事件应急监测大气污染态势分析</w:t>
      </w:r>
    </w:p>
    <w:p w14:paraId="243E134F">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根据业主要求，对舟山市范围内发生的突发环境事件的大气污染态势进行分析，辅助甲方完成应急监测大气污染分析的快报及报告。</w:t>
      </w:r>
    </w:p>
    <w:p w14:paraId="57A0C3B8">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cs="宋体"/>
          <w:b/>
          <w:bCs/>
          <w:color w:val="000000" w:themeColor="text1"/>
          <w:kern w:val="36"/>
          <w:sz w:val="21"/>
          <w:szCs w:val="21"/>
          <w:lang w:val="en-US" w:eastAsia="zh-CN"/>
        </w:rPr>
        <w:t>6</w:t>
      </w:r>
      <w:r>
        <w:rPr>
          <w:rFonts w:hint="eastAsia" w:ascii="宋体" w:hAnsi="宋体" w:eastAsia="宋体" w:cs="宋体"/>
          <w:b/>
          <w:bCs/>
          <w:color w:val="000000" w:themeColor="text1"/>
          <w:kern w:val="36"/>
          <w:sz w:val="21"/>
          <w:szCs w:val="21"/>
        </w:rPr>
        <w:t>、颗粒物精细化防控措施建议</w:t>
      </w:r>
    </w:p>
    <w:p w14:paraId="36C6C16B">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从管控策略、污染源控制、末端治理技术和区域联防联控等方面提出合理、可落地的舟山市颗粒物污染精细化防控措施建议。</w:t>
      </w:r>
    </w:p>
    <w:p w14:paraId="7F3825B6">
      <w:pPr>
        <w:widowControl/>
        <w:spacing w:line="360" w:lineRule="auto"/>
        <w:ind w:firstLine="422" w:firstLineChars="200"/>
        <w:rPr>
          <w:rFonts w:ascii="宋体" w:hAnsi="宋体" w:eastAsia="宋体" w:cs="宋体"/>
          <w:b/>
          <w:bCs/>
          <w:color w:val="000000" w:themeColor="text1"/>
          <w:kern w:val="36"/>
          <w:sz w:val="21"/>
          <w:szCs w:val="21"/>
        </w:rPr>
      </w:pPr>
      <w:r>
        <w:rPr>
          <w:rFonts w:hint="eastAsia" w:ascii="宋体" w:hAnsi="宋体" w:cs="宋体"/>
          <w:b/>
          <w:bCs/>
          <w:color w:val="000000" w:themeColor="text1"/>
          <w:kern w:val="36"/>
          <w:sz w:val="21"/>
          <w:szCs w:val="21"/>
          <w:lang w:val="en-US" w:eastAsia="zh-CN"/>
        </w:rPr>
        <w:t>7</w:t>
      </w:r>
      <w:r>
        <w:rPr>
          <w:rFonts w:hint="eastAsia" w:ascii="宋体" w:hAnsi="宋体" w:eastAsia="宋体" w:cs="宋体"/>
          <w:b/>
          <w:bCs/>
          <w:color w:val="000000" w:themeColor="text1"/>
          <w:kern w:val="36"/>
          <w:sz w:val="21"/>
          <w:szCs w:val="21"/>
        </w:rPr>
        <w:t>、舟山市空气质量变化趋势及未来空气质量预测分析</w:t>
      </w:r>
    </w:p>
    <w:p w14:paraId="1B149C67">
      <w:pPr>
        <w:widowControl/>
        <w:spacing w:line="360" w:lineRule="auto"/>
        <w:ind w:firstLine="420" w:firstLineChars="200"/>
        <w:rPr>
          <w:rFonts w:ascii="宋体" w:hAnsi="宋体" w:eastAsia="宋体" w:cs="宋体"/>
          <w:bCs/>
          <w:color w:val="000000" w:themeColor="text1"/>
          <w:kern w:val="36"/>
          <w:sz w:val="21"/>
          <w:szCs w:val="21"/>
        </w:rPr>
      </w:pPr>
      <w:r>
        <w:rPr>
          <w:rFonts w:hint="eastAsia" w:ascii="宋体" w:hAnsi="宋体" w:eastAsia="宋体" w:cs="宋体"/>
          <w:bCs/>
          <w:color w:val="000000" w:themeColor="text1"/>
          <w:kern w:val="36"/>
          <w:sz w:val="21"/>
          <w:szCs w:val="21"/>
        </w:rPr>
        <w:t>根据业主要求，对舟山市近年来空气质量变化趋势进行分析，并对未来一段时期舟山市空气质量进行预测，作目标可达性分析。</w:t>
      </w:r>
    </w:p>
    <w:p w14:paraId="62892C90">
      <w:pPr>
        <w:spacing w:beforeLines="50"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lang w:val="en-US" w:eastAsia="zh-CN"/>
        </w:rPr>
        <w:t>2</w:t>
      </w:r>
      <w:r>
        <w:rPr>
          <w:rFonts w:ascii="Times New Roman" w:hAnsi="Times New Roman" w:cs="Times New Roman"/>
          <w:b/>
          <w:color w:val="000000" w:themeColor="text1"/>
        </w:rPr>
        <w:t>项目交付成果及时效要求</w:t>
      </w:r>
    </w:p>
    <w:tbl>
      <w:tblPr>
        <w:tblStyle w:val="28"/>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11"/>
        <w:gridCol w:w="992"/>
        <w:gridCol w:w="3261"/>
      </w:tblGrid>
      <w:tr w14:paraId="3145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58A65805">
            <w:pPr>
              <w:spacing w:line="360" w:lineRule="auto"/>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6D29CFA7">
            <w:pPr>
              <w:spacing w:line="360" w:lineRule="auto"/>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报告名称</w:t>
            </w:r>
          </w:p>
        </w:tc>
        <w:tc>
          <w:tcPr>
            <w:tcW w:w="992" w:type="dxa"/>
            <w:tcBorders>
              <w:top w:val="single" w:color="auto" w:sz="4" w:space="0"/>
              <w:left w:val="single" w:color="auto" w:sz="4" w:space="0"/>
              <w:bottom w:val="single" w:color="auto" w:sz="4" w:space="0"/>
              <w:right w:val="single" w:color="auto" w:sz="4" w:space="0"/>
            </w:tcBorders>
            <w:vAlign w:val="center"/>
          </w:tcPr>
          <w:p w14:paraId="3BBE6974">
            <w:pPr>
              <w:spacing w:line="360" w:lineRule="auto"/>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数量</w:t>
            </w:r>
          </w:p>
        </w:tc>
        <w:tc>
          <w:tcPr>
            <w:tcW w:w="3261" w:type="dxa"/>
            <w:tcBorders>
              <w:top w:val="single" w:color="auto" w:sz="4" w:space="0"/>
              <w:left w:val="single" w:color="auto" w:sz="4" w:space="0"/>
              <w:bottom w:val="single" w:color="auto" w:sz="4" w:space="0"/>
              <w:right w:val="single" w:color="auto" w:sz="4" w:space="0"/>
            </w:tcBorders>
            <w:vAlign w:val="center"/>
          </w:tcPr>
          <w:p w14:paraId="36A9E651">
            <w:pPr>
              <w:spacing w:line="360" w:lineRule="auto"/>
              <w:ind w:firstLine="32" w:firstLineChars="16"/>
              <w:jc w:val="center"/>
              <w:rPr>
                <w:rFonts w:ascii="宋体" w:hAnsi="宋体" w:eastAsia="宋体" w:cs="Calibri"/>
                <w:b/>
                <w:color w:val="000000" w:themeColor="text1"/>
                <w:kern w:val="0"/>
                <w:sz w:val="20"/>
                <w:szCs w:val="20"/>
              </w:rPr>
            </w:pPr>
            <w:r>
              <w:rPr>
                <w:rFonts w:ascii="宋体" w:hAnsi="宋体" w:eastAsia="宋体" w:cs="Calibri"/>
                <w:b/>
                <w:color w:val="000000" w:themeColor="text1"/>
                <w:kern w:val="0"/>
                <w:sz w:val="20"/>
                <w:szCs w:val="20"/>
              </w:rPr>
              <w:t>时效要求</w:t>
            </w:r>
          </w:p>
        </w:tc>
      </w:tr>
      <w:tr w14:paraId="7853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52E4D97">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1</w:t>
            </w:r>
          </w:p>
        </w:tc>
        <w:tc>
          <w:tcPr>
            <w:tcW w:w="4111" w:type="dxa"/>
            <w:tcBorders>
              <w:top w:val="single" w:color="auto" w:sz="4" w:space="0"/>
              <w:left w:val="single" w:color="auto" w:sz="4" w:space="0"/>
              <w:bottom w:val="single" w:color="auto" w:sz="4" w:space="0"/>
              <w:right w:val="single" w:color="auto" w:sz="4" w:space="0"/>
            </w:tcBorders>
            <w:vAlign w:val="center"/>
          </w:tcPr>
          <w:p w14:paraId="3E735444">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大气颗粒物污染分析月报</w:t>
            </w:r>
          </w:p>
        </w:tc>
        <w:tc>
          <w:tcPr>
            <w:tcW w:w="992" w:type="dxa"/>
            <w:tcBorders>
              <w:top w:val="single" w:color="auto" w:sz="4" w:space="0"/>
              <w:left w:val="single" w:color="auto" w:sz="4" w:space="0"/>
              <w:bottom w:val="single" w:color="auto" w:sz="4" w:space="0"/>
              <w:right w:val="single" w:color="auto" w:sz="4" w:space="0"/>
            </w:tcBorders>
            <w:vAlign w:val="center"/>
          </w:tcPr>
          <w:p w14:paraId="0EB9FAA8">
            <w:pPr>
              <w:spacing w:line="360" w:lineRule="auto"/>
              <w:jc w:val="center"/>
              <w:rPr>
                <w:rFonts w:hint="eastAsia" w:ascii="宋体" w:hAnsi="宋体" w:eastAsia="宋体" w:cs="Calibri"/>
                <w:color w:val="000000" w:themeColor="text1"/>
                <w:kern w:val="0"/>
                <w:sz w:val="20"/>
                <w:szCs w:val="20"/>
                <w:lang w:val="en-US" w:eastAsia="zh-CN"/>
              </w:rPr>
            </w:pPr>
            <w:r>
              <w:rPr>
                <w:rFonts w:ascii="宋体" w:hAnsi="宋体" w:eastAsia="宋体" w:cs="Calibri"/>
                <w:color w:val="000000" w:themeColor="text1"/>
                <w:kern w:val="0"/>
                <w:sz w:val="20"/>
                <w:szCs w:val="20"/>
              </w:rPr>
              <w:t>1</w:t>
            </w:r>
            <w:r>
              <w:rPr>
                <w:rFonts w:hint="eastAsia" w:ascii="宋体" w:hAnsi="宋体" w:eastAsia="宋体" w:cs="Calibri"/>
                <w:color w:val="000000" w:themeColor="text1"/>
                <w:kern w:val="0"/>
                <w:sz w:val="20"/>
                <w:szCs w:val="20"/>
                <w:lang w:val="en-US" w:eastAsia="zh-CN"/>
              </w:rPr>
              <w:t>1</w:t>
            </w:r>
          </w:p>
        </w:tc>
        <w:tc>
          <w:tcPr>
            <w:tcW w:w="3261" w:type="dxa"/>
            <w:tcBorders>
              <w:top w:val="single" w:color="auto" w:sz="4" w:space="0"/>
              <w:left w:val="single" w:color="auto" w:sz="4" w:space="0"/>
              <w:bottom w:val="single" w:color="auto" w:sz="4" w:space="0"/>
              <w:right w:val="single" w:color="auto" w:sz="4" w:space="0"/>
            </w:tcBorders>
            <w:vAlign w:val="center"/>
          </w:tcPr>
          <w:p w14:paraId="2B1D17B2">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下月15日前提交</w:t>
            </w:r>
          </w:p>
        </w:tc>
      </w:tr>
      <w:tr w14:paraId="6E95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tcBorders>
              <w:top w:val="single" w:color="auto" w:sz="4" w:space="0"/>
              <w:left w:val="single" w:color="auto" w:sz="4" w:space="0"/>
              <w:bottom w:val="single" w:color="auto" w:sz="4" w:space="0"/>
              <w:right w:val="single" w:color="auto" w:sz="4" w:space="0"/>
            </w:tcBorders>
            <w:vAlign w:val="center"/>
          </w:tcPr>
          <w:p w14:paraId="4208D5A3">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2</w:t>
            </w:r>
          </w:p>
        </w:tc>
        <w:tc>
          <w:tcPr>
            <w:tcW w:w="4111" w:type="dxa"/>
            <w:tcBorders>
              <w:top w:val="single" w:color="auto" w:sz="4" w:space="0"/>
              <w:left w:val="single" w:color="auto" w:sz="4" w:space="0"/>
              <w:bottom w:val="single" w:color="auto" w:sz="4" w:space="0"/>
              <w:right w:val="single" w:color="auto" w:sz="4" w:space="0"/>
            </w:tcBorders>
            <w:vAlign w:val="center"/>
          </w:tcPr>
          <w:p w14:paraId="23F8F3E0">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大气颗粒物污染分析季报</w:t>
            </w:r>
          </w:p>
        </w:tc>
        <w:tc>
          <w:tcPr>
            <w:tcW w:w="992" w:type="dxa"/>
            <w:tcBorders>
              <w:top w:val="single" w:color="auto" w:sz="4" w:space="0"/>
              <w:left w:val="single" w:color="auto" w:sz="4" w:space="0"/>
              <w:bottom w:val="single" w:color="auto" w:sz="4" w:space="0"/>
              <w:right w:val="single" w:color="auto" w:sz="4" w:space="0"/>
            </w:tcBorders>
            <w:vAlign w:val="center"/>
          </w:tcPr>
          <w:p w14:paraId="3FAF4A30">
            <w:pPr>
              <w:spacing w:line="360" w:lineRule="auto"/>
              <w:jc w:val="center"/>
              <w:rPr>
                <w:rFonts w:hint="eastAsia" w:ascii="宋体" w:hAnsi="宋体" w:eastAsia="宋体" w:cs="Calibri"/>
                <w:color w:val="000000" w:themeColor="text1"/>
                <w:kern w:val="0"/>
                <w:sz w:val="20"/>
                <w:szCs w:val="20"/>
                <w:lang w:eastAsia="zh-CN"/>
              </w:rPr>
            </w:pPr>
            <w:r>
              <w:rPr>
                <w:rFonts w:hint="eastAsia" w:ascii="宋体" w:hAnsi="宋体" w:eastAsia="宋体" w:cs="Calibri"/>
                <w:color w:val="000000" w:themeColor="text1"/>
                <w:kern w:val="0"/>
                <w:sz w:val="20"/>
                <w:szCs w:val="20"/>
                <w:lang w:val="en-US" w:eastAsia="zh-CN"/>
              </w:rPr>
              <w:t>3</w:t>
            </w:r>
          </w:p>
        </w:tc>
        <w:tc>
          <w:tcPr>
            <w:tcW w:w="3261" w:type="dxa"/>
            <w:tcBorders>
              <w:top w:val="single" w:color="auto" w:sz="4" w:space="0"/>
              <w:left w:val="single" w:color="auto" w:sz="4" w:space="0"/>
              <w:bottom w:val="single" w:color="auto" w:sz="4" w:space="0"/>
              <w:right w:val="single" w:color="auto" w:sz="4" w:space="0"/>
            </w:tcBorders>
            <w:vAlign w:val="center"/>
          </w:tcPr>
          <w:p w14:paraId="399F3ED4">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下一季度首月25日前提交</w:t>
            </w:r>
          </w:p>
        </w:tc>
      </w:tr>
      <w:tr w14:paraId="2CC7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41633186">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3</w:t>
            </w:r>
          </w:p>
        </w:tc>
        <w:tc>
          <w:tcPr>
            <w:tcW w:w="4111" w:type="dxa"/>
            <w:tcBorders>
              <w:top w:val="single" w:color="auto" w:sz="4" w:space="0"/>
              <w:left w:val="single" w:color="auto" w:sz="4" w:space="0"/>
              <w:bottom w:val="single" w:color="auto" w:sz="4" w:space="0"/>
              <w:right w:val="single" w:color="auto" w:sz="4" w:space="0"/>
            </w:tcBorders>
            <w:vAlign w:val="center"/>
          </w:tcPr>
          <w:p w14:paraId="1B832718">
            <w:pPr>
              <w:spacing w:line="360" w:lineRule="auto"/>
              <w:jc w:val="center"/>
              <w:rPr>
                <w:rFonts w:ascii="宋体" w:hAnsi="宋体" w:eastAsia="宋体" w:cs="Calibri"/>
                <w:bCs/>
                <w:color w:val="000000" w:themeColor="text1"/>
                <w:kern w:val="36"/>
                <w:sz w:val="20"/>
                <w:szCs w:val="20"/>
              </w:rPr>
            </w:pPr>
            <w:r>
              <w:rPr>
                <w:rFonts w:hint="eastAsia" w:ascii="宋体" w:hAnsi="宋体" w:eastAsia="宋体" w:cs="Calibri"/>
                <w:bCs/>
                <w:color w:val="000000" w:themeColor="text1"/>
                <w:kern w:val="36"/>
                <w:sz w:val="20"/>
                <w:szCs w:val="20"/>
              </w:rPr>
              <w:t>大气颗粒物污染分析半年报</w:t>
            </w:r>
          </w:p>
        </w:tc>
        <w:tc>
          <w:tcPr>
            <w:tcW w:w="992" w:type="dxa"/>
            <w:tcBorders>
              <w:top w:val="single" w:color="auto" w:sz="4" w:space="0"/>
              <w:left w:val="single" w:color="auto" w:sz="4" w:space="0"/>
              <w:bottom w:val="single" w:color="auto" w:sz="4" w:space="0"/>
              <w:right w:val="single" w:color="auto" w:sz="4" w:space="0"/>
            </w:tcBorders>
            <w:vAlign w:val="center"/>
          </w:tcPr>
          <w:p w14:paraId="27FFB2BC">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2</w:t>
            </w:r>
          </w:p>
        </w:tc>
        <w:tc>
          <w:tcPr>
            <w:tcW w:w="3261" w:type="dxa"/>
            <w:tcBorders>
              <w:top w:val="single" w:color="auto" w:sz="4" w:space="0"/>
              <w:left w:val="single" w:color="auto" w:sz="4" w:space="0"/>
              <w:bottom w:val="single" w:color="auto" w:sz="4" w:space="0"/>
              <w:right w:val="single" w:color="auto" w:sz="4" w:space="0"/>
            </w:tcBorders>
            <w:vAlign w:val="center"/>
          </w:tcPr>
          <w:p w14:paraId="39C0F5FE">
            <w:pPr>
              <w:spacing w:line="360" w:lineRule="auto"/>
              <w:ind w:firstLine="32" w:firstLineChars="16"/>
              <w:jc w:val="center"/>
              <w:rPr>
                <w:rFonts w:ascii="宋体" w:hAnsi="宋体" w:eastAsia="宋体" w:cs="Calibri"/>
                <w:color w:val="000000" w:themeColor="text1"/>
                <w:kern w:val="0"/>
                <w:sz w:val="20"/>
                <w:szCs w:val="20"/>
              </w:rPr>
            </w:pPr>
            <w:r>
              <w:rPr>
                <w:rFonts w:hint="eastAsia" w:ascii="宋体" w:hAnsi="宋体" w:cs="宋体"/>
                <w:color w:val="000000" w:themeColor="text1"/>
                <w:kern w:val="0"/>
                <w:sz w:val="20"/>
                <w:szCs w:val="21"/>
                <w:lang w:val="en-US" w:eastAsia="zh-CN"/>
              </w:rPr>
              <w:t>2</w:t>
            </w:r>
            <w:r>
              <w:rPr>
                <w:rFonts w:hint="eastAsia" w:ascii="宋体" w:hAnsi="宋体" w:eastAsia="宋体" w:cs="宋体"/>
                <w:color w:val="000000" w:themeColor="text1"/>
                <w:kern w:val="0"/>
                <w:sz w:val="20"/>
                <w:szCs w:val="21"/>
              </w:rPr>
              <w:t>月</w:t>
            </w:r>
            <w:r>
              <w:rPr>
                <w:rFonts w:hint="eastAsia" w:ascii="宋体" w:hAnsi="宋体" w:cs="宋体"/>
                <w:color w:val="000000" w:themeColor="text1"/>
                <w:kern w:val="0"/>
                <w:sz w:val="20"/>
                <w:szCs w:val="21"/>
                <w:lang w:eastAsia="zh-CN"/>
              </w:rPr>
              <w:t>和</w:t>
            </w:r>
            <w:r>
              <w:rPr>
                <w:rFonts w:hint="eastAsia" w:ascii="宋体" w:hAnsi="宋体" w:cs="宋体"/>
                <w:color w:val="000000" w:themeColor="text1"/>
                <w:kern w:val="0"/>
                <w:sz w:val="20"/>
                <w:szCs w:val="21"/>
                <w:lang w:val="en-US" w:eastAsia="zh-CN"/>
              </w:rPr>
              <w:t>8月</w:t>
            </w:r>
            <w:r>
              <w:rPr>
                <w:rFonts w:hint="eastAsia" w:ascii="宋体" w:hAnsi="宋体" w:cs="宋体"/>
                <w:color w:val="000000" w:themeColor="text1"/>
                <w:kern w:val="0"/>
                <w:sz w:val="20"/>
                <w:szCs w:val="21"/>
                <w:lang w:eastAsia="zh-CN"/>
              </w:rPr>
              <w:t>底</w:t>
            </w:r>
            <w:r>
              <w:rPr>
                <w:rFonts w:hint="eastAsia" w:ascii="宋体" w:hAnsi="宋体" w:eastAsia="宋体" w:cs="宋体"/>
                <w:color w:val="000000" w:themeColor="text1"/>
                <w:kern w:val="0"/>
                <w:sz w:val="20"/>
                <w:szCs w:val="21"/>
              </w:rPr>
              <w:t>前提交</w:t>
            </w:r>
          </w:p>
        </w:tc>
      </w:tr>
      <w:tr w14:paraId="3E6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22496F8E">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4</w:t>
            </w:r>
          </w:p>
        </w:tc>
        <w:tc>
          <w:tcPr>
            <w:tcW w:w="4111" w:type="dxa"/>
            <w:tcBorders>
              <w:top w:val="single" w:color="auto" w:sz="4" w:space="0"/>
              <w:left w:val="single" w:color="auto" w:sz="4" w:space="0"/>
              <w:bottom w:val="single" w:color="auto" w:sz="4" w:space="0"/>
              <w:right w:val="single" w:color="auto" w:sz="4" w:space="0"/>
            </w:tcBorders>
            <w:vAlign w:val="center"/>
          </w:tcPr>
          <w:p w14:paraId="1483C6FF">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大气颗粒物污染成因及来源分析年报</w:t>
            </w:r>
          </w:p>
        </w:tc>
        <w:tc>
          <w:tcPr>
            <w:tcW w:w="992" w:type="dxa"/>
            <w:tcBorders>
              <w:top w:val="single" w:color="auto" w:sz="4" w:space="0"/>
              <w:left w:val="single" w:color="auto" w:sz="4" w:space="0"/>
              <w:bottom w:val="single" w:color="auto" w:sz="4" w:space="0"/>
              <w:right w:val="single" w:color="auto" w:sz="4" w:space="0"/>
            </w:tcBorders>
            <w:vAlign w:val="center"/>
          </w:tcPr>
          <w:p w14:paraId="13CBDAF1">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1</w:t>
            </w:r>
          </w:p>
        </w:tc>
        <w:tc>
          <w:tcPr>
            <w:tcW w:w="3261" w:type="dxa"/>
            <w:tcBorders>
              <w:top w:val="single" w:color="auto" w:sz="4" w:space="0"/>
              <w:left w:val="single" w:color="auto" w:sz="4" w:space="0"/>
              <w:bottom w:val="single" w:color="auto" w:sz="4" w:space="0"/>
              <w:right w:val="single" w:color="auto" w:sz="4" w:space="0"/>
            </w:tcBorders>
            <w:vAlign w:val="center"/>
          </w:tcPr>
          <w:p w14:paraId="1FD10082">
            <w:pPr>
              <w:spacing w:line="360" w:lineRule="auto"/>
              <w:ind w:firstLine="32" w:firstLineChars="16"/>
              <w:jc w:val="center"/>
              <w:rPr>
                <w:rFonts w:ascii="宋体" w:hAnsi="宋体" w:eastAsia="宋体" w:cs="Calibri"/>
                <w:color w:val="000000" w:themeColor="text1"/>
                <w:kern w:val="0"/>
                <w:sz w:val="20"/>
                <w:szCs w:val="20"/>
              </w:rPr>
            </w:pPr>
            <w:r>
              <w:rPr>
                <w:rFonts w:hint="eastAsia" w:ascii="宋体" w:hAnsi="宋体" w:eastAsia="宋体" w:cs="宋体"/>
                <w:color w:val="000000" w:themeColor="text1"/>
                <w:kern w:val="0"/>
                <w:sz w:val="20"/>
                <w:szCs w:val="21"/>
              </w:rPr>
              <w:t>次年</w:t>
            </w:r>
            <w:r>
              <w:rPr>
                <w:rFonts w:hint="eastAsia" w:ascii="宋体" w:hAnsi="宋体" w:cs="宋体"/>
                <w:color w:val="000000" w:themeColor="text1"/>
                <w:kern w:val="0"/>
                <w:sz w:val="20"/>
                <w:szCs w:val="21"/>
                <w:lang w:val="en-US" w:eastAsia="zh-CN"/>
              </w:rPr>
              <w:t>1</w:t>
            </w:r>
            <w:r>
              <w:rPr>
                <w:rFonts w:hint="eastAsia" w:ascii="宋体" w:hAnsi="宋体" w:eastAsia="宋体" w:cs="宋体"/>
                <w:color w:val="000000" w:themeColor="text1"/>
                <w:kern w:val="0"/>
                <w:sz w:val="20"/>
                <w:szCs w:val="21"/>
              </w:rPr>
              <w:t>月底</w:t>
            </w:r>
            <w:r>
              <w:rPr>
                <w:rFonts w:hint="eastAsia" w:ascii="宋体" w:hAnsi="宋体" w:eastAsia="宋体" w:cs="宋体"/>
                <w:color w:val="000000" w:themeColor="text1"/>
                <w:kern w:val="0"/>
                <w:sz w:val="20"/>
                <w:szCs w:val="21"/>
                <w:lang w:eastAsia="zh-CN"/>
              </w:rPr>
              <w:t>前</w:t>
            </w:r>
            <w:r>
              <w:rPr>
                <w:rFonts w:hint="eastAsia" w:ascii="宋体" w:hAnsi="宋体" w:eastAsia="宋体" w:cs="宋体"/>
                <w:color w:val="000000" w:themeColor="text1"/>
                <w:kern w:val="0"/>
                <w:sz w:val="20"/>
                <w:szCs w:val="21"/>
              </w:rPr>
              <w:t>提交</w:t>
            </w:r>
          </w:p>
        </w:tc>
      </w:tr>
      <w:tr w14:paraId="55CA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vAlign w:val="center"/>
          </w:tcPr>
          <w:p w14:paraId="3EA07FDC">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5</w:t>
            </w:r>
          </w:p>
        </w:tc>
        <w:tc>
          <w:tcPr>
            <w:tcW w:w="4111" w:type="dxa"/>
            <w:tcBorders>
              <w:top w:val="single" w:color="auto" w:sz="4" w:space="0"/>
              <w:left w:val="single" w:color="auto" w:sz="4" w:space="0"/>
              <w:bottom w:val="single" w:color="auto" w:sz="4" w:space="0"/>
              <w:right w:val="single" w:color="auto" w:sz="4" w:space="0"/>
            </w:tcBorders>
            <w:vAlign w:val="center"/>
          </w:tcPr>
          <w:p w14:paraId="3F6A53C5">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典型</w:t>
            </w:r>
            <w:r>
              <w:rPr>
                <w:rFonts w:hint="eastAsia" w:ascii="宋体" w:hAnsi="宋体" w:eastAsia="宋体" w:cs="Calibri"/>
                <w:color w:val="000000" w:themeColor="text1"/>
                <w:kern w:val="0"/>
                <w:sz w:val="20"/>
                <w:szCs w:val="20"/>
              </w:rPr>
              <w:t>颗粒物</w:t>
            </w:r>
            <w:r>
              <w:rPr>
                <w:rFonts w:ascii="宋体" w:hAnsi="宋体" w:eastAsia="宋体" w:cs="Calibri"/>
                <w:color w:val="000000" w:themeColor="text1"/>
                <w:kern w:val="0"/>
                <w:sz w:val="20"/>
                <w:szCs w:val="20"/>
              </w:rPr>
              <w:t>污染过程分析报告</w:t>
            </w:r>
          </w:p>
        </w:tc>
        <w:tc>
          <w:tcPr>
            <w:tcW w:w="992" w:type="dxa"/>
            <w:tcBorders>
              <w:top w:val="single" w:color="auto" w:sz="4" w:space="0"/>
              <w:left w:val="single" w:color="auto" w:sz="4" w:space="0"/>
              <w:bottom w:val="single" w:color="auto" w:sz="4" w:space="0"/>
              <w:right w:val="single" w:color="auto" w:sz="4" w:space="0"/>
            </w:tcBorders>
            <w:vAlign w:val="center"/>
          </w:tcPr>
          <w:p w14:paraId="5476A043">
            <w:pPr>
              <w:spacing w:line="360" w:lineRule="auto"/>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若干</w:t>
            </w:r>
          </w:p>
        </w:tc>
        <w:tc>
          <w:tcPr>
            <w:tcW w:w="3261" w:type="dxa"/>
            <w:tcBorders>
              <w:top w:val="single" w:color="auto" w:sz="4" w:space="0"/>
              <w:left w:val="single" w:color="auto" w:sz="4" w:space="0"/>
              <w:bottom w:val="single" w:color="auto" w:sz="4" w:space="0"/>
              <w:right w:val="single" w:color="auto" w:sz="4" w:space="0"/>
            </w:tcBorders>
            <w:vAlign w:val="center"/>
          </w:tcPr>
          <w:p w14:paraId="5CAD3B10">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收到甲方通知后2天内提交</w:t>
            </w:r>
          </w:p>
        </w:tc>
      </w:tr>
      <w:tr w14:paraId="4093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3D8A416">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6</w:t>
            </w:r>
          </w:p>
        </w:tc>
        <w:tc>
          <w:tcPr>
            <w:tcW w:w="4111" w:type="dxa"/>
            <w:tcBorders>
              <w:top w:val="single" w:color="auto" w:sz="4" w:space="0"/>
              <w:left w:val="single" w:color="auto" w:sz="4" w:space="0"/>
              <w:bottom w:val="single" w:color="auto" w:sz="4" w:space="0"/>
              <w:right w:val="single" w:color="auto" w:sz="4" w:space="0"/>
            </w:tcBorders>
          </w:tcPr>
          <w:p w14:paraId="79A8437C">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bCs/>
                <w:color w:val="000000" w:themeColor="text1"/>
                <w:kern w:val="36"/>
                <w:sz w:val="20"/>
                <w:szCs w:val="20"/>
              </w:rPr>
              <w:t>突发环境事件应急监测大气污染分析报告</w:t>
            </w:r>
          </w:p>
        </w:tc>
        <w:tc>
          <w:tcPr>
            <w:tcW w:w="992" w:type="dxa"/>
            <w:tcBorders>
              <w:top w:val="single" w:color="auto" w:sz="4" w:space="0"/>
              <w:left w:val="single" w:color="auto" w:sz="4" w:space="0"/>
              <w:bottom w:val="single" w:color="auto" w:sz="4" w:space="0"/>
              <w:right w:val="single" w:color="auto" w:sz="4" w:space="0"/>
            </w:tcBorders>
          </w:tcPr>
          <w:p w14:paraId="365CFC1E">
            <w:pPr>
              <w:spacing w:line="360" w:lineRule="auto"/>
              <w:jc w:val="center"/>
              <w:rPr>
                <w:rFonts w:ascii="宋体" w:hAnsi="宋体" w:eastAsia="宋体" w:cs="Calibri"/>
                <w:color w:val="000000" w:themeColor="text1"/>
                <w:kern w:val="0"/>
                <w:sz w:val="20"/>
                <w:szCs w:val="20"/>
              </w:rPr>
            </w:pPr>
            <w:r>
              <w:rPr>
                <w:rFonts w:hint="eastAsia" w:ascii="宋体" w:hAnsi="宋体" w:eastAsia="宋体" w:cs="Calibri"/>
                <w:color w:val="000000" w:themeColor="text1"/>
                <w:kern w:val="0"/>
                <w:sz w:val="20"/>
                <w:szCs w:val="20"/>
              </w:rPr>
              <w:t>若干</w:t>
            </w:r>
          </w:p>
        </w:tc>
        <w:tc>
          <w:tcPr>
            <w:tcW w:w="3261" w:type="dxa"/>
            <w:tcBorders>
              <w:top w:val="single" w:color="auto" w:sz="4" w:space="0"/>
              <w:left w:val="single" w:color="auto" w:sz="4" w:space="0"/>
              <w:bottom w:val="single" w:color="auto" w:sz="4" w:space="0"/>
              <w:right w:val="single" w:color="auto" w:sz="4" w:space="0"/>
            </w:tcBorders>
          </w:tcPr>
          <w:p w14:paraId="77233DD7">
            <w:pPr>
              <w:spacing w:line="360" w:lineRule="auto"/>
              <w:ind w:firstLine="32" w:firstLineChars="16"/>
              <w:jc w:val="center"/>
              <w:rPr>
                <w:rFonts w:ascii="宋体" w:hAnsi="宋体" w:eastAsia="宋体" w:cs="Calibri"/>
                <w:color w:val="000000" w:themeColor="text1"/>
                <w:kern w:val="0"/>
                <w:sz w:val="20"/>
                <w:szCs w:val="20"/>
              </w:rPr>
            </w:pPr>
            <w:r>
              <w:rPr>
                <w:rFonts w:ascii="宋体" w:hAnsi="宋体" w:eastAsia="宋体" w:cs="Calibri"/>
                <w:color w:val="000000" w:themeColor="text1"/>
                <w:kern w:val="0"/>
                <w:sz w:val="20"/>
                <w:szCs w:val="20"/>
              </w:rPr>
              <w:t>收到甲方通知后2天内提交</w:t>
            </w:r>
          </w:p>
        </w:tc>
      </w:tr>
    </w:tbl>
    <w:p w14:paraId="5607388E">
      <w:pPr>
        <w:widowControl/>
        <w:spacing w:line="360" w:lineRule="auto"/>
        <w:jc w:val="center"/>
        <w:rPr>
          <w:rFonts w:ascii="Times New Roman" w:hAnsi="Times New Roman" w:eastAsia="仿宋" w:cs="Times New Roman"/>
          <w:color w:val="000000" w:themeColor="text1"/>
          <w:highlight w:val="none"/>
        </w:rPr>
      </w:pPr>
    </w:p>
    <w:p w14:paraId="028420EA">
      <w:pPr>
        <w:pStyle w:val="167"/>
        <w:widowControl/>
        <w:numPr>
          <w:ilvl w:val="255"/>
          <w:numId w:val="0"/>
        </w:numPr>
        <w:spacing w:line="360" w:lineRule="auto"/>
        <w:ind w:left="42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五、技术要求</w:t>
      </w:r>
    </w:p>
    <w:p w14:paraId="5EAA0430">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eastAsia="宋体" w:cs="宋体"/>
          <w:color w:val="000000" w:themeColor="text1"/>
          <w:kern w:val="0"/>
          <w:sz w:val="21"/>
          <w:highlight w:val="none"/>
        </w:rPr>
        <w:t>项目期间根据业主需求提供监测数据综合分析服务，数据分析报告包含但不限于以下内容：</w:t>
      </w:r>
    </w:p>
    <w:p w14:paraId="377AE3A9">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cs="宋体"/>
          <w:color w:val="000000" w:themeColor="text1"/>
          <w:kern w:val="0"/>
          <w:sz w:val="21"/>
          <w:highlight w:val="none"/>
          <w:lang w:eastAsia="zh-CN"/>
        </w:rPr>
        <w:t>5</w:t>
      </w:r>
      <w:r>
        <w:rPr>
          <w:rFonts w:hint="eastAsia" w:ascii="宋体" w:hAnsi="宋体" w:eastAsia="宋体" w:cs="宋体"/>
          <w:color w:val="000000" w:themeColor="text1"/>
          <w:kern w:val="0"/>
          <w:sz w:val="21"/>
          <w:highlight w:val="none"/>
        </w:rPr>
        <w:t>.1、本地空气质量概况分析</w:t>
      </w:r>
    </w:p>
    <w:p w14:paraId="55EB713F">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eastAsia="宋体" w:cs="宋体"/>
          <w:color w:val="000000" w:themeColor="text1"/>
          <w:kern w:val="0"/>
          <w:sz w:val="21"/>
          <w:highlight w:val="none"/>
        </w:rPr>
        <w:t>分析本地空气质量概况，本地环境空气六参数数据质量浓度、空气质量排名情况、站点空气质量变化特征、数据异常变化原因等。</w:t>
      </w:r>
    </w:p>
    <w:p w14:paraId="7BEAA861">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cs="宋体"/>
          <w:color w:val="000000" w:themeColor="text1"/>
          <w:kern w:val="0"/>
          <w:sz w:val="21"/>
          <w:highlight w:val="none"/>
          <w:lang w:eastAsia="zh-CN"/>
        </w:rPr>
        <w:t>5</w:t>
      </w:r>
      <w:r>
        <w:rPr>
          <w:rFonts w:hint="eastAsia" w:ascii="宋体" w:hAnsi="宋体" w:eastAsia="宋体" w:cs="宋体"/>
          <w:color w:val="000000" w:themeColor="text1"/>
          <w:kern w:val="0"/>
          <w:sz w:val="21"/>
          <w:highlight w:val="none"/>
        </w:rPr>
        <w:t>.2、本地污染特征分析</w:t>
      </w:r>
    </w:p>
    <w:p w14:paraId="1C1ACA66">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eastAsia="宋体" w:cs="宋体"/>
          <w:color w:val="000000" w:themeColor="text1"/>
          <w:kern w:val="0"/>
          <w:sz w:val="21"/>
          <w:highlight w:val="none"/>
        </w:rPr>
        <w:t>结合本地考核站点监测数据分析本地污染变化特征，明确本地污染重点因子、重点时段、重点方位，为本地污染综合管控提供数据支撑。</w:t>
      </w:r>
    </w:p>
    <w:p w14:paraId="29979806">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cs="宋体"/>
          <w:color w:val="000000" w:themeColor="text1"/>
          <w:kern w:val="0"/>
          <w:sz w:val="21"/>
          <w:highlight w:val="none"/>
          <w:lang w:eastAsia="zh-CN"/>
        </w:rPr>
        <w:t>5</w:t>
      </w:r>
      <w:r>
        <w:rPr>
          <w:rFonts w:hint="eastAsia" w:ascii="宋体" w:hAnsi="宋体" w:eastAsia="宋体" w:cs="宋体"/>
          <w:color w:val="000000" w:themeColor="text1"/>
          <w:kern w:val="0"/>
          <w:sz w:val="21"/>
          <w:highlight w:val="none"/>
        </w:rPr>
        <w:t>.3、气象条件分析</w:t>
      </w:r>
    </w:p>
    <w:p w14:paraId="4A9C53D7">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eastAsia="宋体" w:cs="宋体"/>
          <w:color w:val="000000" w:themeColor="text1"/>
          <w:kern w:val="0"/>
          <w:sz w:val="21"/>
          <w:highlight w:val="none"/>
        </w:rPr>
        <w:t>结合本地风速、风向、温度、湿度等气象数据，分析本地气象条件变化情况及其对本地污染影响分析。</w:t>
      </w:r>
    </w:p>
    <w:p w14:paraId="0519D2BC">
      <w:pPr>
        <w:widowControl/>
        <w:spacing w:line="360" w:lineRule="auto"/>
        <w:ind w:firstLine="420" w:firstLineChars="200"/>
        <w:rPr>
          <w:rFonts w:hint="eastAsia" w:ascii="宋体" w:hAnsi="宋体" w:eastAsia="宋体" w:cs="宋体"/>
          <w:color w:val="000000" w:themeColor="text1"/>
          <w:kern w:val="0"/>
          <w:sz w:val="21"/>
          <w:highlight w:val="none"/>
        </w:rPr>
      </w:pPr>
      <w:r>
        <w:rPr>
          <w:rFonts w:hint="eastAsia" w:ascii="宋体" w:hAnsi="宋体" w:cs="宋体"/>
          <w:color w:val="000000" w:themeColor="text1"/>
          <w:kern w:val="0"/>
          <w:sz w:val="21"/>
          <w:highlight w:val="none"/>
          <w:lang w:eastAsia="zh-CN"/>
        </w:rPr>
        <w:t>5</w:t>
      </w:r>
      <w:r>
        <w:rPr>
          <w:rFonts w:hint="eastAsia" w:ascii="宋体" w:hAnsi="宋体" w:eastAsia="宋体" w:cs="宋体"/>
          <w:color w:val="000000" w:themeColor="text1"/>
          <w:kern w:val="0"/>
          <w:sz w:val="21"/>
          <w:highlight w:val="none"/>
        </w:rPr>
        <w:t>.4、颗粒物分析</w:t>
      </w:r>
    </w:p>
    <w:p w14:paraId="253B7E19">
      <w:pPr>
        <w:widowControl/>
        <w:spacing w:line="360" w:lineRule="auto"/>
        <w:ind w:firstLine="420" w:firstLineChars="200"/>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结合颗粒物组分、NOx、SO2等监测数据以及气象资料等分析舟山市颗粒物的污染特征及成因；应用受体模型和空气质量模型，定量评估本地颗粒物的行业及区域来源贡献占比；综合监测数据及数值模拟，定量评估气象条件的影响以及本地减排措施的成效，为区域管控提供科学指导。</w:t>
      </w:r>
    </w:p>
    <w:p w14:paraId="70778CE6">
      <w:pPr>
        <w:widowControl/>
        <w:spacing w:line="360" w:lineRule="auto"/>
        <w:ind w:firstLine="422" w:firstLineChars="200"/>
        <w:jc w:val="left"/>
        <w:rPr>
          <w:rFonts w:hint="eastAsia" w:eastAsia="宋体"/>
          <w:b/>
          <w:bCs/>
          <w:color w:val="000000" w:themeColor="text1"/>
          <w:kern w:val="44"/>
          <w:sz w:val="44"/>
        </w:rPr>
      </w:pPr>
      <w:r>
        <w:rPr>
          <w:rFonts w:hint="eastAsia" w:asciiTheme="minorEastAsia" w:hAnsiTheme="minorEastAsia" w:eastAsiaTheme="minorEastAsia" w:cstheme="minorEastAsia"/>
          <w:b/>
          <w:bCs/>
          <w:color w:val="000000" w:themeColor="text1"/>
          <w:kern w:val="0"/>
          <w:szCs w:val="21"/>
          <w:highlight w:val="none"/>
          <w:lang w:val="en-US" w:eastAsia="zh-CN"/>
        </w:rPr>
        <w:t>六</w:t>
      </w:r>
      <w:r>
        <w:rPr>
          <w:rFonts w:hint="eastAsia" w:asciiTheme="minorEastAsia" w:hAnsiTheme="minorEastAsia" w:eastAsiaTheme="minorEastAsia" w:cstheme="minorEastAsia"/>
          <w:b/>
          <w:bCs/>
          <w:color w:val="000000" w:themeColor="text1"/>
          <w:kern w:val="0"/>
          <w:szCs w:val="21"/>
          <w:highlight w:val="none"/>
        </w:rPr>
        <w:t>、</w:t>
      </w:r>
      <w:r>
        <w:rPr>
          <w:rFonts w:hint="eastAsia" w:asciiTheme="minorEastAsia" w:hAnsiTheme="minorEastAsia" w:eastAsiaTheme="minorEastAsia" w:cstheme="minorEastAsia"/>
          <w:b/>
          <w:bCs/>
          <w:color w:val="000000" w:themeColor="text1"/>
          <w:kern w:val="36"/>
          <w:sz w:val="21"/>
          <w:szCs w:val="21"/>
          <w:lang w:bidi="en-US"/>
        </w:rPr>
        <w:t>数据归属及保密要求</w:t>
      </w:r>
    </w:p>
    <w:p w14:paraId="5177EB1A">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rPr>
      </w:pPr>
      <w:r>
        <w:rPr>
          <w:rFonts w:hint="eastAsia" w:asciiTheme="minorEastAsia" w:hAnsiTheme="minorEastAsia" w:eastAsiaTheme="minorEastAsia" w:cstheme="minorEastAsia"/>
          <w:color w:val="000000" w:themeColor="text1"/>
          <w:sz w:val="21"/>
          <w:lang w:val="en-US" w:eastAsia="zh-CN"/>
        </w:rPr>
        <w:t>6</w:t>
      </w:r>
      <w:r>
        <w:rPr>
          <w:rFonts w:hint="eastAsia" w:asciiTheme="minorEastAsia" w:hAnsiTheme="minorEastAsia" w:eastAsiaTheme="minorEastAsia" w:cstheme="minorEastAsia"/>
          <w:color w:val="000000" w:themeColor="text1"/>
          <w:sz w:val="21"/>
        </w:rPr>
        <w:t>.1本项目所形成的数据及报告归</w:t>
      </w:r>
      <w:r>
        <w:rPr>
          <w:rFonts w:hint="eastAsia" w:asciiTheme="minorEastAsia" w:hAnsiTheme="minorEastAsia" w:eastAsiaTheme="minorEastAsia" w:cstheme="minorEastAsia"/>
          <w:color w:val="000000" w:themeColor="text1"/>
          <w:sz w:val="21"/>
          <w:lang w:val="en-US" w:eastAsia="zh-CN"/>
        </w:rPr>
        <w:t>甲方</w:t>
      </w:r>
      <w:r>
        <w:rPr>
          <w:rFonts w:hint="eastAsia" w:asciiTheme="minorEastAsia" w:hAnsiTheme="minorEastAsia" w:eastAsiaTheme="minorEastAsia" w:cstheme="minorEastAsia"/>
          <w:color w:val="000000" w:themeColor="text1"/>
          <w:sz w:val="21"/>
        </w:rPr>
        <w:t>所有。未经</w:t>
      </w:r>
      <w:r>
        <w:rPr>
          <w:rFonts w:hint="eastAsia" w:asciiTheme="minorEastAsia" w:hAnsiTheme="minorEastAsia" w:eastAsiaTheme="minorEastAsia" w:cstheme="minorEastAsia"/>
          <w:color w:val="000000" w:themeColor="text1"/>
          <w:sz w:val="21"/>
          <w:lang w:val="en-US" w:eastAsia="zh-CN"/>
        </w:rPr>
        <w:t>甲方</w:t>
      </w:r>
      <w:r>
        <w:rPr>
          <w:rFonts w:hint="eastAsia" w:asciiTheme="minorEastAsia" w:hAnsiTheme="minorEastAsia" w:eastAsiaTheme="minorEastAsia" w:cstheme="minorEastAsia"/>
          <w:color w:val="000000" w:themeColor="text1"/>
          <w:sz w:val="21"/>
        </w:rPr>
        <w:t>授权，</w:t>
      </w:r>
      <w:r>
        <w:rPr>
          <w:rFonts w:hint="eastAsia" w:asciiTheme="minorEastAsia" w:hAnsiTheme="minorEastAsia" w:eastAsiaTheme="minorEastAsia" w:cstheme="minorEastAsia"/>
          <w:color w:val="000000" w:themeColor="text1"/>
          <w:sz w:val="21"/>
          <w:lang w:val="en-US" w:eastAsia="zh-CN"/>
        </w:rPr>
        <w:t>乙方</w:t>
      </w:r>
      <w:r>
        <w:rPr>
          <w:rFonts w:hint="eastAsia" w:asciiTheme="minorEastAsia" w:hAnsiTheme="minorEastAsia" w:eastAsiaTheme="minorEastAsia" w:cstheme="minorEastAsia"/>
          <w:color w:val="000000" w:themeColor="text1"/>
          <w:sz w:val="21"/>
        </w:rPr>
        <w:t>无权使用监测数据或将数据和报告发送给任何第三方。</w:t>
      </w:r>
    </w:p>
    <w:p w14:paraId="6B346DF1">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rPr>
      </w:pPr>
      <w:r>
        <w:rPr>
          <w:rFonts w:hint="eastAsia" w:asciiTheme="minorEastAsia" w:hAnsiTheme="minorEastAsia" w:eastAsiaTheme="minorEastAsia" w:cstheme="minorEastAsia"/>
          <w:color w:val="000000" w:themeColor="text1"/>
          <w:sz w:val="21"/>
          <w:lang w:val="en-US" w:eastAsia="zh-CN"/>
        </w:rPr>
        <w:t>6</w:t>
      </w:r>
      <w:r>
        <w:rPr>
          <w:rFonts w:hint="eastAsia" w:asciiTheme="minorEastAsia" w:hAnsiTheme="minorEastAsia" w:eastAsiaTheme="minorEastAsia" w:cstheme="minorEastAsia"/>
          <w:color w:val="000000" w:themeColor="text1"/>
          <w:sz w:val="21"/>
        </w:rPr>
        <w:t>.2</w:t>
      </w:r>
      <w:r>
        <w:rPr>
          <w:rFonts w:hint="eastAsia" w:asciiTheme="minorEastAsia" w:hAnsiTheme="minorEastAsia" w:eastAsiaTheme="minorEastAsia" w:cstheme="minorEastAsia"/>
          <w:color w:val="000000" w:themeColor="text1"/>
          <w:sz w:val="21"/>
          <w:lang w:val="en-US" w:eastAsia="zh-CN"/>
        </w:rPr>
        <w:t>乙方</w:t>
      </w:r>
      <w:r>
        <w:rPr>
          <w:rFonts w:hint="eastAsia" w:asciiTheme="minorEastAsia" w:hAnsiTheme="minorEastAsia" w:eastAsiaTheme="minorEastAsia" w:cstheme="minorEastAsia"/>
          <w:color w:val="000000" w:themeColor="text1"/>
          <w:sz w:val="21"/>
        </w:rPr>
        <w:t>应承担保密责任，对获得的数据严格保密。未经</w:t>
      </w:r>
      <w:r>
        <w:rPr>
          <w:rFonts w:hint="eastAsia" w:asciiTheme="minorEastAsia" w:hAnsiTheme="minorEastAsia" w:eastAsiaTheme="minorEastAsia" w:cstheme="minorEastAsia"/>
          <w:color w:val="000000" w:themeColor="text1"/>
          <w:sz w:val="21"/>
          <w:lang w:val="en-US" w:eastAsia="zh-CN"/>
        </w:rPr>
        <w:t>甲方</w:t>
      </w:r>
      <w:r>
        <w:rPr>
          <w:rFonts w:hint="eastAsia" w:asciiTheme="minorEastAsia" w:hAnsiTheme="minorEastAsia" w:eastAsiaTheme="minorEastAsia" w:cstheme="minorEastAsia"/>
          <w:color w:val="000000" w:themeColor="text1"/>
          <w:sz w:val="21"/>
        </w:rPr>
        <w:t>同意，</w:t>
      </w:r>
      <w:r>
        <w:rPr>
          <w:rFonts w:hint="eastAsia" w:asciiTheme="minorEastAsia" w:hAnsiTheme="minorEastAsia" w:eastAsiaTheme="minorEastAsia" w:cstheme="minorEastAsia"/>
          <w:color w:val="000000" w:themeColor="text1"/>
          <w:sz w:val="21"/>
          <w:lang w:val="en-US" w:eastAsia="zh-CN"/>
        </w:rPr>
        <w:t>乙方</w:t>
      </w:r>
      <w:r>
        <w:rPr>
          <w:rFonts w:hint="eastAsia" w:asciiTheme="minorEastAsia" w:hAnsiTheme="minorEastAsia" w:eastAsiaTheme="minorEastAsia" w:cstheme="minorEastAsia"/>
          <w:color w:val="000000" w:themeColor="text1"/>
          <w:sz w:val="21"/>
        </w:rPr>
        <w:t>不得以任何方式和渠道向外界传递任何与本项目有关的监测数据，不得利用本项目的任意资料对外开展技术交流、业务联系、数据交换等。</w:t>
      </w:r>
      <w:r>
        <w:rPr>
          <w:rFonts w:hint="eastAsia" w:asciiTheme="minorEastAsia" w:hAnsiTheme="minorEastAsia" w:eastAsiaTheme="minorEastAsia" w:cstheme="minorEastAsia"/>
          <w:color w:val="000000" w:themeColor="text1"/>
          <w:sz w:val="21"/>
          <w:lang w:val="en-US" w:eastAsia="zh-CN"/>
        </w:rPr>
        <w:t>乙方</w:t>
      </w:r>
      <w:r>
        <w:rPr>
          <w:rFonts w:hint="eastAsia" w:asciiTheme="minorEastAsia" w:hAnsiTheme="minorEastAsia" w:eastAsiaTheme="minorEastAsia" w:cstheme="minorEastAsia"/>
          <w:color w:val="000000" w:themeColor="text1"/>
          <w:sz w:val="21"/>
        </w:rPr>
        <w:t>不能在境外使用、处理和存储该项目所包含的数据。</w:t>
      </w:r>
    </w:p>
    <w:p w14:paraId="2DBAA7A2">
      <w:pPr>
        <w:widowControl/>
        <w:spacing w:line="360" w:lineRule="auto"/>
        <w:ind w:firstLine="420" w:firstLineChars="200"/>
        <w:rPr>
          <w:rFonts w:ascii="宋体" w:hAnsi="宋体" w:cs="宋体"/>
          <w:color w:val="000000" w:themeColor="text1"/>
          <w:kern w:val="0"/>
          <w:highlight w:val="none"/>
        </w:rPr>
      </w:pPr>
    </w:p>
    <w:p w14:paraId="721393B0">
      <w:pPr>
        <w:pStyle w:val="167"/>
        <w:widowControl/>
        <w:spacing w:line="360" w:lineRule="auto"/>
        <w:ind w:left="420" w:firstLine="0" w:firstLineChars="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七、考核与惩罚办法</w:t>
      </w:r>
    </w:p>
    <w:p w14:paraId="183EA60C">
      <w:pPr>
        <w:widowControl/>
        <w:spacing w:line="360" w:lineRule="auto"/>
        <w:ind w:firstLine="420" w:firstLineChars="200"/>
        <w:rPr>
          <w:rFonts w:ascii="宋体" w:hAnsi="宋体" w:eastAsia="宋体" w:cs="Times New Roman"/>
          <w:color w:val="000000" w:themeColor="text1"/>
          <w:sz w:val="21"/>
        </w:rPr>
      </w:pPr>
      <w:r>
        <w:rPr>
          <w:rFonts w:hint="eastAsia" w:ascii="宋体" w:hAnsi="宋体" w:cs="Times New Roman"/>
          <w:color w:val="000000" w:themeColor="text1"/>
          <w:sz w:val="21"/>
          <w:lang w:eastAsia="zh-CN"/>
        </w:rPr>
        <w:t>服务期间，由采购人对中标方开展一次工作考核，就数据分析报告的质量及时效性进行评分，考核80分为合格，小于80分为不合格</w:t>
      </w:r>
      <w:r>
        <w:rPr>
          <w:rFonts w:ascii="宋体" w:hAnsi="宋体" w:eastAsia="宋体" w:cs="Times New Roman"/>
          <w:color w:val="000000" w:themeColor="text1"/>
          <w:sz w:val="21"/>
        </w:rPr>
        <w:t>。考核评议表见附表1。</w:t>
      </w:r>
    </w:p>
    <w:p w14:paraId="78361A47">
      <w:pPr>
        <w:widowControl/>
        <w:spacing w:line="360" w:lineRule="auto"/>
        <w:ind w:firstLine="420" w:firstLineChars="200"/>
        <w:rPr>
          <w:rFonts w:ascii="宋体" w:hAnsi="宋体" w:eastAsia="宋体" w:cs="Times New Roman"/>
          <w:color w:val="000000" w:themeColor="text1"/>
          <w:sz w:val="21"/>
        </w:rPr>
      </w:pPr>
      <w:r>
        <w:rPr>
          <w:rFonts w:hint="eastAsia" w:ascii="宋体" w:hAnsi="宋体" w:eastAsia="宋体" w:cs="Times New Roman"/>
          <w:color w:val="000000" w:themeColor="text1"/>
          <w:sz w:val="21"/>
          <w:lang w:eastAsia="zh-CN"/>
        </w:rPr>
        <w:t>7</w:t>
      </w:r>
      <w:r>
        <w:rPr>
          <w:rFonts w:ascii="宋体" w:hAnsi="宋体" w:eastAsia="宋体" w:cs="Times New Roman"/>
          <w:color w:val="000000" w:themeColor="text1"/>
          <w:sz w:val="21"/>
        </w:rPr>
        <w:t>.1 一旦发现服务过程中的数据和报告等公开发表或提供给第三方，业主方有权终止合同，并按已支付费用的双倍进行经济处罚。</w:t>
      </w:r>
    </w:p>
    <w:p w14:paraId="18993F95">
      <w:pPr>
        <w:widowControl/>
        <w:spacing w:line="360" w:lineRule="auto"/>
        <w:ind w:firstLine="420" w:firstLineChars="200"/>
        <w:rPr>
          <w:rFonts w:ascii="宋体" w:hAnsi="宋体" w:eastAsia="宋体" w:cs="Times New Roman"/>
          <w:color w:val="000000" w:themeColor="text1"/>
          <w:sz w:val="21"/>
        </w:rPr>
      </w:pPr>
      <w:r>
        <w:rPr>
          <w:rFonts w:hint="eastAsia" w:ascii="宋体" w:hAnsi="宋体" w:eastAsia="宋体" w:cs="Times New Roman"/>
          <w:color w:val="000000" w:themeColor="text1"/>
          <w:sz w:val="21"/>
          <w:lang w:eastAsia="zh-CN"/>
        </w:rPr>
        <w:t>7</w:t>
      </w:r>
      <w:r>
        <w:rPr>
          <w:rFonts w:ascii="宋体" w:hAnsi="宋体" w:eastAsia="宋体" w:cs="Times New Roman"/>
          <w:color w:val="000000" w:themeColor="text1"/>
          <w:sz w:val="21"/>
        </w:rPr>
        <w:t>.2 按年</w:t>
      </w:r>
      <w:r>
        <w:rPr>
          <w:rFonts w:hint="eastAsia" w:ascii="宋体" w:hAnsi="宋体" w:eastAsia="宋体" w:cs="Times New Roman"/>
          <w:color w:val="000000" w:themeColor="text1"/>
          <w:sz w:val="21"/>
        </w:rPr>
        <w:t>度</w:t>
      </w:r>
      <w:r>
        <w:rPr>
          <w:rFonts w:ascii="宋体" w:hAnsi="宋体" w:eastAsia="宋体" w:cs="Times New Roman"/>
          <w:color w:val="000000" w:themeColor="text1"/>
          <w:sz w:val="21"/>
        </w:rPr>
        <w:t>对</w:t>
      </w:r>
      <w:r>
        <w:rPr>
          <w:rFonts w:hint="eastAsia" w:ascii="宋体" w:hAnsi="宋体" w:eastAsia="宋体" w:cs="Times New Roman"/>
          <w:color w:val="000000" w:themeColor="text1"/>
          <w:sz w:val="21"/>
        </w:rPr>
        <w:t>数据分析报告的质量及时效性</w:t>
      </w:r>
      <w:r>
        <w:rPr>
          <w:rFonts w:ascii="宋体" w:hAnsi="宋体" w:eastAsia="宋体" w:cs="Times New Roman"/>
          <w:color w:val="000000" w:themeColor="text1"/>
          <w:sz w:val="21"/>
        </w:rPr>
        <w:t>进行考核，其中</w:t>
      </w:r>
    </w:p>
    <w:p w14:paraId="05003605">
      <w:pPr>
        <w:widowControl/>
        <w:spacing w:line="360" w:lineRule="auto"/>
        <w:ind w:firstLine="420" w:firstLineChars="200"/>
        <w:rPr>
          <w:rFonts w:ascii="宋体" w:hAnsi="宋体" w:eastAsia="宋体" w:cs="Times New Roman"/>
          <w:bCs/>
          <w:color w:val="000000" w:themeColor="text1"/>
          <w:sz w:val="21"/>
        </w:rPr>
      </w:pPr>
      <w:r>
        <w:rPr>
          <w:rFonts w:ascii="宋体" w:hAnsi="宋体" w:eastAsia="宋体" w:cs="Times New Roman"/>
          <w:color w:val="000000" w:themeColor="text1"/>
          <w:sz w:val="21"/>
        </w:rPr>
        <w:t>（1）</w:t>
      </w:r>
      <w:r>
        <w:rPr>
          <w:rFonts w:hint="eastAsia" w:ascii="宋体" w:hAnsi="宋体" w:eastAsia="宋体" w:cs="Times New Roman"/>
          <w:bCs/>
          <w:color w:val="000000" w:themeColor="text1"/>
          <w:sz w:val="21"/>
        </w:rPr>
        <w:t>考核结果在80分以上，全额支付供应商当年度运维费；</w:t>
      </w:r>
    </w:p>
    <w:p w14:paraId="73CF3E56">
      <w:pPr>
        <w:widowControl/>
        <w:spacing w:line="360" w:lineRule="auto"/>
        <w:ind w:firstLine="420" w:firstLineChars="200"/>
        <w:rPr>
          <w:rFonts w:ascii="宋体" w:hAnsi="宋体" w:eastAsia="宋体" w:cs="Times New Roman"/>
          <w:color w:val="000000" w:themeColor="text1"/>
          <w:sz w:val="21"/>
        </w:rPr>
      </w:pPr>
      <w:r>
        <w:rPr>
          <w:rFonts w:ascii="宋体" w:hAnsi="宋体" w:eastAsia="宋体" w:cs="Times New Roman"/>
          <w:color w:val="000000" w:themeColor="text1"/>
          <w:sz w:val="21"/>
        </w:rPr>
        <w:t>（2）考核结果在70分-79分（含），扣除</w:t>
      </w:r>
      <w:r>
        <w:rPr>
          <w:rFonts w:hint="eastAsia" w:ascii="宋体" w:hAnsi="宋体" w:eastAsia="宋体" w:cs="Times New Roman"/>
          <w:color w:val="000000" w:themeColor="text1"/>
          <w:sz w:val="21"/>
        </w:rPr>
        <w:t>全年</w:t>
      </w:r>
      <w:r>
        <w:rPr>
          <w:rFonts w:ascii="宋体" w:hAnsi="宋体" w:eastAsia="宋体" w:cs="Times New Roman"/>
          <w:color w:val="000000" w:themeColor="text1"/>
          <w:sz w:val="21"/>
        </w:rPr>
        <w:t>费用</w:t>
      </w:r>
      <w:r>
        <w:rPr>
          <w:rFonts w:hint="eastAsia" w:ascii="宋体" w:hAnsi="宋体" w:eastAsia="宋体" w:cs="Times New Roman"/>
          <w:color w:val="000000" w:themeColor="text1"/>
          <w:sz w:val="21"/>
        </w:rPr>
        <w:t>1</w:t>
      </w:r>
      <w:r>
        <w:rPr>
          <w:rFonts w:ascii="宋体" w:hAnsi="宋体" w:eastAsia="宋体" w:cs="Times New Roman"/>
          <w:color w:val="000000" w:themeColor="text1"/>
          <w:sz w:val="21"/>
        </w:rPr>
        <w:t>0%；</w:t>
      </w:r>
    </w:p>
    <w:p w14:paraId="23DC4E4F">
      <w:pPr>
        <w:widowControl/>
        <w:spacing w:line="360" w:lineRule="auto"/>
        <w:ind w:firstLine="420" w:firstLineChars="200"/>
        <w:rPr>
          <w:rFonts w:ascii="宋体" w:hAnsi="宋体" w:eastAsia="宋体" w:cs="Times New Roman"/>
          <w:color w:val="000000" w:themeColor="text1"/>
          <w:sz w:val="21"/>
        </w:rPr>
      </w:pPr>
      <w:r>
        <w:rPr>
          <w:rFonts w:ascii="宋体" w:hAnsi="宋体" w:eastAsia="宋体" w:cs="Times New Roman"/>
          <w:color w:val="000000" w:themeColor="text1"/>
          <w:sz w:val="21"/>
        </w:rPr>
        <w:t>（3）考核结果在60分-69分（含），扣除</w:t>
      </w:r>
      <w:r>
        <w:rPr>
          <w:rFonts w:hint="eastAsia" w:ascii="宋体" w:hAnsi="宋体" w:eastAsia="宋体" w:cs="Times New Roman"/>
          <w:color w:val="000000" w:themeColor="text1"/>
          <w:sz w:val="21"/>
        </w:rPr>
        <w:t>全年</w:t>
      </w:r>
      <w:r>
        <w:rPr>
          <w:rFonts w:ascii="宋体" w:hAnsi="宋体" w:eastAsia="宋体" w:cs="Times New Roman"/>
          <w:color w:val="000000" w:themeColor="text1"/>
          <w:sz w:val="21"/>
        </w:rPr>
        <w:t>费用的</w:t>
      </w:r>
      <w:r>
        <w:rPr>
          <w:rFonts w:hint="eastAsia" w:ascii="宋体" w:hAnsi="宋体" w:eastAsia="宋体" w:cs="Times New Roman"/>
          <w:color w:val="000000" w:themeColor="text1"/>
          <w:sz w:val="21"/>
        </w:rPr>
        <w:t>3</w:t>
      </w:r>
      <w:r>
        <w:rPr>
          <w:rFonts w:ascii="宋体" w:hAnsi="宋体" w:eastAsia="宋体" w:cs="Times New Roman"/>
          <w:color w:val="000000" w:themeColor="text1"/>
          <w:sz w:val="21"/>
        </w:rPr>
        <w:t>0%；</w:t>
      </w:r>
    </w:p>
    <w:p w14:paraId="767AD0A8">
      <w:pPr>
        <w:widowControl/>
        <w:spacing w:line="360" w:lineRule="auto"/>
        <w:ind w:firstLine="420" w:firstLineChars="200"/>
        <w:rPr>
          <w:rFonts w:ascii="宋体" w:hAnsi="宋体" w:eastAsia="宋体" w:cs="Times New Roman"/>
          <w:bCs/>
          <w:color w:val="000000" w:themeColor="text1"/>
          <w:sz w:val="21"/>
        </w:rPr>
      </w:pPr>
      <w:r>
        <w:rPr>
          <w:rFonts w:ascii="宋体" w:hAnsi="宋体" w:eastAsia="宋体" w:cs="Times New Roman"/>
          <w:color w:val="000000" w:themeColor="text1"/>
          <w:sz w:val="21"/>
        </w:rPr>
        <w:t>（</w:t>
      </w:r>
      <w:r>
        <w:rPr>
          <w:rFonts w:hint="eastAsia" w:ascii="宋体" w:hAnsi="宋体" w:eastAsia="宋体" w:cs="Times New Roman"/>
          <w:color w:val="000000" w:themeColor="text1"/>
          <w:sz w:val="21"/>
        </w:rPr>
        <w:t>4</w:t>
      </w:r>
      <w:r>
        <w:rPr>
          <w:rFonts w:ascii="宋体" w:hAnsi="宋体" w:eastAsia="宋体" w:cs="Times New Roman"/>
          <w:color w:val="000000" w:themeColor="text1"/>
          <w:sz w:val="21"/>
        </w:rPr>
        <w:t>）考核结果在60分以下，扣除</w:t>
      </w:r>
      <w:r>
        <w:rPr>
          <w:rFonts w:hint="eastAsia" w:ascii="宋体" w:hAnsi="宋体" w:eastAsia="宋体" w:cs="Times New Roman"/>
          <w:color w:val="000000" w:themeColor="text1"/>
          <w:sz w:val="21"/>
        </w:rPr>
        <w:t>全年</w:t>
      </w:r>
      <w:r>
        <w:rPr>
          <w:rFonts w:ascii="宋体" w:hAnsi="宋体" w:eastAsia="宋体" w:cs="Times New Roman"/>
          <w:color w:val="000000" w:themeColor="text1"/>
          <w:sz w:val="21"/>
        </w:rPr>
        <w:t>费用的</w:t>
      </w:r>
      <w:r>
        <w:rPr>
          <w:rFonts w:hint="eastAsia" w:ascii="宋体" w:hAnsi="宋体" w:eastAsia="宋体" w:cs="Times New Roman"/>
          <w:color w:val="000000" w:themeColor="text1"/>
          <w:sz w:val="21"/>
        </w:rPr>
        <w:t>5</w:t>
      </w:r>
      <w:r>
        <w:rPr>
          <w:rFonts w:ascii="宋体" w:hAnsi="宋体" w:eastAsia="宋体" w:cs="Times New Roman"/>
          <w:color w:val="000000" w:themeColor="text1"/>
          <w:sz w:val="21"/>
        </w:rPr>
        <w:t>0%</w:t>
      </w:r>
      <w:r>
        <w:rPr>
          <w:rFonts w:hint="eastAsia" w:ascii="宋体" w:hAnsi="宋体" w:eastAsia="宋体" w:cs="Times New Roman"/>
          <w:bCs/>
          <w:color w:val="000000" w:themeColor="text1"/>
          <w:sz w:val="21"/>
        </w:rPr>
        <w:t>。</w:t>
      </w:r>
    </w:p>
    <w:p w14:paraId="0B902D41">
      <w:pPr>
        <w:pStyle w:val="167"/>
        <w:widowControl/>
        <w:numPr>
          <w:ilvl w:val="255"/>
          <w:numId w:val="0"/>
        </w:numPr>
        <w:spacing w:line="360" w:lineRule="auto"/>
        <w:ind w:left="42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八、履约验收</w:t>
      </w:r>
    </w:p>
    <w:p w14:paraId="30C74AE4">
      <w:pPr>
        <w:widowControl/>
        <w:spacing w:line="360" w:lineRule="auto"/>
        <w:ind w:firstLine="420" w:firstLineChars="200"/>
        <w:rPr>
          <w:rFonts w:ascii="宋体" w:hAnsi="宋体" w:cs="宋体"/>
          <w:color w:val="000000" w:themeColor="text1"/>
          <w:kern w:val="0"/>
          <w:highlight w:val="none"/>
        </w:rPr>
      </w:pPr>
      <w:r>
        <w:rPr>
          <w:rFonts w:hint="eastAsia" w:ascii="宋体" w:hAnsi="宋体" w:cs="宋体"/>
          <w:color w:val="000000" w:themeColor="text1"/>
          <w:kern w:val="0"/>
          <w:highlight w:val="none"/>
        </w:rPr>
        <w:t>由招标方组织有关人员进行考核，结合考核情况和数据分析服务的效果进行验收。</w:t>
      </w:r>
    </w:p>
    <w:p w14:paraId="349AE4FE">
      <w:pPr>
        <w:widowControl/>
        <w:spacing w:line="360" w:lineRule="auto"/>
        <w:ind w:firstLine="420" w:firstLineChars="200"/>
        <w:rPr>
          <w:rFonts w:ascii="宋体" w:hAnsi="宋体" w:cs="宋体"/>
          <w:color w:val="000000" w:themeColor="text1"/>
          <w:kern w:val="0"/>
          <w:highlight w:val="none"/>
        </w:rPr>
      </w:pPr>
    </w:p>
    <w:p w14:paraId="27C8FE98">
      <w:pPr>
        <w:rPr>
          <w:rFonts w:ascii="Times New Roman" w:hAnsi="Times New Roman" w:cs="Times New Roman"/>
          <w:color w:val="000000" w:themeColor="text1"/>
        </w:rPr>
      </w:pPr>
      <w:r>
        <w:rPr>
          <w:rFonts w:ascii="Times New Roman" w:hAnsi="Times New Roman" w:cs="Times New Roman"/>
          <w:color w:val="000000" w:themeColor="text1"/>
        </w:rPr>
        <w:t>附表</w:t>
      </w:r>
      <w:r>
        <w:rPr>
          <w:rFonts w:hint="eastAsia" w:ascii="Times New Roman" w:hAnsi="Times New Roman" w:cs="Times New Roman"/>
          <w:color w:val="000000" w:themeColor="text1"/>
        </w:rPr>
        <w:t>2</w:t>
      </w:r>
    </w:p>
    <w:p w14:paraId="4C3277AC">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舟山市大气</w:t>
      </w:r>
      <w:r>
        <w:rPr>
          <w:rFonts w:hint="eastAsia" w:ascii="Times New Roman" w:hAnsi="Times New Roman" w:cs="Times New Roman"/>
          <w:b/>
          <w:color w:val="000000" w:themeColor="text1"/>
        </w:rPr>
        <w:t>颗粒物</w:t>
      </w:r>
      <w:r>
        <w:rPr>
          <w:rFonts w:ascii="Times New Roman" w:hAnsi="Times New Roman" w:cs="Times New Roman"/>
          <w:b/>
          <w:color w:val="000000" w:themeColor="text1"/>
        </w:rPr>
        <w:t>污染特征及来源分析考核评议表</w:t>
      </w:r>
    </w:p>
    <w:tbl>
      <w:tblPr>
        <w:tblStyle w:val="27"/>
        <w:tblW w:w="91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417"/>
        <w:gridCol w:w="815"/>
        <w:gridCol w:w="815"/>
      </w:tblGrid>
      <w:tr w14:paraId="20B0B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35B8FC">
            <w:pPr>
              <w:spacing w:line="360" w:lineRule="auto"/>
              <w:jc w:val="center"/>
              <w:rPr>
                <w:rFonts w:ascii="Times New Roman" w:hAnsi="Times New Roman" w:cs="Times New Roman"/>
                <w:b/>
                <w:color w:val="000000" w:themeColor="text1"/>
                <w:spacing w:val="-6"/>
              </w:rPr>
            </w:pPr>
            <w:r>
              <w:rPr>
                <w:rFonts w:ascii="Times New Roman" w:hAnsi="Times New Roman" w:cs="Times New Roman"/>
                <w:b/>
                <w:color w:val="000000" w:themeColor="text1"/>
                <w:spacing w:val="-6"/>
              </w:rPr>
              <w:t>序号</w:t>
            </w:r>
          </w:p>
        </w:tc>
        <w:tc>
          <w:tcPr>
            <w:tcW w:w="1418" w:type="dxa"/>
            <w:tcBorders>
              <w:top w:val="single" w:color="auto" w:sz="4" w:space="0"/>
              <w:left w:val="nil"/>
              <w:bottom w:val="single" w:color="auto" w:sz="4" w:space="0"/>
              <w:right w:val="single" w:color="auto" w:sz="4" w:space="0"/>
            </w:tcBorders>
            <w:vAlign w:val="center"/>
          </w:tcPr>
          <w:p w14:paraId="707021E4">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检查项目</w:t>
            </w:r>
          </w:p>
        </w:tc>
        <w:tc>
          <w:tcPr>
            <w:tcW w:w="5417" w:type="dxa"/>
            <w:tcBorders>
              <w:top w:val="single" w:color="auto" w:sz="4" w:space="0"/>
              <w:left w:val="nil"/>
              <w:bottom w:val="single" w:color="auto" w:sz="4" w:space="0"/>
              <w:right w:val="single" w:color="auto" w:sz="4" w:space="0"/>
            </w:tcBorders>
            <w:vAlign w:val="center"/>
          </w:tcPr>
          <w:p w14:paraId="47CD74BD">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检查内容</w:t>
            </w:r>
          </w:p>
        </w:tc>
        <w:tc>
          <w:tcPr>
            <w:tcW w:w="815" w:type="dxa"/>
            <w:tcBorders>
              <w:top w:val="single" w:color="auto" w:sz="4" w:space="0"/>
              <w:left w:val="nil"/>
              <w:bottom w:val="single" w:color="auto" w:sz="4" w:space="0"/>
              <w:right w:val="single" w:color="auto" w:sz="4" w:space="0"/>
            </w:tcBorders>
            <w:vAlign w:val="center"/>
          </w:tcPr>
          <w:p w14:paraId="693A77E9">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分值</w:t>
            </w:r>
          </w:p>
        </w:tc>
        <w:tc>
          <w:tcPr>
            <w:tcW w:w="815" w:type="dxa"/>
            <w:tcBorders>
              <w:top w:val="single" w:color="auto" w:sz="4" w:space="0"/>
              <w:left w:val="nil"/>
              <w:bottom w:val="single" w:color="auto" w:sz="4" w:space="0"/>
              <w:right w:val="single" w:color="auto" w:sz="4" w:space="0"/>
            </w:tcBorders>
            <w:vAlign w:val="center"/>
          </w:tcPr>
          <w:p w14:paraId="577A6B6E">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评分</w:t>
            </w:r>
          </w:p>
        </w:tc>
      </w:tr>
      <w:tr w14:paraId="5111F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nil"/>
              <w:left w:val="single" w:color="auto" w:sz="4" w:space="0"/>
              <w:bottom w:val="single" w:color="auto" w:sz="4" w:space="0"/>
              <w:right w:val="single" w:color="auto" w:sz="4" w:space="0"/>
            </w:tcBorders>
            <w:vAlign w:val="center"/>
          </w:tcPr>
          <w:p w14:paraId="050FDC6D">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18" w:type="dxa"/>
            <w:tcBorders>
              <w:top w:val="nil"/>
              <w:left w:val="nil"/>
              <w:bottom w:val="single" w:color="auto" w:sz="4" w:space="0"/>
              <w:right w:val="single" w:color="auto" w:sz="4" w:space="0"/>
            </w:tcBorders>
            <w:vAlign w:val="center"/>
          </w:tcPr>
          <w:p w14:paraId="72DF70A6">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数据准确性</w:t>
            </w:r>
          </w:p>
        </w:tc>
        <w:tc>
          <w:tcPr>
            <w:tcW w:w="5417" w:type="dxa"/>
            <w:tcBorders>
              <w:top w:val="single" w:color="auto" w:sz="4" w:space="0"/>
              <w:left w:val="nil"/>
              <w:bottom w:val="single" w:color="auto" w:sz="4" w:space="0"/>
              <w:right w:val="single" w:color="auto" w:sz="4" w:space="0"/>
            </w:tcBorders>
            <w:vAlign w:val="center"/>
          </w:tcPr>
          <w:p w14:paraId="687A0241">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环境</w:t>
            </w:r>
            <w:r>
              <w:rPr>
                <w:rFonts w:ascii="Times New Roman" w:hAnsi="Times New Roman" w:cs="Times New Roman"/>
                <w:color w:val="000000" w:themeColor="text1"/>
              </w:rPr>
              <w:t>空气质量</w:t>
            </w:r>
            <w:r>
              <w:rPr>
                <w:rFonts w:hint="eastAsia" w:ascii="Times New Roman" w:hAnsi="Times New Roman" w:cs="Times New Roman"/>
                <w:color w:val="000000" w:themeColor="text1"/>
              </w:rPr>
              <w:t>、颗粒物组分</w:t>
            </w:r>
            <w:r>
              <w:rPr>
                <w:rFonts w:ascii="Times New Roman" w:hAnsi="Times New Roman" w:cs="Times New Roman"/>
                <w:color w:val="000000" w:themeColor="text1"/>
              </w:rPr>
              <w:t>等统计</w:t>
            </w:r>
            <w:r>
              <w:rPr>
                <w:rFonts w:hint="eastAsia" w:ascii="Times New Roman" w:hAnsi="Times New Roman" w:cs="Times New Roman"/>
                <w:color w:val="000000" w:themeColor="text1"/>
              </w:rPr>
              <w:t>数据的准确性，非客观因素导致错误1处扣</w:t>
            </w:r>
            <w:r>
              <w:rPr>
                <w:rFonts w:ascii="Times New Roman" w:hAnsi="Times New Roman" w:cs="Times New Roman"/>
                <w:color w:val="000000" w:themeColor="text1"/>
              </w:rPr>
              <w:t>1</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735E0E5D">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2DBD591F">
            <w:pPr>
              <w:spacing w:line="360" w:lineRule="auto"/>
              <w:jc w:val="center"/>
              <w:rPr>
                <w:rFonts w:ascii="Times New Roman" w:hAnsi="Times New Roman" w:cs="Times New Roman"/>
                <w:color w:val="000000" w:themeColor="text1"/>
              </w:rPr>
            </w:pPr>
          </w:p>
        </w:tc>
      </w:tr>
      <w:tr w14:paraId="535C8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69DC0E2">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8" w:type="dxa"/>
            <w:tcBorders>
              <w:top w:val="single" w:color="auto" w:sz="4" w:space="0"/>
              <w:left w:val="nil"/>
              <w:bottom w:val="single" w:color="auto" w:sz="4" w:space="0"/>
              <w:right w:val="single" w:color="auto" w:sz="4" w:space="0"/>
            </w:tcBorders>
            <w:vAlign w:val="center"/>
          </w:tcPr>
          <w:p w14:paraId="5F518165">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图表规范性</w:t>
            </w:r>
          </w:p>
        </w:tc>
        <w:tc>
          <w:tcPr>
            <w:tcW w:w="5417" w:type="dxa"/>
            <w:tcBorders>
              <w:top w:val="single" w:color="auto" w:sz="4" w:space="0"/>
              <w:left w:val="nil"/>
              <w:bottom w:val="single" w:color="auto" w:sz="4" w:space="0"/>
              <w:right w:val="single" w:color="auto" w:sz="4" w:space="0"/>
            </w:tcBorders>
            <w:vAlign w:val="center"/>
          </w:tcPr>
          <w:p w14:paraId="2D12F1F2">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图表规范，清晰工整，不规范不清晰扣</w:t>
            </w:r>
            <w:r>
              <w:rPr>
                <w:rFonts w:ascii="Times New Roman" w:hAnsi="Times New Roman" w:cs="Times New Roman"/>
                <w:color w:val="000000" w:themeColor="text1"/>
              </w:rPr>
              <w:t>1</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3732A8AE">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4D12A1F5">
            <w:pPr>
              <w:spacing w:line="360" w:lineRule="auto"/>
              <w:jc w:val="center"/>
              <w:rPr>
                <w:rFonts w:ascii="Times New Roman" w:hAnsi="Times New Roman" w:cs="Times New Roman"/>
                <w:color w:val="000000" w:themeColor="text1"/>
              </w:rPr>
            </w:pPr>
          </w:p>
        </w:tc>
      </w:tr>
      <w:tr w14:paraId="7CACA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nil"/>
              <w:left w:val="single" w:color="auto" w:sz="4" w:space="0"/>
              <w:bottom w:val="single" w:color="auto" w:sz="4" w:space="0"/>
              <w:right w:val="single" w:color="auto" w:sz="4" w:space="0"/>
            </w:tcBorders>
            <w:vAlign w:val="center"/>
          </w:tcPr>
          <w:p w14:paraId="64074A04">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418" w:type="dxa"/>
            <w:tcBorders>
              <w:top w:val="nil"/>
              <w:left w:val="nil"/>
              <w:bottom w:val="single" w:color="auto" w:sz="4" w:space="0"/>
              <w:right w:val="single" w:color="auto" w:sz="4" w:space="0"/>
            </w:tcBorders>
            <w:vAlign w:val="center"/>
          </w:tcPr>
          <w:p w14:paraId="2D157D54">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报告及时性</w:t>
            </w:r>
          </w:p>
        </w:tc>
        <w:tc>
          <w:tcPr>
            <w:tcW w:w="5417" w:type="dxa"/>
            <w:tcBorders>
              <w:top w:val="single" w:color="auto" w:sz="4" w:space="0"/>
              <w:left w:val="nil"/>
              <w:bottom w:val="single" w:color="auto" w:sz="4" w:space="0"/>
              <w:right w:val="single" w:color="auto" w:sz="4" w:space="0"/>
            </w:tcBorders>
            <w:vAlign w:val="center"/>
          </w:tcPr>
          <w:p w14:paraId="5E2F326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根据各类报告时效要求按时提交报告</w:t>
            </w:r>
            <w:r>
              <w:rPr>
                <w:rFonts w:hint="eastAsia" w:ascii="Times New Roman" w:hAnsi="Times New Roman" w:cs="Times New Roman"/>
                <w:color w:val="000000" w:themeColor="text1"/>
              </w:rPr>
              <w:t>，未经采购方同意延迟</w:t>
            </w:r>
            <w:r>
              <w:rPr>
                <w:rFonts w:ascii="Times New Roman" w:hAnsi="Times New Roman" w:cs="Times New Roman"/>
                <w:color w:val="000000" w:themeColor="text1"/>
              </w:rPr>
              <w:t>提交的</w:t>
            </w:r>
            <w:r>
              <w:rPr>
                <w:rFonts w:hint="eastAsia" w:ascii="Times New Roman" w:hAnsi="Times New Roman" w:cs="Times New Roman"/>
                <w:color w:val="000000" w:themeColor="text1"/>
              </w:rPr>
              <w:t>，</w:t>
            </w:r>
            <w:r>
              <w:rPr>
                <w:rFonts w:ascii="Times New Roman" w:hAnsi="Times New Roman" w:cs="Times New Roman"/>
                <w:color w:val="000000" w:themeColor="text1"/>
              </w:rPr>
              <w:t>每延迟</w:t>
            </w:r>
            <w:r>
              <w:rPr>
                <w:rFonts w:hint="eastAsia" w:ascii="Times New Roman" w:hAnsi="Times New Roman" w:cs="Times New Roman"/>
                <w:color w:val="000000" w:themeColor="text1"/>
              </w:rPr>
              <w:t>1次扣2分，扣完为止。</w:t>
            </w:r>
          </w:p>
        </w:tc>
        <w:tc>
          <w:tcPr>
            <w:tcW w:w="815" w:type="dxa"/>
            <w:tcBorders>
              <w:top w:val="single" w:color="auto" w:sz="4" w:space="0"/>
              <w:left w:val="nil"/>
              <w:bottom w:val="single" w:color="auto" w:sz="4" w:space="0"/>
              <w:right w:val="single" w:color="auto" w:sz="4" w:space="0"/>
            </w:tcBorders>
            <w:vAlign w:val="center"/>
          </w:tcPr>
          <w:p w14:paraId="67EA03AD">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0566E384">
            <w:pPr>
              <w:spacing w:line="360" w:lineRule="auto"/>
              <w:jc w:val="center"/>
              <w:rPr>
                <w:rFonts w:ascii="Times New Roman" w:hAnsi="Times New Roman" w:cs="Times New Roman"/>
                <w:color w:val="000000" w:themeColor="text1"/>
              </w:rPr>
            </w:pPr>
          </w:p>
        </w:tc>
      </w:tr>
      <w:tr w14:paraId="66C16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0444DE8">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18" w:type="dxa"/>
            <w:tcBorders>
              <w:top w:val="single" w:color="auto" w:sz="4" w:space="0"/>
              <w:left w:val="nil"/>
              <w:bottom w:val="single" w:color="auto" w:sz="4" w:space="0"/>
              <w:right w:val="single" w:color="auto" w:sz="4" w:space="0"/>
            </w:tcBorders>
            <w:vAlign w:val="center"/>
          </w:tcPr>
          <w:p w14:paraId="15A51BC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服务响应</w:t>
            </w:r>
          </w:p>
        </w:tc>
        <w:tc>
          <w:tcPr>
            <w:tcW w:w="5417" w:type="dxa"/>
            <w:tcBorders>
              <w:top w:val="single" w:color="auto" w:sz="4" w:space="0"/>
              <w:left w:val="nil"/>
              <w:bottom w:val="single" w:color="auto" w:sz="4" w:space="0"/>
              <w:right w:val="single" w:color="auto" w:sz="4" w:space="0"/>
            </w:tcBorders>
            <w:vAlign w:val="center"/>
          </w:tcPr>
          <w:p w14:paraId="2A9BB9CF">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项目进程中采购方如遇本技术服务范围内相关问题，供应商应及时回复</w:t>
            </w:r>
            <w:r>
              <w:rPr>
                <w:rFonts w:ascii="Times New Roman" w:hAnsi="Times New Roman" w:cs="Times New Roman"/>
                <w:color w:val="000000" w:themeColor="text1"/>
              </w:rPr>
              <w:t>，每次未及时响应扣2分</w:t>
            </w:r>
            <w:r>
              <w:rPr>
                <w:rFonts w:hint="eastAsia" w:ascii="Times New Roman" w:hAnsi="Times New Roman" w:cs="Times New Roman"/>
                <w:color w:val="000000" w:themeColor="text1"/>
              </w:rPr>
              <w:t>，</w:t>
            </w:r>
            <w:r>
              <w:rPr>
                <w:rFonts w:ascii="Times New Roman" w:hAnsi="Times New Roman" w:cs="Times New Roman"/>
                <w:color w:val="000000" w:themeColor="text1"/>
              </w:rPr>
              <w:t>扣完为止</w:t>
            </w:r>
            <w:r>
              <w:rPr>
                <w:rFonts w:hint="eastAsia" w:ascii="Times New Roman" w:hAnsi="Times New Roman" w:cs="Times New Roman"/>
                <w:color w:val="000000" w:themeColor="text1"/>
              </w:rPr>
              <w:t>。</w:t>
            </w:r>
          </w:p>
        </w:tc>
        <w:tc>
          <w:tcPr>
            <w:tcW w:w="815" w:type="dxa"/>
            <w:tcBorders>
              <w:top w:val="single" w:color="auto" w:sz="4" w:space="0"/>
              <w:left w:val="nil"/>
              <w:bottom w:val="single" w:color="auto" w:sz="4" w:space="0"/>
              <w:right w:val="single" w:color="auto" w:sz="4" w:space="0"/>
            </w:tcBorders>
            <w:vAlign w:val="center"/>
          </w:tcPr>
          <w:p w14:paraId="72DD8BCF">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0</w:t>
            </w:r>
          </w:p>
        </w:tc>
        <w:tc>
          <w:tcPr>
            <w:tcW w:w="815" w:type="dxa"/>
            <w:tcBorders>
              <w:top w:val="single" w:color="auto" w:sz="4" w:space="0"/>
              <w:left w:val="nil"/>
              <w:bottom w:val="single" w:color="auto" w:sz="4" w:space="0"/>
              <w:right w:val="single" w:color="auto" w:sz="4" w:space="0"/>
            </w:tcBorders>
            <w:vAlign w:val="center"/>
          </w:tcPr>
          <w:p w14:paraId="32C03A27">
            <w:pPr>
              <w:spacing w:line="360" w:lineRule="auto"/>
              <w:jc w:val="center"/>
              <w:rPr>
                <w:rFonts w:ascii="Times New Roman" w:hAnsi="Times New Roman" w:cs="Times New Roman"/>
                <w:color w:val="000000" w:themeColor="text1"/>
              </w:rPr>
            </w:pPr>
          </w:p>
        </w:tc>
      </w:tr>
      <w:tr w14:paraId="7FEF3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586DA4">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18" w:type="dxa"/>
            <w:tcBorders>
              <w:top w:val="single" w:color="auto" w:sz="4" w:space="0"/>
              <w:left w:val="nil"/>
              <w:bottom w:val="single" w:color="auto" w:sz="4" w:space="0"/>
              <w:right w:val="single" w:color="auto" w:sz="4" w:space="0"/>
            </w:tcBorders>
            <w:vAlign w:val="center"/>
          </w:tcPr>
          <w:p w14:paraId="3D3E2E10">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报告质量</w:t>
            </w:r>
          </w:p>
        </w:tc>
        <w:tc>
          <w:tcPr>
            <w:tcW w:w="5417" w:type="dxa"/>
            <w:tcBorders>
              <w:top w:val="single" w:color="auto" w:sz="4" w:space="0"/>
              <w:left w:val="nil"/>
              <w:bottom w:val="single" w:color="auto" w:sz="4" w:space="0"/>
              <w:right w:val="single" w:color="auto" w:sz="4" w:space="0"/>
            </w:tcBorders>
            <w:vAlign w:val="center"/>
          </w:tcPr>
          <w:p w14:paraId="524859B9">
            <w:pPr>
              <w:spacing w:line="360" w:lineRule="auto"/>
              <w:rPr>
                <w:rFonts w:ascii="Times New Roman" w:hAnsi="Times New Roman" w:cs="Times New Roman"/>
                <w:color w:val="000000" w:themeColor="text1"/>
              </w:rPr>
            </w:pPr>
            <w:r>
              <w:rPr>
                <w:rFonts w:hint="eastAsia" w:ascii="Times New Roman" w:hAnsi="Times New Roman" w:cs="Times New Roman"/>
                <w:color w:val="000000" w:themeColor="text1"/>
              </w:rPr>
              <w:t>供应商未认真履行合同要求，经采购方综合评估，提交的报告质量低劣，结论明显错误，每次扣</w:t>
            </w:r>
            <w:r>
              <w:rPr>
                <w:rFonts w:ascii="Times New Roman" w:hAnsi="Times New Roman" w:cs="Times New Roman"/>
                <w:color w:val="000000" w:themeColor="text1"/>
              </w:rPr>
              <w:t>5</w:t>
            </w:r>
            <w:r>
              <w:rPr>
                <w:rFonts w:hint="eastAsia" w:ascii="Times New Roman" w:hAnsi="Times New Roman" w:cs="Times New Roman"/>
                <w:color w:val="000000" w:themeColor="text1"/>
              </w:rPr>
              <w:t>分，扣完为止。</w:t>
            </w:r>
          </w:p>
        </w:tc>
        <w:tc>
          <w:tcPr>
            <w:tcW w:w="815" w:type="dxa"/>
            <w:tcBorders>
              <w:top w:val="single" w:color="auto" w:sz="4" w:space="0"/>
              <w:left w:val="nil"/>
              <w:bottom w:val="single" w:color="auto" w:sz="4" w:space="0"/>
              <w:right w:val="single" w:color="auto" w:sz="4" w:space="0"/>
            </w:tcBorders>
            <w:vAlign w:val="center"/>
          </w:tcPr>
          <w:p w14:paraId="52CA06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15" w:type="dxa"/>
            <w:tcBorders>
              <w:top w:val="single" w:color="auto" w:sz="4" w:space="0"/>
              <w:left w:val="nil"/>
              <w:bottom w:val="single" w:color="auto" w:sz="4" w:space="0"/>
              <w:right w:val="single" w:color="auto" w:sz="4" w:space="0"/>
            </w:tcBorders>
            <w:vAlign w:val="center"/>
          </w:tcPr>
          <w:p w14:paraId="7788FDC9">
            <w:pPr>
              <w:spacing w:line="360" w:lineRule="auto"/>
              <w:jc w:val="center"/>
              <w:rPr>
                <w:rFonts w:ascii="Times New Roman" w:hAnsi="Times New Roman" w:cs="Times New Roman"/>
                <w:color w:val="000000" w:themeColor="text1"/>
              </w:rPr>
            </w:pPr>
          </w:p>
        </w:tc>
      </w:tr>
      <w:tr w14:paraId="6FDF8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5FF8B9FA">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备注</w:t>
            </w:r>
          </w:p>
        </w:tc>
        <w:tc>
          <w:tcPr>
            <w:tcW w:w="7047" w:type="dxa"/>
            <w:gridSpan w:val="3"/>
            <w:tcBorders>
              <w:top w:val="single" w:color="auto" w:sz="4" w:space="0"/>
              <w:left w:val="nil"/>
              <w:bottom w:val="single" w:color="auto" w:sz="4" w:space="0"/>
              <w:right w:val="single" w:color="auto" w:sz="4" w:space="0"/>
            </w:tcBorders>
            <w:vAlign w:val="center"/>
          </w:tcPr>
          <w:p w14:paraId="66E5B83B">
            <w:pPr>
              <w:spacing w:line="360" w:lineRule="auto"/>
              <w:jc w:val="center"/>
              <w:rPr>
                <w:rFonts w:ascii="Times New Roman" w:hAnsi="Times New Roman" w:cs="Times New Roman"/>
                <w:color w:val="000000" w:themeColor="text1"/>
              </w:rPr>
            </w:pPr>
          </w:p>
        </w:tc>
      </w:tr>
    </w:tbl>
    <w:p w14:paraId="436E3F69">
      <w:pPr>
        <w:widowControl/>
        <w:autoSpaceDE w:val="0"/>
        <w:autoSpaceDN w:val="0"/>
        <w:adjustRightInd w:val="0"/>
        <w:spacing w:line="360" w:lineRule="auto"/>
        <w:ind w:firstLine="413" w:firstLineChars="196"/>
        <w:jc w:val="left"/>
        <w:rPr>
          <w:rFonts w:ascii="宋体" w:hAnsi="宋体" w:cs="宋体"/>
          <w:color w:val="000000" w:themeColor="text1"/>
          <w:highlight w:val="none"/>
        </w:rPr>
      </w:pPr>
      <w:r>
        <w:rPr>
          <w:rFonts w:hint="eastAsia" w:ascii="宋体" w:hAnsi="宋体" w:cs="宋体"/>
          <w:b/>
          <w:color w:val="000000" w:themeColor="text1"/>
          <w:kern w:val="0"/>
          <w:highlight w:val="none"/>
          <w:lang w:val="en-US" w:eastAsia="zh-CN"/>
        </w:rPr>
        <w:t>九</w:t>
      </w:r>
      <w:r>
        <w:rPr>
          <w:rFonts w:hint="eastAsia" w:ascii="宋体" w:hAnsi="宋体" w:cs="宋体"/>
          <w:b/>
          <w:color w:val="000000" w:themeColor="text1"/>
          <w:kern w:val="0"/>
          <w:highlight w:val="none"/>
        </w:rPr>
        <w:t>、违约责任</w:t>
      </w:r>
    </w:p>
    <w:p w14:paraId="04A66C9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除合同规定的不可抗力外，如果乙方没有按照合同规定的时间提供服务，甲方可要求乙方支付违约金。违约金按合同款的0.5%/每周计收。但违约金的最高限额为合同价的5%。一周按7天计算，不足7天按一周计算。如果达到最高限额，甲方有权解除合同。</w:t>
      </w:r>
    </w:p>
    <w:p w14:paraId="78B4E441">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项目结束时验收不合格，乙方应在收到甲方通知后5日内退还甲方已支付的合同款，逾期退还合同款的，每日按未退还金额的0.1%支付违约金。</w:t>
      </w:r>
    </w:p>
    <w:p w14:paraId="271B1FD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其他违约条款双方协商确定：【】</w:t>
      </w:r>
    </w:p>
    <w:p w14:paraId="28330064">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十、解决争议的方法</w:t>
      </w:r>
    </w:p>
    <w:p w14:paraId="0D4ADA1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因合同履行中发生的争议，可通过合同当事人双方友好协商解决。如自协商开始之起15日内得不到解决，双方应将争议提交政府采购监管部门调解。调解不成的，可申请/仲裁委员会进行仲裁或向</w:t>
      </w:r>
      <w:r>
        <w:rPr>
          <w:rFonts w:hint="eastAsia" w:ascii="宋体" w:hAnsi="宋体" w:cs="宋体"/>
          <w:color w:val="000000" w:themeColor="text1"/>
          <w:kern w:val="0"/>
          <w:highlight w:val="none"/>
          <w:u w:val="single"/>
        </w:rPr>
        <w:t>甲方所在地</w:t>
      </w:r>
      <w:r>
        <w:rPr>
          <w:rFonts w:hint="eastAsia" w:ascii="宋体" w:hAnsi="宋体" w:cs="宋体"/>
          <w:color w:val="000000" w:themeColor="text1"/>
          <w:kern w:val="0"/>
          <w:highlight w:val="none"/>
        </w:rPr>
        <w:t>人民法院提起诉讼。</w:t>
      </w:r>
    </w:p>
    <w:p w14:paraId="6DAC87F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仲裁裁决为最终裁决，当事人一方在规定时间内不履行仲裁机构裁决的，另一方可以申请人民法院强制执行。</w:t>
      </w:r>
    </w:p>
    <w:p w14:paraId="7BEF4FF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仲裁费用和诉讼费用除仲裁机构或人民法院另有裁决外，应由败诉方负担。</w:t>
      </w:r>
    </w:p>
    <w:p w14:paraId="5C3611CF">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一</w:t>
      </w:r>
      <w:r>
        <w:rPr>
          <w:rFonts w:hint="eastAsia" w:ascii="宋体" w:hAnsi="宋体" w:cs="宋体"/>
          <w:b/>
          <w:color w:val="000000" w:themeColor="text1"/>
          <w:kern w:val="0"/>
          <w:highlight w:val="none"/>
        </w:rPr>
        <w:t>、违约解除合同</w:t>
      </w:r>
    </w:p>
    <w:p w14:paraId="303A1D8A">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1、在乙方违约的情况下，甲方可向乙方发出书面通知，部分或全部终止合同。同时保留向乙方追诉的权利。</w:t>
      </w:r>
    </w:p>
    <w:p w14:paraId="5C73FD1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1.1乙方未能在合同规定的限期或甲方同意延长的限期内，提供全部或部分标的物的；</w:t>
      </w:r>
    </w:p>
    <w:p w14:paraId="62C21D0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1.2乙方未能履行合同规定的其它主要义务的；</w:t>
      </w:r>
    </w:p>
    <w:p w14:paraId="2A5BFA2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1.3甲方认为乙方在本合同履行过程中有腐败和欺诈行为的。</w:t>
      </w:r>
    </w:p>
    <w:p w14:paraId="6E03D22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1.3.1“腐败行为”和“欺诈行为”定义如下：</w:t>
      </w:r>
    </w:p>
    <w:p w14:paraId="667DF81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1.3.2“腐败行为”是指提供/给予/接受或索取任何有价值的东西来影响甲方在合同签定、履行过程中的行为。</w:t>
      </w:r>
    </w:p>
    <w:p w14:paraId="50E8084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1.3.3“欺诈行为”是指为了影响合同签定、履行过程，以谎报事实的方法，损害甲方的利益的行为。</w:t>
      </w:r>
    </w:p>
    <w:p w14:paraId="7A8F243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2、甲方解除合同的，合同于甲方发出书面解除合同通知书送达乙方之日起解除。乙方应在合同解除后5日内退还甲方已支付的合同款，逾期退还合同款的，每日按未退还金额的0.1%支付违约金。</w:t>
      </w:r>
    </w:p>
    <w:p w14:paraId="393782E1">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二</w:t>
      </w:r>
      <w:r>
        <w:rPr>
          <w:rFonts w:hint="eastAsia" w:ascii="宋体" w:hAnsi="宋体" w:cs="宋体"/>
          <w:b/>
          <w:color w:val="000000" w:themeColor="text1"/>
          <w:kern w:val="0"/>
          <w:highlight w:val="none"/>
        </w:rPr>
        <w:t>、破产终止合同</w:t>
      </w:r>
    </w:p>
    <w:p w14:paraId="09B3522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8CA38AB">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三</w:t>
      </w:r>
      <w:r>
        <w:rPr>
          <w:rFonts w:hint="eastAsia" w:ascii="宋体" w:hAnsi="宋体" w:cs="宋体"/>
          <w:b/>
          <w:color w:val="000000" w:themeColor="text1"/>
          <w:kern w:val="0"/>
          <w:highlight w:val="none"/>
        </w:rPr>
        <w:t>、合同变更、解除</w:t>
      </w:r>
    </w:p>
    <w:p w14:paraId="2F12410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24990011">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2、有下列情形之一的，双方协商一致可以变更合同：</w:t>
      </w:r>
    </w:p>
    <w:p w14:paraId="0FD39FD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（1）发生不可预见的紧急情况，继续按照原合同履行不能实现采购目的，又不能从其他供应商处采购；</w:t>
      </w:r>
    </w:p>
    <w:p w14:paraId="259ABB7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（2）因甲方的过错导致不能实现采购目的，重新采购费用和违约金、违约损失赔偿金额占合同金额比例过大，但违背社会公共利益的除外；</w:t>
      </w:r>
    </w:p>
    <w:p w14:paraId="7A9CDFD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（3）属于合同主要条款确定的事项，但变更不改变合同实质性内容；</w:t>
      </w:r>
    </w:p>
    <w:p w14:paraId="33794FD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（4）合同主要条款以外的内容；</w:t>
      </w:r>
    </w:p>
    <w:p w14:paraId="6C3C2F6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（5）法律、法规规定可以变更合同的其他情形。</w:t>
      </w:r>
    </w:p>
    <w:p w14:paraId="01D3E07D">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当事人协商一致变更合同的，应当报同级财政部门备案。</w:t>
      </w:r>
    </w:p>
    <w:p w14:paraId="736D113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3、有下列情形之一的，政府采购合同的双方当事人可以解除合同：</w:t>
      </w:r>
    </w:p>
    <w:p w14:paraId="76D1DC9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（1）因不可抗力致使不能实现合同目的；</w:t>
      </w:r>
    </w:p>
    <w:p w14:paraId="7DC9A438">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（2）在履行期限届满之前，乙方明确表示或者以自己的行为表示不履行主要义务；</w:t>
      </w:r>
    </w:p>
    <w:p w14:paraId="3461C5D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（3）乙方迟延履行主要义务，经催告后在合理期限内仍未履行；</w:t>
      </w:r>
    </w:p>
    <w:p w14:paraId="2CD86DC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（4）乙方迟延履行义务或者有其他违约行为致使不能实现合同目的；</w:t>
      </w:r>
    </w:p>
    <w:p w14:paraId="14AD66A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（5）乙方转包，或者未经甲方同意采取分包方式履行合同；</w:t>
      </w:r>
    </w:p>
    <w:p w14:paraId="6BBCD02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（6）法律、法规规定的其他情形。</w:t>
      </w:r>
    </w:p>
    <w:p w14:paraId="30CCDCFD">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甲方解除合同的，应当报同级财政部门备案。</w:t>
      </w:r>
    </w:p>
    <w:p w14:paraId="68F66A26">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四</w:t>
      </w:r>
      <w:r>
        <w:rPr>
          <w:rFonts w:hint="eastAsia" w:ascii="宋体" w:hAnsi="宋体" w:cs="宋体"/>
          <w:b/>
          <w:color w:val="000000" w:themeColor="text1"/>
          <w:kern w:val="0"/>
          <w:highlight w:val="none"/>
        </w:rPr>
        <w:t>、通知</w:t>
      </w:r>
    </w:p>
    <w:p w14:paraId="07DDC200">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本合同任何一方给另一方的通知，都应以书面形式发送，而另一方也应以书面形式确认并发送到对方明确的地址。</w:t>
      </w:r>
    </w:p>
    <w:p w14:paraId="5427FFBC">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五</w:t>
      </w:r>
      <w:r>
        <w:rPr>
          <w:rFonts w:hint="eastAsia" w:ascii="宋体" w:hAnsi="宋体" w:cs="宋体"/>
          <w:b/>
          <w:color w:val="000000" w:themeColor="text1"/>
          <w:kern w:val="0"/>
          <w:highlight w:val="none"/>
        </w:rPr>
        <w:t>、计量单位</w:t>
      </w:r>
    </w:p>
    <w:p w14:paraId="4DC7DBE6">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除技术规范中另有规定外，计量单位均使用国家法定计量单位。</w:t>
      </w:r>
    </w:p>
    <w:p w14:paraId="5DA53109">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六</w:t>
      </w:r>
      <w:r>
        <w:rPr>
          <w:rFonts w:hint="eastAsia" w:ascii="宋体" w:hAnsi="宋体" w:cs="宋体"/>
          <w:b/>
          <w:color w:val="000000" w:themeColor="text1"/>
          <w:kern w:val="0"/>
          <w:highlight w:val="none"/>
        </w:rPr>
        <w:t>、不可抗力</w:t>
      </w:r>
    </w:p>
    <w:p w14:paraId="71ACB47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1、如果双方中任何一方遭遇法律规定的不可抗力，致使合同履行受阻时，履行合同的期限应予延长，延长的期限应相当于不可抗力所影响的时间。</w:t>
      </w:r>
    </w:p>
    <w:p w14:paraId="0004C9F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2、受事故影响的一方应在不可抗力的事故发生后尽快书面形式通知另一方，并在事故发生后合同规定时间内，将有关部门出具的证明文件送达另一方。</w:t>
      </w:r>
    </w:p>
    <w:p w14:paraId="43DE6E2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3、不可抗力使合同的某些内容有变更必要的，双方应通过协商达成进一步履行合同的协议，因不可抗力致使合同不能履行的，合同终止。</w:t>
      </w:r>
    </w:p>
    <w:p w14:paraId="652A12CA">
      <w:pPr>
        <w:pStyle w:val="13"/>
        <w:spacing w:line="360" w:lineRule="auto"/>
        <w:ind w:left="420" w:firstLine="0" w:firstLineChars="0"/>
        <w:rPr>
          <w:rFonts w:ascii="宋体" w:hAnsi="宋体" w:cs="宋体"/>
          <w:color w:val="000000" w:themeColor="text1"/>
          <w:highlight w:val="none"/>
        </w:rPr>
      </w:pPr>
      <w:r>
        <w:rPr>
          <w:rFonts w:hint="eastAsia" w:ascii="宋体" w:hAnsi="宋体" w:cs="宋体"/>
          <w:b/>
          <w:bCs/>
          <w:color w:val="000000" w:themeColor="text1"/>
          <w:highlight w:val="none"/>
        </w:rPr>
        <w:t>十</w:t>
      </w:r>
      <w:r>
        <w:rPr>
          <w:rFonts w:hint="eastAsia" w:ascii="宋体" w:hAnsi="宋体" w:cs="宋体"/>
          <w:b/>
          <w:bCs/>
          <w:color w:val="000000" w:themeColor="text1"/>
          <w:highlight w:val="none"/>
          <w:lang w:val="en-US" w:eastAsia="zh-CN"/>
        </w:rPr>
        <w:t>七</w:t>
      </w:r>
      <w:r>
        <w:rPr>
          <w:rFonts w:hint="eastAsia" w:ascii="宋体" w:hAnsi="宋体" w:cs="宋体"/>
          <w:b/>
          <w:bCs/>
          <w:color w:val="000000" w:themeColor="text1"/>
          <w:highlight w:val="none"/>
        </w:rPr>
        <w:t>、合同生效及其它</w:t>
      </w:r>
    </w:p>
    <w:p w14:paraId="3F7A93C5">
      <w:pPr>
        <w:pStyle w:val="13"/>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1、合同经双方法定代表人或授权委托代理人签字并加盖单位公章后生效。</w:t>
      </w:r>
    </w:p>
    <w:p w14:paraId="56D74A6A">
      <w:pPr>
        <w:pStyle w:val="13"/>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2、合同执行中涉及采购资金和采购内容修改或补充的，须签书面补充协议，方可作为主合同不可分割的一部分。</w:t>
      </w:r>
    </w:p>
    <w:p w14:paraId="06444255">
      <w:pPr>
        <w:pStyle w:val="13"/>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3、本合同未尽事宜，遵照《中华人民共和国民法典》有关条文执行。</w:t>
      </w:r>
    </w:p>
    <w:p w14:paraId="17D2B53E">
      <w:pPr>
        <w:pStyle w:val="13"/>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4、本合同正本一式X份，具有同等法律效力，甲乙双方各执X份。</w:t>
      </w:r>
    </w:p>
    <w:p w14:paraId="128FFDE4">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甲方：（盖章）乙方：（盖章）</w:t>
      </w:r>
    </w:p>
    <w:p w14:paraId="3C136C01">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地址：地址：</w:t>
      </w:r>
    </w:p>
    <w:p w14:paraId="7777EE1E">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法定代表人或授权签字代表：法定代表人或授权签字代表：</w:t>
      </w:r>
    </w:p>
    <w:p w14:paraId="4B35288E">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签订日期：年月日签订日期：年月日</w:t>
      </w:r>
    </w:p>
    <w:p w14:paraId="2D59D96A">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甲方收款银行：乙方收款银行：</w:t>
      </w:r>
    </w:p>
    <w:p w14:paraId="6920F8C9">
      <w:pPr>
        <w:pStyle w:val="13"/>
        <w:ind w:firstLineChars="0"/>
        <w:rPr>
          <w:rFonts w:ascii="宋体" w:hAnsi="宋体" w:cs="宋体"/>
          <w:color w:val="000000" w:themeColor="text1"/>
          <w:highlight w:val="none"/>
        </w:rPr>
      </w:pPr>
      <w:r>
        <w:rPr>
          <w:rFonts w:hint="eastAsia" w:ascii="宋体" w:hAnsi="宋体" w:cs="宋体"/>
          <w:color w:val="000000" w:themeColor="text1"/>
          <w:highlight w:val="none"/>
        </w:rPr>
        <w:t>甲方收款开户账号：乙方收款开户账号：</w:t>
      </w:r>
    </w:p>
    <w:p w14:paraId="4DB611A8">
      <w:pPr>
        <w:spacing w:line="360" w:lineRule="auto"/>
        <w:ind w:left="645"/>
        <w:rPr>
          <w:b/>
          <w:color w:val="000000" w:themeColor="text1"/>
          <w:highlight w:val="none"/>
        </w:rPr>
      </w:pPr>
      <w:r>
        <w:rPr>
          <w:b/>
          <w:color w:val="000000" w:themeColor="text1"/>
          <w:highlight w:val="none"/>
        </w:rPr>
        <w:t>注：本合同为示范文本，具体以中标人与采购人所签定正式合同为准。</w:t>
      </w:r>
    </w:p>
    <w:p w14:paraId="26CB61B6">
      <w:pPr>
        <w:pStyle w:val="2"/>
        <w:rPr>
          <w:color w:val="000000" w:themeColor="text1"/>
        </w:rPr>
      </w:pPr>
    </w:p>
    <w:p w14:paraId="0B7A6F8C">
      <w:pPr>
        <w:rPr>
          <w:color w:val="000000" w:themeColor="text1"/>
        </w:rPr>
      </w:pPr>
    </w:p>
    <w:p w14:paraId="3DCEA76C">
      <w:pPr>
        <w:pStyle w:val="2"/>
        <w:rPr>
          <w:color w:val="000000" w:themeColor="text1"/>
        </w:rPr>
      </w:pPr>
    </w:p>
    <w:p w14:paraId="27636831">
      <w:pPr>
        <w:rPr>
          <w:color w:val="000000" w:themeColor="text1"/>
        </w:rPr>
      </w:pPr>
    </w:p>
    <w:p w14:paraId="60CDB34F">
      <w:pPr>
        <w:pStyle w:val="2"/>
        <w:rPr>
          <w:color w:val="000000" w:themeColor="text1"/>
        </w:rPr>
      </w:pPr>
    </w:p>
    <w:p w14:paraId="612846E1">
      <w:pPr>
        <w:rPr>
          <w:color w:val="000000" w:themeColor="text1"/>
        </w:rPr>
      </w:pPr>
    </w:p>
    <w:p w14:paraId="7CFB2915">
      <w:pPr>
        <w:numPr>
          <w:ilvl w:val="0"/>
          <w:numId w:val="16"/>
        </w:numPr>
        <w:jc w:val="center"/>
        <w:rPr>
          <w:rFonts w:ascii="Times New Roman" w:hAnsi="Times New Roman" w:cs="Times New Roman"/>
          <w:b/>
          <w:bCs/>
          <w:color w:val="000000" w:themeColor="text1"/>
          <w:sz w:val="30"/>
          <w:szCs w:val="30"/>
        </w:rPr>
      </w:pPr>
      <w:bookmarkStart w:id="2" w:name="_Toc480187595"/>
      <w:bookmarkStart w:id="3" w:name="_Toc451429387"/>
      <w:r>
        <w:rPr>
          <w:rFonts w:ascii="Times New Roman" w:hAnsi="Times New Roman" w:cs="Times New Roman"/>
          <w:b/>
          <w:bCs/>
          <w:color w:val="000000" w:themeColor="text1"/>
          <w:sz w:val="30"/>
          <w:szCs w:val="30"/>
        </w:rPr>
        <w:t>投标文件相关格式</w:t>
      </w:r>
    </w:p>
    <w:p w14:paraId="46FFE61C">
      <w:pPr>
        <w:pStyle w:val="59"/>
        <w:numPr>
          <w:ilvl w:val="255"/>
          <w:numId w:val="0"/>
        </w:numPr>
        <w:spacing w:before="159" w:after="159"/>
        <w:ind w:right="-506" w:rightChars="-241" w:firstLine="420" w:firstLineChars="200"/>
        <w:rPr>
          <w:rFonts w:hAnsi="宋体" w:eastAsia="宋体"/>
          <w:b/>
          <w:color w:val="000000" w:themeColor="text1"/>
          <w:sz w:val="21"/>
          <w:szCs w:val="21"/>
        </w:rPr>
      </w:pPr>
      <w:r>
        <w:rPr>
          <w:rFonts w:hint="eastAsia" w:hAnsi="宋体"/>
          <w:color w:val="000000" w:themeColor="text1"/>
          <w:sz w:val="21"/>
        </w:rPr>
        <w:t>投标文件由</w:t>
      </w:r>
      <w:r>
        <w:rPr>
          <w:rFonts w:hint="eastAsia" w:ascii="Times New Roman" w:hAnsi="Times New Roman" w:eastAsia="宋体" w:cs="Times New Roman"/>
          <w:color w:val="000000" w:themeColor="text1"/>
          <w:sz w:val="21"/>
        </w:rPr>
        <w:t>资格响应文件、商务及技术响应文件、报价文件三部份组成</w:t>
      </w:r>
      <w:r>
        <w:rPr>
          <w:rFonts w:hint="eastAsia" w:ascii="Times New Roman" w:hAnsi="Times New Roman" w:eastAsia="宋体" w:cs="Times New Roman"/>
          <w:color w:val="000000" w:themeColor="text1"/>
          <w:sz w:val="21"/>
          <w:szCs w:val="21"/>
        </w:rPr>
        <w:t>。</w:t>
      </w:r>
      <w:r>
        <w:rPr>
          <w:rFonts w:hint="eastAsia" w:hAnsi="宋体"/>
          <w:b/>
          <w:color w:val="000000" w:themeColor="text1"/>
          <w:sz w:val="21"/>
          <w:szCs w:val="21"/>
        </w:rPr>
        <w:t>投标文件中涉及的有关内容均须提供合法有效的证明材料扫描件件。</w:t>
      </w:r>
      <w:r>
        <w:rPr>
          <w:rFonts w:hint="eastAsia" w:ascii="Times New Roman" w:hAnsi="Times New Roman" w:eastAsia="宋体" w:cs="Times New Roman"/>
          <w:color w:val="000000" w:themeColor="text1"/>
          <w:sz w:val="21"/>
          <w:szCs w:val="21"/>
        </w:rPr>
        <w:t>电子投标文件中所须加盖公章部分均采用CA签章。</w:t>
      </w:r>
      <w:r>
        <w:rPr>
          <w:rFonts w:hint="eastAsia" w:hAnsi="宋体"/>
          <w:b/>
          <w:color w:val="000000" w:themeColor="text1"/>
          <w:sz w:val="21"/>
          <w:szCs w:val="21"/>
        </w:rPr>
        <w:t>有▲标识的条款为必须提交的资料</w:t>
      </w:r>
      <w:r>
        <w:rPr>
          <w:rFonts w:hint="eastAsia" w:hAnsi="宋体" w:eastAsia="宋体"/>
          <w:b/>
          <w:color w:val="000000" w:themeColor="text1"/>
          <w:sz w:val="21"/>
          <w:szCs w:val="21"/>
        </w:rPr>
        <w:t>。</w:t>
      </w:r>
    </w:p>
    <w:p w14:paraId="3EE4803A">
      <w:pPr>
        <w:pStyle w:val="59"/>
        <w:numPr>
          <w:ilvl w:val="255"/>
          <w:numId w:val="0"/>
        </w:numPr>
        <w:spacing w:before="159" w:after="159"/>
        <w:ind w:right="-506" w:rightChars="-241" w:firstLine="422" w:firstLineChars="200"/>
        <w:rPr>
          <w:rFonts w:hAnsi="宋体" w:eastAsia="宋体"/>
          <w:b/>
          <w:color w:val="000000" w:themeColor="text1"/>
          <w:sz w:val="21"/>
          <w:szCs w:val="21"/>
        </w:rPr>
      </w:pPr>
      <w:r>
        <w:rPr>
          <w:rFonts w:hint="eastAsia" w:hAnsi="宋体" w:eastAsia="宋体"/>
          <w:b/>
          <w:color w:val="000000" w:themeColor="text1"/>
          <w:sz w:val="21"/>
          <w:szCs w:val="21"/>
        </w:rPr>
        <w:t>▲1、资格响应部份：</w:t>
      </w:r>
    </w:p>
    <w:p w14:paraId="78F35A6C">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基本资格条件：符合《中华人民共和国政府采购法》第二十二条的规定；</w:t>
      </w:r>
    </w:p>
    <w:p w14:paraId="44BE17DF">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1.1营业执照复印件；</w:t>
      </w:r>
    </w:p>
    <w:p w14:paraId="3257A451">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提供在工商部门注册的有效“企业法人营业执照”或“营业执照”</w:t>
      </w:r>
    </w:p>
    <w:p w14:paraId="3363476E">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1.1.1特定行业（银行、保险、石油石化、电力、电信、移动、联通等行业）供应商为区域性分支机构的提供总公司（总机构）授权书。（如是）</w:t>
      </w:r>
    </w:p>
    <w:p w14:paraId="02E68FD0">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1.2《投标函》（格式见附件）；</w:t>
      </w:r>
    </w:p>
    <w:p w14:paraId="02E69388">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1.3法定代表人身份证复印件；</w:t>
      </w:r>
    </w:p>
    <w:p w14:paraId="58D89295">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1.4中小企业声明函（格式见附件）；</w:t>
      </w:r>
    </w:p>
    <w:p w14:paraId="7C69B9F9">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1.5监狱企业声明函；(如需)</w:t>
      </w:r>
    </w:p>
    <w:p w14:paraId="799DA45E">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1.6残疾人福利性单位声明函；(如需)</w:t>
      </w:r>
    </w:p>
    <w:p w14:paraId="3BFA48F2">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注：证明材料均需加盖签章。</w:t>
      </w:r>
    </w:p>
    <w:p w14:paraId="1147FE79">
      <w:pPr>
        <w:pStyle w:val="59"/>
        <w:numPr>
          <w:ilvl w:val="-1"/>
          <w:numId w:val="0"/>
        </w:numPr>
        <w:snapToGrid w:val="0"/>
        <w:spacing w:before="159" w:after="159" w:line="360" w:lineRule="auto"/>
        <w:ind w:left="0" w:leftChars="0" w:right="-506" w:rightChars="-241" w:firstLine="422" w:firstLineChars="200"/>
        <w:rPr>
          <w:rFonts w:hAnsi="宋体" w:eastAsia="宋体"/>
          <w:b/>
          <w:color w:val="000000" w:themeColor="text1"/>
          <w:sz w:val="21"/>
          <w:szCs w:val="21"/>
        </w:rPr>
      </w:pPr>
      <w:r>
        <w:rPr>
          <w:rFonts w:hint="eastAsia" w:hAnsi="宋体" w:eastAsia="宋体"/>
          <w:b/>
          <w:color w:val="000000" w:themeColor="text1"/>
          <w:sz w:val="21"/>
          <w:szCs w:val="21"/>
          <w:lang w:val="en-US" w:eastAsia="zh-CN"/>
        </w:rPr>
        <w:t>2.</w:t>
      </w:r>
      <w:r>
        <w:rPr>
          <w:rFonts w:hint="eastAsia" w:hAnsi="宋体" w:eastAsia="宋体"/>
          <w:b/>
          <w:color w:val="000000" w:themeColor="text1"/>
          <w:sz w:val="21"/>
          <w:szCs w:val="21"/>
        </w:rPr>
        <w:t>商务及技术部分：</w:t>
      </w:r>
    </w:p>
    <w:p w14:paraId="0613B43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2.1供应商自评表（格式见附件）</w:t>
      </w:r>
    </w:p>
    <w:p w14:paraId="2D3B3373">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2.2投标人综合</w:t>
      </w:r>
      <w:r>
        <w:rPr>
          <w:rFonts w:hint="eastAsia" w:ascii="Times New Roman" w:hAnsi="Times New Roman" w:cs="Times New Roman"/>
          <w:color w:val="000000" w:themeColor="text1"/>
        </w:rPr>
        <w:t>情况</w:t>
      </w:r>
      <w:r>
        <w:rPr>
          <w:rFonts w:ascii="Times New Roman" w:hAnsi="Times New Roman" w:cs="Times New Roman"/>
          <w:color w:val="000000" w:themeColor="text1"/>
        </w:rPr>
        <w:t>（如有）；</w:t>
      </w:r>
    </w:p>
    <w:p w14:paraId="7114517A">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2.3企业业绩（如有）（格式见附件）</w:t>
      </w:r>
    </w:p>
    <w:p w14:paraId="0111AF25">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lang w:val="zh-CN"/>
        </w:rPr>
        <w:t>项目实施人员配备表</w:t>
      </w:r>
      <w:r>
        <w:rPr>
          <w:rFonts w:ascii="Times New Roman" w:hAnsi="Times New Roman" w:cs="Times New Roman"/>
          <w:color w:val="000000" w:themeColor="text1"/>
        </w:rPr>
        <w:t>（项目负责人及其他主要管理人员须提供有效证件/证书、社保等，中标后人员不得随意更换，更换需采购人书面同意）</w:t>
      </w:r>
    </w:p>
    <w:p w14:paraId="45ECC152">
      <w:pPr>
        <w:pStyle w:val="12"/>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2.5</w:t>
      </w:r>
      <w:r>
        <w:rPr>
          <w:rFonts w:ascii="Times New Roman" w:hAnsi="Times New Roman" w:cs="Times New Roman"/>
          <w:b w:val="0"/>
          <w:bCs w:val="0"/>
          <w:color w:val="000000" w:themeColor="text1"/>
          <w:kern w:val="2"/>
          <w:sz w:val="21"/>
          <w:szCs w:val="21"/>
          <w:lang w:val="en-US"/>
        </w:rPr>
        <w:t>服务期所需配备耗材及作业机具配置表</w:t>
      </w:r>
      <w:r>
        <w:rPr>
          <w:rFonts w:ascii="Times New Roman" w:hAnsi="Times New Roman" w:cs="Times New Roman"/>
          <w:color w:val="000000" w:themeColor="text1"/>
        </w:rPr>
        <w:t>（格式见附件）</w:t>
      </w:r>
    </w:p>
    <w:p w14:paraId="014DB22E">
      <w:pPr>
        <w:spacing w:line="360" w:lineRule="auto"/>
        <w:ind w:firstLine="422" w:firstLineChars="200"/>
        <w:contextualSpacing/>
        <w:jc w:val="left"/>
        <w:rPr>
          <w:rFonts w:ascii="Times New Roman" w:hAnsi="Times New Roman" w:cs="Times New Roman"/>
          <w:color w:val="000000" w:themeColor="text1"/>
        </w:rPr>
      </w:pPr>
      <w:r>
        <w:rPr>
          <w:rFonts w:ascii="Times New Roman" w:hAnsi="Times New Roman" w:cs="Times New Roman"/>
          <w:b/>
          <w:bCs/>
          <w:color w:val="000000" w:themeColor="text1"/>
        </w:rPr>
        <w:t>▲</w:t>
      </w:r>
      <w:r>
        <w:rPr>
          <w:rFonts w:hint="eastAsia" w:ascii="Times New Roman" w:hAnsi="Times New Roman" w:cs="Times New Roman"/>
          <w:color w:val="000000" w:themeColor="text1"/>
        </w:rPr>
        <w:t>2.6</w:t>
      </w:r>
      <w:r>
        <w:rPr>
          <w:rFonts w:hint="eastAsia" w:ascii="Times New Roman" w:hAnsi="Times New Roman" w:cs="Times New Roman"/>
          <w:color w:val="000000" w:themeColor="text1"/>
          <w:lang w:eastAsia="zh-CN"/>
        </w:rPr>
        <w:t>商务响应表</w:t>
      </w:r>
      <w:r>
        <w:rPr>
          <w:rFonts w:ascii="Times New Roman" w:hAnsi="Times New Roman" w:cs="Times New Roman"/>
          <w:color w:val="000000" w:themeColor="text1"/>
        </w:rPr>
        <w:t>（格式见附件）</w:t>
      </w:r>
    </w:p>
    <w:p w14:paraId="67D7EAA7">
      <w:pPr>
        <w:pStyle w:val="13"/>
        <w:ind w:firstLineChars="200"/>
        <w:rPr>
          <w:rFonts w:hint="default" w:ascii="Times New Roman" w:hAnsi="Times New Roman" w:cs="Times New Roman"/>
          <w:color w:val="000000" w:themeColor="text1"/>
          <w:kern w:val="2"/>
          <w:highlight w:val="none"/>
          <w:lang w:val="en-US" w:eastAsia="zh-CN"/>
        </w:rPr>
      </w:pPr>
      <w:r>
        <w:rPr>
          <w:rFonts w:ascii="Times New Roman" w:hAnsi="Times New Roman" w:cs="Times New Roman"/>
          <w:color w:val="000000" w:themeColor="text1"/>
          <w:highlight w:val="none"/>
        </w:rPr>
        <w:t>2.</w:t>
      </w:r>
      <w:r>
        <w:rPr>
          <w:rFonts w:hint="eastAsia" w:ascii="Times New Roman" w:hAnsi="Times New Roman" w:cs="Times New Roman"/>
          <w:color w:val="000000" w:themeColor="text1"/>
          <w:highlight w:val="none"/>
        </w:rPr>
        <w:t>7</w:t>
      </w:r>
      <w:r>
        <w:rPr>
          <w:rFonts w:hint="eastAsia" w:cs="Times New Roman"/>
          <w:color w:val="000000" w:themeColor="text1"/>
          <w:highlight w:val="none"/>
          <w:lang w:val="en-US" w:eastAsia="zh-CN"/>
        </w:rPr>
        <w:t>项目技术方案（格式自拟）</w:t>
      </w:r>
    </w:p>
    <w:p w14:paraId="6BF352B1">
      <w:pPr>
        <w:pStyle w:val="13"/>
        <w:ind w:firstLineChars="200"/>
        <w:rPr>
          <w:rFonts w:hint="default" w:ascii="Times New Roman" w:hAnsi="Times New Roman" w:cs="Times New Roman"/>
          <w:color w:val="000000" w:themeColor="text1"/>
          <w:kern w:val="2"/>
          <w:highlight w:val="none"/>
          <w:lang w:val="en-US" w:eastAsia="zh-CN"/>
        </w:rPr>
      </w:pPr>
      <w:r>
        <w:rPr>
          <w:rFonts w:hint="eastAsia" w:ascii="Times New Roman" w:hAnsi="Times New Roman" w:cs="Times New Roman"/>
          <w:color w:val="000000" w:themeColor="text1"/>
          <w:kern w:val="2"/>
          <w:highlight w:val="none"/>
          <w:lang w:val="en-US" w:eastAsia="zh-CN"/>
        </w:rPr>
        <w:t>2.8</w:t>
      </w:r>
      <w:r>
        <w:rPr>
          <w:rFonts w:hint="default" w:ascii="Times New Roman" w:hAnsi="Times New Roman" w:cs="Times New Roman"/>
          <w:color w:val="000000" w:themeColor="text1"/>
          <w:kern w:val="2"/>
          <w:highlight w:val="none"/>
          <w:lang w:val="en-US" w:eastAsia="zh-CN"/>
        </w:rPr>
        <w:t>成果报告时效保障方案</w:t>
      </w:r>
      <w:r>
        <w:rPr>
          <w:rFonts w:hint="eastAsia" w:cs="Times New Roman"/>
          <w:color w:val="000000" w:themeColor="text1"/>
          <w:highlight w:val="none"/>
          <w:lang w:val="en-US" w:eastAsia="zh-CN"/>
        </w:rPr>
        <w:t>（格式自拟）</w:t>
      </w:r>
    </w:p>
    <w:p w14:paraId="32BE8B1A">
      <w:pPr>
        <w:pStyle w:val="13"/>
        <w:ind w:firstLineChars="200"/>
        <w:rPr>
          <w:rFonts w:hint="default" w:ascii="Times New Roman" w:hAnsi="Times New Roman" w:cs="Times New Roman"/>
          <w:color w:val="000000" w:themeColor="text1"/>
          <w:kern w:val="2"/>
          <w:highlight w:val="none"/>
          <w:lang w:val="en-US" w:eastAsia="zh-CN"/>
        </w:rPr>
      </w:pPr>
      <w:r>
        <w:rPr>
          <w:rFonts w:hint="default" w:ascii="Times New Roman" w:hAnsi="Times New Roman" w:cs="Times New Roman"/>
          <w:color w:val="000000" w:themeColor="text1"/>
          <w:highlight w:val="none"/>
          <w:lang w:val="en-US" w:eastAsia="zh-CN"/>
        </w:rPr>
        <w:t>2.</w:t>
      </w:r>
      <w:r>
        <w:rPr>
          <w:rFonts w:hint="eastAsia" w:ascii="Times New Roman" w:hAnsi="Times New Roman" w:cs="Times New Roman"/>
          <w:color w:val="000000" w:themeColor="text1"/>
          <w:highlight w:val="none"/>
          <w:lang w:val="en-US" w:eastAsia="zh-CN"/>
        </w:rPr>
        <w:t>9</w:t>
      </w:r>
      <w:r>
        <w:rPr>
          <w:rFonts w:hint="default" w:ascii="Times New Roman" w:hAnsi="Times New Roman" w:cs="Times New Roman"/>
          <w:color w:val="000000" w:themeColor="text1"/>
          <w:highlight w:val="none"/>
          <w:lang w:val="en-US" w:eastAsia="zh-CN"/>
        </w:rPr>
        <w:t>数据保密措施</w:t>
      </w:r>
      <w:r>
        <w:rPr>
          <w:rFonts w:hint="eastAsia" w:cs="Times New Roman"/>
          <w:color w:val="000000" w:themeColor="text1"/>
          <w:highlight w:val="none"/>
          <w:lang w:val="en-US" w:eastAsia="zh-CN"/>
        </w:rPr>
        <w:t>（格式自拟）</w:t>
      </w:r>
    </w:p>
    <w:p w14:paraId="3B38675E">
      <w:pPr>
        <w:spacing w:line="360" w:lineRule="auto"/>
        <w:ind w:firstLine="420" w:firstLineChars="200"/>
        <w:contextualSpacing/>
        <w:jc w:val="left"/>
        <w:rPr>
          <w:rFonts w:ascii="Times New Roman" w:hAnsi="Times New Roman" w:cs="Times New Roman"/>
          <w:color w:val="000000" w:themeColor="text1"/>
          <w:highlight w:val="none"/>
        </w:rPr>
      </w:pPr>
      <w:r>
        <w:rPr>
          <w:rFonts w:hint="default" w:ascii="Times New Roman" w:hAnsi="Times New Roman" w:cs="Times New Roman"/>
          <w:color w:val="000000" w:themeColor="text1"/>
          <w:highlight w:val="none"/>
        </w:rPr>
        <w:t>……</w:t>
      </w:r>
    </w:p>
    <w:p w14:paraId="3EA4F8E9">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lang w:val="en-US" w:eastAsia="zh-CN"/>
        </w:rPr>
        <w:t>10</w:t>
      </w:r>
      <w:r>
        <w:rPr>
          <w:rFonts w:ascii="Times New Roman" w:hAnsi="Times New Roman" w:cs="Times New Roman"/>
          <w:color w:val="000000" w:themeColor="text1"/>
        </w:rPr>
        <w:t>本采购文件要求提供的和投标人认为需要提供的其它说明和资料/文件</w:t>
      </w:r>
    </w:p>
    <w:p w14:paraId="669A2693">
      <w:pPr>
        <w:spacing w:line="360" w:lineRule="auto"/>
        <w:ind w:firstLine="420" w:firstLineChars="200"/>
        <w:contextualSpacing/>
        <w:jc w:val="left"/>
        <w:rPr>
          <w:rFonts w:ascii="Times New Roman" w:hAnsi="Times New Roman" w:cs="Times New Roman"/>
          <w:b/>
          <w:bCs/>
          <w:color w:val="000000" w:themeColor="text1"/>
        </w:rPr>
      </w:pPr>
      <w:r>
        <w:rPr>
          <w:rFonts w:hint="eastAsia" w:ascii="Times New Roman" w:hAnsi="Times New Roman" w:cs="Times New Roman"/>
          <w:color w:val="000000" w:themeColor="text1"/>
          <w:lang w:eastAsia="zh-CN"/>
        </w:rPr>
        <w:t>（</w:t>
      </w:r>
      <w:r>
        <w:rPr>
          <w:rFonts w:hint="eastAsia" w:ascii="Times New Roman" w:hAnsi="Times New Roman" w:cs="Times New Roman"/>
          <w:b/>
          <w:bCs/>
          <w:color w:val="000000" w:themeColor="text1"/>
          <w:lang w:val="en-US" w:eastAsia="zh-CN"/>
        </w:rPr>
        <w:t>除</w:t>
      </w:r>
      <w:r>
        <w:rPr>
          <w:rFonts w:ascii="Times New Roman" w:hAnsi="Times New Roman" w:cs="Times New Roman"/>
          <w:b/>
          <w:bCs/>
          <w:color w:val="000000" w:themeColor="text1"/>
        </w:rPr>
        <w:t>▲</w:t>
      </w:r>
      <w:r>
        <w:rPr>
          <w:rFonts w:hint="eastAsia" w:ascii="Times New Roman" w:hAnsi="Times New Roman" w:cs="Times New Roman"/>
          <w:b/>
          <w:bCs/>
          <w:color w:val="000000" w:themeColor="text1"/>
          <w:lang w:val="en-US" w:eastAsia="zh-CN"/>
        </w:rPr>
        <w:t>部分可根据采购需求提供，详见评分标准</w:t>
      </w:r>
      <w:r>
        <w:rPr>
          <w:rFonts w:hint="eastAsia" w:ascii="Times New Roman" w:hAnsi="Times New Roman" w:cs="Times New Roman"/>
          <w:b/>
          <w:bCs/>
          <w:color w:val="000000" w:themeColor="text1"/>
          <w:lang w:eastAsia="zh-CN"/>
        </w:rPr>
        <w:t>）</w:t>
      </w:r>
      <w:r>
        <w:rPr>
          <w:rFonts w:ascii="Times New Roman" w:hAnsi="Times New Roman" w:cs="Times New Roman"/>
          <w:b/>
          <w:bCs/>
          <w:color w:val="000000" w:themeColor="text1"/>
        </w:rPr>
        <w:t>。</w:t>
      </w:r>
    </w:p>
    <w:p w14:paraId="1E2159C7">
      <w:pPr>
        <w:spacing w:line="360" w:lineRule="auto"/>
        <w:ind w:firstLine="420" w:firstLineChars="200"/>
        <w:contextualSpacing/>
        <w:rPr>
          <w:rFonts w:ascii="Times New Roman" w:hAnsi="Times New Roman" w:cs="Times New Roman"/>
          <w:b/>
          <w:bCs/>
          <w:color w:val="000000" w:themeColor="text1"/>
          <w:highlight w:val="yellow"/>
          <w:u w:val="single"/>
        </w:rPr>
      </w:pPr>
      <w:r>
        <w:rPr>
          <w:rFonts w:ascii="Times New Roman" w:hAnsi="Times New Roman" w:cs="Times New Roman"/>
          <w:color w:val="000000" w:themeColor="text1"/>
          <w:highlight w:val="yellow"/>
          <w:u w:val="single"/>
        </w:rPr>
        <w:fldChar w:fldCharType="begin"/>
      </w:r>
      <w:r>
        <w:rPr>
          <w:rFonts w:ascii="Times New Roman" w:hAnsi="Times New Roman" w:cs="Times New Roman"/>
          <w:color w:val="000000" w:themeColor="text1"/>
          <w:highlight w:val="yellow"/>
          <w:u w:val="single"/>
        </w:rPr>
        <w:instrText xml:space="preserve"> HYPERLINK "mailto:2.15政府采购活动现场确认声明书（本表在开标截止时间后,尽快填写完并加盖公章传至41688047@qq.com）" </w:instrText>
      </w:r>
      <w:r>
        <w:rPr>
          <w:rFonts w:ascii="Times New Roman" w:hAnsi="Times New Roman" w:cs="Times New Roman"/>
          <w:color w:val="000000" w:themeColor="text1"/>
          <w:highlight w:val="yellow"/>
          <w:u w:val="single"/>
        </w:rPr>
        <w:fldChar w:fldCharType="separate"/>
      </w:r>
      <w:r>
        <w:rPr>
          <w:rStyle w:val="34"/>
          <w:rFonts w:ascii="Times New Roman" w:hAnsi="Times New Roman" w:cs="Times New Roman"/>
          <w:color w:val="000000" w:themeColor="text1"/>
          <w:highlight w:val="yellow"/>
        </w:rPr>
        <w:t>2.</w:t>
      </w:r>
      <w:r>
        <w:rPr>
          <w:rStyle w:val="34"/>
          <w:rFonts w:hint="eastAsia" w:ascii="Times New Roman" w:hAnsi="Times New Roman" w:cs="Times New Roman"/>
          <w:color w:val="000000" w:themeColor="text1"/>
          <w:highlight w:val="yellow"/>
          <w:lang w:val="en-US" w:eastAsia="zh-CN"/>
        </w:rPr>
        <w:t>11</w:t>
      </w:r>
      <w:r>
        <w:rPr>
          <w:rStyle w:val="34"/>
          <w:rFonts w:ascii="Times New Roman" w:hAnsi="Times New Roman" w:cs="Times New Roman"/>
          <w:color w:val="000000" w:themeColor="text1"/>
          <w:highlight w:val="yellow"/>
        </w:rPr>
        <w:t>政府采购活动现场确认声明书（</w:t>
      </w:r>
      <w:r>
        <w:rPr>
          <w:rStyle w:val="34"/>
          <w:rFonts w:ascii="Times New Roman" w:hAnsi="Times New Roman" w:cs="Times New Roman"/>
          <w:b/>
          <w:bCs/>
          <w:color w:val="000000" w:themeColor="text1"/>
          <w:highlight w:val="yellow"/>
        </w:rPr>
        <w:t>本表在开标截止时间后,尽快填写完并加盖公章传至</w:t>
      </w:r>
      <w:r>
        <w:rPr>
          <w:rStyle w:val="34"/>
          <w:rFonts w:hint="eastAsia" w:ascii="Times New Roman" w:hAnsi="Times New Roman" w:cs="Times New Roman"/>
          <w:b/>
          <w:bCs/>
          <w:color w:val="000000" w:themeColor="text1"/>
          <w:highlight w:val="yellow"/>
        </w:rPr>
        <w:t>41688047</w:t>
      </w:r>
      <w:r>
        <w:rPr>
          <w:rStyle w:val="34"/>
          <w:rFonts w:ascii="Times New Roman" w:hAnsi="Times New Roman" w:cs="Times New Roman"/>
          <w:b/>
          <w:bCs/>
          <w:color w:val="000000" w:themeColor="text1"/>
          <w:highlight w:val="yellow"/>
        </w:rPr>
        <w:t>@qq.com）</w:t>
      </w:r>
      <w:r>
        <w:rPr>
          <w:rFonts w:ascii="Times New Roman" w:hAnsi="Times New Roman" w:cs="Times New Roman"/>
          <w:color w:val="000000" w:themeColor="text1"/>
          <w:highlight w:val="yellow"/>
          <w:u w:val="single"/>
        </w:rPr>
        <w:fldChar w:fldCharType="end"/>
      </w:r>
    </w:p>
    <w:p w14:paraId="6C17C0A0">
      <w:pPr>
        <w:spacing w:line="360" w:lineRule="auto"/>
        <w:ind w:firstLine="422" w:firstLineChars="200"/>
        <w:contextualSpacing/>
        <w:jc w:val="left"/>
        <w:rPr>
          <w:rFonts w:hint="default" w:eastAsia="宋体"/>
          <w:color w:val="000000" w:themeColor="text1"/>
          <w:lang w:val="en-US" w:eastAsia="zh-CN"/>
        </w:rPr>
      </w:pPr>
      <w:r>
        <w:rPr>
          <w:rFonts w:hint="eastAsia" w:ascii="Times New Roman" w:hAnsi="Times New Roman" w:cs="Times New Roman"/>
          <w:b/>
          <w:bCs/>
          <w:color w:val="000000" w:themeColor="text1"/>
          <w:lang w:val="en-US" w:eastAsia="zh-CN"/>
        </w:rPr>
        <w:t>注：本项目除</w:t>
      </w:r>
      <w:r>
        <w:rPr>
          <w:rFonts w:hint="eastAsia" w:ascii="Times New Roman" w:hAnsi="Times New Roman" w:cs="Times New Roman"/>
          <w:b/>
          <w:bCs/>
          <w:color w:val="000000" w:themeColor="text1"/>
        </w:rPr>
        <w:t>▲</w:t>
      </w:r>
      <w:r>
        <w:rPr>
          <w:rFonts w:hint="eastAsia" w:ascii="Times New Roman" w:hAnsi="Times New Roman" w:cs="Times New Roman"/>
          <w:b/>
          <w:bCs/>
          <w:color w:val="000000" w:themeColor="text1"/>
          <w:lang w:val="en-US" w:eastAsia="zh-CN"/>
        </w:rPr>
        <w:t>部分，商务技术部分的内容可根据各标项需求提供（详见评分标准</w:t>
      </w:r>
      <w:r>
        <w:rPr>
          <w:rFonts w:hint="eastAsia" w:ascii="Times New Roman" w:hAnsi="Times New Roman" w:cs="Times New Roman"/>
          <w:b/>
          <w:bCs/>
          <w:color w:val="000000" w:themeColor="text1"/>
          <w:lang w:eastAsia="zh-CN"/>
        </w:rPr>
        <w:t>）</w:t>
      </w:r>
      <w:r>
        <w:rPr>
          <w:rFonts w:ascii="Times New Roman" w:hAnsi="Times New Roman" w:cs="Times New Roman"/>
          <w:b/>
          <w:bCs/>
          <w:color w:val="000000" w:themeColor="text1"/>
        </w:rPr>
        <w:t>。</w:t>
      </w:r>
    </w:p>
    <w:p w14:paraId="3C8263BB">
      <w:pPr>
        <w:pStyle w:val="59"/>
        <w:spacing w:beforeLines="0" w:afterLines="0" w:line="360" w:lineRule="auto"/>
        <w:ind w:left="0" w:leftChars="0" w:firstLine="0" w:firstLineChars="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3、报价部分：</w:t>
      </w:r>
    </w:p>
    <w:p w14:paraId="155014E4">
      <w:pPr>
        <w:spacing w:line="360" w:lineRule="auto"/>
        <w:ind w:firstLine="420"/>
        <w:contextualSpacing/>
        <w:rPr>
          <w:rFonts w:ascii="Times New Roman" w:hAnsi="Times New Roman" w:cs="Times New Roman"/>
          <w:color w:val="000000" w:themeColor="text1"/>
        </w:rPr>
      </w:pPr>
      <w:r>
        <w:rPr>
          <w:rFonts w:ascii="Times New Roman" w:hAnsi="Times New Roman" w:cs="Times New Roman"/>
          <w:b/>
          <w:bCs/>
          <w:color w:val="000000" w:themeColor="text1"/>
        </w:rPr>
        <w:t>▲</w:t>
      </w:r>
      <w:r>
        <w:rPr>
          <w:rFonts w:ascii="Times New Roman" w:hAnsi="Times New Roman" w:cs="Times New Roman"/>
          <w:color w:val="000000" w:themeColor="text1"/>
        </w:rPr>
        <w:t>3.1投标报价一览表（格式见附件）；</w:t>
      </w:r>
    </w:p>
    <w:p w14:paraId="3531A35A">
      <w:pPr>
        <w:spacing w:line="360" w:lineRule="auto"/>
        <w:ind w:firstLine="420"/>
        <w:contextualSpacing/>
        <w:rPr>
          <w:rFonts w:ascii="Times New Roman" w:hAnsi="Times New Roman" w:cs="Times New Roman"/>
          <w:color w:val="000000" w:themeColor="text1"/>
        </w:rPr>
      </w:pPr>
      <w:r>
        <w:rPr>
          <w:rFonts w:ascii="Times New Roman" w:hAnsi="Times New Roman" w:cs="Times New Roman"/>
          <w:b/>
          <w:bCs/>
          <w:color w:val="000000" w:themeColor="text1"/>
        </w:rPr>
        <w:t>▲</w:t>
      </w:r>
      <w:r>
        <w:rPr>
          <w:rFonts w:ascii="Times New Roman" w:hAnsi="Times New Roman" w:cs="Times New Roman"/>
          <w:color w:val="000000" w:themeColor="text1"/>
        </w:rPr>
        <w:t>3.2报价明细表（格式见附件）；</w:t>
      </w:r>
    </w:p>
    <w:p w14:paraId="2B0CD49A">
      <w:pPr>
        <w:spacing w:line="360" w:lineRule="auto"/>
        <w:ind w:left="420" w:leftChars="200"/>
        <w:contextualSpacing/>
        <w:rPr>
          <w:rFonts w:ascii="Times New Roman" w:hAnsi="Times New Roman" w:cs="Times New Roman"/>
          <w:color w:val="000000" w:themeColor="text1"/>
        </w:rPr>
      </w:pPr>
      <w:r>
        <w:rPr>
          <w:rFonts w:ascii="Times New Roman" w:hAnsi="Times New Roman" w:cs="Times New Roman"/>
          <w:color w:val="000000" w:themeColor="text1"/>
        </w:rPr>
        <w:t>3.3投标人针对报价需要说明的其他文件和说明（如有，格式自拟）。</w:t>
      </w:r>
    </w:p>
    <w:p w14:paraId="118BAA7C">
      <w:pPr>
        <w:pStyle w:val="3"/>
        <w:rPr>
          <w:color w:val="000000" w:themeColor="text1"/>
        </w:rPr>
      </w:pPr>
    </w:p>
    <w:p w14:paraId="18FC4091">
      <w:pPr>
        <w:rPr>
          <w:color w:val="000000" w:themeColor="text1"/>
        </w:rPr>
      </w:pPr>
    </w:p>
    <w:p w14:paraId="1121B22F">
      <w:pPr>
        <w:pStyle w:val="12"/>
        <w:rPr>
          <w:color w:val="000000" w:themeColor="text1"/>
        </w:rPr>
      </w:pPr>
    </w:p>
    <w:p w14:paraId="7DE80DE5">
      <w:pPr>
        <w:pStyle w:val="13"/>
        <w:ind w:firstLine="210"/>
        <w:rPr>
          <w:color w:val="000000" w:themeColor="text1"/>
        </w:rPr>
      </w:pPr>
    </w:p>
    <w:p w14:paraId="32567C7E">
      <w:pPr>
        <w:pStyle w:val="14"/>
        <w:rPr>
          <w:color w:val="000000" w:themeColor="text1"/>
        </w:rPr>
      </w:pPr>
    </w:p>
    <w:p w14:paraId="1BFC0B03">
      <w:pPr>
        <w:rPr>
          <w:color w:val="000000" w:themeColor="text1"/>
        </w:rPr>
      </w:pPr>
    </w:p>
    <w:p w14:paraId="1A9EF55E">
      <w:pPr>
        <w:pStyle w:val="12"/>
        <w:rPr>
          <w:color w:val="000000" w:themeColor="text1"/>
        </w:rPr>
      </w:pPr>
    </w:p>
    <w:p w14:paraId="6B61D6CE">
      <w:pPr>
        <w:pStyle w:val="13"/>
        <w:ind w:firstLine="210"/>
        <w:rPr>
          <w:color w:val="000000" w:themeColor="text1"/>
        </w:rPr>
      </w:pPr>
    </w:p>
    <w:p w14:paraId="04669508">
      <w:pPr>
        <w:pStyle w:val="14"/>
        <w:rPr>
          <w:color w:val="000000" w:themeColor="text1"/>
        </w:rPr>
      </w:pPr>
    </w:p>
    <w:p w14:paraId="70512127">
      <w:pPr>
        <w:rPr>
          <w:color w:val="000000" w:themeColor="text1"/>
        </w:rPr>
      </w:pPr>
    </w:p>
    <w:p w14:paraId="4FC97A51">
      <w:pPr>
        <w:pStyle w:val="12"/>
        <w:rPr>
          <w:color w:val="000000" w:themeColor="text1"/>
        </w:rPr>
      </w:pPr>
    </w:p>
    <w:p w14:paraId="52B221CE">
      <w:pPr>
        <w:pStyle w:val="13"/>
        <w:ind w:firstLine="210"/>
        <w:rPr>
          <w:color w:val="000000" w:themeColor="text1"/>
        </w:rPr>
      </w:pPr>
    </w:p>
    <w:p w14:paraId="15FDCC51">
      <w:pPr>
        <w:pStyle w:val="14"/>
        <w:rPr>
          <w:color w:val="000000" w:themeColor="text1"/>
        </w:rPr>
      </w:pPr>
    </w:p>
    <w:p w14:paraId="3A4DFBF8">
      <w:pPr>
        <w:rPr>
          <w:color w:val="000000" w:themeColor="text1"/>
        </w:rPr>
      </w:pPr>
    </w:p>
    <w:p w14:paraId="42756EDB">
      <w:pPr>
        <w:pStyle w:val="12"/>
        <w:rPr>
          <w:color w:val="000000" w:themeColor="text1"/>
        </w:rPr>
      </w:pPr>
    </w:p>
    <w:p w14:paraId="65D5A893">
      <w:pPr>
        <w:pStyle w:val="13"/>
        <w:ind w:firstLine="210"/>
        <w:rPr>
          <w:color w:val="000000" w:themeColor="text1"/>
        </w:rPr>
      </w:pPr>
    </w:p>
    <w:p w14:paraId="6A906435">
      <w:pPr>
        <w:pStyle w:val="14"/>
        <w:rPr>
          <w:color w:val="000000" w:themeColor="text1"/>
        </w:rPr>
      </w:pPr>
    </w:p>
    <w:p w14:paraId="03DB9795">
      <w:pPr>
        <w:rPr>
          <w:color w:val="000000" w:themeColor="text1"/>
        </w:rPr>
      </w:pPr>
    </w:p>
    <w:p w14:paraId="53B1045A">
      <w:pPr>
        <w:pStyle w:val="12"/>
        <w:rPr>
          <w:color w:val="000000" w:themeColor="text1"/>
        </w:rPr>
      </w:pPr>
    </w:p>
    <w:p w14:paraId="22E6D06C">
      <w:pPr>
        <w:pStyle w:val="13"/>
        <w:ind w:firstLine="210"/>
        <w:rPr>
          <w:color w:val="000000" w:themeColor="text1"/>
        </w:rPr>
      </w:pPr>
    </w:p>
    <w:bookmarkEnd w:id="2"/>
    <w:bookmarkEnd w:id="3"/>
    <w:p w14:paraId="4C67BDAD">
      <w:pPr>
        <w:autoSpaceDE w:val="0"/>
        <w:autoSpaceDN w:val="0"/>
        <w:adjustRightInd w:val="0"/>
        <w:spacing w:line="360" w:lineRule="auto"/>
        <w:outlineLvl w:val="1"/>
        <w:rPr>
          <w:rFonts w:hint="eastAsia" w:ascii="宋体" w:hAnsi="宋体" w:cs="宋体"/>
          <w:b/>
          <w:color w:val="000000" w:themeColor="text1"/>
          <w:sz w:val="30"/>
        </w:rPr>
      </w:pPr>
    </w:p>
    <w:p w14:paraId="484628E9">
      <w:pPr>
        <w:pStyle w:val="2"/>
        <w:rPr>
          <w:rFonts w:hint="eastAsia" w:ascii="宋体" w:hAnsi="宋体" w:cs="宋体"/>
          <w:b/>
          <w:color w:val="000000" w:themeColor="text1"/>
          <w:sz w:val="30"/>
        </w:rPr>
      </w:pPr>
    </w:p>
    <w:p w14:paraId="38A00BEE">
      <w:pPr>
        <w:rPr>
          <w:rFonts w:hint="eastAsia"/>
          <w:color w:val="000000" w:themeColor="text1"/>
        </w:rPr>
      </w:pPr>
    </w:p>
    <w:p w14:paraId="5B095A0A">
      <w:pPr>
        <w:autoSpaceDE w:val="0"/>
        <w:autoSpaceDN w:val="0"/>
        <w:adjustRightInd w:val="0"/>
        <w:spacing w:line="360" w:lineRule="auto"/>
        <w:outlineLvl w:val="1"/>
        <w:rPr>
          <w:rFonts w:ascii="宋体"/>
          <w:b/>
          <w:bCs/>
          <w:color w:val="000000" w:themeColor="text1"/>
          <w:sz w:val="24"/>
        </w:rPr>
      </w:pPr>
      <w:r>
        <w:rPr>
          <w:rFonts w:hint="eastAsia" w:ascii="宋体" w:hAnsi="宋体" w:cs="宋体"/>
          <w:b/>
          <w:color w:val="000000" w:themeColor="text1"/>
          <w:sz w:val="30"/>
        </w:rPr>
        <w:t>1、电子投标文件封面</w:t>
      </w:r>
    </w:p>
    <w:p w14:paraId="63A9675D">
      <w:pPr>
        <w:autoSpaceDE w:val="0"/>
        <w:autoSpaceDN w:val="0"/>
        <w:adjustRightInd w:val="0"/>
        <w:spacing w:line="360" w:lineRule="auto"/>
        <w:jc w:val="center"/>
        <w:rPr>
          <w:rFonts w:ascii="宋体"/>
          <w:b/>
          <w:color w:val="000000" w:themeColor="text1"/>
          <w:sz w:val="32"/>
          <w:szCs w:val="32"/>
        </w:rPr>
      </w:pPr>
    </w:p>
    <w:p w14:paraId="1ABD4846">
      <w:pPr>
        <w:pStyle w:val="12"/>
        <w:rPr>
          <w:color w:val="000000" w:themeColor="text1"/>
        </w:rPr>
      </w:pPr>
    </w:p>
    <w:p w14:paraId="790363E5">
      <w:pPr>
        <w:pStyle w:val="12"/>
        <w:jc w:val="center"/>
        <w:rPr>
          <w:rFonts w:ascii="宋体"/>
          <w:b/>
          <w:color w:val="000000" w:themeColor="text1"/>
          <w:sz w:val="44"/>
          <w:szCs w:val="44"/>
        </w:rPr>
      </w:pPr>
      <w:r>
        <w:rPr>
          <w:rFonts w:hint="eastAsia" w:ascii="宋体" w:hAnsi="宋体"/>
          <w:b/>
          <w:color w:val="000000" w:themeColor="text1"/>
          <w:sz w:val="44"/>
          <w:szCs w:val="44"/>
        </w:rPr>
        <w:t>项目名称</w:t>
      </w:r>
    </w:p>
    <w:p w14:paraId="5119E5F2">
      <w:pPr>
        <w:pStyle w:val="12"/>
        <w:rPr>
          <w:rFonts w:ascii="宋体"/>
          <w:b/>
          <w:color w:val="000000" w:themeColor="text1"/>
          <w:sz w:val="32"/>
          <w:szCs w:val="32"/>
        </w:rPr>
      </w:pPr>
    </w:p>
    <w:p w14:paraId="6F6C4CA6">
      <w:pPr>
        <w:pStyle w:val="12"/>
        <w:rPr>
          <w:rFonts w:ascii="宋体"/>
          <w:b/>
          <w:color w:val="000000" w:themeColor="text1"/>
          <w:sz w:val="32"/>
          <w:szCs w:val="32"/>
        </w:rPr>
      </w:pPr>
    </w:p>
    <w:p w14:paraId="53B444F9">
      <w:pPr>
        <w:spacing w:line="360" w:lineRule="auto"/>
        <w:jc w:val="center"/>
        <w:rPr>
          <w:rFonts w:hint="eastAsia" w:ascii="宋体" w:hAnsi="宋体"/>
          <w:color w:val="000000" w:themeColor="text1"/>
          <w:spacing w:val="40"/>
          <w:w w:val="90"/>
          <w:sz w:val="96"/>
          <w:szCs w:val="96"/>
        </w:rPr>
      </w:pPr>
      <w:r>
        <w:rPr>
          <w:rFonts w:hint="eastAsia" w:ascii="宋体" w:hAnsi="宋体"/>
          <w:color w:val="000000" w:themeColor="text1"/>
          <w:spacing w:val="40"/>
          <w:w w:val="90"/>
          <w:sz w:val="96"/>
          <w:szCs w:val="96"/>
        </w:rPr>
        <w:t>投标文件</w:t>
      </w:r>
    </w:p>
    <w:p w14:paraId="56CF744E">
      <w:pPr>
        <w:autoSpaceDE w:val="0"/>
        <w:autoSpaceDN w:val="0"/>
        <w:adjustRightInd w:val="0"/>
        <w:spacing w:line="360" w:lineRule="auto"/>
        <w:rPr>
          <w:rFonts w:ascii="宋体"/>
          <w:b/>
          <w:color w:val="000000" w:themeColor="text1"/>
          <w:sz w:val="32"/>
          <w:szCs w:val="32"/>
        </w:rPr>
      </w:pPr>
    </w:p>
    <w:p w14:paraId="4BD262B4">
      <w:pPr>
        <w:autoSpaceDE w:val="0"/>
        <w:autoSpaceDN w:val="0"/>
        <w:adjustRightInd w:val="0"/>
        <w:spacing w:line="360" w:lineRule="auto"/>
        <w:rPr>
          <w:rFonts w:ascii="宋体"/>
          <w:b/>
          <w:color w:val="000000" w:themeColor="text1"/>
          <w:sz w:val="32"/>
          <w:szCs w:val="32"/>
        </w:rPr>
      </w:pPr>
    </w:p>
    <w:p w14:paraId="4BE686E5">
      <w:pPr>
        <w:pStyle w:val="12"/>
        <w:rPr>
          <w:color w:val="000000" w:themeColor="text1"/>
        </w:rPr>
      </w:pPr>
    </w:p>
    <w:p w14:paraId="0B3A623F">
      <w:pPr>
        <w:autoSpaceDE w:val="0"/>
        <w:autoSpaceDN w:val="0"/>
        <w:adjustRightInd w:val="0"/>
        <w:spacing w:line="360" w:lineRule="auto"/>
        <w:rPr>
          <w:rFonts w:ascii="宋体"/>
          <w:b/>
          <w:color w:val="000000" w:themeColor="text1"/>
          <w:sz w:val="32"/>
          <w:szCs w:val="32"/>
        </w:rPr>
      </w:pPr>
    </w:p>
    <w:p w14:paraId="5793C6A6">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项目编号： </w:t>
      </w:r>
    </w:p>
    <w:p w14:paraId="76327A5A">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项目名称： </w:t>
      </w:r>
    </w:p>
    <w:p w14:paraId="62DE5652">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采购人： </w:t>
      </w:r>
    </w:p>
    <w:p w14:paraId="067B8DD5">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供应商： </w:t>
      </w:r>
    </w:p>
    <w:p w14:paraId="3FD804E4">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时    间： 年  月  日</w:t>
      </w:r>
    </w:p>
    <w:p w14:paraId="242FFA78">
      <w:pPr>
        <w:pStyle w:val="13"/>
        <w:ind w:firstLine="210"/>
        <w:rPr>
          <w:color w:val="000000" w:themeColor="text1"/>
        </w:rPr>
      </w:pPr>
    </w:p>
    <w:p w14:paraId="65EBC77E">
      <w:pPr>
        <w:pStyle w:val="12"/>
        <w:rPr>
          <w:color w:val="000000" w:themeColor="text1"/>
        </w:rPr>
      </w:pPr>
    </w:p>
    <w:p w14:paraId="793EF067">
      <w:pPr>
        <w:pStyle w:val="13"/>
        <w:rPr>
          <w:color w:val="000000" w:themeColor="text1"/>
        </w:rPr>
      </w:pPr>
    </w:p>
    <w:p w14:paraId="66456972">
      <w:pPr>
        <w:pStyle w:val="14"/>
        <w:rPr>
          <w:color w:val="000000" w:themeColor="text1"/>
        </w:rPr>
      </w:pPr>
    </w:p>
    <w:p w14:paraId="2A6A6EA3">
      <w:pPr>
        <w:autoSpaceDE w:val="0"/>
        <w:autoSpaceDN w:val="0"/>
        <w:adjustRightInd w:val="0"/>
        <w:spacing w:line="360" w:lineRule="auto"/>
        <w:outlineLvl w:val="1"/>
        <w:rPr>
          <w:rFonts w:ascii="宋体" w:hAnsi="宋体"/>
          <w:b/>
          <w:bCs/>
          <w:color w:val="000000" w:themeColor="text1"/>
          <w:sz w:val="24"/>
        </w:rPr>
      </w:pPr>
    </w:p>
    <w:p w14:paraId="5767EA9B">
      <w:pPr>
        <w:autoSpaceDE w:val="0"/>
        <w:autoSpaceDN w:val="0"/>
        <w:adjustRightInd w:val="0"/>
        <w:spacing w:line="360" w:lineRule="auto"/>
        <w:outlineLvl w:val="1"/>
        <w:rPr>
          <w:rFonts w:ascii="宋体"/>
          <w:b/>
          <w:bCs/>
          <w:color w:val="000000" w:themeColor="text1"/>
          <w:sz w:val="24"/>
        </w:rPr>
      </w:pPr>
      <w:r>
        <w:rPr>
          <w:rFonts w:hint="eastAsia" w:ascii="宋体" w:hAnsi="宋体"/>
          <w:b/>
          <w:bCs/>
          <w:color w:val="000000" w:themeColor="text1"/>
          <w:sz w:val="24"/>
        </w:rPr>
        <w:t>2、备份电子文件包装封面（邮寄备份文件时提供）</w:t>
      </w:r>
    </w:p>
    <w:p w14:paraId="475BC4CA">
      <w:pPr>
        <w:autoSpaceDE w:val="0"/>
        <w:autoSpaceDN w:val="0"/>
        <w:adjustRightInd w:val="0"/>
        <w:spacing w:line="360" w:lineRule="auto"/>
        <w:jc w:val="center"/>
        <w:rPr>
          <w:rFonts w:ascii="宋体"/>
          <w:b/>
          <w:color w:val="000000" w:themeColor="text1"/>
          <w:sz w:val="32"/>
          <w:szCs w:val="32"/>
        </w:rPr>
      </w:pPr>
    </w:p>
    <w:p w14:paraId="5D8A9B59">
      <w:pPr>
        <w:pStyle w:val="12"/>
        <w:rPr>
          <w:color w:val="000000" w:themeColor="text1"/>
        </w:rPr>
      </w:pPr>
    </w:p>
    <w:p w14:paraId="250B710F">
      <w:pPr>
        <w:pStyle w:val="12"/>
        <w:jc w:val="center"/>
        <w:rPr>
          <w:rFonts w:ascii="宋体"/>
          <w:b/>
          <w:color w:val="000000" w:themeColor="text1"/>
          <w:sz w:val="44"/>
          <w:szCs w:val="44"/>
        </w:rPr>
      </w:pPr>
      <w:r>
        <w:rPr>
          <w:rFonts w:hint="eastAsia" w:ascii="宋体" w:hAnsi="宋体"/>
          <w:b/>
          <w:color w:val="000000" w:themeColor="text1"/>
          <w:sz w:val="44"/>
          <w:szCs w:val="44"/>
        </w:rPr>
        <w:t>项目名称</w:t>
      </w:r>
    </w:p>
    <w:p w14:paraId="46D5DB7B">
      <w:pPr>
        <w:pStyle w:val="12"/>
        <w:rPr>
          <w:rFonts w:ascii="宋体"/>
          <w:b/>
          <w:color w:val="000000" w:themeColor="text1"/>
          <w:sz w:val="32"/>
          <w:szCs w:val="32"/>
        </w:rPr>
      </w:pPr>
    </w:p>
    <w:p w14:paraId="45A012FD">
      <w:pPr>
        <w:pStyle w:val="12"/>
        <w:rPr>
          <w:rFonts w:ascii="宋体"/>
          <w:b/>
          <w:color w:val="000000" w:themeColor="text1"/>
          <w:sz w:val="32"/>
          <w:szCs w:val="32"/>
        </w:rPr>
      </w:pPr>
    </w:p>
    <w:p w14:paraId="5FEC02FA">
      <w:pPr>
        <w:spacing w:line="360" w:lineRule="auto"/>
        <w:jc w:val="center"/>
        <w:rPr>
          <w:rFonts w:ascii="宋体"/>
          <w:color w:val="000000" w:themeColor="text1"/>
          <w:spacing w:val="40"/>
          <w:w w:val="90"/>
          <w:sz w:val="96"/>
          <w:szCs w:val="96"/>
        </w:rPr>
      </w:pPr>
      <w:r>
        <w:rPr>
          <w:rFonts w:hint="eastAsia" w:ascii="宋体" w:hAnsi="宋体"/>
          <w:color w:val="000000" w:themeColor="text1"/>
          <w:spacing w:val="40"/>
          <w:w w:val="90"/>
          <w:sz w:val="96"/>
          <w:szCs w:val="96"/>
        </w:rPr>
        <w:t>投标文件</w:t>
      </w:r>
    </w:p>
    <w:p w14:paraId="14E707D1">
      <w:pPr>
        <w:autoSpaceDE w:val="0"/>
        <w:autoSpaceDN w:val="0"/>
        <w:adjustRightInd w:val="0"/>
        <w:spacing w:line="360" w:lineRule="auto"/>
        <w:rPr>
          <w:rFonts w:ascii="宋体"/>
          <w:b/>
          <w:color w:val="000000" w:themeColor="text1"/>
          <w:sz w:val="32"/>
          <w:szCs w:val="32"/>
        </w:rPr>
      </w:pPr>
    </w:p>
    <w:p w14:paraId="07CC4000">
      <w:pPr>
        <w:pStyle w:val="2"/>
        <w:rPr>
          <w:color w:val="000000" w:themeColor="text1"/>
        </w:rPr>
      </w:pPr>
    </w:p>
    <w:p w14:paraId="60398AEE">
      <w:pPr>
        <w:autoSpaceDE w:val="0"/>
        <w:autoSpaceDN w:val="0"/>
        <w:adjustRightInd w:val="0"/>
        <w:spacing w:line="360" w:lineRule="auto"/>
        <w:rPr>
          <w:rFonts w:ascii="宋体"/>
          <w:b/>
          <w:color w:val="000000" w:themeColor="text1"/>
          <w:sz w:val="32"/>
          <w:szCs w:val="32"/>
        </w:rPr>
      </w:pPr>
    </w:p>
    <w:p w14:paraId="18B76D43">
      <w:pPr>
        <w:pStyle w:val="12"/>
        <w:rPr>
          <w:color w:val="000000" w:themeColor="text1"/>
        </w:rPr>
      </w:pPr>
    </w:p>
    <w:p w14:paraId="407C765C">
      <w:pPr>
        <w:autoSpaceDE w:val="0"/>
        <w:autoSpaceDN w:val="0"/>
        <w:adjustRightInd w:val="0"/>
        <w:spacing w:line="360" w:lineRule="auto"/>
        <w:rPr>
          <w:rFonts w:ascii="宋体"/>
          <w:b/>
          <w:color w:val="000000" w:themeColor="text1"/>
          <w:sz w:val="32"/>
          <w:szCs w:val="32"/>
        </w:rPr>
      </w:pPr>
    </w:p>
    <w:p w14:paraId="24335821">
      <w:pPr>
        <w:pStyle w:val="91"/>
        <w:spacing w:line="360" w:lineRule="auto"/>
        <w:ind w:left="0" w:right="-252"/>
        <w:rPr>
          <w:rFonts w:ascii="宋体"/>
          <w:color w:val="000000" w:themeColor="text1"/>
          <w:sz w:val="32"/>
          <w:szCs w:val="32"/>
          <w:u w:val="single"/>
        </w:rPr>
      </w:pPr>
      <w:r>
        <w:rPr>
          <w:rFonts w:hint="eastAsia" w:ascii="宋体" w:hAnsi="宋体"/>
          <w:color w:val="000000" w:themeColor="text1"/>
          <w:sz w:val="32"/>
          <w:szCs w:val="32"/>
        </w:rPr>
        <w:t>投标人名称：（公章）</w:t>
      </w:r>
    </w:p>
    <w:p w14:paraId="00405AA7">
      <w:pPr>
        <w:autoSpaceDE w:val="0"/>
        <w:autoSpaceDN w:val="0"/>
        <w:adjustRightInd w:val="0"/>
        <w:spacing w:line="360" w:lineRule="auto"/>
        <w:rPr>
          <w:rFonts w:ascii="宋体"/>
          <w:b/>
          <w:color w:val="000000" w:themeColor="text1"/>
          <w:sz w:val="32"/>
          <w:szCs w:val="32"/>
        </w:rPr>
      </w:pPr>
    </w:p>
    <w:p w14:paraId="70E067BB">
      <w:pPr>
        <w:pStyle w:val="12"/>
        <w:rPr>
          <w:rFonts w:ascii="宋体"/>
          <w:b/>
          <w:color w:val="000000" w:themeColor="text1"/>
          <w:sz w:val="32"/>
          <w:szCs w:val="32"/>
        </w:rPr>
      </w:pPr>
    </w:p>
    <w:p w14:paraId="3304A33D">
      <w:pPr>
        <w:pStyle w:val="12"/>
        <w:rPr>
          <w:rFonts w:ascii="宋体"/>
          <w:b/>
          <w:color w:val="000000" w:themeColor="text1"/>
          <w:sz w:val="32"/>
          <w:szCs w:val="32"/>
        </w:rPr>
      </w:pPr>
    </w:p>
    <w:p w14:paraId="0B73E2D0">
      <w:pPr>
        <w:spacing w:line="360" w:lineRule="auto"/>
        <w:jc w:val="center"/>
        <w:rPr>
          <w:rFonts w:ascii="宋体"/>
          <w:b/>
          <w:color w:val="000000" w:themeColor="text1"/>
          <w:sz w:val="30"/>
          <w:szCs w:val="30"/>
        </w:rPr>
      </w:pPr>
      <w:r>
        <w:rPr>
          <w:rFonts w:hint="eastAsia" w:ascii="宋体" w:hAnsi="宋体"/>
          <w:b/>
          <w:color w:val="000000" w:themeColor="text1"/>
          <w:sz w:val="30"/>
          <w:szCs w:val="30"/>
        </w:rPr>
        <w:t>在年月日之前不得启封</w:t>
      </w:r>
    </w:p>
    <w:p w14:paraId="430E2B44">
      <w:pPr>
        <w:snapToGrid w:val="0"/>
        <w:spacing w:beforeLines="50" w:after="50"/>
        <w:jc w:val="left"/>
        <w:rPr>
          <w:rFonts w:ascii="宋体"/>
          <w:b/>
          <w:bCs/>
          <w:color w:val="000000" w:themeColor="text1"/>
        </w:rPr>
      </w:pPr>
      <w:r>
        <w:rPr>
          <w:rFonts w:ascii="宋体"/>
          <w:b/>
          <w:bCs/>
          <w:color w:val="000000" w:themeColor="text1"/>
        </w:rPr>
        <w:br w:type="page"/>
      </w:r>
      <w:r>
        <w:rPr>
          <w:rFonts w:ascii="宋体" w:hAnsi="宋体"/>
          <w:b/>
          <w:color w:val="000000" w:themeColor="text1"/>
          <w:sz w:val="24"/>
        </w:rPr>
        <w:t>一、投 标 函</w:t>
      </w:r>
    </w:p>
    <w:p w14:paraId="4B9168EB">
      <w:pPr>
        <w:snapToGrid w:val="0"/>
        <w:spacing w:beforeLines="50" w:after="50"/>
        <w:jc w:val="center"/>
        <w:rPr>
          <w:rFonts w:ascii="宋体" w:hAnsi="宋体"/>
          <w:b/>
          <w:color w:val="000000" w:themeColor="text1"/>
          <w:sz w:val="24"/>
        </w:rPr>
      </w:pPr>
      <w:r>
        <w:rPr>
          <w:rFonts w:hint="eastAsia" w:ascii="宋体" w:hAnsi="宋体"/>
          <w:b/>
          <w:color w:val="000000" w:themeColor="text1"/>
          <w:sz w:val="24"/>
        </w:rPr>
        <w:t>投</w:t>
      </w:r>
      <w:r>
        <w:rPr>
          <w:rFonts w:ascii="宋体" w:hAnsi="宋体"/>
          <w:b/>
          <w:color w:val="000000" w:themeColor="text1"/>
          <w:sz w:val="24"/>
        </w:rPr>
        <w:t xml:space="preserve"> </w:t>
      </w:r>
      <w:r>
        <w:rPr>
          <w:rFonts w:hint="eastAsia" w:ascii="宋体" w:hAnsi="宋体"/>
          <w:b/>
          <w:color w:val="000000" w:themeColor="text1"/>
          <w:sz w:val="24"/>
        </w:rPr>
        <w:t>标</w:t>
      </w:r>
      <w:r>
        <w:rPr>
          <w:rFonts w:ascii="宋体" w:hAnsi="宋体"/>
          <w:b/>
          <w:color w:val="000000" w:themeColor="text1"/>
          <w:sz w:val="24"/>
        </w:rPr>
        <w:t xml:space="preserve"> </w:t>
      </w:r>
      <w:r>
        <w:rPr>
          <w:rFonts w:hint="eastAsia" w:ascii="宋体" w:hAnsi="宋体"/>
          <w:b/>
          <w:color w:val="000000" w:themeColor="text1"/>
          <w:sz w:val="24"/>
        </w:rPr>
        <w:t>函</w:t>
      </w:r>
    </w:p>
    <w:p w14:paraId="47BF742F">
      <w:pPr>
        <w:snapToGrid w:val="0"/>
        <w:spacing w:line="360" w:lineRule="auto"/>
        <w:rPr>
          <w:rFonts w:ascii="宋体" w:hAnsi="宋体"/>
          <w:color w:val="000000" w:themeColor="text1"/>
        </w:rPr>
      </w:pPr>
    </w:p>
    <w:p w14:paraId="58BDD24F">
      <w:pPr>
        <w:snapToGrid w:val="0"/>
        <w:spacing w:line="360" w:lineRule="auto"/>
        <w:rPr>
          <w:rFonts w:ascii="宋体"/>
          <w:color w:val="000000" w:themeColor="text1"/>
        </w:rPr>
      </w:pPr>
      <w:r>
        <w:rPr>
          <w:rFonts w:hint="eastAsia" w:ascii="宋体" w:hAnsi="宋体"/>
          <w:color w:val="000000" w:themeColor="text1"/>
        </w:rPr>
        <w:t>致：</w:t>
      </w:r>
      <w:r>
        <w:rPr>
          <w:rFonts w:hint="eastAsia" w:ascii="宋体" w:hAnsi="宋体"/>
          <w:color w:val="000000" w:themeColor="text1"/>
          <w:u w:val="single"/>
        </w:rPr>
        <w:t>（采购人）</w:t>
      </w:r>
      <w:r>
        <w:rPr>
          <w:rFonts w:hint="eastAsia" w:ascii="宋体" w:hAnsi="宋体"/>
          <w:color w:val="000000" w:themeColor="text1"/>
        </w:rPr>
        <w:t xml:space="preserve">  ：</w:t>
      </w:r>
    </w:p>
    <w:p w14:paraId="7E1BC5DB">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我方</w:t>
      </w:r>
      <w:r>
        <w:rPr>
          <w:rFonts w:hint="eastAsia" w:hAnsi="宋体"/>
          <w:b/>
          <w:color w:val="000000" w:themeColor="text1"/>
          <w:sz w:val="21"/>
          <w:szCs w:val="21"/>
          <w:u w:val="single"/>
        </w:rPr>
        <w:t>（</w:t>
      </w:r>
      <w:r>
        <w:rPr>
          <w:rFonts w:hint="eastAsia" w:hAnsi="宋体"/>
          <w:color w:val="000000" w:themeColor="text1"/>
          <w:sz w:val="21"/>
          <w:szCs w:val="21"/>
          <w:u w:val="single"/>
        </w:rPr>
        <w:t>投标名称）</w:t>
      </w:r>
      <w:r>
        <w:rPr>
          <w:rFonts w:hint="eastAsia" w:hAnsi="宋体"/>
          <w:color w:val="000000" w:themeColor="text1"/>
          <w:sz w:val="21"/>
          <w:szCs w:val="21"/>
        </w:rPr>
        <w:t>已详细审查了贵方采购编号为</w:t>
      </w:r>
      <w:r>
        <w:rPr>
          <w:rFonts w:hint="eastAsia" w:hAnsi="宋体"/>
          <w:b/>
          <w:color w:val="000000" w:themeColor="text1"/>
          <w:spacing w:val="20"/>
          <w:sz w:val="21"/>
          <w:szCs w:val="21"/>
          <w:u w:val="single"/>
        </w:rPr>
        <w:t>（</w:t>
      </w:r>
      <w:r>
        <w:rPr>
          <w:rFonts w:hint="eastAsia" w:hAnsi="宋体"/>
          <w:b/>
          <w:color w:val="000000" w:themeColor="text1"/>
          <w:sz w:val="21"/>
          <w:szCs w:val="21"/>
          <w:u w:val="single"/>
        </w:rPr>
        <w:t>采购编号）</w:t>
      </w:r>
      <w:r>
        <w:rPr>
          <w:rFonts w:hint="eastAsia" w:hAnsi="宋体"/>
          <w:color w:val="000000" w:themeColor="text1"/>
          <w:sz w:val="21"/>
          <w:szCs w:val="21"/>
        </w:rPr>
        <w:t>的</w:t>
      </w:r>
      <w:r>
        <w:rPr>
          <w:rFonts w:hint="eastAsia" w:hAnsi="宋体"/>
          <w:b/>
          <w:color w:val="000000" w:themeColor="text1"/>
          <w:sz w:val="21"/>
          <w:szCs w:val="21"/>
          <w:u w:val="single"/>
        </w:rPr>
        <w:t>（项目名称）</w:t>
      </w:r>
      <w:r>
        <w:rPr>
          <w:rFonts w:hint="eastAsia" w:hAnsi="宋体"/>
          <w:color w:val="000000" w:themeColor="text1"/>
          <w:sz w:val="21"/>
          <w:szCs w:val="21"/>
        </w:rPr>
        <w:t>采购项目的采购文件及其相关补充文件</w:t>
      </w:r>
      <w:r>
        <w:rPr>
          <w:rFonts w:hint="eastAsia" w:hAnsi="宋体"/>
          <w:b/>
          <w:color w:val="000000" w:themeColor="text1"/>
          <w:sz w:val="21"/>
          <w:szCs w:val="21"/>
        </w:rPr>
        <w:t>（若有）</w:t>
      </w:r>
      <w:r>
        <w:rPr>
          <w:rFonts w:hint="eastAsia" w:hAnsi="宋体"/>
          <w:color w:val="000000" w:themeColor="text1"/>
          <w:sz w:val="21"/>
          <w:szCs w:val="21"/>
        </w:rPr>
        <w:t>，现就有关事项向采购代理机构郑重承诺如下：</w:t>
      </w:r>
    </w:p>
    <w:p w14:paraId="51CC53C9">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一、具备《中华人民共和国政府采购法》第二十二条第一款规定的条件：</w:t>
      </w:r>
    </w:p>
    <w:p w14:paraId="2760EBC5">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1、具有独立承担民事责任的能力；</w:t>
      </w:r>
    </w:p>
    <w:p w14:paraId="2AFBAF00">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2、具有良好的商业信誉和健全的财务会计制度；</w:t>
      </w:r>
    </w:p>
    <w:p w14:paraId="42EB008B">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3、具有履行合同所必需的设备和专业技术能力；</w:t>
      </w:r>
    </w:p>
    <w:p w14:paraId="71DB144D">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4、有依法缴纳税收和社会保障资金的良好记录；</w:t>
      </w:r>
    </w:p>
    <w:p w14:paraId="4725D3F6">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5、参加政府采购活动前三年内，在经营活动中没有重大违法记录；</w:t>
      </w:r>
    </w:p>
    <w:p w14:paraId="4C4B99F8">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6、法律、行政法规规定的其他条件</w:t>
      </w:r>
    </w:p>
    <w:p w14:paraId="0B3F5520">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二、未被“信用中国”（www.creditchina.gov.cn）、“中国政府采购网”（www.ccgp.gov.cn）列入失信被执行人、重大税收违法案件当事人名单、政府采购严重违法失信行为记录名单。</w:t>
      </w:r>
    </w:p>
    <w:p w14:paraId="306C97BD">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三、其他</w:t>
      </w:r>
    </w:p>
    <w:p w14:paraId="414D46DD">
      <w:pPr>
        <w:spacing w:line="360" w:lineRule="auto"/>
        <w:ind w:firstLine="420" w:firstLineChars="200"/>
        <w:jc w:val="left"/>
        <w:rPr>
          <w:rFonts w:ascii="宋体"/>
          <w:color w:val="000000" w:themeColor="text1"/>
        </w:rPr>
      </w:pPr>
      <w:r>
        <w:rPr>
          <w:rFonts w:ascii="宋体" w:hAnsi="宋体"/>
          <w:color w:val="000000" w:themeColor="text1"/>
        </w:rPr>
        <w:t>1</w:t>
      </w:r>
      <w:r>
        <w:rPr>
          <w:rFonts w:hint="eastAsia" w:ascii="宋体" w:hAnsi="宋体"/>
          <w:color w:val="000000" w:themeColor="text1"/>
        </w:rPr>
        <w:t>、我方已详细审查了采购文件的全部内容及其相关补充文件（若有），并完全清晰理解全部内容及相关的补充文件（若有），不存在任何误解之处，同意放弃提出异议和质疑的权利。</w:t>
      </w:r>
    </w:p>
    <w:p w14:paraId="54DD0154">
      <w:pPr>
        <w:spacing w:line="360" w:lineRule="auto"/>
        <w:ind w:firstLine="420" w:firstLineChars="200"/>
        <w:jc w:val="left"/>
        <w:rPr>
          <w:rFonts w:ascii="宋体"/>
          <w:color w:val="000000" w:themeColor="text1"/>
        </w:rPr>
      </w:pPr>
      <w:r>
        <w:rPr>
          <w:rFonts w:ascii="宋体" w:hAnsi="宋体"/>
          <w:color w:val="000000" w:themeColor="text1"/>
        </w:rPr>
        <w:t>2</w:t>
      </w:r>
      <w:r>
        <w:rPr>
          <w:rFonts w:hint="eastAsia" w:ascii="宋体" w:hAnsi="宋体"/>
          <w:color w:val="000000" w:themeColor="text1"/>
        </w:rPr>
        <w:t>、我方遵守《中华人民共和国政府采购法》及相关法律法规的规定。同意采购文件中所提到的无效标条款。否则，同意被废除投标资格。</w:t>
      </w:r>
    </w:p>
    <w:p w14:paraId="4E33B8E9">
      <w:pPr>
        <w:spacing w:line="360" w:lineRule="auto"/>
        <w:ind w:firstLine="420" w:firstLineChars="200"/>
        <w:jc w:val="left"/>
        <w:rPr>
          <w:rFonts w:ascii="宋体"/>
          <w:color w:val="000000" w:themeColor="text1"/>
        </w:rPr>
      </w:pPr>
      <w:r>
        <w:rPr>
          <w:rFonts w:ascii="宋体" w:hAnsi="宋体"/>
          <w:color w:val="000000" w:themeColor="text1"/>
        </w:rPr>
        <w:t>3</w:t>
      </w:r>
      <w:r>
        <w:rPr>
          <w:rFonts w:hint="eastAsia" w:ascii="宋体" w:hAnsi="宋体"/>
          <w:color w:val="000000" w:themeColor="text1"/>
        </w:rPr>
        <w:t>、投标有效期为自开标之日起</w:t>
      </w:r>
      <w:r>
        <w:rPr>
          <w:rFonts w:ascii="宋体" w:hAnsi="宋体"/>
          <w:color w:val="000000" w:themeColor="text1"/>
        </w:rPr>
        <w:t>90</w:t>
      </w:r>
      <w:r>
        <w:rPr>
          <w:rFonts w:hint="eastAsia" w:ascii="宋体" w:hAnsi="宋体"/>
          <w:color w:val="000000" w:themeColor="text1"/>
        </w:rPr>
        <w:t>天内，如在投标有效期内撤回投标，我方同意被废除投标资格。</w:t>
      </w:r>
    </w:p>
    <w:p w14:paraId="0855C549">
      <w:pPr>
        <w:spacing w:line="360" w:lineRule="auto"/>
        <w:ind w:firstLine="420" w:firstLineChars="200"/>
        <w:jc w:val="left"/>
        <w:rPr>
          <w:rFonts w:ascii="宋体" w:hAnsi="宋体"/>
          <w:color w:val="000000" w:themeColor="text1"/>
        </w:rPr>
      </w:pPr>
      <w:r>
        <w:rPr>
          <w:rFonts w:hint="eastAsia" w:ascii="宋体" w:hAnsi="宋体"/>
          <w:color w:val="000000" w:themeColor="text1"/>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3BD6F7">
      <w:pPr>
        <w:pStyle w:val="26"/>
        <w:ind w:firstLine="400"/>
        <w:rPr>
          <w:color w:val="000000" w:themeColor="text1"/>
        </w:rPr>
      </w:pPr>
    </w:p>
    <w:p w14:paraId="6BF48E84">
      <w:pPr>
        <w:spacing w:line="360" w:lineRule="auto"/>
        <w:jc w:val="right"/>
        <w:rPr>
          <w:rFonts w:ascii="宋体" w:hAnsi="宋体" w:cs="宋体"/>
          <w:color w:val="000000" w:themeColor="text1"/>
        </w:rPr>
      </w:pPr>
      <w:r>
        <w:rPr>
          <w:rFonts w:hint="eastAsia" w:ascii="宋体" w:hAnsi="宋体"/>
          <w:color w:val="000000" w:themeColor="text1"/>
        </w:rPr>
        <w:t>投标人名称</w:t>
      </w:r>
      <w:r>
        <w:rPr>
          <w:rFonts w:ascii="宋体" w:hAnsi="宋体"/>
          <w:color w:val="000000" w:themeColor="text1"/>
        </w:rPr>
        <w:t>(</w:t>
      </w:r>
      <w:r>
        <w:rPr>
          <w:rFonts w:hint="eastAsia" w:ascii="宋体" w:hAnsi="宋体"/>
          <w:color w:val="000000" w:themeColor="text1"/>
        </w:rPr>
        <w:t>公章</w:t>
      </w:r>
      <w:r>
        <w:rPr>
          <w:rFonts w:ascii="宋体" w:hAnsi="宋体"/>
          <w:color w:val="000000" w:themeColor="text1"/>
        </w:rPr>
        <w:t>):</w:t>
      </w:r>
    </w:p>
    <w:p w14:paraId="388BBD9C">
      <w:pPr>
        <w:spacing w:line="360" w:lineRule="auto"/>
        <w:jc w:val="right"/>
        <w:rPr>
          <w:rFonts w:hAnsi="宋体"/>
          <w:color w:val="000000" w:themeColor="text1"/>
        </w:rPr>
      </w:pPr>
      <w:r>
        <w:rPr>
          <w:rFonts w:hint="eastAsia" w:hAnsi="宋体"/>
          <w:color w:val="000000" w:themeColor="text1"/>
        </w:rPr>
        <w:t>日期</w:t>
      </w:r>
      <w:r>
        <w:rPr>
          <w:rFonts w:hAnsi="宋体"/>
          <w:color w:val="000000" w:themeColor="text1"/>
        </w:rPr>
        <w:t>:_____</w:t>
      </w:r>
      <w:r>
        <w:rPr>
          <w:rFonts w:hint="eastAsia" w:hAnsi="宋体"/>
          <w:color w:val="000000" w:themeColor="text1"/>
        </w:rPr>
        <w:t>年</w:t>
      </w:r>
      <w:r>
        <w:rPr>
          <w:rFonts w:hAnsi="宋体"/>
          <w:color w:val="000000" w:themeColor="text1"/>
        </w:rPr>
        <w:t>___</w:t>
      </w:r>
      <w:r>
        <w:rPr>
          <w:rFonts w:hint="eastAsia" w:hAnsi="宋体"/>
          <w:color w:val="000000" w:themeColor="text1"/>
        </w:rPr>
        <w:t>月</w:t>
      </w:r>
      <w:r>
        <w:rPr>
          <w:rFonts w:hAnsi="宋体"/>
          <w:color w:val="000000" w:themeColor="text1"/>
        </w:rPr>
        <w:t>___</w:t>
      </w:r>
      <w:r>
        <w:rPr>
          <w:rFonts w:hint="eastAsia" w:hAnsi="宋体"/>
          <w:color w:val="000000" w:themeColor="text1"/>
        </w:rPr>
        <w:t>日</w:t>
      </w:r>
    </w:p>
    <w:p w14:paraId="33C6441A">
      <w:pPr>
        <w:rPr>
          <w:rFonts w:ascii="宋体"/>
          <w:color w:val="000000" w:themeColor="text1"/>
        </w:rPr>
      </w:pPr>
      <w:r>
        <w:rPr>
          <w:rFonts w:hint="eastAsia" w:ascii="宋体" w:hAnsi="宋体"/>
          <w:b/>
          <w:bCs/>
          <w:color w:val="000000" w:themeColor="text1"/>
        </w:rPr>
        <w:t>二、中小企业声明函</w:t>
      </w:r>
    </w:p>
    <w:p w14:paraId="0C8F27E1">
      <w:pPr>
        <w:snapToGrid w:val="0"/>
        <w:spacing w:line="360" w:lineRule="auto"/>
        <w:jc w:val="center"/>
        <w:rPr>
          <w:rFonts w:ascii="宋体" w:hAnsi="宋体" w:cs="宋体"/>
          <w:color w:val="000000" w:themeColor="text1"/>
        </w:rPr>
      </w:pPr>
      <w:r>
        <w:rPr>
          <w:rFonts w:hint="eastAsia" w:ascii="宋体" w:hAnsi="宋体" w:cs="宋体"/>
          <w:b/>
          <w:color w:val="000000" w:themeColor="text1"/>
          <w:sz w:val="28"/>
          <w:szCs w:val="28"/>
        </w:rPr>
        <w:t>中小企业声明函（工程、服务）</w:t>
      </w:r>
    </w:p>
    <w:p w14:paraId="74B703AC">
      <w:pPr>
        <w:snapToGrid w:val="0"/>
        <w:spacing w:line="360" w:lineRule="auto"/>
        <w:ind w:firstLine="315" w:firstLineChars="150"/>
        <w:jc w:val="left"/>
        <w:rPr>
          <w:rFonts w:ascii="宋体" w:hAnsi="宋体" w:cs="宋体"/>
          <w:color w:val="000000" w:themeColor="text1"/>
        </w:rPr>
      </w:pPr>
      <w:r>
        <w:rPr>
          <w:rFonts w:hint="eastAsia" w:ascii="宋体" w:hAnsi="宋体" w:cs="宋体"/>
          <w:color w:val="000000" w:themeColor="text1"/>
        </w:rPr>
        <w:t>本公司（联合体）郑重声明，根据《政府采购促进中小企业发展管理办法》（财库﹝2020﹞46 号）的规定，本公司（联合体）参加</w:t>
      </w:r>
      <w:r>
        <w:rPr>
          <w:rFonts w:hint="eastAsia" w:ascii="宋体" w:hAnsi="宋体" w:cs="宋体"/>
          <w:color w:val="000000" w:themeColor="text1"/>
          <w:u w:val="single"/>
        </w:rPr>
        <w:t xml:space="preserve">            </w:t>
      </w:r>
      <w:r>
        <w:rPr>
          <w:rFonts w:hint="eastAsia" w:ascii="宋体" w:hAnsi="宋体" w:cs="宋体"/>
          <w:color w:val="000000" w:themeColor="text1"/>
        </w:rPr>
        <w:t xml:space="preserve">（单位名称）的 </w:t>
      </w:r>
      <w:r>
        <w:rPr>
          <w:rFonts w:hint="eastAsia" w:ascii="宋体" w:hAnsi="宋体" w:cs="宋体"/>
          <w:color w:val="000000" w:themeColor="text1"/>
          <w:u w:val="single"/>
        </w:rPr>
        <w:t xml:space="preserve">       （项目名称）</w:t>
      </w:r>
      <w:r>
        <w:rPr>
          <w:rFonts w:hint="eastAsia" w:ascii="宋体" w:hAnsi="宋体" w:cs="宋体"/>
          <w:color w:val="000000" w:themeColor="text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5E1F982C">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 xml:space="preserve">1. </w:t>
      </w:r>
      <w:r>
        <w:rPr>
          <w:rFonts w:hint="eastAsia" w:ascii="宋体" w:hAnsi="宋体" w:cs="宋体"/>
          <w:color w:val="000000" w:themeColor="text1"/>
          <w:u w:val="single"/>
        </w:rPr>
        <w:t xml:space="preserve">           </w:t>
      </w:r>
      <w:r>
        <w:rPr>
          <w:rFonts w:hint="eastAsia" w:ascii="宋体" w:hAnsi="宋体" w:cs="宋体"/>
          <w:color w:val="000000" w:themeColor="text1"/>
        </w:rPr>
        <w:t xml:space="preserve">（标的名称），属于 </w:t>
      </w:r>
      <w:r>
        <w:rPr>
          <w:rFonts w:hint="eastAsia" w:ascii="宋体" w:hAnsi="宋体" w:cs="宋体"/>
          <w:color w:val="000000" w:themeColor="text1"/>
          <w:u w:val="single"/>
        </w:rPr>
        <w:t xml:space="preserve">                  </w:t>
      </w:r>
      <w:r>
        <w:rPr>
          <w:rFonts w:hint="eastAsia" w:ascii="宋体" w:hAnsi="宋体" w:cs="宋体"/>
          <w:color w:val="000000" w:themeColor="text1"/>
        </w:rPr>
        <w:t xml:space="preserve">（采购文件中明确的所属行业） ；承建（承接）企业为 </w:t>
      </w:r>
      <w:r>
        <w:rPr>
          <w:rFonts w:hint="eastAsia" w:ascii="宋体" w:hAnsi="宋体" w:cs="宋体"/>
          <w:color w:val="000000" w:themeColor="text1"/>
          <w:u w:val="single"/>
        </w:rPr>
        <w:t xml:space="preserve">          </w:t>
      </w:r>
      <w:r>
        <w:rPr>
          <w:rFonts w:hint="eastAsia" w:ascii="宋体" w:hAnsi="宋体" w:cs="宋体"/>
          <w:color w:val="000000" w:themeColor="text1"/>
        </w:rPr>
        <w:t>（企业名称） ，从业人员</w:t>
      </w:r>
      <w:r>
        <w:rPr>
          <w:rFonts w:hint="eastAsia" w:ascii="宋体" w:hAnsi="宋体" w:cs="宋体"/>
          <w:color w:val="000000" w:themeColor="text1"/>
          <w:u w:val="single"/>
        </w:rPr>
        <w:t xml:space="preserve">    </w:t>
      </w:r>
      <w:r>
        <w:rPr>
          <w:rFonts w:hint="eastAsia" w:ascii="宋体" w:hAnsi="宋体" w:cs="宋体"/>
          <w:color w:val="000000" w:themeColor="text1"/>
        </w:rPr>
        <w:t>人，营业收入为</w:t>
      </w:r>
      <w:r>
        <w:rPr>
          <w:rFonts w:hint="eastAsia" w:ascii="宋体" w:hAnsi="宋体" w:cs="宋体"/>
          <w:color w:val="000000" w:themeColor="text1"/>
          <w:u w:val="single"/>
        </w:rPr>
        <w:t xml:space="preserve">     </w:t>
      </w:r>
      <w:r>
        <w:rPr>
          <w:rFonts w:hint="eastAsia" w:ascii="宋体" w:hAnsi="宋体" w:cs="宋体"/>
          <w:color w:val="000000" w:themeColor="text1"/>
        </w:rPr>
        <w:t>万元，资产总额为</w:t>
      </w:r>
      <w:r>
        <w:rPr>
          <w:rFonts w:hint="eastAsia" w:ascii="宋体" w:hAnsi="宋体" w:cs="宋体"/>
          <w:color w:val="000000" w:themeColor="text1"/>
          <w:u w:val="single"/>
        </w:rPr>
        <w:t xml:space="preserve">     </w:t>
      </w:r>
      <w:r>
        <w:rPr>
          <w:rFonts w:hint="eastAsia" w:ascii="宋体" w:hAnsi="宋体" w:cs="宋体"/>
          <w:color w:val="000000" w:themeColor="text1"/>
        </w:rPr>
        <w:t>万元属于</w:t>
      </w:r>
      <w:r>
        <w:rPr>
          <w:rFonts w:hint="eastAsia" w:ascii="宋体" w:hAnsi="宋体" w:cs="宋体"/>
          <w:color w:val="000000" w:themeColor="text1"/>
          <w:u w:val="single"/>
        </w:rPr>
        <w:t xml:space="preserve"> （中型企业、小型企业、微型企业） </w:t>
      </w:r>
      <w:r>
        <w:rPr>
          <w:rFonts w:hint="eastAsia" w:ascii="宋体" w:hAnsi="宋体" w:cs="宋体"/>
          <w:color w:val="000000" w:themeColor="text1"/>
        </w:rPr>
        <w:t>；</w:t>
      </w:r>
    </w:p>
    <w:p w14:paraId="614CF5F3">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w:t>
      </w:r>
    </w:p>
    <w:p w14:paraId="3C569CA6">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以上企业，不属于大企业的分支机构，不存在控股股东为大企业的情形，也不存在与大企业的负责人为同一人的情形。</w:t>
      </w:r>
    </w:p>
    <w:p w14:paraId="68E08E5D">
      <w:pPr>
        <w:snapToGrid w:val="0"/>
        <w:spacing w:line="360" w:lineRule="auto"/>
        <w:ind w:firstLine="420" w:firstLineChars="200"/>
        <w:jc w:val="left"/>
        <w:rPr>
          <w:rFonts w:ascii="宋体" w:hAnsi="宋体" w:cs="宋体"/>
          <w:color w:val="000000" w:themeColor="text1"/>
          <w:kern w:val="0"/>
          <w:lang w:val="zh-CN"/>
        </w:rPr>
      </w:pPr>
      <w:r>
        <w:rPr>
          <w:rFonts w:hint="eastAsia" w:ascii="宋体" w:hAnsi="宋体" w:cs="宋体"/>
          <w:color w:val="000000" w:themeColor="text1"/>
        </w:rPr>
        <w:t>本企业对上述声明内容的真实性负责。如有虚假，将依法承担相应责任。</w:t>
      </w:r>
    </w:p>
    <w:p w14:paraId="3512579A">
      <w:pPr>
        <w:snapToGrid w:val="0"/>
        <w:spacing w:line="360" w:lineRule="auto"/>
        <w:ind w:firstLine="5355" w:firstLineChars="2550"/>
        <w:rPr>
          <w:rFonts w:ascii="宋体" w:hAnsi="宋体" w:cs="宋体"/>
          <w:color w:val="000000" w:themeColor="text1"/>
          <w:kern w:val="0"/>
        </w:rPr>
      </w:pPr>
      <w:r>
        <w:rPr>
          <w:rFonts w:hint="eastAsia" w:ascii="宋体" w:hAnsi="宋体" w:cs="宋体"/>
          <w:color w:val="000000" w:themeColor="text1"/>
          <w:kern w:val="0"/>
          <w:lang w:val="zh-CN"/>
        </w:rPr>
        <w:t>投标人名称(电子签章)：</w:t>
      </w:r>
    </w:p>
    <w:p w14:paraId="2085506C">
      <w:pPr>
        <w:snapToGrid w:val="0"/>
        <w:spacing w:line="360" w:lineRule="auto"/>
        <w:rPr>
          <w:rFonts w:ascii="Times New Roman" w:hAnsi="Times New Roman"/>
          <w:b/>
          <w:bCs/>
          <w:color w:val="000000" w:themeColor="text1"/>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日期</w:t>
      </w:r>
      <w:r>
        <w:rPr>
          <w:rFonts w:hint="eastAsia" w:ascii="宋体" w:hAnsi="宋体" w:cs="宋体"/>
          <w:color w:val="000000" w:themeColor="text1"/>
          <w:kern w:val="0"/>
        </w:rPr>
        <w:t xml:space="preserve">：  年  </w:t>
      </w:r>
      <w:r>
        <w:rPr>
          <w:rFonts w:hint="eastAsia" w:ascii="宋体" w:hAnsi="宋体" w:cs="宋体"/>
          <w:color w:val="000000" w:themeColor="text1"/>
          <w:kern w:val="0"/>
          <w:lang w:val="zh-CN"/>
        </w:rPr>
        <w:t>月</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w:t>
      </w:r>
    </w:p>
    <w:tbl>
      <w:tblPr>
        <w:tblStyle w:val="27"/>
        <w:tblpPr w:leftFromText="180" w:rightFromText="180" w:vertAnchor="text" w:horzAnchor="page" w:tblpX="2399"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13"/>
        <w:gridCol w:w="840"/>
        <w:gridCol w:w="1373"/>
        <w:gridCol w:w="1444"/>
        <w:gridCol w:w="1330"/>
      </w:tblGrid>
      <w:tr w14:paraId="732E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3" w:type="dxa"/>
            <w:vAlign w:val="center"/>
          </w:tcPr>
          <w:p w14:paraId="26144010">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行业名称</w:t>
            </w:r>
          </w:p>
        </w:tc>
        <w:tc>
          <w:tcPr>
            <w:tcW w:w="1213" w:type="dxa"/>
            <w:vAlign w:val="center"/>
          </w:tcPr>
          <w:p w14:paraId="5A4BAEEA">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指标名称</w:t>
            </w:r>
          </w:p>
        </w:tc>
        <w:tc>
          <w:tcPr>
            <w:tcW w:w="840" w:type="dxa"/>
            <w:vAlign w:val="center"/>
          </w:tcPr>
          <w:p w14:paraId="1929308C">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计量单位</w:t>
            </w:r>
          </w:p>
        </w:tc>
        <w:tc>
          <w:tcPr>
            <w:tcW w:w="1373" w:type="dxa"/>
            <w:vAlign w:val="center"/>
          </w:tcPr>
          <w:p w14:paraId="7FB2D615">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中型</w:t>
            </w:r>
          </w:p>
        </w:tc>
        <w:tc>
          <w:tcPr>
            <w:tcW w:w="1444" w:type="dxa"/>
            <w:vAlign w:val="center"/>
          </w:tcPr>
          <w:p w14:paraId="3C209F04">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小型</w:t>
            </w:r>
          </w:p>
        </w:tc>
        <w:tc>
          <w:tcPr>
            <w:tcW w:w="1330" w:type="dxa"/>
            <w:vAlign w:val="center"/>
          </w:tcPr>
          <w:p w14:paraId="5A39D385">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微型</w:t>
            </w:r>
          </w:p>
        </w:tc>
      </w:tr>
      <w:tr w14:paraId="3EE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3" w:type="dxa"/>
            <w:vAlign w:val="center"/>
          </w:tcPr>
          <w:p w14:paraId="21DFC91D">
            <w:pPr>
              <w:widowControl/>
              <w:wordWrap w:val="0"/>
              <w:spacing w:line="360" w:lineRule="atLeast"/>
              <w:jc w:val="center"/>
              <w:textAlignment w:val="center"/>
              <w:rPr>
                <w:rFonts w:ascii="宋体" w:hAnsi="宋体"/>
                <w:color w:val="000000" w:themeColor="text1"/>
              </w:rPr>
            </w:pPr>
            <w:r>
              <w:rPr>
                <w:rFonts w:hint="eastAsia" w:ascii="宋体" w:hAnsi="宋体" w:cs="Arial"/>
                <w:color w:val="000000" w:themeColor="text1"/>
                <w:kern w:val="0"/>
                <w:sz w:val="18"/>
                <w:szCs w:val="18"/>
              </w:rPr>
              <w:t>其他未列明行业</w:t>
            </w:r>
          </w:p>
        </w:tc>
        <w:tc>
          <w:tcPr>
            <w:tcW w:w="1213" w:type="dxa"/>
            <w:vAlign w:val="center"/>
          </w:tcPr>
          <w:p w14:paraId="653B53CE">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从业人员(X)</w:t>
            </w:r>
          </w:p>
        </w:tc>
        <w:tc>
          <w:tcPr>
            <w:tcW w:w="840" w:type="dxa"/>
            <w:vAlign w:val="center"/>
          </w:tcPr>
          <w:p w14:paraId="3FF0CEF8">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人</w:t>
            </w:r>
          </w:p>
        </w:tc>
        <w:tc>
          <w:tcPr>
            <w:tcW w:w="1373" w:type="dxa"/>
            <w:vAlign w:val="center"/>
          </w:tcPr>
          <w:p w14:paraId="77447C8D">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1</w:t>
            </w:r>
            <w:r>
              <w:rPr>
                <w:rFonts w:hint="eastAsia" w:ascii="宋体" w:hAnsi="宋体" w:cs="Arial"/>
                <w:color w:val="000000" w:themeColor="text1"/>
                <w:kern w:val="0"/>
                <w:sz w:val="18"/>
                <w:szCs w:val="18"/>
              </w:rPr>
              <w:t>00</w:t>
            </w:r>
            <w:r>
              <w:rPr>
                <w:rFonts w:ascii="宋体" w:hAnsi="宋体" w:cs="Arial"/>
                <w:color w:val="000000" w:themeColor="text1"/>
                <w:kern w:val="0"/>
                <w:sz w:val="18"/>
                <w:szCs w:val="18"/>
              </w:rPr>
              <w:t>≤X&lt;</w:t>
            </w:r>
            <w:r>
              <w:rPr>
                <w:rFonts w:hint="eastAsia" w:ascii="宋体" w:hAnsi="宋体" w:cs="Arial"/>
                <w:color w:val="000000" w:themeColor="text1"/>
                <w:kern w:val="0"/>
                <w:sz w:val="18"/>
                <w:szCs w:val="18"/>
              </w:rPr>
              <w:t>300</w:t>
            </w:r>
          </w:p>
        </w:tc>
        <w:tc>
          <w:tcPr>
            <w:tcW w:w="1444" w:type="dxa"/>
            <w:vAlign w:val="center"/>
          </w:tcPr>
          <w:p w14:paraId="34C06115">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1</w:t>
            </w:r>
            <w:r>
              <w:rPr>
                <w:rFonts w:hint="eastAsia" w:ascii="宋体" w:hAnsi="宋体" w:cs="Arial"/>
                <w:color w:val="000000" w:themeColor="text1"/>
                <w:kern w:val="0"/>
                <w:sz w:val="18"/>
                <w:szCs w:val="18"/>
              </w:rPr>
              <w:t>0</w:t>
            </w:r>
            <w:r>
              <w:rPr>
                <w:rFonts w:ascii="宋体" w:hAnsi="宋体" w:cs="Arial"/>
                <w:color w:val="000000" w:themeColor="text1"/>
                <w:kern w:val="0"/>
                <w:sz w:val="18"/>
                <w:szCs w:val="18"/>
              </w:rPr>
              <w:t>≤X&lt;</w:t>
            </w:r>
            <w:r>
              <w:rPr>
                <w:rFonts w:hint="eastAsia" w:ascii="宋体" w:hAnsi="宋体" w:cs="Arial"/>
                <w:color w:val="000000" w:themeColor="text1"/>
                <w:kern w:val="0"/>
                <w:sz w:val="18"/>
                <w:szCs w:val="18"/>
              </w:rPr>
              <w:t>100</w:t>
            </w:r>
          </w:p>
        </w:tc>
        <w:tc>
          <w:tcPr>
            <w:tcW w:w="1330" w:type="dxa"/>
            <w:vAlign w:val="center"/>
          </w:tcPr>
          <w:p w14:paraId="2E52BF61">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X&lt;10</w:t>
            </w:r>
          </w:p>
        </w:tc>
      </w:tr>
    </w:tbl>
    <w:p w14:paraId="72D74381">
      <w:pPr>
        <w:spacing w:line="400" w:lineRule="exact"/>
        <w:rPr>
          <w:rFonts w:ascii="Times New Roman" w:hAnsi="Times New Roman"/>
          <w:b/>
          <w:bCs/>
          <w:color w:val="000000" w:themeColor="text1"/>
        </w:rPr>
      </w:pPr>
      <w:r>
        <w:rPr>
          <w:rFonts w:ascii="Times New Roman" w:hAnsi="Times New Roman"/>
          <w:b/>
          <w:bCs/>
          <w:color w:val="000000" w:themeColor="text1"/>
        </w:rPr>
        <w:t>注：</w:t>
      </w:r>
    </w:p>
    <w:p w14:paraId="1BDAA6A2">
      <w:pPr>
        <w:rPr>
          <w:rFonts w:ascii="宋体" w:hAnsi="宋体"/>
          <w:color w:val="000000" w:themeColor="text1"/>
        </w:rPr>
      </w:pPr>
      <w:r>
        <w:rPr>
          <w:rFonts w:hint="eastAsia" w:ascii="宋体" w:hAnsi="宋体"/>
          <w:color w:val="000000" w:themeColor="text1"/>
        </w:rPr>
        <w:t>1）</w:t>
      </w:r>
      <w:r>
        <w:rPr>
          <w:rFonts w:hint="eastAsia" w:ascii="宋体" w:hAnsi="宋体"/>
          <w:b/>
          <w:bCs/>
          <w:color w:val="000000" w:themeColor="text1"/>
        </w:rPr>
        <w:t>“</w:t>
      </w:r>
      <w:r>
        <w:rPr>
          <w:rFonts w:hint="eastAsia" w:ascii="宋体" w:hAnsi="宋体"/>
          <w:b/>
          <w:bCs/>
          <w:color w:val="000000" w:themeColor="text1"/>
          <w:u w:val="single"/>
        </w:rPr>
        <w:t>（采购文件中明确的所属行业）</w:t>
      </w:r>
      <w:r>
        <w:rPr>
          <w:rFonts w:hint="eastAsia" w:ascii="宋体" w:hAnsi="宋体"/>
          <w:b/>
          <w:bCs/>
          <w:color w:val="000000" w:themeColor="text1"/>
        </w:rPr>
        <w:t>”</w:t>
      </w:r>
      <w:r>
        <w:rPr>
          <w:rFonts w:hint="eastAsia" w:ascii="宋体" w:hAnsi="宋体"/>
          <w:color w:val="000000" w:themeColor="text1"/>
        </w:rPr>
        <w:t>须按采购文件</w:t>
      </w:r>
      <w:r>
        <w:rPr>
          <w:rFonts w:hint="eastAsia" w:ascii="宋体" w:hAnsi="宋体"/>
          <w:b/>
          <w:bCs/>
          <w:color w:val="000000" w:themeColor="text1"/>
        </w:rPr>
        <w:t>前附表</w:t>
      </w:r>
      <w:r>
        <w:rPr>
          <w:rFonts w:hint="eastAsia" w:ascii="宋体" w:hAnsi="宋体"/>
          <w:color w:val="000000" w:themeColor="text1"/>
        </w:rPr>
        <w:t>中所明确的行业进行填写。</w:t>
      </w:r>
    </w:p>
    <w:p w14:paraId="6DAC8A25">
      <w:pPr>
        <w:rPr>
          <w:rFonts w:ascii="宋体" w:hAnsi="宋体"/>
          <w:color w:val="000000" w:themeColor="text1"/>
        </w:rPr>
      </w:pPr>
      <w:r>
        <w:rPr>
          <w:rFonts w:hint="eastAsia" w:ascii="宋体" w:hAnsi="宋体"/>
          <w:color w:val="000000" w:themeColor="text1"/>
        </w:rPr>
        <w:t>2）中小企业划型标准按工信部联企业〔2011〕300号文件中所涉及指标1、从业人员；2、营业收入；3、资产总额等内容根据划分标准，标准内如未涉及的可不填写。</w:t>
      </w:r>
    </w:p>
    <w:p w14:paraId="4B61FB72">
      <w:pPr>
        <w:rPr>
          <w:rFonts w:ascii="宋体" w:hAnsi="宋体"/>
          <w:color w:val="000000" w:themeColor="text1"/>
        </w:rPr>
      </w:pPr>
      <w:r>
        <w:rPr>
          <w:rFonts w:hint="eastAsia" w:ascii="宋体" w:hAnsi="宋体"/>
          <w:color w:val="000000" w:themeColor="text1"/>
        </w:rPr>
        <w:t>3）从业人员、营业收入、资产总额填报上一年度数据。无上一年度数据的新成立企业可不</w:t>
      </w:r>
      <w:r>
        <w:rPr>
          <w:rFonts w:ascii="宋体" w:hAnsi="宋体"/>
          <w:color w:val="000000" w:themeColor="text1"/>
        </w:rPr>
        <w:t>填报。</w:t>
      </w:r>
    </w:p>
    <w:p w14:paraId="70789089">
      <w:pPr>
        <w:rPr>
          <w:rFonts w:ascii="宋体" w:hAnsi="宋体"/>
          <w:b/>
          <w:color w:val="000000" w:themeColor="text1"/>
        </w:rPr>
      </w:pPr>
      <w:r>
        <w:rPr>
          <w:rFonts w:hint="eastAsia" w:ascii="宋体" w:hAnsi="宋体"/>
          <w:color w:val="000000" w:themeColor="text1"/>
        </w:rPr>
        <w:t>4</w:t>
      </w:r>
      <w:r>
        <w:rPr>
          <w:rFonts w:ascii="宋体" w:hAnsi="宋体"/>
          <w:color w:val="000000" w:themeColor="text1"/>
        </w:rPr>
        <w:t>）中标单位的《中小企业声明函》将依法公示，提供虚假资料者取消中标资格，并承担一切责任。</w:t>
      </w:r>
    </w:p>
    <w:p w14:paraId="3E16C0E2">
      <w:pPr>
        <w:pStyle w:val="12"/>
        <w:rPr>
          <w:rFonts w:ascii="宋体" w:hAnsi="宋体"/>
          <w:color w:val="000000" w:themeColor="text1"/>
          <w:sz w:val="21"/>
        </w:rPr>
      </w:pPr>
      <w:r>
        <w:rPr>
          <w:rFonts w:hint="eastAsia" w:ascii="宋体" w:hAnsi="宋体"/>
          <w:color w:val="000000" w:themeColor="text1"/>
          <w:sz w:val="21"/>
        </w:rPr>
        <w:t>5）</w:t>
      </w:r>
      <w:r>
        <w:rPr>
          <w:rFonts w:ascii="宋体" w:hAnsi="宋体"/>
          <w:color w:val="000000" w:themeColor="text1"/>
          <w:sz w:val="21"/>
        </w:rPr>
        <w:t>中型和小型企业须同时满足所列指标的下限，否则下划一档；微型企业只须满足所列指标中的一项即可。</w:t>
      </w:r>
    </w:p>
    <w:p w14:paraId="2F00904B">
      <w:pPr>
        <w:autoSpaceDE w:val="0"/>
        <w:autoSpaceDN w:val="0"/>
        <w:adjustRightInd w:val="0"/>
        <w:spacing w:line="360" w:lineRule="auto"/>
        <w:ind w:right="-341"/>
        <w:jc w:val="left"/>
        <w:rPr>
          <w:rFonts w:ascii="宋体" w:hAnsi="宋体"/>
          <w:b/>
          <w:bCs/>
          <w:color w:val="000000" w:themeColor="text1"/>
        </w:rPr>
      </w:pPr>
    </w:p>
    <w:p w14:paraId="7AD69968">
      <w:pPr>
        <w:autoSpaceDE w:val="0"/>
        <w:autoSpaceDN w:val="0"/>
        <w:adjustRightInd w:val="0"/>
        <w:spacing w:line="360" w:lineRule="auto"/>
        <w:ind w:right="-341"/>
        <w:jc w:val="left"/>
        <w:rPr>
          <w:rFonts w:hint="eastAsia" w:ascii="宋体" w:hAnsi="宋体"/>
          <w:b/>
          <w:bCs/>
          <w:color w:val="000000" w:themeColor="text1"/>
        </w:rPr>
      </w:pPr>
    </w:p>
    <w:p w14:paraId="5432657F">
      <w:pPr>
        <w:autoSpaceDE w:val="0"/>
        <w:autoSpaceDN w:val="0"/>
        <w:adjustRightInd w:val="0"/>
        <w:spacing w:line="360" w:lineRule="auto"/>
        <w:ind w:right="-341"/>
        <w:jc w:val="left"/>
        <w:rPr>
          <w:rFonts w:hint="eastAsia" w:ascii="宋体" w:hAnsi="宋体"/>
          <w:b/>
          <w:bCs/>
          <w:color w:val="000000" w:themeColor="text1"/>
        </w:rPr>
      </w:pPr>
    </w:p>
    <w:p w14:paraId="38EC4B88">
      <w:pPr>
        <w:pStyle w:val="3"/>
        <w:rPr>
          <w:rFonts w:hint="eastAsia"/>
          <w:color w:val="000000" w:themeColor="text1"/>
        </w:rPr>
      </w:pPr>
    </w:p>
    <w:p w14:paraId="2AC412B7">
      <w:pPr>
        <w:autoSpaceDE w:val="0"/>
        <w:autoSpaceDN w:val="0"/>
        <w:adjustRightInd w:val="0"/>
        <w:spacing w:line="360" w:lineRule="auto"/>
        <w:ind w:right="-341"/>
        <w:jc w:val="left"/>
        <w:rPr>
          <w:rFonts w:hint="eastAsia" w:ascii="宋体" w:hAnsi="宋体"/>
          <w:b/>
          <w:bCs/>
          <w:color w:val="000000" w:themeColor="text1"/>
        </w:rPr>
      </w:pPr>
    </w:p>
    <w:p w14:paraId="0BC842D1">
      <w:pPr>
        <w:autoSpaceDE w:val="0"/>
        <w:autoSpaceDN w:val="0"/>
        <w:adjustRightInd w:val="0"/>
        <w:spacing w:line="360" w:lineRule="auto"/>
        <w:ind w:right="-341"/>
        <w:jc w:val="left"/>
        <w:rPr>
          <w:rFonts w:ascii="宋体"/>
          <w:color w:val="000000" w:themeColor="text1"/>
          <w:kern w:val="0"/>
        </w:rPr>
      </w:pPr>
      <w:r>
        <w:rPr>
          <w:rFonts w:hint="eastAsia" w:ascii="宋体" w:hAnsi="宋体"/>
          <w:b/>
          <w:bCs/>
          <w:color w:val="000000" w:themeColor="text1"/>
        </w:rPr>
        <w:t>三、监狱企业声明函</w:t>
      </w:r>
    </w:p>
    <w:p w14:paraId="148E1620">
      <w:pPr>
        <w:ind w:firstLine="3373" w:firstLineChars="1400"/>
        <w:rPr>
          <w:rFonts w:ascii="宋体"/>
          <w:b/>
          <w:color w:val="000000" w:themeColor="text1"/>
          <w:sz w:val="24"/>
        </w:rPr>
      </w:pPr>
    </w:p>
    <w:p w14:paraId="54E1505B">
      <w:pPr>
        <w:jc w:val="left"/>
        <w:rPr>
          <w:rFonts w:ascii="宋体"/>
          <w:color w:val="000000" w:themeColor="text1"/>
          <w:kern w:val="0"/>
        </w:rPr>
      </w:pPr>
    </w:p>
    <w:p w14:paraId="66B08593">
      <w:pPr>
        <w:ind w:firstLine="3373" w:firstLineChars="1400"/>
        <w:rPr>
          <w:rFonts w:ascii="宋体"/>
          <w:b/>
          <w:color w:val="000000" w:themeColor="text1"/>
          <w:sz w:val="24"/>
        </w:rPr>
      </w:pPr>
      <w:r>
        <w:rPr>
          <w:rFonts w:hint="eastAsia" w:ascii="宋体" w:hAnsi="宋体"/>
          <w:b/>
          <w:color w:val="000000" w:themeColor="text1"/>
          <w:sz w:val="24"/>
        </w:rPr>
        <w:t>监狱企业声明函</w:t>
      </w:r>
    </w:p>
    <w:p w14:paraId="30864ACC">
      <w:pPr>
        <w:ind w:firstLine="2835" w:firstLineChars="1350"/>
        <w:rPr>
          <w:rFonts w:ascii="宋体"/>
          <w:color w:val="000000" w:themeColor="text1"/>
        </w:rPr>
      </w:pPr>
      <w:r>
        <w:rPr>
          <w:rFonts w:hint="eastAsia" w:ascii="宋体" w:hAnsi="宋体"/>
          <w:color w:val="000000" w:themeColor="text1"/>
        </w:rPr>
        <w:t>【非监狱企业不用提供】</w:t>
      </w:r>
    </w:p>
    <w:p w14:paraId="5A2B6E1A">
      <w:pPr>
        <w:ind w:firstLine="480"/>
        <w:rPr>
          <w:rFonts w:ascii="宋体"/>
          <w:color w:val="000000" w:themeColor="text1"/>
        </w:rPr>
      </w:pPr>
    </w:p>
    <w:p w14:paraId="553614F6">
      <w:pPr>
        <w:spacing w:line="360" w:lineRule="auto"/>
        <w:ind w:firstLine="525" w:firstLineChars="250"/>
        <w:rPr>
          <w:rFonts w:ascii="宋体"/>
          <w:color w:val="000000" w:themeColor="text1"/>
        </w:rPr>
      </w:pPr>
    </w:p>
    <w:p w14:paraId="30893105">
      <w:pPr>
        <w:spacing w:line="360" w:lineRule="auto"/>
        <w:ind w:firstLine="525" w:firstLineChars="250"/>
        <w:rPr>
          <w:rFonts w:ascii="宋体"/>
          <w:color w:val="000000" w:themeColor="text1"/>
        </w:rPr>
      </w:pPr>
      <w:r>
        <w:rPr>
          <w:rFonts w:hint="eastAsia" w:ascii="宋体" w:hAnsi="宋体"/>
          <w:color w:val="000000" w:themeColor="text1"/>
        </w:rPr>
        <w:t>监狱企业参加政府采购活动时，应当提供由省级以上监狱管理本企业郑重声明，根据《关于政府采购支持监狱企业发展有关问题的通知》（财库</w:t>
      </w:r>
      <w:r>
        <w:rPr>
          <w:rFonts w:ascii="宋体" w:hAnsi="宋体"/>
          <w:color w:val="000000" w:themeColor="text1"/>
        </w:rPr>
        <w:t>[2014]68</w:t>
      </w:r>
      <w:r>
        <w:rPr>
          <w:rFonts w:hint="eastAsia" w:ascii="宋体" w:hAnsi="宋体"/>
          <w:color w:val="000000" w:themeColor="text1"/>
        </w:rPr>
        <w:t>号）的规定，本企业为监狱企业。</w:t>
      </w:r>
    </w:p>
    <w:p w14:paraId="66469EDD">
      <w:pPr>
        <w:spacing w:line="360" w:lineRule="auto"/>
        <w:ind w:firstLine="480"/>
        <w:rPr>
          <w:rFonts w:ascii="宋体"/>
          <w:color w:val="000000" w:themeColor="text1"/>
        </w:rPr>
      </w:pPr>
      <w:r>
        <w:rPr>
          <w:rFonts w:hint="eastAsia" w:ascii="宋体" w:hAnsi="宋体"/>
          <w:color w:val="000000" w:themeColor="text1"/>
        </w:rPr>
        <w:t>根据上述标准，我企业属于监狱企业的理由为：。</w:t>
      </w:r>
    </w:p>
    <w:p w14:paraId="7221687D">
      <w:pPr>
        <w:spacing w:line="360" w:lineRule="auto"/>
        <w:ind w:firstLine="480"/>
        <w:rPr>
          <w:rFonts w:ascii="宋体"/>
          <w:color w:val="000000" w:themeColor="text1"/>
        </w:rPr>
      </w:pPr>
      <w:r>
        <w:rPr>
          <w:rFonts w:hint="eastAsia" w:ascii="宋体" w:hAnsi="宋体"/>
          <w:color w:val="000000" w:themeColor="text1"/>
        </w:rPr>
        <w:t xml:space="preserve">本企业为参加（项目名称：   </w:t>
      </w:r>
      <w:r>
        <w:rPr>
          <w:rFonts w:ascii="宋体" w:hAnsi="宋体"/>
          <w:color w:val="000000" w:themeColor="text1"/>
        </w:rPr>
        <w:t xml:space="preserve"> </w:t>
      </w:r>
      <w:r>
        <w:rPr>
          <w:rFonts w:hint="eastAsia" w:ascii="宋体" w:hAnsi="宋体"/>
          <w:color w:val="000000" w:themeColor="text1"/>
        </w:rPr>
        <w:t>）（项目编号：</w:t>
      </w:r>
      <w:r>
        <w:rPr>
          <w:rFonts w:ascii="宋体" w:hAnsi="宋体"/>
          <w:color w:val="000000" w:themeColor="text1"/>
        </w:rPr>
        <w:t xml:space="preserve"> </w:t>
      </w:r>
      <w:r>
        <w:rPr>
          <w:rFonts w:hint="eastAsia" w:ascii="宋体" w:hAnsi="宋体"/>
          <w:color w:val="000000" w:themeColor="text1"/>
        </w:rPr>
        <w:t>）采购活动提供本企业的产品。</w:t>
      </w:r>
    </w:p>
    <w:p w14:paraId="2E3D22B8">
      <w:pPr>
        <w:spacing w:line="360" w:lineRule="auto"/>
        <w:ind w:firstLine="480"/>
        <w:rPr>
          <w:rFonts w:ascii="宋体"/>
          <w:color w:val="000000" w:themeColor="text1"/>
        </w:rPr>
      </w:pPr>
      <w:r>
        <w:rPr>
          <w:rFonts w:hint="eastAsia" w:ascii="宋体" w:hAnsi="宋体"/>
          <w:color w:val="000000" w:themeColor="text1"/>
        </w:rPr>
        <w:t>本企业对上述声明的真实性负责。如有虚假，将依法承担相应责任。</w:t>
      </w:r>
    </w:p>
    <w:p w14:paraId="20D20D8F">
      <w:pPr>
        <w:spacing w:line="360" w:lineRule="auto"/>
        <w:ind w:firstLine="480"/>
        <w:rPr>
          <w:rFonts w:ascii="宋体"/>
          <w:color w:val="000000" w:themeColor="text1"/>
        </w:rPr>
      </w:pPr>
    </w:p>
    <w:p w14:paraId="146BDD21">
      <w:pPr>
        <w:spacing w:line="360" w:lineRule="auto"/>
        <w:ind w:firstLine="480"/>
        <w:jc w:val="right"/>
        <w:rPr>
          <w:rFonts w:ascii="宋体"/>
          <w:color w:val="000000" w:themeColor="text1"/>
        </w:rPr>
      </w:pPr>
      <w:r>
        <w:rPr>
          <w:rFonts w:hint="eastAsia" w:ascii="宋体" w:hAnsi="宋体"/>
          <w:color w:val="000000" w:themeColor="text1"/>
        </w:rPr>
        <w:t>投标人名称（盖章）：</w:t>
      </w:r>
    </w:p>
    <w:p w14:paraId="01F7A307">
      <w:pPr>
        <w:spacing w:line="360" w:lineRule="auto"/>
        <w:ind w:firstLine="480"/>
        <w:jc w:val="right"/>
        <w:rPr>
          <w:rFonts w:ascii="宋体"/>
          <w:color w:val="000000" w:themeColor="text1"/>
        </w:rPr>
      </w:pPr>
      <w:r>
        <w:rPr>
          <w:rFonts w:hint="eastAsia" w:ascii="宋体" w:hAnsi="宋体"/>
          <w:color w:val="000000" w:themeColor="text1"/>
        </w:rPr>
        <w:t>日期：</w:t>
      </w:r>
      <w:r>
        <w:rPr>
          <w:rFonts w:ascii="宋体" w:hAnsi="宋体"/>
          <w:color w:val="000000" w:themeColor="text1"/>
        </w:rPr>
        <w:t xml:space="preserve"> </w:t>
      </w:r>
      <w:r>
        <w:rPr>
          <w:rFonts w:hint="eastAsia" w:ascii="宋体" w:hAnsi="宋体"/>
          <w:color w:val="000000" w:themeColor="text1"/>
        </w:rPr>
        <w:t>年</w:t>
      </w:r>
      <w:r>
        <w:rPr>
          <w:rFonts w:ascii="宋体" w:hAnsi="宋体"/>
          <w:color w:val="000000" w:themeColor="text1"/>
        </w:rPr>
        <w:t xml:space="preserve"> </w:t>
      </w:r>
      <w:r>
        <w:rPr>
          <w:rFonts w:hint="eastAsia" w:ascii="宋体" w:hAnsi="宋体"/>
          <w:color w:val="000000" w:themeColor="text1"/>
        </w:rPr>
        <w:t>月</w:t>
      </w:r>
      <w:r>
        <w:rPr>
          <w:rFonts w:ascii="宋体" w:hAnsi="宋体"/>
          <w:color w:val="000000" w:themeColor="text1"/>
        </w:rPr>
        <w:t xml:space="preserve"> </w:t>
      </w:r>
      <w:r>
        <w:rPr>
          <w:rFonts w:hint="eastAsia" w:ascii="宋体" w:hAnsi="宋体"/>
          <w:color w:val="000000" w:themeColor="text1"/>
        </w:rPr>
        <w:t>日</w:t>
      </w:r>
    </w:p>
    <w:p w14:paraId="60D2D1CC">
      <w:pPr>
        <w:spacing w:line="360" w:lineRule="auto"/>
        <w:ind w:firstLine="480"/>
        <w:rPr>
          <w:rFonts w:ascii="宋体"/>
          <w:color w:val="000000" w:themeColor="text1"/>
        </w:rPr>
      </w:pPr>
    </w:p>
    <w:p w14:paraId="5D20260C">
      <w:pPr>
        <w:spacing w:line="360" w:lineRule="auto"/>
        <w:ind w:firstLine="480"/>
        <w:rPr>
          <w:rFonts w:ascii="宋体"/>
          <w:color w:val="000000" w:themeColor="text1"/>
        </w:rPr>
      </w:pPr>
    </w:p>
    <w:p w14:paraId="32DDC3F7">
      <w:pPr>
        <w:spacing w:line="360" w:lineRule="auto"/>
        <w:ind w:firstLine="480"/>
        <w:rPr>
          <w:rFonts w:ascii="宋体"/>
          <w:color w:val="000000" w:themeColor="text1"/>
        </w:rPr>
      </w:pPr>
      <w:r>
        <w:rPr>
          <w:rFonts w:hint="eastAsia" w:ascii="宋体" w:hAnsi="宋体"/>
          <w:color w:val="000000" w:themeColor="text1"/>
        </w:rPr>
        <w:t>投标人为监狱企业的提供此函。</w:t>
      </w:r>
    </w:p>
    <w:p w14:paraId="2F0D9DC5">
      <w:pPr>
        <w:spacing w:line="360" w:lineRule="auto"/>
        <w:ind w:firstLine="480"/>
        <w:rPr>
          <w:rFonts w:ascii="宋体"/>
          <w:color w:val="000000" w:themeColor="text1"/>
        </w:rPr>
      </w:pPr>
      <w:r>
        <w:rPr>
          <w:rFonts w:hint="eastAsia" w:ascii="宋体" w:hAnsi="宋体"/>
          <w:color w:val="000000" w:themeColor="text1"/>
        </w:rPr>
        <w:t>局、戒毒管理局（含新疆生产建设兵团）出具的属于监狱企业的证明文件。</w:t>
      </w:r>
    </w:p>
    <w:p w14:paraId="54F7B2AF">
      <w:pPr>
        <w:spacing w:line="360" w:lineRule="auto"/>
        <w:ind w:firstLine="480"/>
        <w:rPr>
          <w:rFonts w:ascii="宋体"/>
          <w:color w:val="000000" w:themeColor="text1"/>
        </w:rPr>
      </w:pPr>
      <w:r>
        <w:rPr>
          <w:rFonts w:hint="eastAsia" w:ascii="宋体" w:hAnsi="宋体"/>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168F77">
      <w:pPr>
        <w:spacing w:line="360" w:lineRule="auto"/>
        <w:ind w:firstLine="480"/>
        <w:rPr>
          <w:rFonts w:ascii="宋体"/>
          <w:color w:val="000000" w:themeColor="text1"/>
        </w:rPr>
      </w:pPr>
    </w:p>
    <w:p w14:paraId="429A7593">
      <w:pPr>
        <w:autoSpaceDN w:val="0"/>
        <w:spacing w:line="360" w:lineRule="auto"/>
        <w:rPr>
          <w:rFonts w:ascii="宋体"/>
          <w:b/>
          <w:bCs/>
          <w:color w:val="000000" w:themeColor="text1"/>
          <w:sz w:val="24"/>
        </w:rPr>
      </w:pPr>
    </w:p>
    <w:p w14:paraId="058F1593">
      <w:pPr>
        <w:jc w:val="left"/>
        <w:rPr>
          <w:rFonts w:ascii="宋体"/>
          <w:b/>
          <w:color w:val="000000" w:themeColor="text1"/>
          <w:sz w:val="24"/>
        </w:rPr>
      </w:pPr>
      <w:r>
        <w:rPr>
          <w:rFonts w:ascii="宋体"/>
          <w:color w:val="000000" w:themeColor="text1"/>
          <w:sz w:val="24"/>
        </w:rPr>
        <w:br w:type="page"/>
      </w:r>
      <w:r>
        <w:rPr>
          <w:rFonts w:hint="eastAsia" w:ascii="宋体" w:hAnsi="宋体"/>
          <w:b/>
          <w:bCs/>
          <w:color w:val="000000" w:themeColor="text1"/>
        </w:rPr>
        <w:t>四、残疾人福利性单位声明函</w:t>
      </w:r>
    </w:p>
    <w:p w14:paraId="0442C1D2">
      <w:pPr>
        <w:jc w:val="left"/>
        <w:rPr>
          <w:rFonts w:ascii="宋体"/>
          <w:color w:val="000000" w:themeColor="text1"/>
          <w:sz w:val="24"/>
        </w:rPr>
      </w:pPr>
    </w:p>
    <w:p w14:paraId="3FFD1471">
      <w:pPr>
        <w:jc w:val="center"/>
        <w:rPr>
          <w:rFonts w:ascii="宋体"/>
          <w:color w:val="000000" w:themeColor="text1"/>
          <w:sz w:val="24"/>
        </w:rPr>
      </w:pPr>
    </w:p>
    <w:p w14:paraId="37670CFE">
      <w:pPr>
        <w:jc w:val="center"/>
        <w:rPr>
          <w:rFonts w:ascii="宋体"/>
          <w:b/>
          <w:color w:val="000000" w:themeColor="text1"/>
          <w:sz w:val="24"/>
        </w:rPr>
      </w:pPr>
      <w:r>
        <w:rPr>
          <w:rFonts w:hint="eastAsia" w:ascii="宋体" w:hAnsi="宋体"/>
          <w:b/>
          <w:color w:val="000000" w:themeColor="text1"/>
          <w:sz w:val="24"/>
        </w:rPr>
        <w:t>残疾人福利性单位声明函</w:t>
      </w:r>
    </w:p>
    <w:p w14:paraId="208EE4C9">
      <w:pPr>
        <w:pStyle w:val="12"/>
        <w:jc w:val="center"/>
        <w:rPr>
          <w:rFonts w:ascii="宋体"/>
          <w:color w:val="000000" w:themeColor="text1"/>
          <w:sz w:val="21"/>
          <w:szCs w:val="21"/>
        </w:rPr>
      </w:pPr>
      <w:r>
        <w:rPr>
          <w:rFonts w:ascii="宋体" w:hAnsi="宋体"/>
          <w:color w:val="000000" w:themeColor="text1"/>
          <w:sz w:val="21"/>
          <w:szCs w:val="21"/>
        </w:rPr>
        <w:t xml:space="preserve">  </w:t>
      </w:r>
      <w:r>
        <w:rPr>
          <w:rFonts w:hint="eastAsia" w:ascii="宋体" w:hAnsi="宋体"/>
          <w:color w:val="000000" w:themeColor="text1"/>
          <w:sz w:val="21"/>
          <w:szCs w:val="21"/>
        </w:rPr>
        <w:t>【非残疾人福利性单位不用提供】</w:t>
      </w:r>
    </w:p>
    <w:p w14:paraId="5703F815">
      <w:pPr>
        <w:spacing w:line="588" w:lineRule="exact"/>
        <w:rPr>
          <w:rFonts w:ascii="宋体"/>
          <w:b/>
          <w:color w:val="000000" w:themeColor="text1"/>
          <w:spacing w:val="6"/>
        </w:rPr>
      </w:pPr>
    </w:p>
    <w:p w14:paraId="74F10C8D">
      <w:pPr>
        <w:snapToGrid w:val="0"/>
        <w:spacing w:line="360" w:lineRule="auto"/>
        <w:ind w:firstLine="420" w:firstLineChars="200"/>
        <w:rPr>
          <w:rFonts w:ascii="宋体"/>
          <w:color w:val="000000" w:themeColor="text1"/>
        </w:rPr>
      </w:pPr>
      <w:r>
        <w:rPr>
          <w:rFonts w:hint="eastAsia" w:ascii="宋体" w:hAnsi="宋体"/>
          <w:color w:val="000000" w:themeColor="text1"/>
        </w:rPr>
        <w:t>本单位郑重声明，根据《财政部</w:t>
      </w:r>
      <w:r>
        <w:rPr>
          <w:rFonts w:ascii="宋体" w:hAnsi="宋体"/>
          <w:color w:val="000000" w:themeColor="text1"/>
        </w:rPr>
        <w:t xml:space="preserve"> </w:t>
      </w:r>
      <w:r>
        <w:rPr>
          <w:rFonts w:hint="eastAsia" w:ascii="宋体" w:hAnsi="宋体"/>
          <w:color w:val="000000" w:themeColor="text1"/>
        </w:rPr>
        <w:t>民政部</w:t>
      </w:r>
      <w:r>
        <w:rPr>
          <w:rFonts w:ascii="宋体" w:hAnsi="宋体"/>
          <w:color w:val="000000" w:themeColor="text1"/>
        </w:rPr>
        <w:t xml:space="preserve"> </w:t>
      </w:r>
      <w:r>
        <w:rPr>
          <w:rFonts w:hint="eastAsia" w:ascii="宋体" w:hAnsi="宋体"/>
          <w:color w:val="000000" w:themeColor="text1"/>
        </w:rPr>
        <w:t>中国残疾人联合会关于促进残疾人就业政府采购政策的通知》（财库〔</w:t>
      </w:r>
      <w:r>
        <w:rPr>
          <w:rFonts w:ascii="宋体" w:hAnsi="宋体"/>
          <w:color w:val="000000" w:themeColor="text1"/>
        </w:rPr>
        <w:t>2017</w:t>
      </w:r>
      <w:r>
        <w:rPr>
          <w:rFonts w:hint="eastAsia" w:ascii="宋体" w:hAnsi="宋体"/>
          <w:color w:val="000000" w:themeColor="text1"/>
        </w:rPr>
        <w:t>〕</w:t>
      </w:r>
      <w:r>
        <w:rPr>
          <w:rFonts w:ascii="宋体" w:hAnsi="宋体"/>
          <w:color w:val="000000" w:themeColor="text1"/>
        </w:rPr>
        <w:t>141</w:t>
      </w:r>
      <w:r>
        <w:rPr>
          <w:rFonts w:hint="eastAsia" w:ascii="宋体" w:hAnsi="宋体"/>
          <w:color w:val="000000" w:themeColor="text1"/>
        </w:rPr>
        <w:t>号）的规定，本单位为符合条件的残疾人福利性单位，且本单位参加</w:t>
      </w:r>
      <w:r>
        <w:rPr>
          <w:rFonts w:ascii="宋体" w:hAnsi="宋体"/>
          <w:color w:val="000000" w:themeColor="text1"/>
        </w:rPr>
        <w:t>______</w:t>
      </w:r>
      <w:r>
        <w:rPr>
          <w:rFonts w:hint="eastAsia" w:ascii="宋体" w:hAnsi="宋体"/>
          <w:color w:val="000000" w:themeColor="text1"/>
        </w:rPr>
        <w:t>单位的</w:t>
      </w:r>
      <w:r>
        <w:rPr>
          <w:rFonts w:ascii="宋体" w:hAnsi="宋体"/>
          <w:color w:val="000000" w:themeColor="text1"/>
        </w:rPr>
        <w:t>______</w:t>
      </w:r>
      <w:r>
        <w:rPr>
          <w:rFonts w:hint="eastAsia" w:ascii="宋体" w:hAnsi="宋体"/>
          <w:color w:val="000000" w:themeColor="text1"/>
        </w:rPr>
        <w:t>项目采购活动提供本单位制造的货物（由本单位承担工程</w:t>
      </w:r>
      <w:r>
        <w:rPr>
          <w:rFonts w:ascii="宋体" w:hAnsi="宋体"/>
          <w:color w:val="000000" w:themeColor="text1"/>
        </w:rPr>
        <w:t>/</w:t>
      </w:r>
      <w:r>
        <w:rPr>
          <w:rFonts w:hint="eastAsia" w:ascii="宋体" w:hAnsi="宋体"/>
          <w:color w:val="000000" w:themeColor="text1"/>
        </w:rPr>
        <w:t>提供服务），或者提供其他残疾人福利性单位制造的货物（不包括使用非残疾人福利性单位注册商标的货物）。</w:t>
      </w:r>
    </w:p>
    <w:p w14:paraId="375F7980">
      <w:pPr>
        <w:snapToGrid w:val="0"/>
        <w:spacing w:line="360" w:lineRule="auto"/>
        <w:ind w:firstLine="420" w:firstLineChars="200"/>
        <w:rPr>
          <w:rFonts w:ascii="宋体"/>
          <w:color w:val="000000" w:themeColor="text1"/>
        </w:rPr>
      </w:pPr>
      <w:r>
        <w:rPr>
          <w:rFonts w:hint="eastAsia" w:ascii="宋体" w:hAnsi="宋体"/>
          <w:color w:val="000000" w:themeColor="text1"/>
        </w:rPr>
        <w:t>本单位对上述声明的真实性负责。如有虚假，将依法承担相应责任。</w:t>
      </w:r>
    </w:p>
    <w:p w14:paraId="606ED6D5">
      <w:pPr>
        <w:snapToGrid w:val="0"/>
        <w:spacing w:line="360" w:lineRule="auto"/>
        <w:ind w:firstLine="420" w:firstLineChars="200"/>
        <w:rPr>
          <w:rFonts w:ascii="宋体"/>
          <w:color w:val="000000" w:themeColor="text1"/>
        </w:rPr>
      </w:pPr>
    </w:p>
    <w:p w14:paraId="4B645E56">
      <w:pPr>
        <w:snapToGrid w:val="0"/>
        <w:spacing w:line="360" w:lineRule="auto"/>
        <w:ind w:firstLine="420" w:firstLineChars="200"/>
        <w:rPr>
          <w:rFonts w:ascii="宋体"/>
          <w:color w:val="000000" w:themeColor="text1"/>
        </w:rPr>
      </w:pPr>
    </w:p>
    <w:p w14:paraId="1DC6312F">
      <w:pPr>
        <w:snapToGrid w:val="0"/>
        <w:spacing w:line="360" w:lineRule="auto"/>
        <w:ind w:firstLine="420" w:firstLineChars="200"/>
        <w:jc w:val="right"/>
        <w:rPr>
          <w:rFonts w:ascii="宋体"/>
          <w:color w:val="000000" w:themeColor="text1"/>
        </w:rPr>
      </w:pPr>
      <w:r>
        <w:rPr>
          <w:rFonts w:hint="eastAsia" w:ascii="宋体" w:hAnsi="宋体"/>
          <w:color w:val="000000" w:themeColor="text1"/>
        </w:rPr>
        <w:t>投标人名称：</w:t>
      </w:r>
    </w:p>
    <w:p w14:paraId="4EDC0282">
      <w:pPr>
        <w:snapToGrid w:val="0"/>
        <w:spacing w:line="360" w:lineRule="auto"/>
        <w:ind w:firstLine="420" w:firstLineChars="200"/>
        <w:jc w:val="right"/>
        <w:rPr>
          <w:rFonts w:ascii="宋体"/>
          <w:color w:val="000000" w:themeColor="text1"/>
        </w:rPr>
      </w:pPr>
    </w:p>
    <w:p w14:paraId="5A0FD205">
      <w:pPr>
        <w:snapToGrid w:val="0"/>
        <w:spacing w:line="360" w:lineRule="auto"/>
        <w:ind w:firstLine="420" w:firstLineChars="200"/>
        <w:jc w:val="right"/>
        <w:rPr>
          <w:rFonts w:ascii="宋体"/>
          <w:color w:val="000000" w:themeColor="text1"/>
        </w:rPr>
      </w:pPr>
      <w:r>
        <w:rPr>
          <w:rFonts w:hint="eastAsia" w:ascii="宋体" w:hAnsi="宋体"/>
          <w:color w:val="000000" w:themeColor="text1"/>
        </w:rPr>
        <w:t>日期：</w:t>
      </w:r>
      <w:r>
        <w:rPr>
          <w:rFonts w:ascii="宋体" w:hAnsi="宋体"/>
          <w:color w:val="000000" w:themeColor="text1"/>
        </w:rPr>
        <w:t xml:space="preserve">   </w:t>
      </w:r>
      <w:r>
        <w:rPr>
          <w:rFonts w:hint="eastAsia" w:ascii="宋体" w:hAnsi="宋体"/>
          <w:color w:val="000000" w:themeColor="text1"/>
        </w:rPr>
        <w:t>年</w:t>
      </w:r>
      <w:r>
        <w:rPr>
          <w:rFonts w:ascii="宋体" w:hAnsi="宋体"/>
          <w:color w:val="000000" w:themeColor="text1"/>
        </w:rPr>
        <w:t xml:space="preserve">   </w:t>
      </w:r>
      <w:r>
        <w:rPr>
          <w:rFonts w:hint="eastAsia" w:ascii="宋体" w:hAnsi="宋体"/>
          <w:color w:val="000000" w:themeColor="text1"/>
        </w:rPr>
        <w:t>月</w:t>
      </w:r>
      <w:r>
        <w:rPr>
          <w:rFonts w:ascii="宋体" w:hAnsi="宋体"/>
          <w:color w:val="000000" w:themeColor="text1"/>
        </w:rPr>
        <w:t xml:space="preserve">   </w:t>
      </w:r>
      <w:r>
        <w:rPr>
          <w:rFonts w:hint="eastAsia" w:ascii="宋体" w:hAnsi="宋体"/>
          <w:color w:val="000000" w:themeColor="text1"/>
        </w:rPr>
        <w:t>日</w:t>
      </w:r>
    </w:p>
    <w:p w14:paraId="218C4E06">
      <w:pPr>
        <w:snapToGrid w:val="0"/>
        <w:spacing w:line="360" w:lineRule="auto"/>
        <w:ind w:firstLine="422" w:firstLineChars="200"/>
        <w:rPr>
          <w:rFonts w:ascii="宋体"/>
          <w:b/>
          <w:color w:val="000000" w:themeColor="text1"/>
        </w:rPr>
      </w:pPr>
      <w:r>
        <w:rPr>
          <w:rFonts w:hint="eastAsia" w:ascii="宋体" w:hAnsi="宋体"/>
          <w:b/>
          <w:color w:val="000000" w:themeColor="text1"/>
        </w:rPr>
        <w:t>注：</w:t>
      </w:r>
      <w:r>
        <w:rPr>
          <w:rFonts w:ascii="宋体" w:hAnsi="宋体"/>
          <w:b/>
          <w:color w:val="000000" w:themeColor="text1"/>
        </w:rPr>
        <w:t xml:space="preserve"> </w:t>
      </w:r>
      <w:r>
        <w:rPr>
          <w:rFonts w:hint="eastAsia" w:ascii="宋体" w:hAnsi="宋体"/>
          <w:b/>
          <w:color w:val="000000" w:themeColor="text1"/>
        </w:rPr>
        <w:t>中标投标人为残疾人福利性单位的，将随中标结果同时公告其《残疾人福利性单位声明函》，接受社会监督。</w:t>
      </w:r>
    </w:p>
    <w:p w14:paraId="456B8916">
      <w:pPr>
        <w:autoSpaceDE w:val="0"/>
        <w:autoSpaceDN w:val="0"/>
        <w:adjustRightInd w:val="0"/>
        <w:spacing w:line="360" w:lineRule="auto"/>
        <w:ind w:right="-341" w:firstLine="420" w:firstLineChars="200"/>
        <w:jc w:val="left"/>
        <w:rPr>
          <w:rFonts w:ascii="宋体"/>
          <w:color w:val="000000" w:themeColor="text1"/>
          <w:kern w:val="0"/>
        </w:rPr>
      </w:pPr>
    </w:p>
    <w:p w14:paraId="0EC588D8">
      <w:pPr>
        <w:pStyle w:val="92"/>
        <w:spacing w:line="360" w:lineRule="auto"/>
        <w:ind w:firstLine="0"/>
        <w:jc w:val="left"/>
        <w:rPr>
          <w:rFonts w:hAnsi="宋体"/>
          <w:b/>
          <w:bCs/>
          <w:color w:val="000000" w:themeColor="text1"/>
          <w:kern w:val="2"/>
          <w:sz w:val="21"/>
          <w:szCs w:val="21"/>
        </w:rPr>
      </w:pPr>
    </w:p>
    <w:p w14:paraId="27E1DF0C">
      <w:pPr>
        <w:pStyle w:val="92"/>
        <w:spacing w:line="360" w:lineRule="auto"/>
        <w:ind w:firstLine="0"/>
        <w:jc w:val="left"/>
        <w:rPr>
          <w:rFonts w:hAnsi="宋体"/>
          <w:b/>
          <w:bCs/>
          <w:color w:val="000000" w:themeColor="text1"/>
          <w:kern w:val="2"/>
          <w:sz w:val="21"/>
          <w:szCs w:val="21"/>
        </w:rPr>
      </w:pPr>
    </w:p>
    <w:p w14:paraId="7B126011">
      <w:pPr>
        <w:snapToGrid w:val="0"/>
        <w:spacing w:beforeLines="50" w:after="50"/>
        <w:jc w:val="center"/>
        <w:rPr>
          <w:rFonts w:ascii="宋体" w:hAnsi="宋体"/>
          <w:b/>
          <w:color w:val="000000" w:themeColor="text1"/>
          <w:sz w:val="24"/>
        </w:rPr>
      </w:pPr>
    </w:p>
    <w:p w14:paraId="1CF72AF4">
      <w:pPr>
        <w:snapToGrid w:val="0"/>
        <w:spacing w:beforeLines="50" w:after="50"/>
        <w:jc w:val="center"/>
        <w:rPr>
          <w:rFonts w:ascii="宋体" w:hAnsi="宋体"/>
          <w:b/>
          <w:color w:val="000000" w:themeColor="text1"/>
          <w:sz w:val="24"/>
        </w:rPr>
      </w:pPr>
    </w:p>
    <w:p w14:paraId="5C576838">
      <w:pPr>
        <w:snapToGrid w:val="0"/>
        <w:spacing w:beforeLines="50" w:after="50"/>
        <w:jc w:val="center"/>
        <w:rPr>
          <w:rFonts w:ascii="宋体" w:hAnsi="宋体"/>
          <w:b/>
          <w:color w:val="000000" w:themeColor="text1"/>
          <w:sz w:val="24"/>
        </w:rPr>
      </w:pPr>
    </w:p>
    <w:p w14:paraId="032905B0">
      <w:pPr>
        <w:snapToGrid w:val="0"/>
        <w:spacing w:beforeLines="50" w:after="50"/>
        <w:jc w:val="center"/>
        <w:rPr>
          <w:rFonts w:ascii="宋体" w:hAnsi="宋体"/>
          <w:b/>
          <w:color w:val="000000" w:themeColor="text1"/>
          <w:sz w:val="24"/>
        </w:rPr>
      </w:pPr>
    </w:p>
    <w:p w14:paraId="329D4D2B">
      <w:pPr>
        <w:snapToGrid w:val="0"/>
        <w:spacing w:beforeLines="50" w:after="50"/>
        <w:jc w:val="center"/>
        <w:rPr>
          <w:rFonts w:ascii="宋体" w:hAnsi="宋体"/>
          <w:b/>
          <w:color w:val="000000" w:themeColor="text1"/>
          <w:sz w:val="24"/>
        </w:rPr>
      </w:pPr>
    </w:p>
    <w:p w14:paraId="5DD362CC">
      <w:pPr>
        <w:snapToGrid w:val="0"/>
        <w:spacing w:beforeLines="50" w:after="50"/>
        <w:jc w:val="center"/>
        <w:rPr>
          <w:rFonts w:ascii="宋体" w:hAnsi="宋体"/>
          <w:b/>
          <w:color w:val="000000" w:themeColor="text1"/>
          <w:sz w:val="24"/>
        </w:rPr>
      </w:pPr>
    </w:p>
    <w:p w14:paraId="35377C5B">
      <w:pPr>
        <w:snapToGrid w:val="0"/>
        <w:spacing w:beforeLines="50" w:after="50"/>
        <w:jc w:val="center"/>
        <w:rPr>
          <w:rFonts w:ascii="宋体" w:hAnsi="宋体"/>
          <w:b/>
          <w:color w:val="000000" w:themeColor="text1"/>
          <w:sz w:val="24"/>
        </w:rPr>
      </w:pPr>
    </w:p>
    <w:p w14:paraId="087E3AD7">
      <w:pPr>
        <w:snapToGrid w:val="0"/>
        <w:spacing w:beforeLines="50" w:after="50"/>
        <w:jc w:val="center"/>
        <w:rPr>
          <w:rFonts w:ascii="宋体" w:hAnsi="宋体"/>
          <w:b/>
          <w:color w:val="000000" w:themeColor="text1"/>
          <w:sz w:val="24"/>
        </w:rPr>
      </w:pPr>
    </w:p>
    <w:p w14:paraId="3F613B4B">
      <w:pPr>
        <w:snapToGrid w:val="0"/>
        <w:spacing w:beforeLines="50" w:after="50"/>
        <w:jc w:val="center"/>
        <w:rPr>
          <w:rFonts w:ascii="宋体" w:hAnsi="宋体"/>
          <w:b/>
          <w:color w:val="000000" w:themeColor="text1"/>
          <w:sz w:val="24"/>
        </w:rPr>
      </w:pPr>
    </w:p>
    <w:p w14:paraId="1109DAD9">
      <w:pPr>
        <w:snapToGrid w:val="0"/>
        <w:spacing w:beforeLines="50" w:after="50"/>
        <w:jc w:val="center"/>
        <w:rPr>
          <w:rFonts w:ascii="宋体" w:hAnsi="宋体"/>
          <w:b/>
          <w:color w:val="000000" w:themeColor="text1"/>
          <w:sz w:val="24"/>
        </w:rPr>
      </w:pPr>
    </w:p>
    <w:p w14:paraId="7940289C">
      <w:pPr>
        <w:pStyle w:val="12"/>
        <w:rPr>
          <w:b/>
          <w:color w:val="000000" w:themeColor="text1"/>
          <w:lang w:val="zh-CN"/>
        </w:rPr>
      </w:pPr>
      <w:r>
        <w:rPr>
          <w:rFonts w:hint="eastAsia"/>
          <w:b/>
          <w:color w:val="000000" w:themeColor="text1"/>
        </w:rPr>
        <w:t>五</w:t>
      </w:r>
      <w:r>
        <w:rPr>
          <w:b/>
          <w:color w:val="000000" w:themeColor="text1"/>
        </w:rPr>
        <w:t>、供应商自评表</w:t>
      </w:r>
    </w:p>
    <w:p w14:paraId="52E1C29B">
      <w:pPr>
        <w:pStyle w:val="12"/>
        <w:rPr>
          <w:b/>
          <w:bCs/>
          <w:color w:val="000000" w:themeColor="text1"/>
          <w:sz w:val="21"/>
          <w:szCs w:val="21"/>
        </w:rPr>
      </w:pPr>
    </w:p>
    <w:tbl>
      <w:tblPr>
        <w:tblStyle w:val="27"/>
        <w:tblpPr w:leftFromText="180" w:rightFromText="180" w:vertAnchor="text" w:horzAnchor="margin" w:tblpX="-67" w:tblpY="14"/>
        <w:tblW w:w="0" w:type="auto"/>
        <w:tblInd w:w="0" w:type="dxa"/>
        <w:tblLayout w:type="fixed"/>
        <w:tblCellMar>
          <w:top w:w="0" w:type="dxa"/>
          <w:left w:w="108" w:type="dxa"/>
          <w:bottom w:w="0" w:type="dxa"/>
          <w:right w:w="108" w:type="dxa"/>
        </w:tblCellMar>
      </w:tblPr>
      <w:tblGrid>
        <w:gridCol w:w="708"/>
        <w:gridCol w:w="1609"/>
        <w:gridCol w:w="5012"/>
        <w:gridCol w:w="795"/>
        <w:gridCol w:w="900"/>
      </w:tblGrid>
      <w:tr w14:paraId="21D4D248">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6ACC875C">
            <w:pPr>
              <w:jc w:val="center"/>
              <w:rPr>
                <w:color w:val="000000" w:themeColor="text1"/>
                <w:kern w:val="0"/>
                <w:sz w:val="18"/>
                <w:szCs w:val="18"/>
              </w:rPr>
            </w:pPr>
            <w:r>
              <w:rPr>
                <w:color w:val="000000" w:themeColor="text1"/>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265D73D9">
            <w:pPr>
              <w:jc w:val="center"/>
              <w:rPr>
                <w:color w:val="000000" w:themeColor="text1"/>
                <w:kern w:val="0"/>
                <w:sz w:val="18"/>
                <w:szCs w:val="18"/>
              </w:rPr>
            </w:pPr>
            <w:r>
              <w:rPr>
                <w:color w:val="000000" w:themeColor="text1"/>
                <w:kern w:val="0"/>
                <w:sz w:val="18"/>
                <w:szCs w:val="18"/>
              </w:rPr>
              <w:t>评分</w:t>
            </w:r>
          </w:p>
          <w:p w14:paraId="7393771D">
            <w:pPr>
              <w:jc w:val="center"/>
              <w:rPr>
                <w:color w:val="000000" w:themeColor="text1"/>
                <w:kern w:val="0"/>
                <w:sz w:val="18"/>
                <w:szCs w:val="18"/>
              </w:rPr>
            </w:pPr>
            <w:r>
              <w:rPr>
                <w:color w:val="000000" w:themeColor="text1"/>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04C9B5EB">
            <w:pPr>
              <w:jc w:val="center"/>
              <w:rPr>
                <w:color w:val="000000" w:themeColor="text1"/>
                <w:kern w:val="0"/>
                <w:sz w:val="18"/>
                <w:szCs w:val="18"/>
              </w:rPr>
            </w:pPr>
            <w:r>
              <w:rPr>
                <w:color w:val="000000" w:themeColor="text1"/>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76CF8B59">
            <w:pPr>
              <w:jc w:val="center"/>
              <w:rPr>
                <w:color w:val="000000" w:themeColor="text1"/>
                <w:kern w:val="0"/>
                <w:sz w:val="18"/>
                <w:szCs w:val="18"/>
              </w:rPr>
            </w:pPr>
            <w:r>
              <w:rPr>
                <w:color w:val="000000" w:themeColor="text1"/>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77DA920">
            <w:pPr>
              <w:jc w:val="center"/>
              <w:rPr>
                <w:color w:val="000000" w:themeColor="text1"/>
                <w:kern w:val="0"/>
                <w:sz w:val="18"/>
                <w:szCs w:val="18"/>
              </w:rPr>
            </w:pPr>
            <w:r>
              <w:rPr>
                <w:color w:val="000000" w:themeColor="text1"/>
                <w:kern w:val="0"/>
                <w:sz w:val="18"/>
                <w:szCs w:val="18"/>
              </w:rPr>
              <w:t>投标文件页码</w:t>
            </w:r>
          </w:p>
        </w:tc>
      </w:tr>
      <w:tr w14:paraId="5E68CC2F">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B03E65F">
            <w:pPr>
              <w:jc w:val="center"/>
              <w:rPr>
                <w:color w:val="000000" w:themeColor="text1"/>
                <w:kern w:val="0"/>
                <w:sz w:val="18"/>
                <w:szCs w:val="18"/>
              </w:rPr>
            </w:pPr>
            <w:r>
              <w:rPr>
                <w:color w:val="000000" w:themeColor="text1"/>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2817B0B5">
            <w:pPr>
              <w:jc w:val="center"/>
              <w:rPr>
                <w:color w:val="000000" w:themeColor="text1"/>
                <w:kern w:val="0"/>
                <w:sz w:val="18"/>
                <w:szCs w:val="18"/>
              </w:rPr>
            </w:pPr>
            <w:r>
              <w:rPr>
                <w:color w:val="000000" w:themeColor="text1"/>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48435C2A">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9AB5EB2">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4C6E8BF">
            <w:pPr>
              <w:jc w:val="center"/>
              <w:rPr>
                <w:color w:val="000000" w:themeColor="text1"/>
                <w:kern w:val="0"/>
                <w:sz w:val="18"/>
                <w:szCs w:val="18"/>
              </w:rPr>
            </w:pPr>
          </w:p>
        </w:tc>
      </w:tr>
      <w:tr w14:paraId="0FE2F891">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60C94A97">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C2A27D7">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28D369D">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AB83C6D">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D5EF840">
            <w:pPr>
              <w:jc w:val="center"/>
              <w:rPr>
                <w:color w:val="000000" w:themeColor="text1"/>
                <w:kern w:val="0"/>
                <w:sz w:val="18"/>
                <w:szCs w:val="18"/>
              </w:rPr>
            </w:pPr>
          </w:p>
        </w:tc>
      </w:tr>
      <w:tr w14:paraId="34BB365C">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B37A9D7">
            <w:pPr>
              <w:jc w:val="center"/>
              <w:rPr>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5F940D5E">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3F4B561">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F6230A">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74A99B2">
            <w:pPr>
              <w:jc w:val="center"/>
              <w:rPr>
                <w:color w:val="000000" w:themeColor="text1"/>
                <w:kern w:val="0"/>
                <w:sz w:val="18"/>
                <w:szCs w:val="18"/>
              </w:rPr>
            </w:pPr>
          </w:p>
        </w:tc>
      </w:tr>
      <w:tr w14:paraId="1C5DFB53">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A0AE4C1">
            <w:pPr>
              <w:jc w:val="center"/>
              <w:rPr>
                <w:color w:val="000000" w:themeColor="text1"/>
                <w:kern w:val="0"/>
                <w:sz w:val="18"/>
                <w:szCs w:val="18"/>
              </w:rPr>
            </w:pPr>
            <w:r>
              <w:rPr>
                <w:color w:val="000000" w:themeColor="text1"/>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C22AA7B">
            <w:pPr>
              <w:jc w:val="center"/>
              <w:rPr>
                <w:color w:val="000000" w:themeColor="text1"/>
                <w:kern w:val="0"/>
                <w:sz w:val="18"/>
                <w:szCs w:val="18"/>
              </w:rPr>
            </w:pPr>
            <w:r>
              <w:rPr>
                <w:color w:val="000000" w:themeColor="text1"/>
                <w:kern w:val="0"/>
                <w:sz w:val="18"/>
                <w:szCs w:val="18"/>
              </w:rPr>
              <w:t>技术分</w:t>
            </w:r>
          </w:p>
          <w:p w14:paraId="492007A5">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F354CED">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F387DA2">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54802F7">
            <w:pPr>
              <w:jc w:val="center"/>
              <w:rPr>
                <w:color w:val="000000" w:themeColor="text1"/>
                <w:kern w:val="0"/>
                <w:sz w:val="18"/>
                <w:szCs w:val="18"/>
              </w:rPr>
            </w:pPr>
          </w:p>
        </w:tc>
      </w:tr>
      <w:tr w14:paraId="2A5B78D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471B444">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A38A929">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83AB503">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751D788">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381B14F">
            <w:pPr>
              <w:jc w:val="center"/>
              <w:rPr>
                <w:color w:val="000000" w:themeColor="text1"/>
                <w:kern w:val="0"/>
                <w:sz w:val="18"/>
                <w:szCs w:val="18"/>
              </w:rPr>
            </w:pPr>
          </w:p>
        </w:tc>
      </w:tr>
      <w:tr w14:paraId="2B704474">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CDFE4BC">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F1F0C85">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0793FB7">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71A25A3">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B89E2B5">
            <w:pPr>
              <w:jc w:val="center"/>
              <w:rPr>
                <w:color w:val="000000" w:themeColor="text1"/>
                <w:kern w:val="0"/>
                <w:sz w:val="18"/>
                <w:szCs w:val="18"/>
              </w:rPr>
            </w:pPr>
          </w:p>
        </w:tc>
      </w:tr>
      <w:tr w14:paraId="2622458C">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4B28204">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02523E4">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2E79773">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57F6928">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867CD77">
            <w:pPr>
              <w:jc w:val="center"/>
              <w:rPr>
                <w:color w:val="000000" w:themeColor="text1"/>
                <w:kern w:val="0"/>
                <w:sz w:val="18"/>
                <w:szCs w:val="18"/>
              </w:rPr>
            </w:pPr>
          </w:p>
        </w:tc>
      </w:tr>
      <w:tr w14:paraId="1D488773">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8FB0EC7">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1790F60">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0437AA7">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C21EF02">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1E5FEB">
            <w:pPr>
              <w:jc w:val="center"/>
              <w:rPr>
                <w:color w:val="000000" w:themeColor="text1"/>
                <w:kern w:val="0"/>
                <w:sz w:val="18"/>
                <w:szCs w:val="18"/>
              </w:rPr>
            </w:pPr>
          </w:p>
        </w:tc>
      </w:tr>
      <w:tr w14:paraId="31FBC37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D7B3B89">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2279350">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AFEC139">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C750C9D">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423436B">
            <w:pPr>
              <w:jc w:val="center"/>
              <w:rPr>
                <w:color w:val="000000" w:themeColor="text1"/>
                <w:kern w:val="0"/>
                <w:sz w:val="18"/>
                <w:szCs w:val="18"/>
              </w:rPr>
            </w:pPr>
          </w:p>
        </w:tc>
      </w:tr>
      <w:tr w14:paraId="039632FD">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14:paraId="3C064590">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auto" w:fill="auto"/>
            <w:vAlign w:val="center"/>
          </w:tcPr>
          <w:p w14:paraId="6D5824A5">
            <w:pPr>
              <w:spacing w:line="300" w:lineRule="exact"/>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C4A9A3">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DCB2641">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753FED7">
            <w:pPr>
              <w:jc w:val="center"/>
              <w:rPr>
                <w:color w:val="000000" w:themeColor="text1"/>
                <w:kern w:val="0"/>
                <w:sz w:val="18"/>
                <w:szCs w:val="18"/>
              </w:rPr>
            </w:pPr>
          </w:p>
        </w:tc>
      </w:tr>
      <w:tr w14:paraId="4D15DE86">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14:paraId="0F9E544D">
            <w:pPr>
              <w:jc w:val="center"/>
              <w:rPr>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443D4397">
            <w:pPr>
              <w:autoSpaceDE w:val="0"/>
              <w:autoSpaceDN w:val="0"/>
              <w:adjustRightInd w:val="0"/>
              <w:snapToGrid w:val="0"/>
              <w:spacing w:line="300" w:lineRule="exact"/>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9C840F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818953D">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1F0CA83">
            <w:pPr>
              <w:jc w:val="center"/>
              <w:rPr>
                <w:color w:val="000000" w:themeColor="text1"/>
                <w:kern w:val="0"/>
                <w:sz w:val="18"/>
                <w:szCs w:val="18"/>
              </w:rPr>
            </w:pPr>
          </w:p>
        </w:tc>
      </w:tr>
    </w:tbl>
    <w:p w14:paraId="78E7241C">
      <w:pPr>
        <w:pStyle w:val="12"/>
        <w:rPr>
          <w:b/>
          <w:bCs/>
          <w:color w:val="000000" w:themeColor="text1"/>
          <w:sz w:val="21"/>
          <w:szCs w:val="21"/>
          <w:lang w:val="zh-CN"/>
        </w:rPr>
      </w:pPr>
    </w:p>
    <w:p w14:paraId="601A8788">
      <w:pPr>
        <w:pStyle w:val="12"/>
        <w:rPr>
          <w:b/>
          <w:color w:val="000000" w:themeColor="text1"/>
        </w:rPr>
      </w:pPr>
    </w:p>
    <w:p w14:paraId="7CFE20AF">
      <w:pPr>
        <w:spacing w:line="360" w:lineRule="auto"/>
        <w:rPr>
          <w:b/>
          <w:color w:val="000000" w:themeColor="text1"/>
          <w:sz w:val="22"/>
          <w:szCs w:val="22"/>
        </w:rPr>
      </w:pPr>
      <w:r>
        <w:rPr>
          <w:b/>
          <w:color w:val="000000" w:themeColor="text1"/>
          <w:sz w:val="22"/>
          <w:szCs w:val="22"/>
        </w:rPr>
        <w:t>注：根据评标办法制作本表格，评分标准为客观分的投标人需填写得分情况以及证明材料所在页码。为主观分的填写“专家自主评分”。</w:t>
      </w:r>
    </w:p>
    <w:p w14:paraId="1C9BA903">
      <w:pPr>
        <w:spacing w:line="360" w:lineRule="auto"/>
        <w:rPr>
          <w:b/>
          <w:color w:val="000000" w:themeColor="text1"/>
          <w:sz w:val="24"/>
          <w:szCs w:val="24"/>
        </w:rPr>
      </w:pPr>
    </w:p>
    <w:p w14:paraId="3A998689">
      <w:pPr>
        <w:jc w:val="center"/>
        <w:rPr>
          <w:color w:val="000000" w:themeColor="text1"/>
        </w:rPr>
      </w:pPr>
    </w:p>
    <w:p w14:paraId="7F734A26">
      <w:pPr>
        <w:jc w:val="center"/>
        <w:rPr>
          <w:color w:val="000000" w:themeColor="text1"/>
        </w:rPr>
      </w:pPr>
    </w:p>
    <w:p w14:paraId="2BF537A7">
      <w:pPr>
        <w:jc w:val="center"/>
        <w:rPr>
          <w:color w:val="000000" w:themeColor="text1"/>
        </w:rPr>
      </w:pPr>
    </w:p>
    <w:p w14:paraId="63CCD0F4">
      <w:pPr>
        <w:jc w:val="center"/>
        <w:rPr>
          <w:color w:val="000000" w:themeColor="text1"/>
        </w:rPr>
      </w:pPr>
    </w:p>
    <w:p w14:paraId="50B73D07">
      <w:pPr>
        <w:jc w:val="center"/>
        <w:rPr>
          <w:color w:val="000000" w:themeColor="text1"/>
        </w:rPr>
      </w:pPr>
    </w:p>
    <w:p w14:paraId="04531986">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3687D761">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3B3E2EFC">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77BF7330">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703C34C1">
      <w:pPr>
        <w:spacing w:line="360" w:lineRule="auto"/>
        <w:jc w:val="left"/>
        <w:rPr>
          <w:b/>
          <w:color w:val="000000" w:themeColor="text1"/>
          <w:sz w:val="24"/>
          <w:lang w:val="zh-CN"/>
        </w:rPr>
      </w:pPr>
      <w:r>
        <w:rPr>
          <w:b/>
          <w:color w:val="000000" w:themeColor="text1"/>
          <w:spacing w:val="20"/>
        </w:rPr>
        <w:br w:type="page"/>
      </w:r>
      <w:r>
        <w:rPr>
          <w:rFonts w:hint="eastAsia"/>
          <w:b/>
          <w:color w:val="000000" w:themeColor="text1"/>
          <w:spacing w:val="20"/>
        </w:rPr>
        <w:t>六</w:t>
      </w:r>
      <w:r>
        <w:rPr>
          <w:b/>
          <w:color w:val="000000" w:themeColor="text1"/>
          <w:sz w:val="24"/>
        </w:rPr>
        <w:t>、</w:t>
      </w:r>
      <w:r>
        <w:rPr>
          <w:b/>
          <w:color w:val="000000" w:themeColor="text1"/>
          <w:sz w:val="24"/>
          <w:lang w:val="zh-CN"/>
        </w:rPr>
        <w:t>供应商基本情况表（如有）</w:t>
      </w:r>
    </w:p>
    <w:p w14:paraId="7EAE0B75">
      <w:pPr>
        <w:pStyle w:val="3"/>
        <w:rPr>
          <w:color w:val="000000" w:themeColor="text1"/>
        </w:rPr>
      </w:pPr>
    </w:p>
    <w:p w14:paraId="0F322252">
      <w:pPr>
        <w:pStyle w:val="12"/>
        <w:spacing w:line="360" w:lineRule="auto"/>
        <w:rPr>
          <w:color w:val="000000" w:themeColor="text1"/>
          <w:lang w:val="zh-CN"/>
        </w:rPr>
      </w:pPr>
      <w:r>
        <w:rPr>
          <w:b/>
          <w:bCs/>
          <w:color w:val="000000" w:themeColor="text1"/>
          <w:sz w:val="21"/>
          <w:szCs w:val="21"/>
        </w:rPr>
        <w:t xml:space="preserve"> </w:t>
      </w:r>
    </w:p>
    <w:p w14:paraId="72A908D3">
      <w:pPr>
        <w:tabs>
          <w:tab w:val="left" w:pos="3532"/>
          <w:tab w:val="center" w:pos="4535"/>
        </w:tabs>
        <w:spacing w:line="300" w:lineRule="auto"/>
        <w:jc w:val="center"/>
        <w:rPr>
          <w:b/>
          <w:color w:val="000000" w:themeColor="text1"/>
          <w:sz w:val="24"/>
        </w:rPr>
      </w:pPr>
      <w:r>
        <w:rPr>
          <w:b/>
          <w:color w:val="000000" w:themeColor="text1"/>
          <w:sz w:val="24"/>
        </w:rPr>
        <w:t>投标人基本情况介绍</w:t>
      </w:r>
    </w:p>
    <w:p w14:paraId="55D9D601">
      <w:pPr>
        <w:tabs>
          <w:tab w:val="left" w:pos="3532"/>
          <w:tab w:val="center" w:pos="4535"/>
        </w:tabs>
        <w:spacing w:line="300" w:lineRule="auto"/>
        <w:rPr>
          <w:b/>
          <w:color w:val="000000" w:themeColor="text1"/>
          <w:sz w:val="24"/>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4162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atLeast"/>
        </w:trPr>
        <w:tc>
          <w:tcPr>
            <w:tcW w:w="1050" w:type="dxa"/>
            <w:tcBorders>
              <w:top w:val="single" w:color="auto" w:sz="4" w:space="0"/>
              <w:left w:val="single" w:color="auto" w:sz="4" w:space="0"/>
              <w:bottom w:val="single" w:color="auto" w:sz="4" w:space="0"/>
              <w:right w:val="single" w:color="auto" w:sz="4" w:space="0"/>
            </w:tcBorders>
            <w:vAlign w:val="center"/>
          </w:tcPr>
          <w:p w14:paraId="1C890BDC">
            <w:pPr>
              <w:jc w:val="center"/>
              <w:rPr>
                <w:color w:val="000000" w:themeColor="text1"/>
                <w:spacing w:val="-4"/>
              </w:rPr>
            </w:pPr>
            <w:r>
              <w:rPr>
                <w:color w:val="000000" w:themeColor="text1"/>
                <w:spacing w:val="-4"/>
              </w:rPr>
              <w:t>企业简介</w:t>
            </w:r>
          </w:p>
        </w:tc>
        <w:tc>
          <w:tcPr>
            <w:tcW w:w="8085" w:type="dxa"/>
            <w:tcBorders>
              <w:top w:val="single" w:color="auto" w:sz="4" w:space="0"/>
              <w:left w:val="single" w:color="auto" w:sz="4" w:space="0"/>
              <w:bottom w:val="single" w:color="auto" w:sz="4" w:space="0"/>
              <w:right w:val="single" w:color="auto" w:sz="4" w:space="0"/>
            </w:tcBorders>
            <w:vAlign w:val="center"/>
          </w:tcPr>
          <w:p w14:paraId="543AD7BC">
            <w:pPr>
              <w:spacing w:line="360" w:lineRule="auto"/>
              <w:jc w:val="center"/>
              <w:rPr>
                <w:color w:val="000000" w:themeColor="text1"/>
                <w:spacing w:val="-4"/>
              </w:rPr>
            </w:pPr>
            <w:r>
              <w:rPr>
                <w:color w:val="000000" w:themeColor="text1"/>
                <w:spacing w:val="-4"/>
              </w:rPr>
              <w:t>企业性质、发展历程、经营及服务理念、主营产品、经营场所、主要或关键产品介绍等情况进行说明。</w:t>
            </w:r>
          </w:p>
        </w:tc>
      </w:tr>
    </w:tbl>
    <w:p w14:paraId="2BB89F5F">
      <w:pPr>
        <w:spacing w:line="360" w:lineRule="auto"/>
        <w:jc w:val="right"/>
        <w:rPr>
          <w:color w:val="000000" w:themeColor="text1"/>
          <w:spacing w:val="-4"/>
        </w:rPr>
      </w:pPr>
    </w:p>
    <w:p w14:paraId="35C0C81D">
      <w:pPr>
        <w:spacing w:line="360" w:lineRule="auto"/>
        <w:jc w:val="right"/>
        <w:rPr>
          <w:b/>
          <w:color w:val="000000" w:themeColor="text1"/>
          <w:spacing w:val="-4"/>
        </w:rPr>
      </w:pPr>
    </w:p>
    <w:p w14:paraId="456B5619">
      <w:pPr>
        <w:ind w:firstLine="210" w:firstLineChars="100"/>
        <w:jc w:val="right"/>
        <w:rPr>
          <w:color w:val="000000" w:themeColor="text1"/>
        </w:rPr>
      </w:pPr>
      <w:r>
        <w:rPr>
          <w:color w:val="000000" w:themeColor="text1"/>
        </w:rPr>
        <w:t xml:space="preserve">投标人（盖章）：                        </w:t>
      </w:r>
    </w:p>
    <w:p w14:paraId="003E1F6D">
      <w:pPr>
        <w:ind w:firstLine="199" w:firstLineChars="95"/>
        <w:jc w:val="right"/>
        <w:rPr>
          <w:color w:val="000000" w:themeColor="text1"/>
        </w:rPr>
      </w:pPr>
      <w:r>
        <w:rPr>
          <w:color w:val="000000" w:themeColor="text1"/>
        </w:rPr>
        <w:t>日期：</w:t>
      </w:r>
    </w:p>
    <w:p w14:paraId="72C4D697">
      <w:pPr>
        <w:spacing w:line="360" w:lineRule="auto"/>
        <w:rPr>
          <w:b/>
          <w:color w:val="000000" w:themeColor="text1"/>
          <w:spacing w:val="20"/>
        </w:rPr>
      </w:pPr>
    </w:p>
    <w:p w14:paraId="2B5CAA7F">
      <w:pPr>
        <w:spacing w:line="360" w:lineRule="auto"/>
        <w:rPr>
          <w:b/>
          <w:color w:val="000000" w:themeColor="text1"/>
          <w:spacing w:val="20"/>
        </w:rPr>
      </w:pPr>
    </w:p>
    <w:p w14:paraId="4F580555">
      <w:pPr>
        <w:spacing w:line="360" w:lineRule="auto"/>
        <w:rPr>
          <w:b/>
          <w:color w:val="000000" w:themeColor="text1"/>
          <w:spacing w:val="20"/>
        </w:rPr>
      </w:pPr>
    </w:p>
    <w:p w14:paraId="6B63F4F7">
      <w:pPr>
        <w:spacing w:line="360" w:lineRule="auto"/>
        <w:rPr>
          <w:b/>
          <w:color w:val="000000" w:themeColor="text1"/>
          <w:spacing w:val="20"/>
        </w:rPr>
      </w:pPr>
    </w:p>
    <w:p w14:paraId="6A75EE32">
      <w:pPr>
        <w:spacing w:line="360" w:lineRule="auto"/>
        <w:rPr>
          <w:b/>
          <w:color w:val="000000" w:themeColor="text1"/>
          <w:spacing w:val="20"/>
        </w:rPr>
      </w:pPr>
    </w:p>
    <w:p w14:paraId="294785A6">
      <w:pPr>
        <w:spacing w:line="360" w:lineRule="auto"/>
        <w:rPr>
          <w:b/>
          <w:color w:val="000000" w:themeColor="text1"/>
          <w:spacing w:val="20"/>
        </w:rPr>
      </w:pPr>
    </w:p>
    <w:p w14:paraId="1D4085F2">
      <w:pPr>
        <w:spacing w:line="360" w:lineRule="auto"/>
        <w:rPr>
          <w:b/>
          <w:color w:val="000000" w:themeColor="text1"/>
          <w:spacing w:val="20"/>
        </w:rPr>
      </w:pPr>
    </w:p>
    <w:p w14:paraId="7EB30BFB">
      <w:pPr>
        <w:spacing w:line="360" w:lineRule="auto"/>
        <w:rPr>
          <w:b/>
          <w:color w:val="000000" w:themeColor="text1"/>
          <w:spacing w:val="20"/>
        </w:rPr>
      </w:pPr>
    </w:p>
    <w:p w14:paraId="47612313">
      <w:pPr>
        <w:spacing w:line="360" w:lineRule="auto"/>
        <w:rPr>
          <w:b/>
          <w:color w:val="000000" w:themeColor="text1"/>
          <w:spacing w:val="20"/>
        </w:rPr>
      </w:pPr>
    </w:p>
    <w:p w14:paraId="149006BB">
      <w:pPr>
        <w:spacing w:line="360" w:lineRule="auto"/>
        <w:rPr>
          <w:b/>
          <w:color w:val="000000" w:themeColor="text1"/>
          <w:spacing w:val="20"/>
        </w:rPr>
      </w:pPr>
    </w:p>
    <w:p w14:paraId="0CC438C3">
      <w:pPr>
        <w:pStyle w:val="92"/>
        <w:spacing w:line="360" w:lineRule="auto"/>
        <w:ind w:firstLine="0"/>
        <w:jc w:val="left"/>
        <w:rPr>
          <w:rFonts w:ascii="Times New Roman" w:hAnsi="Times New Roman"/>
          <w:b/>
          <w:color w:val="000000" w:themeColor="text1"/>
          <w:kern w:val="2"/>
          <w:sz w:val="24"/>
        </w:rPr>
      </w:pPr>
      <w:r>
        <w:rPr>
          <w:rFonts w:hint="eastAsia" w:ascii="Times New Roman" w:hAnsi="Times New Roman"/>
          <w:b/>
          <w:color w:val="000000" w:themeColor="text1"/>
          <w:kern w:val="2"/>
          <w:sz w:val="24"/>
        </w:rPr>
        <w:t>七</w:t>
      </w:r>
      <w:r>
        <w:rPr>
          <w:rFonts w:ascii="Times New Roman" w:hAnsi="Times New Roman"/>
          <w:b/>
          <w:color w:val="000000" w:themeColor="text1"/>
          <w:kern w:val="2"/>
          <w:sz w:val="24"/>
        </w:rPr>
        <w:t>、项目类似业绩表</w:t>
      </w:r>
    </w:p>
    <w:p w14:paraId="639ADD0F">
      <w:pPr>
        <w:pStyle w:val="12"/>
        <w:jc w:val="center"/>
        <w:rPr>
          <w:color w:val="000000" w:themeColor="text1"/>
        </w:rPr>
      </w:pPr>
      <w:r>
        <w:rPr>
          <w:b/>
          <w:color w:val="000000" w:themeColor="text1"/>
        </w:rPr>
        <w:t>类似业绩一览表</w:t>
      </w:r>
    </w:p>
    <w:p w14:paraId="65BB6C3E">
      <w:pPr>
        <w:snapToGrid w:val="0"/>
        <w:jc w:val="left"/>
        <w:rPr>
          <w:color w:val="000000" w:themeColor="text1"/>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1ED5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D21EFD3">
            <w:pPr>
              <w:spacing w:line="360" w:lineRule="auto"/>
              <w:jc w:val="center"/>
              <w:rPr>
                <w:b/>
                <w:color w:val="000000" w:themeColor="text1"/>
              </w:rPr>
            </w:pPr>
            <w:r>
              <w:rPr>
                <w:b/>
                <w:color w:val="000000" w:themeColor="text1"/>
              </w:rPr>
              <w:t>序号</w:t>
            </w:r>
          </w:p>
        </w:tc>
        <w:tc>
          <w:tcPr>
            <w:tcW w:w="1559" w:type="dxa"/>
            <w:vAlign w:val="center"/>
          </w:tcPr>
          <w:p w14:paraId="0E04B9C7">
            <w:pPr>
              <w:spacing w:line="360" w:lineRule="auto"/>
              <w:jc w:val="center"/>
              <w:rPr>
                <w:b/>
                <w:color w:val="000000" w:themeColor="text1"/>
              </w:rPr>
            </w:pPr>
            <w:r>
              <w:rPr>
                <w:rFonts w:hint="eastAsia"/>
                <w:b/>
                <w:color w:val="000000" w:themeColor="text1"/>
              </w:rPr>
              <w:t>采购人</w:t>
            </w:r>
            <w:r>
              <w:rPr>
                <w:b/>
                <w:color w:val="000000" w:themeColor="text1"/>
              </w:rPr>
              <w:t>名称</w:t>
            </w:r>
          </w:p>
        </w:tc>
        <w:tc>
          <w:tcPr>
            <w:tcW w:w="2627" w:type="dxa"/>
            <w:vAlign w:val="center"/>
          </w:tcPr>
          <w:p w14:paraId="6B8E2BD1">
            <w:pPr>
              <w:spacing w:line="360" w:lineRule="auto"/>
              <w:jc w:val="center"/>
              <w:rPr>
                <w:b/>
                <w:color w:val="000000" w:themeColor="text1"/>
              </w:rPr>
            </w:pPr>
            <w:r>
              <w:rPr>
                <w:b/>
                <w:color w:val="000000" w:themeColor="text1"/>
              </w:rPr>
              <w:t>项目名称</w:t>
            </w:r>
          </w:p>
        </w:tc>
        <w:tc>
          <w:tcPr>
            <w:tcW w:w="1260" w:type="dxa"/>
            <w:vAlign w:val="center"/>
          </w:tcPr>
          <w:p w14:paraId="011DD2DB">
            <w:pPr>
              <w:spacing w:line="360" w:lineRule="auto"/>
              <w:jc w:val="center"/>
              <w:rPr>
                <w:b/>
                <w:color w:val="000000" w:themeColor="text1"/>
              </w:rPr>
            </w:pPr>
            <w:r>
              <w:rPr>
                <w:b/>
                <w:color w:val="000000" w:themeColor="text1"/>
              </w:rPr>
              <w:t>合同签订时间</w:t>
            </w:r>
          </w:p>
        </w:tc>
        <w:tc>
          <w:tcPr>
            <w:tcW w:w="1088" w:type="dxa"/>
            <w:vAlign w:val="center"/>
          </w:tcPr>
          <w:p w14:paraId="5FA860C1">
            <w:pPr>
              <w:spacing w:line="360" w:lineRule="auto"/>
              <w:jc w:val="center"/>
              <w:rPr>
                <w:b/>
                <w:color w:val="000000" w:themeColor="text1"/>
              </w:rPr>
            </w:pPr>
            <w:r>
              <w:rPr>
                <w:b/>
                <w:color w:val="000000" w:themeColor="text1"/>
              </w:rPr>
              <w:t>合同金额</w:t>
            </w:r>
          </w:p>
        </w:tc>
        <w:tc>
          <w:tcPr>
            <w:tcW w:w="1559" w:type="dxa"/>
            <w:vAlign w:val="center"/>
          </w:tcPr>
          <w:p w14:paraId="5A5FABC7">
            <w:pPr>
              <w:spacing w:line="360" w:lineRule="auto"/>
              <w:jc w:val="center"/>
              <w:rPr>
                <w:b/>
                <w:color w:val="000000" w:themeColor="text1"/>
              </w:rPr>
            </w:pPr>
            <w:r>
              <w:rPr>
                <w:rFonts w:hint="eastAsia"/>
                <w:b/>
                <w:color w:val="000000" w:themeColor="text1"/>
              </w:rPr>
              <w:t>采购人</w:t>
            </w:r>
            <w:r>
              <w:rPr>
                <w:b/>
                <w:color w:val="000000" w:themeColor="text1"/>
              </w:rPr>
              <w:t>联系人及联系方式</w:t>
            </w:r>
          </w:p>
        </w:tc>
      </w:tr>
      <w:tr w14:paraId="02C4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0BCEFC5">
            <w:pPr>
              <w:spacing w:line="360" w:lineRule="auto"/>
              <w:rPr>
                <w:b/>
                <w:color w:val="000000" w:themeColor="text1"/>
                <w:sz w:val="24"/>
              </w:rPr>
            </w:pPr>
          </w:p>
        </w:tc>
        <w:tc>
          <w:tcPr>
            <w:tcW w:w="1559" w:type="dxa"/>
          </w:tcPr>
          <w:p w14:paraId="20003FD4">
            <w:pPr>
              <w:spacing w:line="360" w:lineRule="auto"/>
              <w:rPr>
                <w:b/>
                <w:color w:val="000000" w:themeColor="text1"/>
                <w:sz w:val="24"/>
              </w:rPr>
            </w:pPr>
          </w:p>
        </w:tc>
        <w:tc>
          <w:tcPr>
            <w:tcW w:w="2627" w:type="dxa"/>
          </w:tcPr>
          <w:p w14:paraId="344B95D8">
            <w:pPr>
              <w:spacing w:line="360" w:lineRule="auto"/>
              <w:rPr>
                <w:b/>
                <w:color w:val="000000" w:themeColor="text1"/>
                <w:sz w:val="24"/>
              </w:rPr>
            </w:pPr>
          </w:p>
        </w:tc>
        <w:tc>
          <w:tcPr>
            <w:tcW w:w="1260" w:type="dxa"/>
          </w:tcPr>
          <w:p w14:paraId="37B49C45">
            <w:pPr>
              <w:spacing w:line="360" w:lineRule="auto"/>
              <w:rPr>
                <w:b/>
                <w:color w:val="000000" w:themeColor="text1"/>
                <w:sz w:val="24"/>
              </w:rPr>
            </w:pPr>
          </w:p>
        </w:tc>
        <w:tc>
          <w:tcPr>
            <w:tcW w:w="1088" w:type="dxa"/>
          </w:tcPr>
          <w:p w14:paraId="613579F8">
            <w:pPr>
              <w:spacing w:line="360" w:lineRule="auto"/>
              <w:rPr>
                <w:b/>
                <w:color w:val="000000" w:themeColor="text1"/>
                <w:sz w:val="24"/>
              </w:rPr>
            </w:pPr>
          </w:p>
        </w:tc>
        <w:tc>
          <w:tcPr>
            <w:tcW w:w="1559" w:type="dxa"/>
          </w:tcPr>
          <w:p w14:paraId="06DA488A">
            <w:pPr>
              <w:spacing w:line="360" w:lineRule="auto"/>
              <w:rPr>
                <w:b/>
                <w:color w:val="000000" w:themeColor="text1"/>
                <w:sz w:val="24"/>
              </w:rPr>
            </w:pPr>
          </w:p>
        </w:tc>
      </w:tr>
      <w:tr w14:paraId="5F2F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0B6FC9">
            <w:pPr>
              <w:spacing w:line="360" w:lineRule="auto"/>
              <w:rPr>
                <w:b/>
                <w:color w:val="000000" w:themeColor="text1"/>
                <w:sz w:val="24"/>
              </w:rPr>
            </w:pPr>
          </w:p>
        </w:tc>
        <w:tc>
          <w:tcPr>
            <w:tcW w:w="1559" w:type="dxa"/>
          </w:tcPr>
          <w:p w14:paraId="2FB71F98">
            <w:pPr>
              <w:spacing w:line="360" w:lineRule="auto"/>
              <w:rPr>
                <w:b/>
                <w:color w:val="000000" w:themeColor="text1"/>
                <w:sz w:val="24"/>
              </w:rPr>
            </w:pPr>
          </w:p>
        </w:tc>
        <w:tc>
          <w:tcPr>
            <w:tcW w:w="2627" w:type="dxa"/>
          </w:tcPr>
          <w:p w14:paraId="48C83E24">
            <w:pPr>
              <w:spacing w:line="360" w:lineRule="auto"/>
              <w:rPr>
                <w:b/>
                <w:color w:val="000000" w:themeColor="text1"/>
                <w:sz w:val="24"/>
              </w:rPr>
            </w:pPr>
          </w:p>
        </w:tc>
        <w:tc>
          <w:tcPr>
            <w:tcW w:w="1260" w:type="dxa"/>
          </w:tcPr>
          <w:p w14:paraId="5A7F091B">
            <w:pPr>
              <w:spacing w:line="360" w:lineRule="auto"/>
              <w:rPr>
                <w:b/>
                <w:color w:val="000000" w:themeColor="text1"/>
                <w:sz w:val="24"/>
              </w:rPr>
            </w:pPr>
          </w:p>
        </w:tc>
        <w:tc>
          <w:tcPr>
            <w:tcW w:w="1088" w:type="dxa"/>
          </w:tcPr>
          <w:p w14:paraId="2837DEA8">
            <w:pPr>
              <w:spacing w:line="360" w:lineRule="auto"/>
              <w:rPr>
                <w:b/>
                <w:color w:val="000000" w:themeColor="text1"/>
                <w:sz w:val="24"/>
              </w:rPr>
            </w:pPr>
          </w:p>
        </w:tc>
        <w:tc>
          <w:tcPr>
            <w:tcW w:w="1559" w:type="dxa"/>
          </w:tcPr>
          <w:p w14:paraId="4E715D42">
            <w:pPr>
              <w:spacing w:line="360" w:lineRule="auto"/>
              <w:rPr>
                <w:b/>
                <w:color w:val="000000" w:themeColor="text1"/>
                <w:sz w:val="24"/>
              </w:rPr>
            </w:pPr>
          </w:p>
        </w:tc>
      </w:tr>
      <w:tr w14:paraId="70C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191F70D6">
            <w:pPr>
              <w:spacing w:line="360" w:lineRule="auto"/>
              <w:rPr>
                <w:b/>
                <w:color w:val="000000" w:themeColor="text1"/>
                <w:sz w:val="24"/>
              </w:rPr>
            </w:pPr>
          </w:p>
        </w:tc>
        <w:tc>
          <w:tcPr>
            <w:tcW w:w="1559" w:type="dxa"/>
          </w:tcPr>
          <w:p w14:paraId="123AAE7F">
            <w:pPr>
              <w:spacing w:line="360" w:lineRule="auto"/>
              <w:rPr>
                <w:b/>
                <w:color w:val="000000" w:themeColor="text1"/>
                <w:sz w:val="24"/>
              </w:rPr>
            </w:pPr>
          </w:p>
        </w:tc>
        <w:tc>
          <w:tcPr>
            <w:tcW w:w="2627" w:type="dxa"/>
          </w:tcPr>
          <w:p w14:paraId="0C41D323">
            <w:pPr>
              <w:spacing w:line="360" w:lineRule="auto"/>
              <w:rPr>
                <w:b/>
                <w:color w:val="000000" w:themeColor="text1"/>
                <w:sz w:val="24"/>
              </w:rPr>
            </w:pPr>
          </w:p>
        </w:tc>
        <w:tc>
          <w:tcPr>
            <w:tcW w:w="1260" w:type="dxa"/>
          </w:tcPr>
          <w:p w14:paraId="26357761">
            <w:pPr>
              <w:spacing w:line="360" w:lineRule="auto"/>
              <w:rPr>
                <w:b/>
                <w:color w:val="000000" w:themeColor="text1"/>
                <w:sz w:val="24"/>
              </w:rPr>
            </w:pPr>
          </w:p>
        </w:tc>
        <w:tc>
          <w:tcPr>
            <w:tcW w:w="1088" w:type="dxa"/>
          </w:tcPr>
          <w:p w14:paraId="435967D7">
            <w:pPr>
              <w:spacing w:line="360" w:lineRule="auto"/>
              <w:rPr>
                <w:b/>
                <w:color w:val="000000" w:themeColor="text1"/>
                <w:sz w:val="24"/>
              </w:rPr>
            </w:pPr>
          </w:p>
        </w:tc>
        <w:tc>
          <w:tcPr>
            <w:tcW w:w="1559" w:type="dxa"/>
          </w:tcPr>
          <w:p w14:paraId="0938FA96">
            <w:pPr>
              <w:spacing w:line="360" w:lineRule="auto"/>
              <w:rPr>
                <w:b/>
                <w:color w:val="000000" w:themeColor="text1"/>
                <w:sz w:val="24"/>
              </w:rPr>
            </w:pPr>
          </w:p>
        </w:tc>
      </w:tr>
      <w:tr w14:paraId="330D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667F2F35">
            <w:pPr>
              <w:spacing w:line="360" w:lineRule="auto"/>
              <w:rPr>
                <w:b/>
                <w:color w:val="000000" w:themeColor="text1"/>
                <w:sz w:val="24"/>
              </w:rPr>
            </w:pPr>
          </w:p>
        </w:tc>
        <w:tc>
          <w:tcPr>
            <w:tcW w:w="1559" w:type="dxa"/>
          </w:tcPr>
          <w:p w14:paraId="1125FA7E">
            <w:pPr>
              <w:spacing w:line="360" w:lineRule="auto"/>
              <w:rPr>
                <w:b/>
                <w:color w:val="000000" w:themeColor="text1"/>
                <w:sz w:val="24"/>
              </w:rPr>
            </w:pPr>
          </w:p>
        </w:tc>
        <w:tc>
          <w:tcPr>
            <w:tcW w:w="2627" w:type="dxa"/>
          </w:tcPr>
          <w:p w14:paraId="2DF537FF">
            <w:pPr>
              <w:spacing w:line="360" w:lineRule="auto"/>
              <w:rPr>
                <w:b/>
                <w:color w:val="000000" w:themeColor="text1"/>
                <w:sz w:val="24"/>
              </w:rPr>
            </w:pPr>
          </w:p>
        </w:tc>
        <w:tc>
          <w:tcPr>
            <w:tcW w:w="1260" w:type="dxa"/>
          </w:tcPr>
          <w:p w14:paraId="602EA4BA">
            <w:pPr>
              <w:spacing w:line="360" w:lineRule="auto"/>
              <w:rPr>
                <w:b/>
                <w:color w:val="000000" w:themeColor="text1"/>
                <w:sz w:val="24"/>
              </w:rPr>
            </w:pPr>
          </w:p>
        </w:tc>
        <w:tc>
          <w:tcPr>
            <w:tcW w:w="1088" w:type="dxa"/>
          </w:tcPr>
          <w:p w14:paraId="1BE2072A">
            <w:pPr>
              <w:spacing w:line="360" w:lineRule="auto"/>
              <w:rPr>
                <w:b/>
                <w:color w:val="000000" w:themeColor="text1"/>
                <w:sz w:val="24"/>
              </w:rPr>
            </w:pPr>
          </w:p>
        </w:tc>
        <w:tc>
          <w:tcPr>
            <w:tcW w:w="1559" w:type="dxa"/>
          </w:tcPr>
          <w:p w14:paraId="0E8DF767">
            <w:pPr>
              <w:spacing w:line="360" w:lineRule="auto"/>
              <w:rPr>
                <w:b/>
                <w:color w:val="000000" w:themeColor="text1"/>
                <w:sz w:val="24"/>
              </w:rPr>
            </w:pPr>
          </w:p>
        </w:tc>
      </w:tr>
      <w:tr w14:paraId="3A3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042FD31">
            <w:pPr>
              <w:spacing w:line="360" w:lineRule="auto"/>
              <w:rPr>
                <w:b/>
                <w:color w:val="000000" w:themeColor="text1"/>
                <w:sz w:val="24"/>
              </w:rPr>
            </w:pPr>
          </w:p>
        </w:tc>
        <w:tc>
          <w:tcPr>
            <w:tcW w:w="1559" w:type="dxa"/>
          </w:tcPr>
          <w:p w14:paraId="4C498E92">
            <w:pPr>
              <w:spacing w:line="360" w:lineRule="auto"/>
              <w:rPr>
                <w:b/>
                <w:color w:val="000000" w:themeColor="text1"/>
                <w:sz w:val="24"/>
              </w:rPr>
            </w:pPr>
          </w:p>
        </w:tc>
        <w:tc>
          <w:tcPr>
            <w:tcW w:w="2627" w:type="dxa"/>
          </w:tcPr>
          <w:p w14:paraId="372EF12E">
            <w:pPr>
              <w:spacing w:line="360" w:lineRule="auto"/>
              <w:rPr>
                <w:b/>
                <w:color w:val="000000" w:themeColor="text1"/>
                <w:sz w:val="24"/>
              </w:rPr>
            </w:pPr>
          </w:p>
        </w:tc>
        <w:tc>
          <w:tcPr>
            <w:tcW w:w="1260" w:type="dxa"/>
          </w:tcPr>
          <w:p w14:paraId="5CBFACDB">
            <w:pPr>
              <w:spacing w:line="360" w:lineRule="auto"/>
              <w:rPr>
                <w:b/>
                <w:color w:val="000000" w:themeColor="text1"/>
                <w:sz w:val="24"/>
              </w:rPr>
            </w:pPr>
          </w:p>
        </w:tc>
        <w:tc>
          <w:tcPr>
            <w:tcW w:w="1088" w:type="dxa"/>
          </w:tcPr>
          <w:p w14:paraId="3C4C9E88">
            <w:pPr>
              <w:spacing w:line="360" w:lineRule="auto"/>
              <w:rPr>
                <w:b/>
                <w:color w:val="000000" w:themeColor="text1"/>
                <w:sz w:val="24"/>
              </w:rPr>
            </w:pPr>
          </w:p>
        </w:tc>
        <w:tc>
          <w:tcPr>
            <w:tcW w:w="1559" w:type="dxa"/>
          </w:tcPr>
          <w:p w14:paraId="4CDFBB0F">
            <w:pPr>
              <w:spacing w:line="360" w:lineRule="auto"/>
              <w:rPr>
                <w:b/>
                <w:color w:val="000000" w:themeColor="text1"/>
                <w:sz w:val="24"/>
              </w:rPr>
            </w:pPr>
          </w:p>
        </w:tc>
      </w:tr>
      <w:tr w14:paraId="34B6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1B69CAB">
            <w:pPr>
              <w:spacing w:line="360" w:lineRule="auto"/>
              <w:rPr>
                <w:b/>
                <w:color w:val="000000" w:themeColor="text1"/>
                <w:sz w:val="24"/>
              </w:rPr>
            </w:pPr>
          </w:p>
        </w:tc>
        <w:tc>
          <w:tcPr>
            <w:tcW w:w="1559" w:type="dxa"/>
          </w:tcPr>
          <w:p w14:paraId="78E7B6F6">
            <w:pPr>
              <w:spacing w:line="360" w:lineRule="auto"/>
              <w:rPr>
                <w:b/>
                <w:color w:val="000000" w:themeColor="text1"/>
                <w:sz w:val="24"/>
              </w:rPr>
            </w:pPr>
          </w:p>
        </w:tc>
        <w:tc>
          <w:tcPr>
            <w:tcW w:w="2627" w:type="dxa"/>
          </w:tcPr>
          <w:p w14:paraId="315F5DC5">
            <w:pPr>
              <w:spacing w:line="360" w:lineRule="auto"/>
              <w:rPr>
                <w:b/>
                <w:color w:val="000000" w:themeColor="text1"/>
                <w:sz w:val="24"/>
              </w:rPr>
            </w:pPr>
          </w:p>
        </w:tc>
        <w:tc>
          <w:tcPr>
            <w:tcW w:w="1260" w:type="dxa"/>
          </w:tcPr>
          <w:p w14:paraId="3DCCC528">
            <w:pPr>
              <w:spacing w:line="360" w:lineRule="auto"/>
              <w:rPr>
                <w:b/>
                <w:color w:val="000000" w:themeColor="text1"/>
                <w:sz w:val="24"/>
              </w:rPr>
            </w:pPr>
          </w:p>
        </w:tc>
        <w:tc>
          <w:tcPr>
            <w:tcW w:w="1088" w:type="dxa"/>
          </w:tcPr>
          <w:p w14:paraId="2844B36D">
            <w:pPr>
              <w:spacing w:line="360" w:lineRule="auto"/>
              <w:rPr>
                <w:b/>
                <w:color w:val="000000" w:themeColor="text1"/>
                <w:sz w:val="24"/>
              </w:rPr>
            </w:pPr>
          </w:p>
        </w:tc>
        <w:tc>
          <w:tcPr>
            <w:tcW w:w="1559" w:type="dxa"/>
          </w:tcPr>
          <w:p w14:paraId="609FCAD3">
            <w:pPr>
              <w:spacing w:line="360" w:lineRule="auto"/>
              <w:rPr>
                <w:b/>
                <w:color w:val="000000" w:themeColor="text1"/>
                <w:sz w:val="24"/>
              </w:rPr>
            </w:pPr>
          </w:p>
        </w:tc>
      </w:tr>
    </w:tbl>
    <w:p w14:paraId="6180C6C5">
      <w:pPr>
        <w:pStyle w:val="12"/>
        <w:rPr>
          <w:color w:val="000000" w:themeColor="text1"/>
        </w:rPr>
      </w:pPr>
    </w:p>
    <w:p w14:paraId="0AC6D33C">
      <w:pPr>
        <w:pStyle w:val="12"/>
        <w:rPr>
          <w:color w:val="000000" w:themeColor="text1"/>
        </w:rPr>
      </w:pPr>
    </w:p>
    <w:p w14:paraId="34C7286B">
      <w:pPr>
        <w:ind w:firstLine="210" w:firstLineChars="100"/>
        <w:rPr>
          <w:color w:val="000000" w:themeColor="text1"/>
        </w:rPr>
      </w:pPr>
    </w:p>
    <w:p w14:paraId="4C1B5E2E">
      <w:pPr>
        <w:ind w:firstLine="210" w:firstLineChars="100"/>
        <w:rPr>
          <w:color w:val="000000" w:themeColor="text1"/>
        </w:rPr>
      </w:pPr>
    </w:p>
    <w:p w14:paraId="3BE4F3C6">
      <w:pPr>
        <w:ind w:firstLine="210" w:firstLineChars="100"/>
        <w:jc w:val="right"/>
        <w:rPr>
          <w:color w:val="000000" w:themeColor="text1"/>
        </w:rPr>
      </w:pPr>
      <w:r>
        <w:rPr>
          <w:color w:val="000000" w:themeColor="text1"/>
        </w:rPr>
        <w:t xml:space="preserve">投标人（盖章）：                        </w:t>
      </w:r>
    </w:p>
    <w:p w14:paraId="1EE2F2CE">
      <w:pPr>
        <w:ind w:firstLine="199" w:firstLineChars="95"/>
        <w:jc w:val="right"/>
        <w:rPr>
          <w:color w:val="000000" w:themeColor="text1"/>
        </w:rPr>
      </w:pPr>
      <w:r>
        <w:rPr>
          <w:color w:val="000000" w:themeColor="text1"/>
        </w:rPr>
        <w:t>日期：</w:t>
      </w:r>
    </w:p>
    <w:p w14:paraId="7681A802">
      <w:pPr>
        <w:pStyle w:val="3"/>
        <w:jc w:val="right"/>
        <w:rPr>
          <w:color w:val="000000" w:themeColor="text1"/>
          <w:szCs w:val="24"/>
        </w:rPr>
      </w:pPr>
    </w:p>
    <w:p w14:paraId="3850E7BA">
      <w:pPr>
        <w:rPr>
          <w:color w:val="000000" w:themeColor="text1"/>
          <w:szCs w:val="24"/>
        </w:rPr>
      </w:pPr>
    </w:p>
    <w:p w14:paraId="6D07B4CB">
      <w:pPr>
        <w:pStyle w:val="3"/>
        <w:rPr>
          <w:color w:val="000000" w:themeColor="text1"/>
          <w:szCs w:val="24"/>
        </w:rPr>
      </w:pPr>
    </w:p>
    <w:p w14:paraId="7B2F631F">
      <w:pPr>
        <w:rPr>
          <w:color w:val="000000" w:themeColor="text1"/>
          <w:szCs w:val="24"/>
        </w:rPr>
      </w:pPr>
    </w:p>
    <w:p w14:paraId="6A4D5350">
      <w:pPr>
        <w:pStyle w:val="3"/>
        <w:rPr>
          <w:color w:val="000000" w:themeColor="text1"/>
          <w:szCs w:val="24"/>
        </w:rPr>
      </w:pPr>
    </w:p>
    <w:p w14:paraId="0BBF25DD">
      <w:pPr>
        <w:rPr>
          <w:color w:val="000000" w:themeColor="text1"/>
          <w:szCs w:val="24"/>
        </w:rPr>
      </w:pPr>
    </w:p>
    <w:p w14:paraId="4230BA3B">
      <w:pPr>
        <w:pStyle w:val="3"/>
        <w:rPr>
          <w:color w:val="000000" w:themeColor="text1"/>
          <w:szCs w:val="24"/>
        </w:rPr>
      </w:pPr>
    </w:p>
    <w:p w14:paraId="3A4842FD">
      <w:pPr>
        <w:rPr>
          <w:color w:val="000000" w:themeColor="text1"/>
          <w:szCs w:val="24"/>
        </w:rPr>
      </w:pPr>
    </w:p>
    <w:p w14:paraId="5011D55F">
      <w:pPr>
        <w:pStyle w:val="3"/>
        <w:rPr>
          <w:color w:val="000000" w:themeColor="text1"/>
          <w:szCs w:val="24"/>
        </w:rPr>
      </w:pPr>
    </w:p>
    <w:p w14:paraId="646A63FF">
      <w:pPr>
        <w:rPr>
          <w:color w:val="000000" w:themeColor="text1"/>
          <w:szCs w:val="24"/>
        </w:rPr>
      </w:pPr>
    </w:p>
    <w:p w14:paraId="261781C3">
      <w:pPr>
        <w:pStyle w:val="3"/>
        <w:rPr>
          <w:color w:val="000000" w:themeColor="text1"/>
          <w:szCs w:val="24"/>
        </w:rPr>
      </w:pPr>
    </w:p>
    <w:p w14:paraId="6211C25E">
      <w:pPr>
        <w:rPr>
          <w:color w:val="000000" w:themeColor="text1"/>
          <w:szCs w:val="24"/>
        </w:rPr>
      </w:pPr>
    </w:p>
    <w:p w14:paraId="3B953EB3">
      <w:pPr>
        <w:numPr>
          <w:ilvl w:val="255"/>
          <w:numId w:val="0"/>
        </w:numPr>
        <w:spacing w:line="360" w:lineRule="auto"/>
        <w:jc w:val="left"/>
        <w:rPr>
          <w:b/>
          <w:color w:val="000000" w:themeColor="text1"/>
          <w:spacing w:val="-4"/>
          <w:sz w:val="24"/>
          <w:szCs w:val="24"/>
          <w:lang w:val="zh-CN"/>
        </w:rPr>
      </w:pPr>
    </w:p>
    <w:p w14:paraId="02F29741">
      <w:pPr>
        <w:numPr>
          <w:ilvl w:val="255"/>
          <w:numId w:val="0"/>
        </w:numPr>
        <w:spacing w:line="360" w:lineRule="auto"/>
        <w:jc w:val="left"/>
        <w:rPr>
          <w:b/>
          <w:color w:val="000000" w:themeColor="text1"/>
          <w:spacing w:val="-4"/>
          <w:sz w:val="24"/>
          <w:szCs w:val="24"/>
        </w:rPr>
      </w:pPr>
    </w:p>
    <w:p w14:paraId="0B80DAF8">
      <w:pPr>
        <w:numPr>
          <w:ilvl w:val="255"/>
          <w:numId w:val="0"/>
        </w:numPr>
        <w:spacing w:line="360" w:lineRule="auto"/>
        <w:jc w:val="left"/>
        <w:rPr>
          <w:b/>
          <w:color w:val="000000" w:themeColor="text1"/>
          <w:spacing w:val="-4"/>
          <w:sz w:val="24"/>
          <w:szCs w:val="24"/>
          <w:lang w:val="zh-CN"/>
        </w:rPr>
      </w:pPr>
      <w:r>
        <w:rPr>
          <w:rFonts w:hint="eastAsia"/>
          <w:b/>
          <w:color w:val="000000" w:themeColor="text1"/>
          <w:spacing w:val="-4"/>
          <w:sz w:val="24"/>
          <w:szCs w:val="24"/>
        </w:rPr>
        <w:t>八、</w:t>
      </w:r>
      <w:r>
        <w:rPr>
          <w:b/>
          <w:color w:val="000000" w:themeColor="text1"/>
          <w:spacing w:val="-4"/>
          <w:sz w:val="24"/>
          <w:szCs w:val="24"/>
          <w:lang w:val="zh-CN"/>
        </w:rPr>
        <w:t>项目实施人员配备表</w:t>
      </w:r>
    </w:p>
    <w:p w14:paraId="34A983CB">
      <w:pPr>
        <w:snapToGrid w:val="0"/>
        <w:spacing w:beforeLines="50" w:after="50"/>
        <w:jc w:val="center"/>
        <w:rPr>
          <w:b/>
          <w:bCs/>
          <w:color w:val="000000" w:themeColor="text1"/>
          <w:kern w:val="0"/>
          <w:lang w:val="zh-CN"/>
        </w:rPr>
      </w:pPr>
      <w:r>
        <w:rPr>
          <w:b/>
          <w:bCs/>
          <w:color w:val="000000" w:themeColor="text1"/>
          <w:kern w:val="0"/>
          <w:lang w:val="zh-CN"/>
        </w:rPr>
        <w:t>项目实施人员配备表</w:t>
      </w:r>
    </w:p>
    <w:p w14:paraId="2D1A5117">
      <w:pPr>
        <w:pStyle w:val="10"/>
        <w:snapToGrid w:val="0"/>
        <w:rPr>
          <w:rFonts w:ascii="Times New Roman" w:hAnsi="Times New Roman" w:eastAsia="宋体"/>
          <w:color w:val="000000" w:themeColor="text1"/>
          <w:sz w:val="24"/>
          <w:szCs w:val="24"/>
        </w:rPr>
      </w:pPr>
    </w:p>
    <w:p w14:paraId="7AA9F86F">
      <w:pPr>
        <w:pStyle w:val="10"/>
        <w:snapToGrid w:val="0"/>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539"/>
        <w:gridCol w:w="1215"/>
        <w:gridCol w:w="1580"/>
      </w:tblGrid>
      <w:tr w14:paraId="6728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6AA74CD0">
            <w:pPr>
              <w:pStyle w:val="62"/>
              <w:jc w:val="center"/>
              <w:rPr>
                <w:color w:val="000000" w:themeColor="text1"/>
                <w:sz w:val="21"/>
                <w:szCs w:val="21"/>
              </w:rPr>
            </w:pPr>
            <w:r>
              <w:rPr>
                <w:color w:val="000000" w:themeColor="text1"/>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4D5C3CF2">
            <w:pPr>
              <w:pStyle w:val="62"/>
              <w:jc w:val="center"/>
              <w:rPr>
                <w:color w:val="000000" w:themeColor="text1"/>
                <w:sz w:val="21"/>
                <w:szCs w:val="21"/>
              </w:rPr>
            </w:pPr>
            <w:r>
              <w:rPr>
                <w:color w:val="000000" w:themeColor="text1"/>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60721DAD">
            <w:pPr>
              <w:snapToGrid w:val="0"/>
              <w:spacing w:beforeLines="50" w:line="400" w:lineRule="exact"/>
              <w:jc w:val="center"/>
              <w:rPr>
                <w:color w:val="000000" w:themeColor="text1"/>
              </w:rPr>
            </w:pPr>
            <w:r>
              <w:rPr>
                <w:rFonts w:hint="eastAsia" w:ascii="宋体" w:hAnsi="宋体" w:cs="宋体"/>
                <w:color w:val="000000" w:themeColor="text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0603AB7C">
            <w:pPr>
              <w:snapToGrid w:val="0"/>
              <w:spacing w:beforeLines="50" w:line="400" w:lineRule="exact"/>
              <w:jc w:val="center"/>
              <w:rPr>
                <w:color w:val="000000" w:themeColor="text1"/>
              </w:rPr>
            </w:pPr>
            <w:r>
              <w:rPr>
                <w:rFonts w:hint="eastAsia" w:ascii="宋体" w:hAnsi="宋体" w:cs="宋体"/>
                <w:color w:val="000000" w:themeColor="text1"/>
              </w:rPr>
              <w:t>职务</w:t>
            </w:r>
          </w:p>
        </w:tc>
        <w:tc>
          <w:tcPr>
            <w:tcW w:w="1539" w:type="dxa"/>
            <w:tcBorders>
              <w:top w:val="single" w:color="auto" w:sz="4" w:space="0"/>
              <w:left w:val="single" w:color="auto" w:sz="4" w:space="0"/>
              <w:bottom w:val="single" w:color="auto" w:sz="4" w:space="0"/>
              <w:right w:val="single" w:color="auto" w:sz="4" w:space="0"/>
            </w:tcBorders>
            <w:vAlign w:val="center"/>
          </w:tcPr>
          <w:p w14:paraId="722BAB4D">
            <w:pPr>
              <w:snapToGrid w:val="0"/>
              <w:spacing w:beforeLines="50" w:line="400" w:lineRule="exact"/>
              <w:jc w:val="center"/>
              <w:rPr>
                <w:color w:val="000000" w:themeColor="text1"/>
              </w:rPr>
            </w:pPr>
            <w:r>
              <w:rPr>
                <w:rFonts w:hint="eastAsia" w:ascii="宋体" w:hAnsi="宋体" w:cs="宋体"/>
                <w:color w:val="000000" w:themeColor="text1"/>
              </w:rPr>
              <w:t>专业技术资格</w:t>
            </w:r>
          </w:p>
        </w:tc>
        <w:tc>
          <w:tcPr>
            <w:tcW w:w="1215" w:type="dxa"/>
            <w:tcBorders>
              <w:top w:val="single" w:color="auto" w:sz="4" w:space="0"/>
              <w:left w:val="single" w:color="auto" w:sz="4" w:space="0"/>
              <w:bottom w:val="single" w:color="auto" w:sz="4" w:space="0"/>
              <w:right w:val="single" w:color="auto" w:sz="4" w:space="0"/>
            </w:tcBorders>
            <w:vAlign w:val="center"/>
          </w:tcPr>
          <w:p w14:paraId="1049B0C3">
            <w:pPr>
              <w:snapToGrid w:val="0"/>
              <w:spacing w:beforeLines="50" w:line="400" w:lineRule="exact"/>
              <w:jc w:val="center"/>
              <w:rPr>
                <w:color w:val="000000" w:themeColor="text1"/>
              </w:rPr>
            </w:pPr>
            <w:r>
              <w:rPr>
                <w:rFonts w:hint="eastAsia" w:ascii="宋体" w:hAnsi="宋体" w:cs="宋体"/>
                <w:color w:val="000000" w:themeColor="text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57CF62F2">
            <w:pPr>
              <w:snapToGrid w:val="0"/>
              <w:spacing w:beforeLines="50" w:line="400" w:lineRule="exact"/>
              <w:jc w:val="center"/>
              <w:rPr>
                <w:color w:val="000000" w:themeColor="text1"/>
              </w:rPr>
            </w:pPr>
            <w:r>
              <w:rPr>
                <w:rFonts w:hint="eastAsia" w:ascii="宋体" w:hAnsi="宋体" w:cs="宋体"/>
                <w:color w:val="000000" w:themeColor="text1"/>
              </w:rPr>
              <w:t>参加本单位工作时间</w:t>
            </w:r>
          </w:p>
        </w:tc>
      </w:tr>
      <w:tr w14:paraId="65CC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4C86B8E9">
            <w:pPr>
              <w:pStyle w:val="62"/>
              <w:jc w:val="center"/>
              <w:rPr>
                <w:color w:val="000000" w:themeColor="text1"/>
                <w:sz w:val="21"/>
                <w:szCs w:val="21"/>
              </w:rPr>
            </w:pPr>
            <w:r>
              <w:rPr>
                <w:color w:val="000000" w:themeColor="text1"/>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4F941610">
            <w:pPr>
              <w:tabs>
                <w:tab w:val="left" w:pos="2340"/>
                <w:tab w:val="left" w:pos="2520"/>
                <w:tab w:val="left" w:pos="2700"/>
                <w:tab w:val="left" w:pos="3060"/>
              </w:tabs>
              <w:spacing w:line="360" w:lineRule="auto"/>
              <w:jc w:val="center"/>
              <w:rPr>
                <w:color w:val="000000" w:themeColor="text1"/>
              </w:rPr>
            </w:pPr>
            <w:r>
              <w:rPr>
                <w:color w:val="000000" w:themeColor="text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7BDEC306">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E0F1016">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7C9ACCAE">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5D3A297B">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1B96C202">
            <w:pPr>
              <w:pStyle w:val="62"/>
              <w:jc w:val="center"/>
              <w:rPr>
                <w:color w:val="000000" w:themeColor="text1"/>
                <w:sz w:val="21"/>
                <w:szCs w:val="21"/>
              </w:rPr>
            </w:pPr>
          </w:p>
        </w:tc>
      </w:tr>
      <w:tr w14:paraId="4B7F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42FA2C15">
            <w:pPr>
              <w:pStyle w:val="62"/>
              <w:jc w:val="center"/>
              <w:rPr>
                <w:color w:val="000000" w:themeColor="text1"/>
                <w:sz w:val="21"/>
                <w:szCs w:val="21"/>
              </w:rPr>
            </w:pPr>
            <w:r>
              <w:rPr>
                <w:color w:val="000000" w:themeColor="text1"/>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2D415D23">
            <w:pPr>
              <w:tabs>
                <w:tab w:val="left" w:pos="2340"/>
                <w:tab w:val="left" w:pos="2520"/>
                <w:tab w:val="left" w:pos="2700"/>
                <w:tab w:val="left" w:pos="3060"/>
              </w:tabs>
              <w:spacing w:line="360" w:lineRule="auto"/>
              <w:jc w:val="center"/>
              <w:rPr>
                <w:color w:val="000000" w:themeColor="text1"/>
              </w:rPr>
            </w:pPr>
            <w:r>
              <w:rPr>
                <w:color w:val="000000" w:themeColor="text1"/>
              </w:rPr>
              <w:t>主要人员</w:t>
            </w:r>
          </w:p>
        </w:tc>
        <w:tc>
          <w:tcPr>
            <w:tcW w:w="1052" w:type="dxa"/>
            <w:tcBorders>
              <w:top w:val="single" w:color="auto" w:sz="4" w:space="0"/>
              <w:left w:val="single" w:color="auto" w:sz="4" w:space="0"/>
              <w:bottom w:val="single" w:color="auto" w:sz="4" w:space="0"/>
              <w:right w:val="single" w:color="auto" w:sz="4" w:space="0"/>
            </w:tcBorders>
            <w:vAlign w:val="center"/>
          </w:tcPr>
          <w:p w14:paraId="59004398">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801CE4C">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6E110338">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3AA5BF8E">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BE30CFA">
            <w:pPr>
              <w:pStyle w:val="62"/>
              <w:jc w:val="center"/>
              <w:rPr>
                <w:color w:val="000000" w:themeColor="text1"/>
                <w:sz w:val="21"/>
                <w:szCs w:val="21"/>
              </w:rPr>
            </w:pPr>
          </w:p>
        </w:tc>
      </w:tr>
      <w:tr w14:paraId="5B635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765C058">
            <w:pPr>
              <w:pStyle w:val="62"/>
              <w:jc w:val="center"/>
              <w:rPr>
                <w:color w:val="000000" w:themeColor="text1"/>
                <w:sz w:val="21"/>
                <w:szCs w:val="21"/>
              </w:rPr>
            </w:pPr>
            <w:r>
              <w:rPr>
                <w:color w:val="000000" w:themeColor="text1"/>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74F5D554">
            <w:pPr>
              <w:tabs>
                <w:tab w:val="left" w:pos="2340"/>
                <w:tab w:val="left" w:pos="2520"/>
                <w:tab w:val="left" w:pos="2700"/>
                <w:tab w:val="left" w:pos="3060"/>
              </w:tabs>
              <w:spacing w:line="360" w:lineRule="auto"/>
              <w:jc w:val="center"/>
              <w:rPr>
                <w:color w:val="000000" w:themeColor="text1"/>
              </w:rPr>
            </w:pPr>
            <w:r>
              <w:rPr>
                <w:color w:val="000000" w:themeColor="text1"/>
              </w:rPr>
              <w:t>…</w:t>
            </w:r>
          </w:p>
        </w:tc>
        <w:tc>
          <w:tcPr>
            <w:tcW w:w="1052" w:type="dxa"/>
            <w:tcBorders>
              <w:top w:val="single" w:color="auto" w:sz="4" w:space="0"/>
              <w:left w:val="single" w:color="auto" w:sz="4" w:space="0"/>
              <w:bottom w:val="single" w:color="auto" w:sz="4" w:space="0"/>
              <w:right w:val="single" w:color="auto" w:sz="4" w:space="0"/>
            </w:tcBorders>
            <w:vAlign w:val="center"/>
          </w:tcPr>
          <w:p w14:paraId="4AEAC218">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CDC1537">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3AC6D6FA">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59F93DFB">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67D8389B">
            <w:pPr>
              <w:pStyle w:val="62"/>
              <w:jc w:val="center"/>
              <w:rPr>
                <w:color w:val="000000" w:themeColor="text1"/>
                <w:sz w:val="21"/>
                <w:szCs w:val="21"/>
              </w:rPr>
            </w:pPr>
          </w:p>
        </w:tc>
      </w:tr>
      <w:tr w14:paraId="4854E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06FB4988">
            <w:pPr>
              <w:pStyle w:val="62"/>
              <w:jc w:val="center"/>
              <w:rPr>
                <w:color w:val="000000" w:themeColor="text1"/>
                <w:sz w:val="21"/>
                <w:szCs w:val="21"/>
              </w:rPr>
            </w:pPr>
            <w:r>
              <w:rPr>
                <w:color w:val="000000" w:themeColor="text1"/>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626B3D60">
            <w:pPr>
              <w:pStyle w:val="62"/>
              <w:jc w:val="center"/>
              <w:rPr>
                <w:color w:val="000000" w:themeColor="text1"/>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24290C58">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8223C41">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68EFEAC3">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5C6B95BD">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5149D30">
            <w:pPr>
              <w:pStyle w:val="62"/>
              <w:jc w:val="center"/>
              <w:rPr>
                <w:color w:val="000000" w:themeColor="text1"/>
                <w:sz w:val="21"/>
                <w:szCs w:val="21"/>
              </w:rPr>
            </w:pPr>
          </w:p>
        </w:tc>
      </w:tr>
      <w:tr w14:paraId="4E87D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37C3E928">
            <w:pPr>
              <w:rPr>
                <w:color w:val="000000" w:themeColor="text1"/>
              </w:rPr>
            </w:pPr>
            <w:r>
              <w:rPr>
                <w:color w:val="000000" w:themeColor="text1"/>
              </w:rPr>
              <w:t>…</w:t>
            </w:r>
          </w:p>
        </w:tc>
        <w:tc>
          <w:tcPr>
            <w:tcW w:w="1557" w:type="dxa"/>
            <w:tcBorders>
              <w:top w:val="single" w:color="auto" w:sz="4" w:space="0"/>
              <w:left w:val="single" w:color="auto" w:sz="4" w:space="0"/>
              <w:bottom w:val="single" w:color="auto" w:sz="4" w:space="0"/>
              <w:right w:val="single" w:color="auto" w:sz="4" w:space="0"/>
            </w:tcBorders>
            <w:vAlign w:val="center"/>
          </w:tcPr>
          <w:p w14:paraId="5DC0DB10">
            <w:pPr>
              <w:rPr>
                <w:color w:val="000000" w:themeColor="text1"/>
              </w:rPr>
            </w:pPr>
          </w:p>
        </w:tc>
        <w:tc>
          <w:tcPr>
            <w:tcW w:w="1052" w:type="dxa"/>
            <w:tcBorders>
              <w:top w:val="single" w:color="auto" w:sz="4" w:space="0"/>
              <w:left w:val="single" w:color="auto" w:sz="4" w:space="0"/>
              <w:bottom w:val="single" w:color="auto" w:sz="4" w:space="0"/>
              <w:right w:val="single" w:color="auto" w:sz="4" w:space="0"/>
            </w:tcBorders>
            <w:vAlign w:val="center"/>
          </w:tcPr>
          <w:p w14:paraId="5CFC8886">
            <w:pPr>
              <w:rPr>
                <w:color w:val="000000" w:themeColor="text1"/>
              </w:rPr>
            </w:pPr>
          </w:p>
        </w:tc>
        <w:tc>
          <w:tcPr>
            <w:tcW w:w="1066" w:type="dxa"/>
            <w:tcBorders>
              <w:top w:val="single" w:color="auto" w:sz="4" w:space="0"/>
              <w:left w:val="single" w:color="auto" w:sz="4" w:space="0"/>
              <w:bottom w:val="single" w:color="auto" w:sz="4" w:space="0"/>
              <w:right w:val="single" w:color="auto" w:sz="4" w:space="0"/>
            </w:tcBorders>
            <w:vAlign w:val="center"/>
          </w:tcPr>
          <w:p w14:paraId="33D58898">
            <w:pPr>
              <w:rPr>
                <w:color w:val="000000" w:themeColor="text1"/>
              </w:rPr>
            </w:pPr>
          </w:p>
        </w:tc>
        <w:tc>
          <w:tcPr>
            <w:tcW w:w="1539" w:type="dxa"/>
            <w:tcBorders>
              <w:top w:val="single" w:color="auto" w:sz="4" w:space="0"/>
              <w:left w:val="single" w:color="auto" w:sz="4" w:space="0"/>
              <w:bottom w:val="single" w:color="auto" w:sz="4" w:space="0"/>
              <w:right w:val="single" w:color="auto" w:sz="4" w:space="0"/>
            </w:tcBorders>
          </w:tcPr>
          <w:p w14:paraId="59702547">
            <w:pPr>
              <w:rPr>
                <w:color w:val="000000" w:themeColor="text1"/>
              </w:rPr>
            </w:pPr>
          </w:p>
        </w:tc>
        <w:tc>
          <w:tcPr>
            <w:tcW w:w="1215" w:type="dxa"/>
            <w:tcBorders>
              <w:top w:val="single" w:color="auto" w:sz="4" w:space="0"/>
              <w:left w:val="single" w:color="auto" w:sz="4" w:space="0"/>
              <w:bottom w:val="single" w:color="auto" w:sz="4" w:space="0"/>
              <w:right w:val="single" w:color="auto" w:sz="4" w:space="0"/>
            </w:tcBorders>
          </w:tcPr>
          <w:p w14:paraId="28EC5ED3">
            <w:pPr>
              <w:rPr>
                <w:color w:val="000000" w:themeColor="text1"/>
              </w:rPr>
            </w:pPr>
          </w:p>
        </w:tc>
        <w:tc>
          <w:tcPr>
            <w:tcW w:w="1580" w:type="dxa"/>
            <w:tcBorders>
              <w:top w:val="single" w:color="auto" w:sz="4" w:space="0"/>
              <w:left w:val="single" w:color="auto" w:sz="4" w:space="0"/>
              <w:bottom w:val="single" w:color="auto" w:sz="4" w:space="0"/>
              <w:right w:val="single" w:color="auto" w:sz="4" w:space="0"/>
            </w:tcBorders>
            <w:vAlign w:val="center"/>
          </w:tcPr>
          <w:p w14:paraId="0564B882">
            <w:pPr>
              <w:rPr>
                <w:color w:val="000000" w:themeColor="text1"/>
              </w:rPr>
            </w:pPr>
          </w:p>
        </w:tc>
      </w:tr>
    </w:tbl>
    <w:p w14:paraId="21B8245E">
      <w:pPr>
        <w:pStyle w:val="10"/>
        <w:snapToGrid w:val="0"/>
        <w:rPr>
          <w:rFonts w:ascii="Times New Roman" w:hAnsi="Times New Roman" w:eastAsia="宋体"/>
          <w:color w:val="000000" w:themeColor="text1"/>
          <w:sz w:val="24"/>
          <w:szCs w:val="24"/>
          <w:u w:val="single"/>
        </w:rPr>
      </w:pPr>
    </w:p>
    <w:p w14:paraId="01066EE8">
      <w:pPr>
        <w:spacing w:line="360" w:lineRule="auto"/>
        <w:ind w:firstLine="210" w:firstLineChars="100"/>
        <w:rPr>
          <w:color w:val="000000" w:themeColor="text1"/>
        </w:rPr>
      </w:pPr>
      <w:r>
        <w:rPr>
          <w:color w:val="000000" w:themeColor="text1"/>
        </w:rPr>
        <w:t>注：1、请附相关证明材料，如职称、资格证书（加盖公章）。</w:t>
      </w:r>
    </w:p>
    <w:p w14:paraId="1C068204">
      <w:pPr>
        <w:rPr>
          <w:b/>
          <w:color w:val="000000" w:themeColor="text1"/>
          <w:kern w:val="0"/>
        </w:rPr>
      </w:pPr>
    </w:p>
    <w:p w14:paraId="429CBDFB">
      <w:pPr>
        <w:rPr>
          <w:b/>
          <w:color w:val="000000" w:themeColor="text1"/>
          <w:kern w:val="0"/>
        </w:rPr>
      </w:pPr>
    </w:p>
    <w:p w14:paraId="7FC40ED3">
      <w:pPr>
        <w:rPr>
          <w:b/>
          <w:color w:val="000000" w:themeColor="text1"/>
          <w:kern w:val="0"/>
        </w:rPr>
      </w:pPr>
    </w:p>
    <w:p w14:paraId="5E97C335">
      <w:pPr>
        <w:jc w:val="right"/>
        <w:rPr>
          <w:b/>
          <w:color w:val="000000" w:themeColor="text1"/>
          <w:kern w:val="0"/>
        </w:rPr>
      </w:pPr>
    </w:p>
    <w:p w14:paraId="3A6B4030">
      <w:pPr>
        <w:ind w:firstLine="210" w:firstLineChars="100"/>
        <w:jc w:val="right"/>
        <w:rPr>
          <w:color w:val="000000" w:themeColor="text1"/>
        </w:rPr>
      </w:pPr>
      <w:r>
        <w:rPr>
          <w:color w:val="000000" w:themeColor="text1"/>
        </w:rPr>
        <w:t xml:space="preserve">投标人（盖章）：                        </w:t>
      </w:r>
    </w:p>
    <w:p w14:paraId="3072D23C">
      <w:pPr>
        <w:ind w:firstLine="199" w:firstLineChars="95"/>
        <w:jc w:val="right"/>
        <w:rPr>
          <w:color w:val="000000" w:themeColor="text1"/>
        </w:rPr>
      </w:pPr>
      <w:r>
        <w:rPr>
          <w:color w:val="000000" w:themeColor="text1"/>
        </w:rPr>
        <w:t>日期：</w:t>
      </w:r>
    </w:p>
    <w:p w14:paraId="6806AA6A">
      <w:pPr>
        <w:pStyle w:val="18"/>
        <w:shd w:val="clear" w:color="auto" w:fill="FFFFFF"/>
        <w:snapToGrid w:val="0"/>
        <w:spacing w:line="360" w:lineRule="auto"/>
        <w:ind w:firstLine="415" w:firstLineChars="198"/>
        <w:rPr>
          <w:rFonts w:ascii="Times New Roman" w:hAnsi="Times New Roman"/>
          <w:color w:val="000000" w:themeColor="text1"/>
          <w:sz w:val="21"/>
          <w:szCs w:val="21"/>
        </w:rPr>
      </w:pPr>
    </w:p>
    <w:p w14:paraId="3A60E689">
      <w:pPr>
        <w:spacing w:line="360" w:lineRule="auto"/>
        <w:rPr>
          <w:b/>
          <w:color w:val="000000" w:themeColor="text1"/>
          <w:spacing w:val="20"/>
        </w:rPr>
      </w:pPr>
    </w:p>
    <w:p w14:paraId="0072BE8B">
      <w:pPr>
        <w:tabs>
          <w:tab w:val="left" w:pos="2340"/>
          <w:tab w:val="left" w:pos="2520"/>
          <w:tab w:val="left" w:pos="2700"/>
          <w:tab w:val="left" w:pos="3060"/>
        </w:tabs>
        <w:spacing w:line="360" w:lineRule="auto"/>
        <w:rPr>
          <w:b/>
          <w:color w:val="000000" w:themeColor="text1"/>
          <w:spacing w:val="20"/>
        </w:rPr>
      </w:pPr>
    </w:p>
    <w:p w14:paraId="6BAE5DDD">
      <w:pPr>
        <w:jc w:val="left"/>
        <w:rPr>
          <w:color w:val="000000" w:themeColor="text1"/>
        </w:rPr>
      </w:pPr>
      <w:r>
        <w:rPr>
          <w:b/>
          <w:color w:val="000000" w:themeColor="text1"/>
          <w:sz w:val="24"/>
        </w:rPr>
        <w:br w:type="page"/>
      </w:r>
      <w:r>
        <w:rPr>
          <w:rFonts w:hint="eastAsia"/>
          <w:b/>
          <w:color w:val="000000" w:themeColor="text1"/>
          <w:sz w:val="24"/>
        </w:rPr>
        <w:t>九</w:t>
      </w:r>
      <w:r>
        <w:rPr>
          <w:b/>
          <w:color w:val="000000" w:themeColor="text1"/>
          <w:sz w:val="24"/>
        </w:rPr>
        <w:t>、</w:t>
      </w:r>
      <w:r>
        <w:rPr>
          <w:b/>
          <w:bCs/>
          <w:color w:val="000000" w:themeColor="text1"/>
          <w:kern w:val="0"/>
          <w:lang w:val="zh-CN"/>
        </w:rPr>
        <w:t>所需配备耗材及作业机具配置情况</w:t>
      </w:r>
    </w:p>
    <w:p w14:paraId="70ABB11B">
      <w:pPr>
        <w:pStyle w:val="12"/>
        <w:spacing w:line="360" w:lineRule="auto"/>
        <w:jc w:val="center"/>
        <w:rPr>
          <w:b/>
          <w:bCs/>
          <w:color w:val="000000" w:themeColor="text1"/>
          <w:spacing w:val="-4"/>
          <w:sz w:val="21"/>
          <w:szCs w:val="21"/>
        </w:rPr>
      </w:pPr>
    </w:p>
    <w:p w14:paraId="6F6F4A70">
      <w:pPr>
        <w:pStyle w:val="12"/>
        <w:spacing w:line="360" w:lineRule="auto"/>
        <w:jc w:val="center"/>
        <w:rPr>
          <w:b/>
          <w:bCs/>
          <w:color w:val="000000" w:themeColor="text1"/>
          <w:sz w:val="21"/>
          <w:lang w:val="zh-CN"/>
        </w:rPr>
      </w:pPr>
      <w:r>
        <w:rPr>
          <w:b/>
          <w:bCs/>
          <w:color w:val="000000" w:themeColor="text1"/>
          <w:sz w:val="21"/>
          <w:lang w:val="zh-CN"/>
        </w:rPr>
        <w:t>服务期所需配备耗材及作业机具配置表</w:t>
      </w:r>
    </w:p>
    <w:tbl>
      <w:tblPr>
        <w:tblStyle w:val="2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25EE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26D91247">
            <w:pPr>
              <w:adjustRightInd w:val="0"/>
              <w:snapToGrid w:val="0"/>
              <w:spacing w:line="400" w:lineRule="atLeast"/>
              <w:jc w:val="center"/>
              <w:rPr>
                <w:color w:val="000000" w:themeColor="text1"/>
              </w:rPr>
            </w:pPr>
            <w:r>
              <w:rPr>
                <w:color w:val="000000" w:themeColor="text1"/>
              </w:rPr>
              <w:t>名称</w:t>
            </w:r>
          </w:p>
        </w:tc>
        <w:tc>
          <w:tcPr>
            <w:tcW w:w="1388" w:type="dxa"/>
            <w:vAlign w:val="center"/>
          </w:tcPr>
          <w:p w14:paraId="5F3CC006">
            <w:pPr>
              <w:adjustRightInd w:val="0"/>
              <w:snapToGrid w:val="0"/>
              <w:spacing w:line="400" w:lineRule="atLeast"/>
              <w:jc w:val="center"/>
              <w:rPr>
                <w:color w:val="000000" w:themeColor="text1"/>
              </w:rPr>
            </w:pPr>
            <w:r>
              <w:rPr>
                <w:color w:val="000000" w:themeColor="text1"/>
              </w:rPr>
              <w:t>规格</w:t>
            </w:r>
          </w:p>
        </w:tc>
        <w:tc>
          <w:tcPr>
            <w:tcW w:w="1163" w:type="dxa"/>
            <w:vAlign w:val="center"/>
          </w:tcPr>
          <w:p w14:paraId="5B4737C8">
            <w:pPr>
              <w:adjustRightInd w:val="0"/>
              <w:snapToGrid w:val="0"/>
              <w:spacing w:line="400" w:lineRule="atLeast"/>
              <w:jc w:val="center"/>
              <w:rPr>
                <w:color w:val="000000" w:themeColor="text1"/>
              </w:rPr>
            </w:pPr>
            <w:r>
              <w:rPr>
                <w:color w:val="000000" w:themeColor="text1"/>
              </w:rPr>
              <w:t>数量</w:t>
            </w:r>
          </w:p>
        </w:tc>
        <w:tc>
          <w:tcPr>
            <w:tcW w:w="1704" w:type="dxa"/>
            <w:vAlign w:val="center"/>
          </w:tcPr>
          <w:p w14:paraId="704D983D">
            <w:pPr>
              <w:adjustRightInd w:val="0"/>
              <w:snapToGrid w:val="0"/>
              <w:spacing w:line="400" w:lineRule="atLeast"/>
              <w:jc w:val="center"/>
              <w:rPr>
                <w:color w:val="000000" w:themeColor="text1"/>
              </w:rPr>
            </w:pPr>
            <w:r>
              <w:rPr>
                <w:color w:val="000000" w:themeColor="text1"/>
              </w:rPr>
              <w:t>产地</w:t>
            </w:r>
          </w:p>
        </w:tc>
        <w:tc>
          <w:tcPr>
            <w:tcW w:w="2199" w:type="dxa"/>
            <w:vAlign w:val="center"/>
          </w:tcPr>
          <w:p w14:paraId="7E46D14E">
            <w:pPr>
              <w:adjustRightInd w:val="0"/>
              <w:snapToGrid w:val="0"/>
              <w:spacing w:line="400" w:lineRule="atLeast"/>
              <w:jc w:val="center"/>
              <w:rPr>
                <w:color w:val="000000" w:themeColor="text1"/>
              </w:rPr>
            </w:pPr>
            <w:r>
              <w:rPr>
                <w:color w:val="000000" w:themeColor="text1"/>
              </w:rPr>
              <w:t>备注</w:t>
            </w:r>
          </w:p>
        </w:tc>
      </w:tr>
      <w:tr w14:paraId="6A9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599D128">
            <w:pPr>
              <w:adjustRightInd w:val="0"/>
              <w:snapToGrid w:val="0"/>
              <w:spacing w:line="400" w:lineRule="atLeast"/>
              <w:ind w:firstLine="420"/>
              <w:jc w:val="center"/>
              <w:rPr>
                <w:color w:val="000000" w:themeColor="text1"/>
              </w:rPr>
            </w:pPr>
          </w:p>
        </w:tc>
        <w:tc>
          <w:tcPr>
            <w:tcW w:w="1388" w:type="dxa"/>
          </w:tcPr>
          <w:p w14:paraId="79E2587C">
            <w:pPr>
              <w:adjustRightInd w:val="0"/>
              <w:snapToGrid w:val="0"/>
              <w:spacing w:line="400" w:lineRule="atLeast"/>
              <w:ind w:firstLine="420"/>
              <w:jc w:val="center"/>
              <w:rPr>
                <w:color w:val="000000" w:themeColor="text1"/>
              </w:rPr>
            </w:pPr>
          </w:p>
        </w:tc>
        <w:tc>
          <w:tcPr>
            <w:tcW w:w="1163" w:type="dxa"/>
          </w:tcPr>
          <w:p w14:paraId="23399C11">
            <w:pPr>
              <w:adjustRightInd w:val="0"/>
              <w:snapToGrid w:val="0"/>
              <w:spacing w:line="400" w:lineRule="atLeast"/>
              <w:ind w:firstLine="420"/>
              <w:jc w:val="center"/>
              <w:rPr>
                <w:color w:val="000000" w:themeColor="text1"/>
              </w:rPr>
            </w:pPr>
          </w:p>
        </w:tc>
        <w:tc>
          <w:tcPr>
            <w:tcW w:w="1704" w:type="dxa"/>
          </w:tcPr>
          <w:p w14:paraId="66EEB3B2">
            <w:pPr>
              <w:adjustRightInd w:val="0"/>
              <w:snapToGrid w:val="0"/>
              <w:spacing w:line="400" w:lineRule="atLeast"/>
              <w:ind w:firstLine="420"/>
              <w:jc w:val="center"/>
              <w:rPr>
                <w:color w:val="000000" w:themeColor="text1"/>
              </w:rPr>
            </w:pPr>
          </w:p>
        </w:tc>
        <w:tc>
          <w:tcPr>
            <w:tcW w:w="2199" w:type="dxa"/>
          </w:tcPr>
          <w:p w14:paraId="44EC114D">
            <w:pPr>
              <w:adjustRightInd w:val="0"/>
              <w:snapToGrid w:val="0"/>
              <w:spacing w:line="400" w:lineRule="atLeast"/>
              <w:ind w:firstLine="420"/>
              <w:jc w:val="center"/>
              <w:rPr>
                <w:color w:val="000000" w:themeColor="text1"/>
              </w:rPr>
            </w:pPr>
          </w:p>
        </w:tc>
      </w:tr>
      <w:tr w14:paraId="47E0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404FCFD">
            <w:pPr>
              <w:adjustRightInd w:val="0"/>
              <w:snapToGrid w:val="0"/>
              <w:spacing w:line="400" w:lineRule="atLeast"/>
              <w:ind w:firstLine="480"/>
              <w:jc w:val="center"/>
              <w:rPr>
                <w:color w:val="000000" w:themeColor="text1"/>
                <w:sz w:val="24"/>
                <w:szCs w:val="24"/>
              </w:rPr>
            </w:pPr>
          </w:p>
        </w:tc>
        <w:tc>
          <w:tcPr>
            <w:tcW w:w="1388" w:type="dxa"/>
          </w:tcPr>
          <w:p w14:paraId="38D87980">
            <w:pPr>
              <w:adjustRightInd w:val="0"/>
              <w:snapToGrid w:val="0"/>
              <w:spacing w:line="400" w:lineRule="atLeast"/>
              <w:ind w:firstLine="480"/>
              <w:jc w:val="center"/>
              <w:rPr>
                <w:color w:val="000000" w:themeColor="text1"/>
                <w:sz w:val="24"/>
                <w:szCs w:val="24"/>
              </w:rPr>
            </w:pPr>
          </w:p>
        </w:tc>
        <w:tc>
          <w:tcPr>
            <w:tcW w:w="1163" w:type="dxa"/>
          </w:tcPr>
          <w:p w14:paraId="62D3FA06">
            <w:pPr>
              <w:adjustRightInd w:val="0"/>
              <w:snapToGrid w:val="0"/>
              <w:spacing w:line="400" w:lineRule="atLeast"/>
              <w:ind w:firstLine="480"/>
              <w:jc w:val="center"/>
              <w:rPr>
                <w:color w:val="000000" w:themeColor="text1"/>
                <w:sz w:val="24"/>
                <w:szCs w:val="24"/>
              </w:rPr>
            </w:pPr>
          </w:p>
        </w:tc>
        <w:tc>
          <w:tcPr>
            <w:tcW w:w="1704" w:type="dxa"/>
          </w:tcPr>
          <w:p w14:paraId="7CA83DEA">
            <w:pPr>
              <w:adjustRightInd w:val="0"/>
              <w:snapToGrid w:val="0"/>
              <w:spacing w:line="400" w:lineRule="atLeast"/>
              <w:ind w:firstLine="480"/>
              <w:jc w:val="center"/>
              <w:rPr>
                <w:color w:val="000000" w:themeColor="text1"/>
                <w:sz w:val="24"/>
                <w:szCs w:val="24"/>
              </w:rPr>
            </w:pPr>
          </w:p>
        </w:tc>
        <w:tc>
          <w:tcPr>
            <w:tcW w:w="2199" w:type="dxa"/>
          </w:tcPr>
          <w:p w14:paraId="70CDAC4F">
            <w:pPr>
              <w:adjustRightInd w:val="0"/>
              <w:snapToGrid w:val="0"/>
              <w:spacing w:line="400" w:lineRule="atLeast"/>
              <w:ind w:firstLine="480"/>
              <w:jc w:val="center"/>
              <w:rPr>
                <w:color w:val="000000" w:themeColor="text1"/>
                <w:sz w:val="24"/>
                <w:szCs w:val="24"/>
              </w:rPr>
            </w:pPr>
          </w:p>
        </w:tc>
      </w:tr>
      <w:tr w14:paraId="6B0D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9741C71">
            <w:pPr>
              <w:adjustRightInd w:val="0"/>
              <w:snapToGrid w:val="0"/>
              <w:spacing w:line="400" w:lineRule="atLeast"/>
              <w:ind w:firstLine="480"/>
              <w:jc w:val="center"/>
              <w:rPr>
                <w:color w:val="000000" w:themeColor="text1"/>
                <w:sz w:val="24"/>
                <w:szCs w:val="24"/>
              </w:rPr>
            </w:pPr>
          </w:p>
        </w:tc>
        <w:tc>
          <w:tcPr>
            <w:tcW w:w="1388" w:type="dxa"/>
          </w:tcPr>
          <w:p w14:paraId="38BD269B">
            <w:pPr>
              <w:adjustRightInd w:val="0"/>
              <w:snapToGrid w:val="0"/>
              <w:spacing w:line="400" w:lineRule="atLeast"/>
              <w:ind w:firstLine="480"/>
              <w:jc w:val="center"/>
              <w:rPr>
                <w:color w:val="000000" w:themeColor="text1"/>
                <w:sz w:val="24"/>
                <w:szCs w:val="24"/>
              </w:rPr>
            </w:pPr>
          </w:p>
        </w:tc>
        <w:tc>
          <w:tcPr>
            <w:tcW w:w="1163" w:type="dxa"/>
          </w:tcPr>
          <w:p w14:paraId="5989AE7B">
            <w:pPr>
              <w:adjustRightInd w:val="0"/>
              <w:snapToGrid w:val="0"/>
              <w:spacing w:line="400" w:lineRule="atLeast"/>
              <w:ind w:firstLine="480"/>
              <w:jc w:val="center"/>
              <w:rPr>
                <w:color w:val="000000" w:themeColor="text1"/>
                <w:sz w:val="24"/>
                <w:szCs w:val="24"/>
              </w:rPr>
            </w:pPr>
          </w:p>
        </w:tc>
        <w:tc>
          <w:tcPr>
            <w:tcW w:w="1704" w:type="dxa"/>
          </w:tcPr>
          <w:p w14:paraId="630AF64D">
            <w:pPr>
              <w:adjustRightInd w:val="0"/>
              <w:snapToGrid w:val="0"/>
              <w:spacing w:line="400" w:lineRule="atLeast"/>
              <w:ind w:firstLine="480"/>
              <w:jc w:val="center"/>
              <w:rPr>
                <w:color w:val="000000" w:themeColor="text1"/>
                <w:sz w:val="24"/>
                <w:szCs w:val="24"/>
              </w:rPr>
            </w:pPr>
          </w:p>
        </w:tc>
        <w:tc>
          <w:tcPr>
            <w:tcW w:w="2199" w:type="dxa"/>
          </w:tcPr>
          <w:p w14:paraId="53D2FBFE">
            <w:pPr>
              <w:adjustRightInd w:val="0"/>
              <w:snapToGrid w:val="0"/>
              <w:spacing w:line="400" w:lineRule="atLeast"/>
              <w:ind w:firstLine="480"/>
              <w:jc w:val="center"/>
              <w:rPr>
                <w:color w:val="000000" w:themeColor="text1"/>
                <w:sz w:val="24"/>
                <w:szCs w:val="24"/>
              </w:rPr>
            </w:pPr>
          </w:p>
        </w:tc>
      </w:tr>
      <w:tr w14:paraId="2961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8C05A88">
            <w:pPr>
              <w:adjustRightInd w:val="0"/>
              <w:snapToGrid w:val="0"/>
              <w:spacing w:line="400" w:lineRule="atLeast"/>
              <w:ind w:firstLine="480"/>
              <w:jc w:val="center"/>
              <w:rPr>
                <w:color w:val="000000" w:themeColor="text1"/>
                <w:sz w:val="24"/>
                <w:szCs w:val="24"/>
              </w:rPr>
            </w:pPr>
          </w:p>
        </w:tc>
        <w:tc>
          <w:tcPr>
            <w:tcW w:w="1388" w:type="dxa"/>
          </w:tcPr>
          <w:p w14:paraId="53EDE178">
            <w:pPr>
              <w:adjustRightInd w:val="0"/>
              <w:snapToGrid w:val="0"/>
              <w:spacing w:line="400" w:lineRule="atLeast"/>
              <w:ind w:firstLine="480"/>
              <w:jc w:val="center"/>
              <w:rPr>
                <w:color w:val="000000" w:themeColor="text1"/>
                <w:sz w:val="24"/>
                <w:szCs w:val="24"/>
              </w:rPr>
            </w:pPr>
          </w:p>
        </w:tc>
        <w:tc>
          <w:tcPr>
            <w:tcW w:w="1163" w:type="dxa"/>
          </w:tcPr>
          <w:p w14:paraId="20FFE6FA">
            <w:pPr>
              <w:adjustRightInd w:val="0"/>
              <w:snapToGrid w:val="0"/>
              <w:spacing w:line="400" w:lineRule="atLeast"/>
              <w:ind w:firstLine="480"/>
              <w:jc w:val="center"/>
              <w:rPr>
                <w:color w:val="000000" w:themeColor="text1"/>
                <w:sz w:val="24"/>
                <w:szCs w:val="24"/>
              </w:rPr>
            </w:pPr>
          </w:p>
        </w:tc>
        <w:tc>
          <w:tcPr>
            <w:tcW w:w="1704" w:type="dxa"/>
          </w:tcPr>
          <w:p w14:paraId="5FF2CE60">
            <w:pPr>
              <w:adjustRightInd w:val="0"/>
              <w:snapToGrid w:val="0"/>
              <w:spacing w:line="400" w:lineRule="atLeast"/>
              <w:ind w:firstLine="480"/>
              <w:jc w:val="center"/>
              <w:rPr>
                <w:color w:val="000000" w:themeColor="text1"/>
                <w:sz w:val="24"/>
                <w:szCs w:val="24"/>
              </w:rPr>
            </w:pPr>
          </w:p>
        </w:tc>
        <w:tc>
          <w:tcPr>
            <w:tcW w:w="2199" w:type="dxa"/>
          </w:tcPr>
          <w:p w14:paraId="664E0139">
            <w:pPr>
              <w:adjustRightInd w:val="0"/>
              <w:snapToGrid w:val="0"/>
              <w:spacing w:line="400" w:lineRule="atLeast"/>
              <w:ind w:firstLine="480"/>
              <w:jc w:val="center"/>
              <w:rPr>
                <w:color w:val="000000" w:themeColor="text1"/>
                <w:sz w:val="24"/>
                <w:szCs w:val="24"/>
              </w:rPr>
            </w:pPr>
          </w:p>
        </w:tc>
      </w:tr>
      <w:tr w14:paraId="3C1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0542947">
            <w:pPr>
              <w:adjustRightInd w:val="0"/>
              <w:snapToGrid w:val="0"/>
              <w:spacing w:line="400" w:lineRule="atLeast"/>
              <w:ind w:firstLine="480"/>
              <w:jc w:val="center"/>
              <w:rPr>
                <w:color w:val="000000" w:themeColor="text1"/>
                <w:sz w:val="24"/>
                <w:szCs w:val="24"/>
              </w:rPr>
            </w:pPr>
          </w:p>
        </w:tc>
        <w:tc>
          <w:tcPr>
            <w:tcW w:w="1388" w:type="dxa"/>
          </w:tcPr>
          <w:p w14:paraId="596122A0">
            <w:pPr>
              <w:adjustRightInd w:val="0"/>
              <w:snapToGrid w:val="0"/>
              <w:spacing w:line="400" w:lineRule="atLeast"/>
              <w:ind w:firstLine="480"/>
              <w:jc w:val="center"/>
              <w:rPr>
                <w:color w:val="000000" w:themeColor="text1"/>
                <w:sz w:val="24"/>
                <w:szCs w:val="24"/>
              </w:rPr>
            </w:pPr>
          </w:p>
        </w:tc>
        <w:tc>
          <w:tcPr>
            <w:tcW w:w="1163" w:type="dxa"/>
          </w:tcPr>
          <w:p w14:paraId="47B7A9B1">
            <w:pPr>
              <w:adjustRightInd w:val="0"/>
              <w:snapToGrid w:val="0"/>
              <w:spacing w:line="400" w:lineRule="atLeast"/>
              <w:ind w:firstLine="480"/>
              <w:jc w:val="center"/>
              <w:rPr>
                <w:color w:val="000000" w:themeColor="text1"/>
                <w:sz w:val="24"/>
                <w:szCs w:val="24"/>
              </w:rPr>
            </w:pPr>
          </w:p>
        </w:tc>
        <w:tc>
          <w:tcPr>
            <w:tcW w:w="1704" w:type="dxa"/>
          </w:tcPr>
          <w:p w14:paraId="32A3431D">
            <w:pPr>
              <w:adjustRightInd w:val="0"/>
              <w:snapToGrid w:val="0"/>
              <w:spacing w:line="400" w:lineRule="atLeast"/>
              <w:ind w:firstLine="480"/>
              <w:jc w:val="center"/>
              <w:rPr>
                <w:color w:val="000000" w:themeColor="text1"/>
                <w:sz w:val="24"/>
                <w:szCs w:val="24"/>
              </w:rPr>
            </w:pPr>
          </w:p>
        </w:tc>
        <w:tc>
          <w:tcPr>
            <w:tcW w:w="2199" w:type="dxa"/>
          </w:tcPr>
          <w:p w14:paraId="162201C7">
            <w:pPr>
              <w:adjustRightInd w:val="0"/>
              <w:snapToGrid w:val="0"/>
              <w:spacing w:line="400" w:lineRule="atLeast"/>
              <w:ind w:firstLine="480"/>
              <w:jc w:val="center"/>
              <w:rPr>
                <w:color w:val="000000" w:themeColor="text1"/>
                <w:sz w:val="24"/>
                <w:szCs w:val="24"/>
              </w:rPr>
            </w:pPr>
          </w:p>
        </w:tc>
      </w:tr>
      <w:tr w14:paraId="5B3E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E5D2B3D">
            <w:pPr>
              <w:adjustRightInd w:val="0"/>
              <w:snapToGrid w:val="0"/>
              <w:spacing w:line="400" w:lineRule="atLeast"/>
              <w:ind w:firstLine="480"/>
              <w:jc w:val="center"/>
              <w:rPr>
                <w:color w:val="000000" w:themeColor="text1"/>
                <w:sz w:val="24"/>
                <w:szCs w:val="24"/>
              </w:rPr>
            </w:pPr>
          </w:p>
        </w:tc>
        <w:tc>
          <w:tcPr>
            <w:tcW w:w="1388" w:type="dxa"/>
          </w:tcPr>
          <w:p w14:paraId="668A8828">
            <w:pPr>
              <w:adjustRightInd w:val="0"/>
              <w:snapToGrid w:val="0"/>
              <w:spacing w:line="400" w:lineRule="atLeast"/>
              <w:ind w:firstLine="480"/>
              <w:jc w:val="center"/>
              <w:rPr>
                <w:color w:val="000000" w:themeColor="text1"/>
                <w:sz w:val="24"/>
                <w:szCs w:val="24"/>
              </w:rPr>
            </w:pPr>
          </w:p>
        </w:tc>
        <w:tc>
          <w:tcPr>
            <w:tcW w:w="1163" w:type="dxa"/>
          </w:tcPr>
          <w:p w14:paraId="3FFE59FF">
            <w:pPr>
              <w:adjustRightInd w:val="0"/>
              <w:snapToGrid w:val="0"/>
              <w:spacing w:line="400" w:lineRule="atLeast"/>
              <w:ind w:firstLine="480"/>
              <w:jc w:val="center"/>
              <w:rPr>
                <w:color w:val="000000" w:themeColor="text1"/>
                <w:sz w:val="24"/>
                <w:szCs w:val="24"/>
              </w:rPr>
            </w:pPr>
          </w:p>
        </w:tc>
        <w:tc>
          <w:tcPr>
            <w:tcW w:w="1704" w:type="dxa"/>
          </w:tcPr>
          <w:p w14:paraId="2BA6B481">
            <w:pPr>
              <w:adjustRightInd w:val="0"/>
              <w:snapToGrid w:val="0"/>
              <w:spacing w:line="400" w:lineRule="atLeast"/>
              <w:ind w:firstLine="480"/>
              <w:jc w:val="center"/>
              <w:rPr>
                <w:color w:val="000000" w:themeColor="text1"/>
                <w:sz w:val="24"/>
                <w:szCs w:val="24"/>
              </w:rPr>
            </w:pPr>
          </w:p>
        </w:tc>
        <w:tc>
          <w:tcPr>
            <w:tcW w:w="2199" w:type="dxa"/>
          </w:tcPr>
          <w:p w14:paraId="3372840A">
            <w:pPr>
              <w:adjustRightInd w:val="0"/>
              <w:snapToGrid w:val="0"/>
              <w:spacing w:line="400" w:lineRule="atLeast"/>
              <w:ind w:firstLine="480"/>
              <w:jc w:val="center"/>
              <w:rPr>
                <w:color w:val="000000" w:themeColor="text1"/>
                <w:sz w:val="24"/>
                <w:szCs w:val="24"/>
              </w:rPr>
            </w:pPr>
          </w:p>
        </w:tc>
      </w:tr>
      <w:tr w14:paraId="49A6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B70DF4C">
            <w:pPr>
              <w:adjustRightInd w:val="0"/>
              <w:snapToGrid w:val="0"/>
              <w:spacing w:line="400" w:lineRule="atLeast"/>
              <w:ind w:firstLine="480"/>
              <w:jc w:val="center"/>
              <w:rPr>
                <w:color w:val="000000" w:themeColor="text1"/>
                <w:sz w:val="24"/>
                <w:szCs w:val="24"/>
              </w:rPr>
            </w:pPr>
          </w:p>
        </w:tc>
        <w:tc>
          <w:tcPr>
            <w:tcW w:w="1388" w:type="dxa"/>
          </w:tcPr>
          <w:p w14:paraId="7ECADA04">
            <w:pPr>
              <w:adjustRightInd w:val="0"/>
              <w:snapToGrid w:val="0"/>
              <w:spacing w:line="400" w:lineRule="atLeast"/>
              <w:ind w:firstLine="480"/>
              <w:jc w:val="center"/>
              <w:rPr>
                <w:color w:val="000000" w:themeColor="text1"/>
                <w:sz w:val="24"/>
                <w:szCs w:val="24"/>
              </w:rPr>
            </w:pPr>
          </w:p>
        </w:tc>
        <w:tc>
          <w:tcPr>
            <w:tcW w:w="1163" w:type="dxa"/>
          </w:tcPr>
          <w:p w14:paraId="58843CD0">
            <w:pPr>
              <w:adjustRightInd w:val="0"/>
              <w:snapToGrid w:val="0"/>
              <w:spacing w:line="400" w:lineRule="atLeast"/>
              <w:ind w:firstLine="480"/>
              <w:jc w:val="center"/>
              <w:rPr>
                <w:color w:val="000000" w:themeColor="text1"/>
                <w:sz w:val="24"/>
                <w:szCs w:val="24"/>
              </w:rPr>
            </w:pPr>
          </w:p>
        </w:tc>
        <w:tc>
          <w:tcPr>
            <w:tcW w:w="1704" w:type="dxa"/>
          </w:tcPr>
          <w:p w14:paraId="1A70E659">
            <w:pPr>
              <w:adjustRightInd w:val="0"/>
              <w:snapToGrid w:val="0"/>
              <w:spacing w:line="400" w:lineRule="atLeast"/>
              <w:ind w:firstLine="480"/>
              <w:jc w:val="center"/>
              <w:rPr>
                <w:color w:val="000000" w:themeColor="text1"/>
                <w:sz w:val="24"/>
                <w:szCs w:val="24"/>
              </w:rPr>
            </w:pPr>
          </w:p>
        </w:tc>
        <w:tc>
          <w:tcPr>
            <w:tcW w:w="2199" w:type="dxa"/>
          </w:tcPr>
          <w:p w14:paraId="74958B2D">
            <w:pPr>
              <w:adjustRightInd w:val="0"/>
              <w:snapToGrid w:val="0"/>
              <w:spacing w:line="400" w:lineRule="atLeast"/>
              <w:ind w:firstLine="480"/>
              <w:jc w:val="center"/>
              <w:rPr>
                <w:color w:val="000000" w:themeColor="text1"/>
                <w:sz w:val="24"/>
                <w:szCs w:val="24"/>
              </w:rPr>
            </w:pPr>
          </w:p>
        </w:tc>
      </w:tr>
      <w:tr w14:paraId="574D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3BE5976">
            <w:pPr>
              <w:adjustRightInd w:val="0"/>
              <w:snapToGrid w:val="0"/>
              <w:spacing w:line="400" w:lineRule="atLeast"/>
              <w:ind w:firstLine="480"/>
              <w:jc w:val="center"/>
              <w:rPr>
                <w:color w:val="000000" w:themeColor="text1"/>
                <w:sz w:val="24"/>
                <w:szCs w:val="24"/>
              </w:rPr>
            </w:pPr>
          </w:p>
        </w:tc>
        <w:tc>
          <w:tcPr>
            <w:tcW w:w="1388" w:type="dxa"/>
          </w:tcPr>
          <w:p w14:paraId="312FA0E6">
            <w:pPr>
              <w:adjustRightInd w:val="0"/>
              <w:snapToGrid w:val="0"/>
              <w:spacing w:line="400" w:lineRule="atLeast"/>
              <w:ind w:firstLine="480"/>
              <w:jc w:val="center"/>
              <w:rPr>
                <w:color w:val="000000" w:themeColor="text1"/>
                <w:sz w:val="24"/>
                <w:szCs w:val="24"/>
              </w:rPr>
            </w:pPr>
          </w:p>
        </w:tc>
        <w:tc>
          <w:tcPr>
            <w:tcW w:w="1163" w:type="dxa"/>
          </w:tcPr>
          <w:p w14:paraId="7C896725">
            <w:pPr>
              <w:adjustRightInd w:val="0"/>
              <w:snapToGrid w:val="0"/>
              <w:spacing w:line="400" w:lineRule="atLeast"/>
              <w:ind w:firstLine="480"/>
              <w:jc w:val="center"/>
              <w:rPr>
                <w:color w:val="000000" w:themeColor="text1"/>
                <w:sz w:val="24"/>
                <w:szCs w:val="24"/>
              </w:rPr>
            </w:pPr>
          </w:p>
        </w:tc>
        <w:tc>
          <w:tcPr>
            <w:tcW w:w="1704" w:type="dxa"/>
          </w:tcPr>
          <w:p w14:paraId="1D53BAD2">
            <w:pPr>
              <w:adjustRightInd w:val="0"/>
              <w:snapToGrid w:val="0"/>
              <w:spacing w:line="400" w:lineRule="atLeast"/>
              <w:ind w:firstLine="480"/>
              <w:jc w:val="center"/>
              <w:rPr>
                <w:color w:val="000000" w:themeColor="text1"/>
                <w:sz w:val="24"/>
                <w:szCs w:val="24"/>
              </w:rPr>
            </w:pPr>
          </w:p>
        </w:tc>
        <w:tc>
          <w:tcPr>
            <w:tcW w:w="2199" w:type="dxa"/>
          </w:tcPr>
          <w:p w14:paraId="0356036A">
            <w:pPr>
              <w:adjustRightInd w:val="0"/>
              <w:snapToGrid w:val="0"/>
              <w:spacing w:line="400" w:lineRule="atLeast"/>
              <w:ind w:firstLine="480"/>
              <w:jc w:val="center"/>
              <w:rPr>
                <w:color w:val="000000" w:themeColor="text1"/>
                <w:sz w:val="24"/>
                <w:szCs w:val="24"/>
              </w:rPr>
            </w:pPr>
          </w:p>
        </w:tc>
      </w:tr>
    </w:tbl>
    <w:p w14:paraId="34E2EEA6">
      <w:pPr>
        <w:rPr>
          <w:b/>
          <w:bCs/>
          <w:color w:val="000000" w:themeColor="text1"/>
          <w:kern w:val="0"/>
        </w:rPr>
      </w:pPr>
    </w:p>
    <w:p w14:paraId="5B03F91F">
      <w:pPr>
        <w:rPr>
          <w:b/>
          <w:bCs/>
          <w:color w:val="000000" w:themeColor="text1"/>
          <w:kern w:val="0"/>
        </w:rPr>
      </w:pPr>
    </w:p>
    <w:p w14:paraId="640EF047">
      <w:pPr>
        <w:ind w:firstLine="210" w:firstLineChars="100"/>
        <w:jc w:val="left"/>
        <w:rPr>
          <w:color w:val="000000" w:themeColor="text1"/>
        </w:rPr>
      </w:pPr>
      <w:r>
        <w:rPr>
          <w:color w:val="000000" w:themeColor="text1"/>
        </w:rPr>
        <w:t>投标人（盖章）：</w:t>
      </w:r>
    </w:p>
    <w:p w14:paraId="1A3F1E97">
      <w:pPr>
        <w:ind w:firstLine="199" w:firstLineChars="95"/>
        <w:jc w:val="left"/>
        <w:rPr>
          <w:color w:val="000000" w:themeColor="text1"/>
        </w:rPr>
      </w:pPr>
      <w:r>
        <w:rPr>
          <w:color w:val="000000" w:themeColor="text1"/>
        </w:rPr>
        <w:t>日期：</w:t>
      </w:r>
    </w:p>
    <w:p w14:paraId="08B00829">
      <w:pPr>
        <w:pStyle w:val="13"/>
        <w:ind w:firstLine="0" w:firstLineChars="0"/>
        <w:rPr>
          <w:color w:val="000000" w:themeColor="text1"/>
        </w:rPr>
      </w:pPr>
    </w:p>
    <w:p w14:paraId="19B32CAA">
      <w:pPr>
        <w:spacing w:line="380" w:lineRule="exact"/>
        <w:ind w:left="-359" w:leftChars="-171"/>
        <w:jc w:val="left"/>
        <w:rPr>
          <w:rFonts w:hint="eastAsia" w:eastAsia="宋体"/>
          <w:b/>
          <w:bCs/>
          <w:color w:val="000000" w:themeColor="text1"/>
          <w:sz w:val="28"/>
          <w:szCs w:val="28"/>
          <w:lang w:eastAsia="zh-CN"/>
        </w:rPr>
      </w:pPr>
      <w:r>
        <w:rPr>
          <w:b/>
          <w:bCs/>
          <w:color w:val="000000" w:themeColor="text1"/>
          <w:spacing w:val="-4"/>
        </w:rPr>
        <w:br w:type="page"/>
      </w:r>
      <w:r>
        <w:rPr>
          <w:rFonts w:hint="eastAsia"/>
          <w:b/>
          <w:color w:val="000000" w:themeColor="text1"/>
          <w:sz w:val="24"/>
        </w:rPr>
        <w:t>十、</w:t>
      </w:r>
      <w:r>
        <w:rPr>
          <w:rFonts w:hint="eastAsia"/>
          <w:b/>
          <w:color w:val="000000" w:themeColor="text1"/>
          <w:sz w:val="24"/>
          <w:lang w:eastAsia="zh-CN"/>
        </w:rPr>
        <w:t>商务响应表</w:t>
      </w:r>
    </w:p>
    <w:p w14:paraId="18DA091D">
      <w:pPr>
        <w:snapToGrid w:val="0"/>
        <w:spacing w:before="50" w:after="50"/>
        <w:jc w:val="center"/>
        <w:rPr>
          <w:rFonts w:hint="eastAsia" w:ascii="宋体" w:hAnsi="宋体" w:eastAsia="宋体" w:cs="宋体"/>
          <w:color w:val="000000" w:themeColor="text1"/>
          <w:lang w:eastAsia="zh-CN"/>
        </w:rPr>
      </w:pPr>
      <w:r>
        <w:rPr>
          <w:rFonts w:hint="eastAsia" w:ascii="宋体" w:hAnsi="宋体"/>
          <w:b/>
          <w:color w:val="000000" w:themeColor="text1"/>
          <w:kern w:val="0"/>
          <w:lang w:eastAsia="zh-CN"/>
        </w:rPr>
        <w:t>商务响应表</w:t>
      </w:r>
    </w:p>
    <w:p w14:paraId="0A6FEC1E">
      <w:pPr>
        <w:snapToGrid w:val="0"/>
        <w:spacing w:before="50" w:after="50"/>
        <w:rPr>
          <w:rFonts w:ascii="宋体" w:cs="宋体"/>
          <w:color w:val="000000" w:themeColor="text1"/>
        </w:rPr>
      </w:pPr>
      <w:r>
        <w:rPr>
          <w:rFonts w:hint="eastAsia" w:ascii="宋体" w:hAnsi="宋体" w:cs="宋体"/>
          <w:color w:val="000000" w:themeColor="text1"/>
        </w:rPr>
        <w:t xml:space="preserve">招标编号：  </w:t>
      </w:r>
      <w:r>
        <w:rPr>
          <w:rFonts w:hint="eastAsia" w:ascii="宋体" w:hAnsi="宋体" w:cs="宋体"/>
          <w:color w:val="000000" w:themeColor="text1"/>
          <w:lang w:val="en-US" w:eastAsia="zh-CN"/>
        </w:rPr>
        <w:t>标项</w:t>
      </w:r>
      <w:r>
        <w:rPr>
          <w:rFonts w:hint="eastAsia" w:ascii="宋体" w:hAnsi="宋体" w:cs="宋体"/>
          <w:color w:val="000000" w:themeColor="text1"/>
        </w:rPr>
        <w:t>名称：</w:t>
      </w:r>
      <w:r>
        <w:rPr>
          <w:rFonts w:ascii="宋体" w:hAnsi="宋体" w:cs="宋体"/>
          <w:color w:val="000000" w:themeColor="text1"/>
          <w:u w:val="single"/>
        </w:rPr>
        <w:t xml:space="preserve">                    </w:t>
      </w:r>
    </w:p>
    <w:tbl>
      <w:tblPr>
        <w:tblStyle w:val="2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5400"/>
        <w:gridCol w:w="1012"/>
        <w:gridCol w:w="1225"/>
      </w:tblGrid>
      <w:tr w14:paraId="3BAB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41" w:type="dxa"/>
            <w:vAlign w:val="center"/>
          </w:tcPr>
          <w:p w14:paraId="03B8B8A4">
            <w:pPr>
              <w:spacing w:line="400" w:lineRule="exact"/>
              <w:jc w:val="center"/>
              <w:rPr>
                <w:bCs/>
                <w:color w:val="000000" w:themeColor="text1"/>
              </w:rPr>
            </w:pPr>
            <w:r>
              <w:rPr>
                <w:bCs/>
                <w:color w:val="000000" w:themeColor="text1"/>
              </w:rPr>
              <w:t>内   容</w:t>
            </w:r>
          </w:p>
        </w:tc>
        <w:tc>
          <w:tcPr>
            <w:tcW w:w="5400" w:type="dxa"/>
            <w:vAlign w:val="center"/>
          </w:tcPr>
          <w:p w14:paraId="7767DD8C">
            <w:pPr>
              <w:spacing w:line="400" w:lineRule="exact"/>
              <w:jc w:val="center"/>
              <w:rPr>
                <w:bCs/>
                <w:color w:val="000000" w:themeColor="text1"/>
              </w:rPr>
            </w:pPr>
            <w:r>
              <w:rPr>
                <w:bCs/>
                <w:color w:val="000000" w:themeColor="text1"/>
              </w:rPr>
              <w:t>采购要求</w:t>
            </w:r>
          </w:p>
        </w:tc>
        <w:tc>
          <w:tcPr>
            <w:tcW w:w="1012" w:type="dxa"/>
            <w:vAlign w:val="center"/>
          </w:tcPr>
          <w:p w14:paraId="61A891D0">
            <w:pPr>
              <w:spacing w:line="400" w:lineRule="exact"/>
              <w:jc w:val="center"/>
              <w:rPr>
                <w:bCs/>
                <w:color w:val="000000" w:themeColor="text1"/>
              </w:rPr>
            </w:pPr>
            <w:r>
              <w:rPr>
                <w:bCs/>
                <w:color w:val="000000" w:themeColor="text1"/>
              </w:rPr>
              <w:t>投标响应</w:t>
            </w:r>
          </w:p>
        </w:tc>
        <w:tc>
          <w:tcPr>
            <w:tcW w:w="1225" w:type="dxa"/>
            <w:vAlign w:val="center"/>
          </w:tcPr>
          <w:p w14:paraId="47D1DBB3">
            <w:pPr>
              <w:spacing w:line="400" w:lineRule="exact"/>
              <w:jc w:val="center"/>
              <w:rPr>
                <w:bCs/>
                <w:color w:val="000000" w:themeColor="text1"/>
              </w:rPr>
            </w:pPr>
            <w:r>
              <w:rPr>
                <w:bCs/>
                <w:color w:val="000000" w:themeColor="text1"/>
              </w:rPr>
              <w:t>说   明</w:t>
            </w:r>
          </w:p>
        </w:tc>
      </w:tr>
      <w:tr w14:paraId="56A7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41" w:type="dxa"/>
            <w:vMerge w:val="restart"/>
            <w:vAlign w:val="center"/>
          </w:tcPr>
          <w:p w14:paraId="346035D6">
            <w:pPr>
              <w:spacing w:line="400" w:lineRule="exact"/>
              <w:rPr>
                <w:bCs/>
                <w:color w:val="000000" w:themeColor="text1"/>
              </w:rPr>
            </w:pPr>
            <w:r>
              <w:rPr>
                <w:bCs/>
                <w:color w:val="000000" w:themeColor="text1"/>
              </w:rPr>
              <w:t>商务条款</w:t>
            </w:r>
          </w:p>
        </w:tc>
        <w:tc>
          <w:tcPr>
            <w:tcW w:w="5400" w:type="dxa"/>
            <w:vAlign w:val="center"/>
          </w:tcPr>
          <w:p w14:paraId="40F52325">
            <w:pPr>
              <w:pStyle w:val="23"/>
              <w:widowControl/>
              <w:spacing w:after="0" w:line="240" w:lineRule="auto"/>
              <w:ind w:firstLine="0" w:firstLineChars="0"/>
              <w:rPr>
                <w:rFonts w:hint="eastAsia" w:ascii="Calibri" w:hAnsi="Calibri" w:eastAsia="宋体" w:cs="Calibri"/>
                <w:color w:val="000000" w:themeColor="text1"/>
                <w:sz w:val="21"/>
                <w:szCs w:val="21"/>
                <w:lang w:eastAsia="zh-CN"/>
              </w:rPr>
            </w:pPr>
            <w:r>
              <w:rPr>
                <w:rFonts w:hint="eastAsia" w:ascii="Calibri" w:hAnsi="Calibri" w:cs="Calibri"/>
                <w:color w:val="000000" w:themeColor="text1"/>
                <w:sz w:val="21"/>
                <w:szCs w:val="21"/>
              </w:rPr>
              <w:t>服务期限：</w:t>
            </w:r>
            <w:r>
              <w:rPr>
                <w:rFonts w:hint="eastAsia" w:ascii="Calibri" w:hAnsi="Calibri" w:eastAsia="宋体" w:cs="Calibri"/>
                <w:color w:val="000000" w:themeColor="text1"/>
                <w:sz w:val="21"/>
                <w:szCs w:val="21"/>
              </w:rPr>
              <w:t>2025年7月1日至2026年8月31日，为期14个月</w:t>
            </w:r>
            <w:r>
              <w:rPr>
                <w:rFonts w:hint="eastAsia" w:cs="Calibri"/>
                <w:color w:val="000000" w:themeColor="text1"/>
                <w:sz w:val="21"/>
                <w:szCs w:val="21"/>
                <w:lang w:eastAsia="zh-CN"/>
              </w:rPr>
              <w:t>。</w:t>
            </w:r>
          </w:p>
        </w:tc>
        <w:tc>
          <w:tcPr>
            <w:tcW w:w="1012" w:type="dxa"/>
            <w:vAlign w:val="center"/>
          </w:tcPr>
          <w:p w14:paraId="502C71EE">
            <w:pPr>
              <w:spacing w:line="400" w:lineRule="exact"/>
              <w:jc w:val="center"/>
              <w:rPr>
                <w:bCs/>
                <w:color w:val="000000" w:themeColor="text1"/>
              </w:rPr>
            </w:pPr>
          </w:p>
        </w:tc>
        <w:tc>
          <w:tcPr>
            <w:tcW w:w="1225" w:type="dxa"/>
            <w:vAlign w:val="center"/>
          </w:tcPr>
          <w:p w14:paraId="240B67F5">
            <w:pPr>
              <w:spacing w:line="400" w:lineRule="exact"/>
              <w:jc w:val="center"/>
              <w:rPr>
                <w:bCs/>
                <w:color w:val="000000" w:themeColor="text1"/>
              </w:rPr>
            </w:pPr>
          </w:p>
        </w:tc>
      </w:tr>
      <w:tr w14:paraId="62E9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trPr>
        <w:tc>
          <w:tcPr>
            <w:tcW w:w="1141" w:type="dxa"/>
            <w:vMerge w:val="continue"/>
            <w:vAlign w:val="center"/>
          </w:tcPr>
          <w:p w14:paraId="1D7293CD">
            <w:pPr>
              <w:spacing w:line="400" w:lineRule="exact"/>
              <w:rPr>
                <w:bCs/>
                <w:color w:val="000000" w:themeColor="text1"/>
              </w:rPr>
            </w:pPr>
          </w:p>
        </w:tc>
        <w:tc>
          <w:tcPr>
            <w:tcW w:w="5400" w:type="dxa"/>
            <w:vAlign w:val="center"/>
          </w:tcPr>
          <w:p w14:paraId="6388BFBA">
            <w:pPr>
              <w:spacing w:line="240" w:lineRule="auto"/>
              <w:rPr>
                <w:rFonts w:hint="eastAsia" w:ascii="Calibri" w:hAnsi="Calibri" w:cs="Calibri"/>
                <w:color w:val="000000" w:themeColor="text1"/>
                <w:kern w:val="0"/>
              </w:rPr>
            </w:pPr>
            <w:r>
              <w:rPr>
                <w:rFonts w:hint="eastAsia" w:ascii="Calibri" w:hAnsi="Calibri" w:cs="Calibri"/>
                <w:color w:val="000000" w:themeColor="text1"/>
                <w:kern w:val="0"/>
              </w:rPr>
              <w:t>付款方式：</w:t>
            </w:r>
          </w:p>
          <w:p w14:paraId="7B7AA935">
            <w:pPr>
              <w:widowControl/>
              <w:spacing w:line="360" w:lineRule="auto"/>
              <w:ind w:firstLine="420" w:firstLineChars="200"/>
              <w:rPr>
                <w:rFonts w:ascii="宋体" w:hAnsi="宋体" w:eastAsia="宋体" w:cs="宋体"/>
                <w:color w:val="000000" w:themeColor="text1"/>
                <w:szCs w:val="21"/>
                <w:u w:val="none"/>
              </w:rPr>
            </w:pPr>
            <w:r>
              <w:rPr>
                <w:rFonts w:hint="eastAsia" w:ascii="宋体" w:hAnsi="宋体" w:cs="宋体"/>
                <w:color w:val="000000" w:themeColor="text1"/>
                <w:szCs w:val="21"/>
                <w:u w:val="none"/>
                <w:lang w:val="en-US" w:eastAsia="zh-CN"/>
              </w:rPr>
              <w:t>1.</w:t>
            </w:r>
            <w:r>
              <w:rPr>
                <w:rFonts w:hint="eastAsia" w:ascii="宋体" w:hAnsi="宋体" w:cs="宋体"/>
                <w:color w:val="000000" w:themeColor="text1"/>
                <w:szCs w:val="21"/>
                <w:u w:val="none"/>
                <w:lang w:eastAsia="zh-CN"/>
              </w:rPr>
              <w:t>合同签订后7个工作日内，支付合同总价的65%作为预付款，服务期满并通过考核，支付合同总价剩余的35%，如有罚款，则在余款中扣除，如扣款金额大于余款，不足部分则由中标方补足</w:t>
            </w:r>
            <w:r>
              <w:rPr>
                <w:rFonts w:ascii="宋体" w:hAnsi="宋体" w:cs="Times New Roman"/>
                <w:color w:val="000000" w:themeColor="text1"/>
                <w:u w:val="none"/>
              </w:rPr>
              <w:t>。</w:t>
            </w:r>
          </w:p>
          <w:p w14:paraId="1259471C">
            <w:pPr>
              <w:widowControl/>
              <w:spacing w:line="360" w:lineRule="auto"/>
              <w:ind w:firstLine="420" w:firstLineChars="200"/>
              <w:rPr>
                <w:rFonts w:ascii="宋体" w:hAnsi="宋体" w:eastAsia="宋体" w:cs="宋体"/>
                <w:color w:val="000000" w:themeColor="text1"/>
                <w:szCs w:val="21"/>
                <w:u w:val="none"/>
              </w:rPr>
            </w:pPr>
            <w:r>
              <w:rPr>
                <w:rFonts w:hint="eastAsia" w:ascii="宋体" w:hAnsi="宋体" w:eastAsia="宋体" w:cs="宋体"/>
                <w:color w:val="000000" w:themeColor="text1"/>
                <w:szCs w:val="21"/>
                <w:u w:val="none"/>
              </w:rPr>
              <w:t>2</w:t>
            </w:r>
            <w:r>
              <w:rPr>
                <w:rFonts w:hint="eastAsia" w:ascii="宋体" w:hAnsi="宋体" w:cs="宋体"/>
                <w:color w:val="000000" w:themeColor="text1"/>
                <w:szCs w:val="21"/>
                <w:u w:val="none"/>
                <w:lang w:val="en-US" w:eastAsia="zh-CN"/>
              </w:rPr>
              <w:t>.</w:t>
            </w:r>
            <w:r>
              <w:rPr>
                <w:rFonts w:hint="eastAsia" w:ascii="宋体" w:hAnsi="宋体" w:eastAsia="宋体" w:cs="宋体"/>
                <w:color w:val="000000" w:themeColor="text1"/>
                <w:szCs w:val="21"/>
                <w:u w:val="none"/>
              </w:rPr>
              <w:t>付款按财政政策执行，因服务商未按合同履行或考核不合格以及不符合财政资金支付时间要求等原因造成不能及时付款的，采购方不承担责任。</w:t>
            </w:r>
          </w:p>
          <w:p w14:paraId="62DC7F5D">
            <w:pPr>
              <w:widowControl/>
              <w:numPr>
                <w:ilvl w:val="-1"/>
                <w:numId w:val="0"/>
              </w:numPr>
              <w:adjustRightInd w:val="0"/>
              <w:snapToGrid w:val="0"/>
              <w:spacing w:line="240" w:lineRule="auto"/>
              <w:ind w:firstLine="411" w:firstLineChars="196"/>
              <w:jc w:val="left"/>
              <w:textAlignment w:val="auto"/>
              <w:rPr>
                <w:rFonts w:hint="eastAsia" w:ascii="Calibri" w:hAnsi="Calibri" w:cs="Calibri"/>
                <w:color w:val="000000" w:themeColor="text1"/>
                <w:kern w:val="0"/>
                <w:u w:val="none"/>
              </w:rPr>
            </w:pPr>
          </w:p>
          <w:p w14:paraId="19AA2ABE">
            <w:pPr>
              <w:pStyle w:val="12"/>
              <w:numPr>
                <w:ilvl w:val="-1"/>
                <w:numId w:val="0"/>
              </w:numPr>
              <w:spacing w:line="240" w:lineRule="auto"/>
              <w:ind w:firstLine="420" w:firstLineChars="200"/>
              <w:rPr>
                <w:rFonts w:hint="eastAsia" w:ascii="Calibri" w:hAnsi="Calibri" w:cs="Calibri"/>
                <w:color w:val="000000" w:themeColor="text1"/>
                <w:sz w:val="21"/>
                <w:szCs w:val="21"/>
              </w:rPr>
            </w:pPr>
            <w:r>
              <w:rPr>
                <w:rFonts w:hint="eastAsia"/>
                <w:color w:val="000000" w:themeColor="text1"/>
                <w:sz w:val="21"/>
                <w:szCs w:val="21"/>
              </w:rPr>
              <w:t>注：付款前中标单位应按规定向采购人开具正规发票。</w:t>
            </w:r>
          </w:p>
        </w:tc>
        <w:tc>
          <w:tcPr>
            <w:tcW w:w="1012" w:type="dxa"/>
            <w:vAlign w:val="center"/>
          </w:tcPr>
          <w:p w14:paraId="1EC90C45">
            <w:pPr>
              <w:spacing w:line="400" w:lineRule="exact"/>
              <w:jc w:val="center"/>
              <w:rPr>
                <w:bCs/>
                <w:color w:val="000000" w:themeColor="text1"/>
              </w:rPr>
            </w:pPr>
          </w:p>
        </w:tc>
        <w:tc>
          <w:tcPr>
            <w:tcW w:w="1225" w:type="dxa"/>
            <w:vAlign w:val="center"/>
          </w:tcPr>
          <w:p w14:paraId="0FA9BCC6">
            <w:pPr>
              <w:spacing w:line="400" w:lineRule="exact"/>
              <w:jc w:val="center"/>
              <w:rPr>
                <w:bCs/>
                <w:color w:val="000000" w:themeColor="text1"/>
              </w:rPr>
            </w:pPr>
          </w:p>
        </w:tc>
      </w:tr>
      <w:tr w14:paraId="6AD6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141" w:type="dxa"/>
            <w:vMerge w:val="continue"/>
            <w:vAlign w:val="center"/>
          </w:tcPr>
          <w:p w14:paraId="56718312">
            <w:pPr>
              <w:spacing w:line="400" w:lineRule="exact"/>
              <w:jc w:val="center"/>
              <w:rPr>
                <w:bCs/>
                <w:color w:val="000000" w:themeColor="text1"/>
              </w:rPr>
            </w:pPr>
          </w:p>
        </w:tc>
        <w:tc>
          <w:tcPr>
            <w:tcW w:w="5400" w:type="dxa"/>
            <w:vAlign w:val="center"/>
          </w:tcPr>
          <w:p w14:paraId="6B2AC5C3">
            <w:pPr>
              <w:spacing w:line="400" w:lineRule="exact"/>
              <w:jc w:val="left"/>
              <w:rPr>
                <w:bCs/>
                <w:color w:val="000000" w:themeColor="text1"/>
              </w:rPr>
            </w:pPr>
            <w:r>
              <w:rPr>
                <w:rFonts w:hint="eastAsia"/>
                <w:bCs/>
                <w:color w:val="000000" w:themeColor="text1"/>
                <w:lang w:val="en-US" w:eastAsia="zh-CN"/>
              </w:rPr>
              <w:t>采购文件规定的</w:t>
            </w:r>
            <w:r>
              <w:rPr>
                <w:rFonts w:hint="eastAsia" w:ascii="宋体" w:hAnsi="宋体" w:eastAsia="宋体" w:cs="宋体"/>
                <w:bCs/>
                <w:color w:val="000000" w:themeColor="text1"/>
                <w:lang w:val="en-US" w:eastAsia="zh-CN"/>
              </w:rPr>
              <w:t>▲</w:t>
            </w:r>
            <w:r>
              <w:rPr>
                <w:rFonts w:hint="eastAsia"/>
                <w:bCs/>
                <w:color w:val="000000" w:themeColor="text1"/>
                <w:lang w:val="en-US" w:eastAsia="zh-CN"/>
              </w:rPr>
              <w:t>部分是否满足采购需求。</w:t>
            </w:r>
          </w:p>
        </w:tc>
        <w:tc>
          <w:tcPr>
            <w:tcW w:w="1012" w:type="dxa"/>
            <w:vAlign w:val="center"/>
          </w:tcPr>
          <w:p w14:paraId="2B984E67">
            <w:pPr>
              <w:spacing w:line="400" w:lineRule="exact"/>
              <w:jc w:val="center"/>
              <w:rPr>
                <w:bCs/>
                <w:color w:val="000000" w:themeColor="text1"/>
              </w:rPr>
            </w:pPr>
          </w:p>
        </w:tc>
        <w:tc>
          <w:tcPr>
            <w:tcW w:w="1225" w:type="dxa"/>
            <w:vAlign w:val="center"/>
          </w:tcPr>
          <w:p w14:paraId="2F3BBB65">
            <w:pPr>
              <w:spacing w:line="400" w:lineRule="exact"/>
              <w:jc w:val="center"/>
              <w:rPr>
                <w:bCs/>
                <w:color w:val="000000" w:themeColor="text1"/>
              </w:rPr>
            </w:pPr>
          </w:p>
        </w:tc>
      </w:tr>
      <w:tr w14:paraId="42C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141" w:type="dxa"/>
            <w:vMerge w:val="continue"/>
            <w:vAlign w:val="center"/>
          </w:tcPr>
          <w:p w14:paraId="065CBAC8">
            <w:pPr>
              <w:spacing w:line="400" w:lineRule="exact"/>
              <w:jc w:val="center"/>
              <w:rPr>
                <w:bCs/>
                <w:color w:val="000000" w:themeColor="text1"/>
              </w:rPr>
            </w:pPr>
          </w:p>
        </w:tc>
        <w:tc>
          <w:tcPr>
            <w:tcW w:w="5400" w:type="dxa"/>
            <w:vAlign w:val="center"/>
          </w:tcPr>
          <w:p w14:paraId="4E28AF08">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投标有效期：不少于90日历天</w:t>
            </w:r>
          </w:p>
        </w:tc>
        <w:tc>
          <w:tcPr>
            <w:tcW w:w="1012" w:type="dxa"/>
            <w:vAlign w:val="center"/>
          </w:tcPr>
          <w:p w14:paraId="728586BA">
            <w:pPr>
              <w:spacing w:line="400" w:lineRule="exact"/>
              <w:jc w:val="center"/>
              <w:rPr>
                <w:bCs/>
                <w:color w:val="000000" w:themeColor="text1"/>
              </w:rPr>
            </w:pPr>
          </w:p>
        </w:tc>
        <w:tc>
          <w:tcPr>
            <w:tcW w:w="1225" w:type="dxa"/>
            <w:vAlign w:val="center"/>
          </w:tcPr>
          <w:p w14:paraId="779A5A06">
            <w:pPr>
              <w:spacing w:line="400" w:lineRule="exact"/>
              <w:jc w:val="center"/>
              <w:rPr>
                <w:bCs/>
                <w:color w:val="000000" w:themeColor="text1"/>
              </w:rPr>
            </w:pPr>
          </w:p>
        </w:tc>
      </w:tr>
      <w:tr w14:paraId="3911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141" w:type="dxa"/>
            <w:vMerge w:val="continue"/>
            <w:vAlign w:val="center"/>
          </w:tcPr>
          <w:p w14:paraId="03EEF7D1">
            <w:pPr>
              <w:spacing w:line="400" w:lineRule="exact"/>
              <w:jc w:val="center"/>
              <w:rPr>
                <w:bCs/>
                <w:color w:val="000000" w:themeColor="text1"/>
              </w:rPr>
            </w:pPr>
          </w:p>
        </w:tc>
        <w:tc>
          <w:tcPr>
            <w:tcW w:w="5400" w:type="dxa"/>
            <w:vAlign w:val="center"/>
          </w:tcPr>
          <w:p w14:paraId="57B9F502">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合同条款要求</w:t>
            </w:r>
          </w:p>
        </w:tc>
        <w:tc>
          <w:tcPr>
            <w:tcW w:w="1012" w:type="dxa"/>
            <w:vAlign w:val="center"/>
          </w:tcPr>
          <w:p w14:paraId="18312C2A">
            <w:pPr>
              <w:spacing w:line="400" w:lineRule="exact"/>
              <w:jc w:val="center"/>
              <w:rPr>
                <w:bCs/>
                <w:color w:val="000000" w:themeColor="text1"/>
              </w:rPr>
            </w:pPr>
          </w:p>
        </w:tc>
        <w:tc>
          <w:tcPr>
            <w:tcW w:w="1225" w:type="dxa"/>
            <w:vAlign w:val="center"/>
          </w:tcPr>
          <w:p w14:paraId="342A020F">
            <w:pPr>
              <w:spacing w:line="400" w:lineRule="exact"/>
              <w:jc w:val="center"/>
              <w:rPr>
                <w:bCs/>
                <w:color w:val="000000" w:themeColor="text1"/>
              </w:rPr>
            </w:pPr>
          </w:p>
        </w:tc>
      </w:tr>
      <w:tr w14:paraId="10E8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41" w:type="dxa"/>
            <w:vMerge w:val="continue"/>
            <w:vAlign w:val="center"/>
          </w:tcPr>
          <w:p w14:paraId="6F5DE1DE">
            <w:pPr>
              <w:spacing w:line="400" w:lineRule="exact"/>
              <w:jc w:val="center"/>
              <w:rPr>
                <w:bCs/>
                <w:color w:val="000000" w:themeColor="text1"/>
              </w:rPr>
            </w:pPr>
          </w:p>
        </w:tc>
        <w:tc>
          <w:tcPr>
            <w:tcW w:w="5400" w:type="dxa"/>
            <w:vAlign w:val="center"/>
          </w:tcPr>
          <w:p w14:paraId="67F54B76">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报价内容涵盖报价要求之一切费用和伴随服务</w:t>
            </w:r>
          </w:p>
        </w:tc>
        <w:tc>
          <w:tcPr>
            <w:tcW w:w="1012" w:type="dxa"/>
            <w:vAlign w:val="center"/>
          </w:tcPr>
          <w:p w14:paraId="50BD84B1">
            <w:pPr>
              <w:spacing w:line="400" w:lineRule="exact"/>
              <w:jc w:val="center"/>
              <w:rPr>
                <w:bCs/>
                <w:color w:val="000000" w:themeColor="text1"/>
              </w:rPr>
            </w:pPr>
          </w:p>
        </w:tc>
        <w:tc>
          <w:tcPr>
            <w:tcW w:w="1225" w:type="dxa"/>
            <w:vAlign w:val="center"/>
          </w:tcPr>
          <w:p w14:paraId="5A92CFA4">
            <w:pPr>
              <w:spacing w:line="400" w:lineRule="exact"/>
              <w:jc w:val="center"/>
              <w:rPr>
                <w:bCs/>
                <w:color w:val="000000" w:themeColor="text1"/>
              </w:rPr>
            </w:pPr>
          </w:p>
        </w:tc>
      </w:tr>
      <w:tr w14:paraId="4ED9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141" w:type="dxa"/>
            <w:vMerge w:val="continue"/>
            <w:vAlign w:val="center"/>
          </w:tcPr>
          <w:p w14:paraId="0F06EC8E">
            <w:pPr>
              <w:spacing w:line="400" w:lineRule="exact"/>
              <w:jc w:val="center"/>
              <w:rPr>
                <w:bCs/>
                <w:color w:val="000000" w:themeColor="text1"/>
              </w:rPr>
            </w:pPr>
          </w:p>
        </w:tc>
        <w:tc>
          <w:tcPr>
            <w:tcW w:w="5400" w:type="dxa"/>
            <w:vAlign w:val="center"/>
          </w:tcPr>
          <w:p w14:paraId="34851E49">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其他商务条款偏离情况</w:t>
            </w:r>
          </w:p>
        </w:tc>
        <w:tc>
          <w:tcPr>
            <w:tcW w:w="1012" w:type="dxa"/>
            <w:vAlign w:val="center"/>
          </w:tcPr>
          <w:p w14:paraId="355A4C1E">
            <w:pPr>
              <w:spacing w:line="400" w:lineRule="exact"/>
              <w:jc w:val="center"/>
              <w:rPr>
                <w:bCs/>
                <w:color w:val="000000" w:themeColor="text1"/>
              </w:rPr>
            </w:pPr>
          </w:p>
        </w:tc>
        <w:tc>
          <w:tcPr>
            <w:tcW w:w="1225" w:type="dxa"/>
            <w:vAlign w:val="center"/>
          </w:tcPr>
          <w:p w14:paraId="3CE41BD3">
            <w:pPr>
              <w:spacing w:line="400" w:lineRule="exact"/>
              <w:jc w:val="center"/>
              <w:rPr>
                <w:bCs/>
                <w:color w:val="000000" w:themeColor="text1"/>
              </w:rPr>
            </w:pPr>
          </w:p>
        </w:tc>
      </w:tr>
      <w:tr w14:paraId="01A9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41" w:type="dxa"/>
            <w:vMerge w:val="continue"/>
            <w:vAlign w:val="center"/>
          </w:tcPr>
          <w:p w14:paraId="2CF59D41">
            <w:pPr>
              <w:spacing w:line="400" w:lineRule="exact"/>
              <w:jc w:val="center"/>
              <w:rPr>
                <w:bCs/>
                <w:color w:val="000000" w:themeColor="text1"/>
              </w:rPr>
            </w:pPr>
          </w:p>
        </w:tc>
        <w:tc>
          <w:tcPr>
            <w:tcW w:w="5400" w:type="dxa"/>
            <w:vAlign w:val="center"/>
          </w:tcPr>
          <w:p w14:paraId="02871104">
            <w:pPr>
              <w:spacing w:line="400" w:lineRule="exact"/>
              <w:jc w:val="left"/>
              <w:rPr>
                <w:bCs/>
                <w:color w:val="000000" w:themeColor="text1"/>
              </w:rPr>
            </w:pPr>
            <w:r>
              <w:rPr>
                <w:bCs/>
                <w:color w:val="000000" w:themeColor="text1"/>
              </w:rPr>
              <w:t>……</w:t>
            </w:r>
          </w:p>
        </w:tc>
        <w:tc>
          <w:tcPr>
            <w:tcW w:w="1012" w:type="dxa"/>
            <w:vAlign w:val="center"/>
          </w:tcPr>
          <w:p w14:paraId="1E7168C7">
            <w:pPr>
              <w:spacing w:line="400" w:lineRule="exact"/>
              <w:jc w:val="center"/>
              <w:rPr>
                <w:bCs/>
                <w:color w:val="000000" w:themeColor="text1"/>
              </w:rPr>
            </w:pPr>
          </w:p>
        </w:tc>
        <w:tc>
          <w:tcPr>
            <w:tcW w:w="1225" w:type="dxa"/>
            <w:vAlign w:val="center"/>
          </w:tcPr>
          <w:p w14:paraId="7989756A">
            <w:pPr>
              <w:spacing w:line="400" w:lineRule="exact"/>
              <w:jc w:val="center"/>
              <w:rPr>
                <w:bCs/>
                <w:color w:val="000000" w:themeColor="text1"/>
              </w:rPr>
            </w:pPr>
          </w:p>
        </w:tc>
      </w:tr>
    </w:tbl>
    <w:p w14:paraId="31B149BD">
      <w:pPr>
        <w:autoSpaceDE w:val="0"/>
        <w:autoSpaceDN w:val="0"/>
        <w:adjustRightInd w:val="0"/>
        <w:spacing w:line="360" w:lineRule="auto"/>
        <w:ind w:firstLine="7035" w:firstLineChars="3350"/>
        <w:jc w:val="left"/>
        <w:rPr>
          <w:b/>
          <w:color w:val="000000" w:themeColor="text1"/>
          <w:sz w:val="22"/>
          <w:szCs w:val="22"/>
        </w:rPr>
      </w:pPr>
      <w:r>
        <w:rPr>
          <w:rFonts w:ascii="宋体" w:hAnsi="宋体" w:cs="宋体"/>
          <w:color w:val="000000" w:themeColor="text1"/>
        </w:rPr>
        <w:t xml:space="preserve">                                                </w:t>
      </w:r>
      <w:r>
        <w:rPr>
          <w:rFonts w:hint="eastAsia" w:ascii="宋体" w:hAnsi="宋体" w:cs="宋体"/>
          <w:color w:val="000000" w:themeColor="text1"/>
        </w:rPr>
        <w:t xml:space="preserve">  </w:t>
      </w:r>
      <w:r>
        <w:rPr>
          <w:b/>
          <w:color w:val="000000" w:themeColor="text1"/>
          <w:sz w:val="22"/>
          <w:szCs w:val="22"/>
        </w:rPr>
        <w:t>注： 如有偏离，必须在偏离表中进行详细对比说明并注明正偏离（负偏离），如此表不填或填写为无偏离或不说明偏离情况，视为完全响应招标文件要求。</w:t>
      </w:r>
    </w:p>
    <w:p w14:paraId="5064E9D9">
      <w:pPr>
        <w:jc w:val="right"/>
        <w:rPr>
          <w:color w:val="000000" w:themeColor="text1"/>
          <w:sz w:val="22"/>
          <w:szCs w:val="22"/>
        </w:rPr>
      </w:pPr>
    </w:p>
    <w:p w14:paraId="4863AE3B">
      <w:pPr>
        <w:ind w:firstLine="210" w:firstLineChars="100"/>
        <w:jc w:val="right"/>
        <w:rPr>
          <w:color w:val="000000" w:themeColor="text1"/>
        </w:rPr>
      </w:pPr>
      <w:r>
        <w:rPr>
          <w:color w:val="000000" w:themeColor="text1"/>
        </w:rPr>
        <w:t xml:space="preserve">投标人（盖章）：                               </w:t>
      </w:r>
    </w:p>
    <w:p w14:paraId="53764545">
      <w:pPr>
        <w:ind w:firstLine="210" w:firstLineChars="100"/>
        <w:jc w:val="right"/>
        <w:rPr>
          <w:color w:val="000000" w:themeColor="text1"/>
        </w:rPr>
      </w:pPr>
      <w:r>
        <w:rPr>
          <w:color w:val="000000" w:themeColor="text1"/>
        </w:rPr>
        <w:t xml:space="preserve">                        </w:t>
      </w:r>
    </w:p>
    <w:p w14:paraId="5A1BB306">
      <w:pPr>
        <w:ind w:firstLine="199" w:firstLineChars="95"/>
        <w:jc w:val="right"/>
        <w:rPr>
          <w:color w:val="000000" w:themeColor="text1"/>
        </w:rPr>
      </w:pPr>
      <w:r>
        <w:rPr>
          <w:color w:val="000000" w:themeColor="text1"/>
        </w:rPr>
        <w:t>日期：</w:t>
      </w:r>
    </w:p>
    <w:p w14:paraId="0D3EE611">
      <w:pPr>
        <w:snapToGrid w:val="0"/>
        <w:spacing w:before="50" w:after="50"/>
        <w:jc w:val="center"/>
        <w:rPr>
          <w:rFonts w:hint="eastAsia" w:ascii="宋体" w:hAnsi="宋体"/>
          <w:b/>
          <w:color w:val="000000" w:themeColor="text1"/>
          <w:kern w:val="0"/>
        </w:rPr>
      </w:pPr>
    </w:p>
    <w:p w14:paraId="64467D57">
      <w:pPr>
        <w:snapToGrid w:val="0"/>
        <w:spacing w:before="50" w:after="50"/>
        <w:jc w:val="center"/>
        <w:rPr>
          <w:rFonts w:hint="eastAsia" w:ascii="宋体" w:hAnsi="宋体"/>
          <w:b/>
          <w:color w:val="000000" w:themeColor="text1"/>
          <w:kern w:val="0"/>
        </w:rPr>
      </w:pPr>
    </w:p>
    <w:p w14:paraId="1243B7B0">
      <w:pPr>
        <w:snapToGrid w:val="0"/>
        <w:spacing w:before="50" w:after="50"/>
        <w:jc w:val="center"/>
        <w:rPr>
          <w:rFonts w:hint="eastAsia" w:ascii="宋体" w:hAnsi="宋体" w:eastAsia="宋体" w:cs="宋体"/>
          <w:color w:val="000000" w:themeColor="text1"/>
          <w:lang w:eastAsia="zh-CN"/>
        </w:rPr>
      </w:pPr>
      <w:r>
        <w:rPr>
          <w:rFonts w:hint="eastAsia" w:ascii="宋体" w:hAnsi="宋体"/>
          <w:b/>
          <w:color w:val="000000" w:themeColor="text1"/>
          <w:kern w:val="0"/>
          <w:lang w:eastAsia="zh-CN"/>
        </w:rPr>
        <w:t>商务响应表（</w:t>
      </w:r>
      <w:r>
        <w:rPr>
          <w:rFonts w:hint="eastAsia" w:ascii="宋体" w:hAnsi="宋体"/>
          <w:b/>
          <w:color w:val="000000" w:themeColor="text1"/>
          <w:kern w:val="0"/>
          <w:lang w:val="en-US" w:eastAsia="zh-CN"/>
        </w:rPr>
        <w:t>标项二</w:t>
      </w:r>
      <w:r>
        <w:rPr>
          <w:rFonts w:hint="eastAsia" w:ascii="宋体" w:hAnsi="宋体"/>
          <w:b/>
          <w:color w:val="000000" w:themeColor="text1"/>
          <w:kern w:val="0"/>
          <w:lang w:eastAsia="zh-CN"/>
        </w:rPr>
        <w:t>）</w:t>
      </w:r>
    </w:p>
    <w:p w14:paraId="3DD04FE0">
      <w:pPr>
        <w:snapToGrid w:val="0"/>
        <w:spacing w:before="50" w:after="50"/>
        <w:rPr>
          <w:rFonts w:ascii="宋体" w:cs="宋体"/>
          <w:color w:val="000000" w:themeColor="text1"/>
        </w:rPr>
      </w:pPr>
      <w:r>
        <w:rPr>
          <w:rFonts w:hint="eastAsia" w:ascii="宋体" w:hAnsi="宋体" w:cs="宋体"/>
          <w:color w:val="000000" w:themeColor="text1"/>
        </w:rPr>
        <w:t xml:space="preserve">招标编号：  </w:t>
      </w:r>
      <w:r>
        <w:rPr>
          <w:rFonts w:hint="eastAsia" w:ascii="宋体" w:hAnsi="宋体" w:cs="宋体"/>
          <w:color w:val="000000" w:themeColor="text1"/>
          <w:lang w:val="en-US" w:eastAsia="zh-CN"/>
        </w:rPr>
        <w:t>标项</w:t>
      </w:r>
      <w:r>
        <w:rPr>
          <w:rFonts w:hint="eastAsia" w:ascii="宋体" w:hAnsi="宋体" w:cs="宋体"/>
          <w:color w:val="000000" w:themeColor="text1"/>
        </w:rPr>
        <w:t>名称：</w:t>
      </w:r>
      <w:r>
        <w:rPr>
          <w:rFonts w:ascii="宋体" w:hAnsi="宋体" w:cs="宋体"/>
          <w:color w:val="000000" w:themeColor="text1"/>
          <w:u w:val="single"/>
        </w:rPr>
        <w:t xml:space="preserve">                    </w:t>
      </w:r>
    </w:p>
    <w:tbl>
      <w:tblPr>
        <w:tblStyle w:val="2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063"/>
        <w:gridCol w:w="1089"/>
        <w:gridCol w:w="1192"/>
      </w:tblGrid>
      <w:tr w14:paraId="450D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95" w:type="dxa"/>
            <w:vAlign w:val="center"/>
          </w:tcPr>
          <w:p w14:paraId="58F9B175">
            <w:pPr>
              <w:spacing w:line="400" w:lineRule="exact"/>
              <w:jc w:val="center"/>
              <w:rPr>
                <w:bCs/>
                <w:color w:val="000000" w:themeColor="text1"/>
              </w:rPr>
            </w:pPr>
            <w:r>
              <w:rPr>
                <w:bCs/>
                <w:color w:val="000000" w:themeColor="text1"/>
              </w:rPr>
              <w:t>内   容</w:t>
            </w:r>
          </w:p>
        </w:tc>
        <w:tc>
          <w:tcPr>
            <w:tcW w:w="5063" w:type="dxa"/>
            <w:vAlign w:val="center"/>
          </w:tcPr>
          <w:p w14:paraId="46D406A4">
            <w:pPr>
              <w:spacing w:line="400" w:lineRule="exact"/>
              <w:jc w:val="center"/>
              <w:rPr>
                <w:bCs/>
                <w:color w:val="000000" w:themeColor="text1"/>
              </w:rPr>
            </w:pPr>
            <w:r>
              <w:rPr>
                <w:bCs/>
                <w:color w:val="000000" w:themeColor="text1"/>
              </w:rPr>
              <w:t>采购要求</w:t>
            </w:r>
          </w:p>
        </w:tc>
        <w:tc>
          <w:tcPr>
            <w:tcW w:w="1089" w:type="dxa"/>
            <w:vAlign w:val="center"/>
          </w:tcPr>
          <w:p w14:paraId="00C62194">
            <w:pPr>
              <w:spacing w:line="400" w:lineRule="exact"/>
              <w:jc w:val="center"/>
              <w:rPr>
                <w:bCs/>
                <w:color w:val="000000" w:themeColor="text1"/>
              </w:rPr>
            </w:pPr>
            <w:r>
              <w:rPr>
                <w:bCs/>
                <w:color w:val="000000" w:themeColor="text1"/>
              </w:rPr>
              <w:t>投标</w:t>
            </w:r>
          </w:p>
          <w:p w14:paraId="0979D93D">
            <w:pPr>
              <w:spacing w:line="400" w:lineRule="exact"/>
              <w:jc w:val="center"/>
              <w:rPr>
                <w:bCs/>
                <w:color w:val="000000" w:themeColor="text1"/>
              </w:rPr>
            </w:pPr>
            <w:r>
              <w:rPr>
                <w:bCs/>
                <w:color w:val="000000" w:themeColor="text1"/>
              </w:rPr>
              <w:t>响应</w:t>
            </w:r>
          </w:p>
        </w:tc>
        <w:tc>
          <w:tcPr>
            <w:tcW w:w="1192" w:type="dxa"/>
            <w:vAlign w:val="center"/>
          </w:tcPr>
          <w:p w14:paraId="1B074F2A">
            <w:pPr>
              <w:spacing w:line="400" w:lineRule="exact"/>
              <w:jc w:val="center"/>
              <w:rPr>
                <w:bCs/>
                <w:color w:val="000000" w:themeColor="text1"/>
              </w:rPr>
            </w:pPr>
            <w:r>
              <w:rPr>
                <w:bCs/>
                <w:color w:val="000000" w:themeColor="text1"/>
              </w:rPr>
              <w:t>说   明</w:t>
            </w:r>
          </w:p>
        </w:tc>
      </w:tr>
      <w:tr w14:paraId="00E7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195" w:type="dxa"/>
            <w:vMerge w:val="restart"/>
            <w:vAlign w:val="center"/>
          </w:tcPr>
          <w:p w14:paraId="21D61806">
            <w:pPr>
              <w:spacing w:line="400" w:lineRule="exact"/>
              <w:rPr>
                <w:bCs/>
                <w:color w:val="000000" w:themeColor="text1"/>
              </w:rPr>
            </w:pPr>
            <w:r>
              <w:rPr>
                <w:bCs/>
                <w:color w:val="000000" w:themeColor="text1"/>
              </w:rPr>
              <w:t>商务条款</w:t>
            </w:r>
          </w:p>
        </w:tc>
        <w:tc>
          <w:tcPr>
            <w:tcW w:w="5063" w:type="dxa"/>
            <w:vAlign w:val="center"/>
          </w:tcPr>
          <w:p w14:paraId="6EA30DF3">
            <w:pPr>
              <w:widowControl/>
              <w:spacing w:line="360" w:lineRule="auto"/>
              <w:ind w:firstLine="0" w:firstLineChars="0"/>
              <w:rPr>
                <w:rFonts w:hint="eastAsia" w:ascii="宋体" w:hAnsi="宋体" w:cs="宋体"/>
                <w:color w:val="000000" w:themeColor="text1"/>
                <w:sz w:val="21"/>
                <w:szCs w:val="21"/>
              </w:rPr>
            </w:pPr>
            <w:r>
              <w:rPr>
                <w:rFonts w:ascii="宋体" w:hAnsi="宋体" w:cs="Times New Roman"/>
                <w:color w:val="000000" w:themeColor="text1"/>
              </w:rPr>
              <w:t>服务期限：202</w:t>
            </w:r>
            <w:r>
              <w:rPr>
                <w:rFonts w:hint="eastAsia" w:ascii="宋体" w:hAnsi="宋体" w:cs="Times New Roman"/>
                <w:color w:val="000000" w:themeColor="text1"/>
              </w:rPr>
              <w:t>5</w:t>
            </w:r>
            <w:r>
              <w:rPr>
                <w:rFonts w:ascii="宋体" w:hAnsi="宋体" w:cs="Times New Roman"/>
                <w:color w:val="000000" w:themeColor="text1"/>
              </w:rPr>
              <w:t>年</w:t>
            </w:r>
            <w:r>
              <w:rPr>
                <w:rFonts w:hint="eastAsia" w:ascii="宋体" w:hAnsi="宋体" w:cs="Times New Roman"/>
                <w:color w:val="000000" w:themeColor="text1"/>
              </w:rPr>
              <w:t>10</w:t>
            </w:r>
            <w:r>
              <w:rPr>
                <w:rFonts w:ascii="宋体" w:hAnsi="宋体" w:cs="Times New Roman"/>
                <w:color w:val="000000" w:themeColor="text1"/>
              </w:rPr>
              <w:t>月1日至202</w:t>
            </w:r>
            <w:r>
              <w:rPr>
                <w:rFonts w:hint="eastAsia" w:ascii="宋体" w:hAnsi="宋体" w:cs="Times New Roman"/>
                <w:color w:val="000000" w:themeColor="text1"/>
              </w:rPr>
              <w:t>6</w:t>
            </w:r>
            <w:r>
              <w:rPr>
                <w:rFonts w:ascii="宋体" w:hAnsi="宋体" w:cs="Times New Roman"/>
                <w:color w:val="000000" w:themeColor="text1"/>
              </w:rPr>
              <w:t>年</w:t>
            </w:r>
            <w:r>
              <w:rPr>
                <w:rFonts w:hint="eastAsia" w:ascii="宋体" w:hAnsi="宋体" w:cs="Times New Roman"/>
                <w:color w:val="000000" w:themeColor="text1"/>
              </w:rPr>
              <w:t>8</w:t>
            </w:r>
            <w:r>
              <w:rPr>
                <w:rFonts w:ascii="宋体" w:hAnsi="宋体" w:cs="Times New Roman"/>
                <w:color w:val="000000" w:themeColor="text1"/>
              </w:rPr>
              <w:t>月3</w:t>
            </w:r>
            <w:r>
              <w:rPr>
                <w:rFonts w:hint="eastAsia" w:ascii="宋体" w:hAnsi="宋体" w:cs="Times New Roman"/>
                <w:color w:val="000000" w:themeColor="text1"/>
              </w:rPr>
              <w:t>1</w:t>
            </w:r>
            <w:r>
              <w:rPr>
                <w:rFonts w:ascii="宋体" w:hAnsi="宋体" w:cs="Times New Roman"/>
                <w:color w:val="000000" w:themeColor="text1"/>
              </w:rPr>
              <w:t>日，为期1</w:t>
            </w:r>
            <w:r>
              <w:rPr>
                <w:rFonts w:hint="eastAsia" w:ascii="宋体" w:hAnsi="宋体" w:cs="Times New Roman"/>
                <w:color w:val="000000" w:themeColor="text1"/>
              </w:rPr>
              <w:t>1</w:t>
            </w:r>
            <w:r>
              <w:rPr>
                <w:rFonts w:ascii="宋体" w:hAnsi="宋体" w:cs="Times New Roman"/>
                <w:color w:val="000000" w:themeColor="text1"/>
              </w:rPr>
              <w:t>个月。</w:t>
            </w:r>
          </w:p>
        </w:tc>
        <w:tc>
          <w:tcPr>
            <w:tcW w:w="1089" w:type="dxa"/>
            <w:vAlign w:val="center"/>
          </w:tcPr>
          <w:p w14:paraId="0B249128">
            <w:pPr>
              <w:spacing w:line="400" w:lineRule="exact"/>
              <w:jc w:val="center"/>
              <w:rPr>
                <w:bCs/>
                <w:color w:val="000000" w:themeColor="text1"/>
              </w:rPr>
            </w:pPr>
          </w:p>
        </w:tc>
        <w:tc>
          <w:tcPr>
            <w:tcW w:w="1192" w:type="dxa"/>
            <w:vAlign w:val="center"/>
          </w:tcPr>
          <w:p w14:paraId="435C59A5">
            <w:pPr>
              <w:spacing w:line="400" w:lineRule="exact"/>
              <w:jc w:val="center"/>
              <w:rPr>
                <w:bCs/>
                <w:color w:val="000000" w:themeColor="text1"/>
              </w:rPr>
            </w:pPr>
          </w:p>
        </w:tc>
      </w:tr>
      <w:tr w14:paraId="3EAE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trPr>
        <w:tc>
          <w:tcPr>
            <w:tcW w:w="1195" w:type="dxa"/>
            <w:vMerge w:val="continue"/>
            <w:vAlign w:val="center"/>
          </w:tcPr>
          <w:p w14:paraId="4BD54D1A">
            <w:pPr>
              <w:spacing w:line="400" w:lineRule="exact"/>
              <w:rPr>
                <w:bCs/>
                <w:color w:val="000000" w:themeColor="text1"/>
              </w:rPr>
            </w:pPr>
          </w:p>
        </w:tc>
        <w:tc>
          <w:tcPr>
            <w:tcW w:w="5063" w:type="dxa"/>
            <w:vAlign w:val="center"/>
          </w:tcPr>
          <w:p w14:paraId="1073933B">
            <w:pPr>
              <w:spacing w:line="400" w:lineRule="exact"/>
              <w:rPr>
                <w:rFonts w:hint="eastAsia" w:ascii="宋体" w:hAnsi="宋体" w:cs="宋体"/>
                <w:color w:val="000000" w:themeColor="text1"/>
              </w:rPr>
            </w:pPr>
            <w:r>
              <w:rPr>
                <w:rFonts w:hint="eastAsia" w:ascii="宋体" w:hAnsi="宋体" w:cs="宋体"/>
                <w:color w:val="000000" w:themeColor="text1"/>
              </w:rPr>
              <w:t>付款方式：</w:t>
            </w:r>
          </w:p>
          <w:p w14:paraId="6ED36883">
            <w:pPr>
              <w:widowControl/>
              <w:spacing w:line="360" w:lineRule="auto"/>
              <w:ind w:firstLine="420" w:firstLineChars="200"/>
              <w:rPr>
                <w:rFonts w:ascii="宋体" w:hAnsi="宋体" w:eastAsia="宋体" w:cs="宋体"/>
                <w:color w:val="000000" w:themeColor="text1"/>
                <w:szCs w:val="21"/>
                <w:u w:val="none"/>
              </w:rPr>
            </w:pPr>
            <w:r>
              <w:rPr>
                <w:rFonts w:hint="eastAsia" w:ascii="宋体" w:hAnsi="宋体" w:cs="宋体"/>
                <w:color w:val="000000" w:themeColor="text1"/>
                <w:szCs w:val="21"/>
                <w:u w:val="none"/>
                <w:lang w:val="en-US" w:eastAsia="zh-CN"/>
              </w:rPr>
              <w:t>1.</w:t>
            </w:r>
            <w:r>
              <w:rPr>
                <w:rFonts w:hint="eastAsia" w:ascii="宋体" w:hAnsi="宋体" w:cs="宋体"/>
                <w:color w:val="000000" w:themeColor="text1"/>
                <w:szCs w:val="21"/>
                <w:u w:val="none"/>
                <w:lang w:eastAsia="zh-CN"/>
              </w:rPr>
              <w:t>合同签订后7个工作日内，支付合同总价的65%作为预付款，服务期满并通过考核，支付合同总价剩余的35%，如有罚款，则在余款中扣除，如扣款金额大于余款，不足部分则由中标方补足</w:t>
            </w:r>
            <w:r>
              <w:rPr>
                <w:rFonts w:ascii="宋体" w:hAnsi="宋体" w:cs="Times New Roman"/>
                <w:color w:val="000000" w:themeColor="text1"/>
                <w:u w:val="none"/>
              </w:rPr>
              <w:t>。</w:t>
            </w:r>
          </w:p>
          <w:p w14:paraId="0F0A1993">
            <w:pPr>
              <w:widowControl/>
              <w:spacing w:line="360" w:lineRule="auto"/>
              <w:ind w:firstLine="420" w:firstLineChars="200"/>
              <w:rPr>
                <w:rFonts w:ascii="宋体" w:hAnsi="宋体" w:eastAsia="宋体" w:cs="宋体"/>
                <w:color w:val="000000" w:themeColor="text1"/>
                <w:szCs w:val="21"/>
                <w:u w:val="none"/>
              </w:rPr>
            </w:pPr>
            <w:r>
              <w:rPr>
                <w:rFonts w:hint="eastAsia" w:ascii="宋体" w:hAnsi="宋体" w:eastAsia="宋体" w:cs="宋体"/>
                <w:color w:val="000000" w:themeColor="text1"/>
                <w:szCs w:val="21"/>
                <w:u w:val="none"/>
              </w:rPr>
              <w:t>2</w:t>
            </w:r>
            <w:r>
              <w:rPr>
                <w:rFonts w:hint="eastAsia" w:ascii="宋体" w:hAnsi="宋体" w:cs="宋体"/>
                <w:color w:val="000000" w:themeColor="text1"/>
                <w:szCs w:val="21"/>
                <w:u w:val="none"/>
                <w:lang w:val="en-US" w:eastAsia="zh-CN"/>
              </w:rPr>
              <w:t>.</w:t>
            </w:r>
            <w:r>
              <w:rPr>
                <w:rFonts w:hint="eastAsia" w:ascii="宋体" w:hAnsi="宋体" w:eastAsia="宋体" w:cs="宋体"/>
                <w:color w:val="000000" w:themeColor="text1"/>
                <w:szCs w:val="21"/>
                <w:u w:val="none"/>
              </w:rPr>
              <w:t>付款按财政政策执行，因服务商未按合同履行或考核不合格以及不符合财政资金支付时间要求等原因造成不能及时付款的，采购方不承担责任。</w:t>
            </w:r>
          </w:p>
          <w:p w14:paraId="586B93F7">
            <w:pPr>
              <w:pStyle w:val="3"/>
              <w:rPr>
                <w:rFonts w:hint="eastAsia"/>
                <w:color w:val="000000" w:themeColor="text1"/>
              </w:rPr>
            </w:pPr>
            <w:r>
              <w:rPr>
                <w:rFonts w:hint="eastAsia"/>
                <w:color w:val="000000" w:themeColor="text1"/>
                <w:sz w:val="21"/>
                <w:szCs w:val="21"/>
              </w:rPr>
              <w:t>注：付款前中标单位应按规定向采购人开具正规发票。</w:t>
            </w:r>
          </w:p>
        </w:tc>
        <w:tc>
          <w:tcPr>
            <w:tcW w:w="1089" w:type="dxa"/>
            <w:vAlign w:val="center"/>
          </w:tcPr>
          <w:p w14:paraId="4F1D8CE5">
            <w:pPr>
              <w:spacing w:line="400" w:lineRule="exact"/>
              <w:jc w:val="center"/>
              <w:rPr>
                <w:bCs/>
                <w:color w:val="000000" w:themeColor="text1"/>
              </w:rPr>
            </w:pPr>
          </w:p>
        </w:tc>
        <w:tc>
          <w:tcPr>
            <w:tcW w:w="1192" w:type="dxa"/>
            <w:vAlign w:val="center"/>
          </w:tcPr>
          <w:p w14:paraId="30A92E92">
            <w:pPr>
              <w:spacing w:line="400" w:lineRule="exact"/>
              <w:jc w:val="center"/>
              <w:rPr>
                <w:bCs/>
                <w:color w:val="000000" w:themeColor="text1"/>
              </w:rPr>
            </w:pPr>
          </w:p>
        </w:tc>
      </w:tr>
      <w:tr w14:paraId="3019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195" w:type="dxa"/>
            <w:vMerge w:val="continue"/>
            <w:vAlign w:val="center"/>
          </w:tcPr>
          <w:p w14:paraId="02FFD953">
            <w:pPr>
              <w:spacing w:line="400" w:lineRule="exact"/>
              <w:rPr>
                <w:bCs/>
                <w:color w:val="000000" w:themeColor="text1"/>
              </w:rPr>
            </w:pPr>
          </w:p>
        </w:tc>
        <w:tc>
          <w:tcPr>
            <w:tcW w:w="5063" w:type="dxa"/>
            <w:vAlign w:val="center"/>
          </w:tcPr>
          <w:p w14:paraId="1B9CAE76">
            <w:pPr>
              <w:pStyle w:val="12"/>
              <w:numPr>
                <w:ilvl w:val="-1"/>
                <w:numId w:val="0"/>
              </w:numPr>
              <w:spacing w:line="400" w:lineRule="exact"/>
              <w:rPr>
                <w:rFonts w:hint="default" w:eastAsia="仿宋"/>
                <w:color w:val="000000" w:themeColor="text1"/>
                <w:sz w:val="21"/>
                <w:szCs w:val="21"/>
                <w:lang w:val="en-US" w:eastAsia="zh-CN"/>
              </w:rPr>
            </w:pPr>
            <w:r>
              <w:rPr>
                <w:rFonts w:hint="default"/>
                <w:bCs/>
                <w:color w:val="000000" w:themeColor="text1"/>
                <w:kern w:val="2"/>
                <w:sz w:val="21"/>
                <w:szCs w:val="21"/>
                <w:lang w:val="en-US" w:eastAsia="zh-CN"/>
              </w:rPr>
              <w:t>采购文件规定的</w:t>
            </w:r>
            <w:r>
              <w:rPr>
                <w:rFonts w:hint="default" w:ascii="Calibri" w:hAnsi="Calibri" w:eastAsia="宋体" w:cs="Calibri"/>
                <w:bCs/>
                <w:color w:val="000000" w:themeColor="text1"/>
                <w:kern w:val="2"/>
                <w:sz w:val="21"/>
                <w:szCs w:val="21"/>
                <w:lang w:val="en-US" w:eastAsia="zh-CN"/>
              </w:rPr>
              <w:t>▲</w:t>
            </w:r>
            <w:r>
              <w:rPr>
                <w:rFonts w:hint="default"/>
                <w:bCs/>
                <w:color w:val="000000" w:themeColor="text1"/>
                <w:kern w:val="2"/>
                <w:sz w:val="21"/>
                <w:szCs w:val="21"/>
                <w:lang w:val="en-US" w:eastAsia="zh-CN"/>
              </w:rPr>
              <w:t>部分是否满足采购需求。</w:t>
            </w:r>
          </w:p>
        </w:tc>
        <w:tc>
          <w:tcPr>
            <w:tcW w:w="1089" w:type="dxa"/>
            <w:vAlign w:val="center"/>
          </w:tcPr>
          <w:p w14:paraId="7F510FA1">
            <w:pPr>
              <w:spacing w:line="400" w:lineRule="exact"/>
              <w:jc w:val="center"/>
              <w:rPr>
                <w:bCs/>
                <w:color w:val="000000" w:themeColor="text1"/>
              </w:rPr>
            </w:pPr>
          </w:p>
        </w:tc>
        <w:tc>
          <w:tcPr>
            <w:tcW w:w="1192" w:type="dxa"/>
            <w:vAlign w:val="center"/>
          </w:tcPr>
          <w:p w14:paraId="38C6323B">
            <w:pPr>
              <w:spacing w:line="400" w:lineRule="exact"/>
              <w:jc w:val="center"/>
              <w:rPr>
                <w:bCs/>
                <w:color w:val="000000" w:themeColor="text1"/>
              </w:rPr>
            </w:pPr>
          </w:p>
        </w:tc>
      </w:tr>
      <w:tr w14:paraId="28B1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95" w:type="dxa"/>
            <w:vMerge w:val="continue"/>
            <w:vAlign w:val="center"/>
          </w:tcPr>
          <w:p w14:paraId="269711C8">
            <w:pPr>
              <w:spacing w:line="400" w:lineRule="exact"/>
              <w:jc w:val="center"/>
              <w:rPr>
                <w:bCs/>
                <w:color w:val="000000" w:themeColor="text1"/>
              </w:rPr>
            </w:pPr>
          </w:p>
        </w:tc>
        <w:tc>
          <w:tcPr>
            <w:tcW w:w="5063" w:type="dxa"/>
            <w:vAlign w:val="center"/>
          </w:tcPr>
          <w:p w14:paraId="646C6DC6">
            <w:pPr>
              <w:spacing w:line="400" w:lineRule="exact"/>
              <w:jc w:val="left"/>
              <w:rPr>
                <w:bCs/>
                <w:color w:val="000000" w:themeColor="text1"/>
              </w:rPr>
            </w:pPr>
            <w:r>
              <w:rPr>
                <w:bCs/>
                <w:color w:val="000000" w:themeColor="text1"/>
              </w:rPr>
              <w:t>投标有效期：不少于90日历天</w:t>
            </w:r>
          </w:p>
        </w:tc>
        <w:tc>
          <w:tcPr>
            <w:tcW w:w="1089" w:type="dxa"/>
            <w:vAlign w:val="center"/>
          </w:tcPr>
          <w:p w14:paraId="765E8B69">
            <w:pPr>
              <w:spacing w:line="400" w:lineRule="exact"/>
              <w:jc w:val="center"/>
              <w:rPr>
                <w:bCs/>
                <w:color w:val="000000" w:themeColor="text1"/>
              </w:rPr>
            </w:pPr>
          </w:p>
        </w:tc>
        <w:tc>
          <w:tcPr>
            <w:tcW w:w="1192" w:type="dxa"/>
            <w:vAlign w:val="center"/>
          </w:tcPr>
          <w:p w14:paraId="15BC9E68">
            <w:pPr>
              <w:spacing w:line="400" w:lineRule="exact"/>
              <w:jc w:val="center"/>
              <w:rPr>
                <w:bCs/>
                <w:color w:val="000000" w:themeColor="text1"/>
              </w:rPr>
            </w:pPr>
          </w:p>
        </w:tc>
      </w:tr>
      <w:tr w14:paraId="73F5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95" w:type="dxa"/>
            <w:vMerge w:val="continue"/>
            <w:vAlign w:val="center"/>
          </w:tcPr>
          <w:p w14:paraId="75861A02">
            <w:pPr>
              <w:spacing w:line="400" w:lineRule="exact"/>
              <w:jc w:val="center"/>
              <w:rPr>
                <w:bCs/>
                <w:color w:val="000000" w:themeColor="text1"/>
              </w:rPr>
            </w:pPr>
          </w:p>
        </w:tc>
        <w:tc>
          <w:tcPr>
            <w:tcW w:w="5063" w:type="dxa"/>
            <w:vAlign w:val="center"/>
          </w:tcPr>
          <w:p w14:paraId="3368D941">
            <w:pPr>
              <w:spacing w:line="400" w:lineRule="exact"/>
              <w:jc w:val="left"/>
              <w:rPr>
                <w:bCs/>
                <w:color w:val="000000" w:themeColor="text1"/>
              </w:rPr>
            </w:pPr>
            <w:r>
              <w:rPr>
                <w:bCs/>
                <w:color w:val="000000" w:themeColor="text1"/>
              </w:rPr>
              <w:t>合同条款要求</w:t>
            </w:r>
          </w:p>
        </w:tc>
        <w:tc>
          <w:tcPr>
            <w:tcW w:w="1089" w:type="dxa"/>
            <w:vAlign w:val="center"/>
          </w:tcPr>
          <w:p w14:paraId="719F27BF">
            <w:pPr>
              <w:spacing w:line="400" w:lineRule="exact"/>
              <w:jc w:val="center"/>
              <w:rPr>
                <w:bCs/>
                <w:color w:val="000000" w:themeColor="text1"/>
              </w:rPr>
            </w:pPr>
          </w:p>
        </w:tc>
        <w:tc>
          <w:tcPr>
            <w:tcW w:w="1192" w:type="dxa"/>
            <w:vAlign w:val="center"/>
          </w:tcPr>
          <w:p w14:paraId="33326C27">
            <w:pPr>
              <w:spacing w:line="400" w:lineRule="exact"/>
              <w:jc w:val="center"/>
              <w:rPr>
                <w:bCs/>
                <w:color w:val="000000" w:themeColor="text1"/>
              </w:rPr>
            </w:pPr>
          </w:p>
        </w:tc>
      </w:tr>
      <w:tr w14:paraId="0A39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95" w:type="dxa"/>
            <w:vMerge w:val="continue"/>
            <w:vAlign w:val="center"/>
          </w:tcPr>
          <w:p w14:paraId="35FC2AF7">
            <w:pPr>
              <w:spacing w:line="400" w:lineRule="exact"/>
              <w:jc w:val="center"/>
              <w:rPr>
                <w:bCs/>
                <w:color w:val="000000" w:themeColor="text1"/>
              </w:rPr>
            </w:pPr>
          </w:p>
        </w:tc>
        <w:tc>
          <w:tcPr>
            <w:tcW w:w="5063" w:type="dxa"/>
            <w:vAlign w:val="center"/>
          </w:tcPr>
          <w:p w14:paraId="5E9F6E53">
            <w:pPr>
              <w:spacing w:line="400" w:lineRule="exact"/>
              <w:jc w:val="left"/>
              <w:rPr>
                <w:bCs/>
                <w:color w:val="000000" w:themeColor="text1"/>
              </w:rPr>
            </w:pPr>
            <w:r>
              <w:rPr>
                <w:bCs/>
                <w:color w:val="000000" w:themeColor="text1"/>
              </w:rPr>
              <w:t>报价内容涵盖报价要求之一切费用和伴随服务</w:t>
            </w:r>
          </w:p>
        </w:tc>
        <w:tc>
          <w:tcPr>
            <w:tcW w:w="1089" w:type="dxa"/>
            <w:vAlign w:val="center"/>
          </w:tcPr>
          <w:p w14:paraId="7B2E53A1">
            <w:pPr>
              <w:spacing w:line="400" w:lineRule="exact"/>
              <w:jc w:val="center"/>
              <w:rPr>
                <w:bCs/>
                <w:color w:val="000000" w:themeColor="text1"/>
              </w:rPr>
            </w:pPr>
          </w:p>
        </w:tc>
        <w:tc>
          <w:tcPr>
            <w:tcW w:w="1192" w:type="dxa"/>
            <w:vAlign w:val="center"/>
          </w:tcPr>
          <w:p w14:paraId="5B08B8E5">
            <w:pPr>
              <w:spacing w:line="400" w:lineRule="exact"/>
              <w:jc w:val="center"/>
              <w:rPr>
                <w:bCs/>
                <w:color w:val="000000" w:themeColor="text1"/>
              </w:rPr>
            </w:pPr>
          </w:p>
        </w:tc>
      </w:tr>
      <w:tr w14:paraId="0407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195" w:type="dxa"/>
            <w:vMerge w:val="continue"/>
            <w:vAlign w:val="center"/>
          </w:tcPr>
          <w:p w14:paraId="30E11252">
            <w:pPr>
              <w:spacing w:line="400" w:lineRule="exact"/>
              <w:jc w:val="center"/>
              <w:rPr>
                <w:bCs/>
                <w:color w:val="000000" w:themeColor="text1"/>
              </w:rPr>
            </w:pPr>
          </w:p>
        </w:tc>
        <w:tc>
          <w:tcPr>
            <w:tcW w:w="5063" w:type="dxa"/>
            <w:vAlign w:val="center"/>
          </w:tcPr>
          <w:p w14:paraId="4A65CF97">
            <w:pPr>
              <w:spacing w:line="400" w:lineRule="exact"/>
              <w:jc w:val="left"/>
              <w:rPr>
                <w:bCs/>
                <w:color w:val="000000" w:themeColor="text1"/>
              </w:rPr>
            </w:pPr>
            <w:r>
              <w:rPr>
                <w:bCs/>
                <w:color w:val="000000" w:themeColor="text1"/>
              </w:rPr>
              <w:t>其他商务条款偏离情况</w:t>
            </w:r>
          </w:p>
        </w:tc>
        <w:tc>
          <w:tcPr>
            <w:tcW w:w="1089" w:type="dxa"/>
            <w:vAlign w:val="center"/>
          </w:tcPr>
          <w:p w14:paraId="7830400E">
            <w:pPr>
              <w:spacing w:line="400" w:lineRule="exact"/>
              <w:jc w:val="center"/>
              <w:rPr>
                <w:bCs/>
                <w:color w:val="000000" w:themeColor="text1"/>
              </w:rPr>
            </w:pPr>
          </w:p>
        </w:tc>
        <w:tc>
          <w:tcPr>
            <w:tcW w:w="1192" w:type="dxa"/>
            <w:vAlign w:val="center"/>
          </w:tcPr>
          <w:p w14:paraId="4D89FAF5">
            <w:pPr>
              <w:spacing w:line="400" w:lineRule="exact"/>
              <w:jc w:val="center"/>
              <w:rPr>
                <w:bCs/>
                <w:color w:val="000000" w:themeColor="text1"/>
              </w:rPr>
            </w:pPr>
          </w:p>
        </w:tc>
      </w:tr>
      <w:tr w14:paraId="415B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95" w:type="dxa"/>
            <w:vMerge w:val="continue"/>
            <w:vAlign w:val="center"/>
          </w:tcPr>
          <w:p w14:paraId="41ED2B67">
            <w:pPr>
              <w:spacing w:line="400" w:lineRule="exact"/>
              <w:jc w:val="center"/>
              <w:rPr>
                <w:bCs/>
                <w:color w:val="000000" w:themeColor="text1"/>
              </w:rPr>
            </w:pPr>
          </w:p>
        </w:tc>
        <w:tc>
          <w:tcPr>
            <w:tcW w:w="5063" w:type="dxa"/>
            <w:vAlign w:val="center"/>
          </w:tcPr>
          <w:p w14:paraId="2ACC618C">
            <w:pPr>
              <w:spacing w:line="400" w:lineRule="exact"/>
              <w:jc w:val="left"/>
              <w:rPr>
                <w:bCs/>
                <w:color w:val="000000" w:themeColor="text1"/>
              </w:rPr>
            </w:pPr>
          </w:p>
        </w:tc>
        <w:tc>
          <w:tcPr>
            <w:tcW w:w="1089" w:type="dxa"/>
            <w:vAlign w:val="center"/>
          </w:tcPr>
          <w:p w14:paraId="4763F49A">
            <w:pPr>
              <w:spacing w:line="400" w:lineRule="exact"/>
              <w:jc w:val="center"/>
              <w:rPr>
                <w:bCs/>
                <w:color w:val="000000" w:themeColor="text1"/>
              </w:rPr>
            </w:pPr>
          </w:p>
        </w:tc>
        <w:tc>
          <w:tcPr>
            <w:tcW w:w="1192" w:type="dxa"/>
            <w:vAlign w:val="center"/>
          </w:tcPr>
          <w:p w14:paraId="28EA986E">
            <w:pPr>
              <w:spacing w:line="400" w:lineRule="exact"/>
              <w:jc w:val="center"/>
              <w:rPr>
                <w:bCs/>
                <w:color w:val="000000" w:themeColor="text1"/>
              </w:rPr>
            </w:pPr>
          </w:p>
        </w:tc>
      </w:tr>
      <w:tr w14:paraId="2782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95" w:type="dxa"/>
            <w:vMerge w:val="continue"/>
            <w:vAlign w:val="center"/>
          </w:tcPr>
          <w:p w14:paraId="03CAEFA7">
            <w:pPr>
              <w:spacing w:line="400" w:lineRule="exact"/>
              <w:jc w:val="center"/>
              <w:rPr>
                <w:bCs/>
                <w:color w:val="000000" w:themeColor="text1"/>
              </w:rPr>
            </w:pPr>
          </w:p>
        </w:tc>
        <w:tc>
          <w:tcPr>
            <w:tcW w:w="5063" w:type="dxa"/>
            <w:vAlign w:val="center"/>
          </w:tcPr>
          <w:p w14:paraId="3B0D2812">
            <w:pPr>
              <w:spacing w:line="400" w:lineRule="exact"/>
              <w:jc w:val="left"/>
              <w:rPr>
                <w:bCs/>
                <w:color w:val="000000" w:themeColor="text1"/>
              </w:rPr>
            </w:pPr>
            <w:r>
              <w:rPr>
                <w:bCs/>
                <w:color w:val="000000" w:themeColor="text1"/>
              </w:rPr>
              <w:t>……</w:t>
            </w:r>
          </w:p>
        </w:tc>
        <w:tc>
          <w:tcPr>
            <w:tcW w:w="1089" w:type="dxa"/>
            <w:vAlign w:val="center"/>
          </w:tcPr>
          <w:p w14:paraId="7A00E35D">
            <w:pPr>
              <w:spacing w:line="400" w:lineRule="exact"/>
              <w:jc w:val="center"/>
              <w:rPr>
                <w:bCs/>
                <w:color w:val="000000" w:themeColor="text1"/>
              </w:rPr>
            </w:pPr>
          </w:p>
        </w:tc>
        <w:tc>
          <w:tcPr>
            <w:tcW w:w="1192" w:type="dxa"/>
            <w:vAlign w:val="center"/>
          </w:tcPr>
          <w:p w14:paraId="58274663">
            <w:pPr>
              <w:spacing w:line="400" w:lineRule="exact"/>
              <w:jc w:val="center"/>
              <w:rPr>
                <w:bCs/>
                <w:color w:val="000000" w:themeColor="text1"/>
              </w:rPr>
            </w:pPr>
          </w:p>
        </w:tc>
      </w:tr>
    </w:tbl>
    <w:p w14:paraId="275A10A5">
      <w:pPr>
        <w:autoSpaceDE w:val="0"/>
        <w:autoSpaceDN w:val="0"/>
        <w:adjustRightInd w:val="0"/>
        <w:spacing w:line="360" w:lineRule="auto"/>
        <w:ind w:firstLine="7035" w:firstLineChars="3350"/>
        <w:jc w:val="left"/>
        <w:rPr>
          <w:b/>
          <w:color w:val="000000" w:themeColor="text1"/>
          <w:sz w:val="22"/>
          <w:szCs w:val="22"/>
        </w:rPr>
      </w:pPr>
      <w:r>
        <w:rPr>
          <w:rFonts w:ascii="宋体" w:hAnsi="宋体" w:cs="宋体"/>
          <w:color w:val="000000" w:themeColor="text1"/>
        </w:rPr>
        <w:t xml:space="preserve">                                                </w:t>
      </w:r>
      <w:r>
        <w:rPr>
          <w:rFonts w:hint="eastAsia" w:ascii="宋体" w:hAnsi="宋体" w:cs="宋体"/>
          <w:color w:val="000000" w:themeColor="text1"/>
        </w:rPr>
        <w:t xml:space="preserve">  </w:t>
      </w:r>
      <w:r>
        <w:rPr>
          <w:b/>
          <w:color w:val="000000" w:themeColor="text1"/>
          <w:sz w:val="22"/>
          <w:szCs w:val="22"/>
        </w:rPr>
        <w:t>注： 如有偏离，必须在偏离表中进行详细对比说明并注明正偏离（负偏离），如此表不填或填写为无偏离或不说明偏离情况，视为完全响应招标文件要求。</w:t>
      </w:r>
    </w:p>
    <w:p w14:paraId="53AD0C97">
      <w:pPr>
        <w:jc w:val="right"/>
        <w:rPr>
          <w:color w:val="000000" w:themeColor="text1"/>
          <w:sz w:val="22"/>
          <w:szCs w:val="22"/>
        </w:rPr>
      </w:pPr>
    </w:p>
    <w:p w14:paraId="0D39C61E">
      <w:pPr>
        <w:ind w:firstLine="210" w:firstLineChars="100"/>
        <w:jc w:val="right"/>
        <w:rPr>
          <w:color w:val="000000" w:themeColor="text1"/>
        </w:rPr>
      </w:pPr>
      <w:r>
        <w:rPr>
          <w:color w:val="000000" w:themeColor="text1"/>
        </w:rPr>
        <w:t xml:space="preserve">投标人（盖章）：                               </w:t>
      </w:r>
    </w:p>
    <w:p w14:paraId="65D45424">
      <w:pPr>
        <w:ind w:firstLine="210" w:firstLineChars="100"/>
        <w:jc w:val="right"/>
        <w:rPr>
          <w:color w:val="000000" w:themeColor="text1"/>
        </w:rPr>
      </w:pPr>
    </w:p>
    <w:p w14:paraId="42A57232">
      <w:pPr>
        <w:ind w:firstLine="0" w:firstLineChars="0"/>
        <w:jc w:val="both"/>
        <w:rPr>
          <w:rFonts w:hint="eastAsia"/>
          <w:b/>
          <w:color w:val="000000" w:themeColor="text1"/>
          <w:sz w:val="24"/>
        </w:rPr>
      </w:pPr>
      <w:r>
        <w:rPr>
          <w:color w:val="000000" w:themeColor="text1"/>
        </w:rPr>
        <w:t xml:space="preserve">                      </w:t>
      </w:r>
      <w:r>
        <w:rPr>
          <w:rFonts w:hint="eastAsia"/>
          <w:color w:val="000000" w:themeColor="text1"/>
          <w:lang w:val="en-US" w:eastAsia="zh-CN"/>
        </w:rPr>
        <w:t xml:space="preserve">                                         </w:t>
      </w:r>
      <w:r>
        <w:rPr>
          <w:color w:val="000000" w:themeColor="text1"/>
        </w:rPr>
        <w:t>日期：</w:t>
      </w:r>
    </w:p>
    <w:p w14:paraId="1692245A">
      <w:pPr>
        <w:numPr>
          <w:ilvl w:val="255"/>
          <w:numId w:val="0"/>
        </w:numPr>
        <w:rPr>
          <w:rFonts w:hint="eastAsia"/>
          <w:b/>
          <w:color w:val="000000" w:themeColor="text1"/>
          <w:sz w:val="24"/>
        </w:rPr>
      </w:pPr>
    </w:p>
    <w:p w14:paraId="6F406C12">
      <w:pPr>
        <w:pStyle w:val="13"/>
        <w:rPr>
          <w:rFonts w:hint="eastAsia"/>
          <w:color w:val="000000" w:themeColor="text1"/>
        </w:rPr>
      </w:pPr>
    </w:p>
    <w:p w14:paraId="60F5289F">
      <w:pPr>
        <w:numPr>
          <w:ilvl w:val="-1"/>
          <w:numId w:val="0"/>
        </w:numPr>
        <w:ind w:left="420" w:firstLine="0"/>
        <w:rPr>
          <w:rFonts w:hint="eastAsia"/>
          <w:b/>
          <w:color w:val="000000" w:themeColor="text1"/>
          <w:sz w:val="24"/>
        </w:rPr>
      </w:pPr>
      <w:r>
        <w:rPr>
          <w:rFonts w:hint="eastAsia"/>
          <w:b/>
          <w:color w:val="000000" w:themeColor="text1"/>
          <w:sz w:val="24"/>
          <w:lang w:val="en-US" w:eastAsia="zh-CN"/>
        </w:rPr>
        <w:t>十一、项目技术</w:t>
      </w:r>
      <w:r>
        <w:rPr>
          <w:rFonts w:hint="eastAsia"/>
          <w:b/>
          <w:color w:val="000000" w:themeColor="text1"/>
          <w:sz w:val="24"/>
        </w:rPr>
        <w:t>方案等</w:t>
      </w:r>
    </w:p>
    <w:p w14:paraId="59F57ECD">
      <w:pPr>
        <w:numPr>
          <w:ilvl w:val="-1"/>
          <w:numId w:val="0"/>
        </w:numPr>
        <w:ind w:left="420" w:firstLine="0"/>
        <w:rPr>
          <w:rFonts w:hint="eastAsia"/>
          <w:b/>
          <w:color w:val="000000" w:themeColor="text1"/>
          <w:sz w:val="24"/>
        </w:rPr>
      </w:pPr>
    </w:p>
    <w:p w14:paraId="168E55D6">
      <w:pPr>
        <w:numPr>
          <w:ilvl w:val="-1"/>
          <w:numId w:val="0"/>
        </w:numPr>
        <w:ind w:left="420" w:firstLine="0"/>
        <w:rPr>
          <w:b/>
          <w:color w:val="000000" w:themeColor="text1"/>
          <w:sz w:val="24"/>
        </w:rPr>
      </w:pPr>
      <w:r>
        <w:rPr>
          <w:rFonts w:hint="eastAsia"/>
          <w:b/>
          <w:color w:val="000000" w:themeColor="text1"/>
          <w:sz w:val="24"/>
        </w:rPr>
        <w:t>（格式自拟，详见评分标准</w:t>
      </w:r>
      <w:r>
        <w:rPr>
          <w:rFonts w:hint="eastAsia"/>
          <w:b/>
          <w:color w:val="000000" w:themeColor="text1"/>
          <w:sz w:val="24"/>
          <w:lang w:eastAsia="zh-CN"/>
        </w:rPr>
        <w:t>，</w:t>
      </w:r>
      <w:r>
        <w:rPr>
          <w:rFonts w:hint="eastAsia"/>
          <w:b/>
          <w:color w:val="000000" w:themeColor="text1"/>
          <w:sz w:val="24"/>
          <w:lang w:val="en-US" w:eastAsia="zh-CN"/>
        </w:rPr>
        <w:t>根据各标项评分标准分别提供</w:t>
      </w:r>
      <w:r>
        <w:rPr>
          <w:rFonts w:hint="eastAsia"/>
          <w:b/>
          <w:color w:val="000000" w:themeColor="text1"/>
          <w:sz w:val="24"/>
        </w:rPr>
        <w:t>）</w:t>
      </w:r>
    </w:p>
    <w:p w14:paraId="69F02E72">
      <w:pPr>
        <w:pStyle w:val="15"/>
        <w:ind w:firstLine="723" w:firstLineChars="300"/>
        <w:rPr>
          <w:b/>
          <w:color w:val="000000" w:themeColor="text1"/>
          <w:sz w:val="24"/>
        </w:rPr>
      </w:pPr>
    </w:p>
    <w:p w14:paraId="009FAB77">
      <w:pPr>
        <w:pStyle w:val="15"/>
        <w:ind w:firstLine="1928" w:firstLineChars="800"/>
        <w:rPr>
          <w:b/>
          <w:color w:val="000000" w:themeColor="text1"/>
          <w:sz w:val="24"/>
        </w:rPr>
      </w:pPr>
      <w:r>
        <w:rPr>
          <w:rFonts w:hint="eastAsia"/>
          <w:b/>
          <w:color w:val="000000" w:themeColor="text1"/>
          <w:sz w:val="24"/>
        </w:rPr>
        <w:t>服务特点及保证服务质量的措施</w:t>
      </w:r>
    </w:p>
    <w:p w14:paraId="2731F087">
      <w:pPr>
        <w:rPr>
          <w:b/>
          <w:color w:val="000000" w:themeColor="text1"/>
          <w:sz w:val="24"/>
        </w:rPr>
      </w:pPr>
    </w:p>
    <w:p w14:paraId="7C2F94E0">
      <w:pPr>
        <w:pStyle w:val="15"/>
        <w:rPr>
          <w:color w:val="000000" w:themeColor="text1"/>
        </w:rPr>
      </w:pPr>
    </w:p>
    <w:p w14:paraId="0300242E">
      <w:pPr>
        <w:rPr>
          <w:b/>
          <w:color w:val="000000" w:themeColor="text1"/>
          <w:sz w:val="24"/>
        </w:rPr>
      </w:pPr>
      <w:r>
        <w:rPr>
          <w:rFonts w:hint="eastAsia"/>
          <w:b/>
          <w:color w:val="000000" w:themeColor="text1"/>
          <w:sz w:val="24"/>
        </w:rPr>
        <w:t>本采购文件要求提供的和投标人认为需要提供的其它说明和资料/文件</w:t>
      </w:r>
    </w:p>
    <w:p w14:paraId="74021E37">
      <w:pPr>
        <w:jc w:val="left"/>
        <w:rPr>
          <w:rFonts w:ascii="Times New Roman" w:hAnsi="Times New Roman" w:cs="Times New Roman"/>
          <w:color w:val="000000" w:themeColor="text1"/>
        </w:rPr>
      </w:pPr>
    </w:p>
    <w:p w14:paraId="6EADF853">
      <w:pPr>
        <w:snapToGrid w:val="0"/>
        <w:spacing w:before="50" w:afterLines="50" w:line="400" w:lineRule="exact"/>
        <w:jc w:val="left"/>
        <w:rPr>
          <w:rFonts w:ascii="宋体"/>
          <w:b/>
          <w:bCs/>
          <w:color w:val="000000" w:themeColor="text1"/>
        </w:rPr>
      </w:pPr>
      <w:r>
        <w:rPr>
          <w:rFonts w:ascii="Times New Roman" w:hAnsi="Times New Roman" w:cs="Times New Roman"/>
          <w:color w:val="000000" w:themeColor="text1"/>
        </w:rPr>
        <w:br w:type="page"/>
      </w:r>
      <w:r>
        <w:rPr>
          <w:rFonts w:hint="eastAsia" w:hAnsi="宋体"/>
          <w:b/>
          <w:bCs/>
          <w:color w:val="000000" w:themeColor="text1"/>
          <w:spacing w:val="-4"/>
        </w:rPr>
        <w:t>十二</w:t>
      </w:r>
      <w:r>
        <w:rPr>
          <w:rFonts w:hint="eastAsia" w:ascii="宋体" w:hAnsi="宋体"/>
          <w:b/>
          <w:bCs/>
          <w:color w:val="000000" w:themeColor="text1"/>
        </w:rPr>
        <w:t>、投标报价一览表</w:t>
      </w:r>
    </w:p>
    <w:p w14:paraId="50751809">
      <w:pPr>
        <w:snapToGrid w:val="0"/>
        <w:spacing w:before="50" w:after="50" w:line="360" w:lineRule="exact"/>
        <w:jc w:val="center"/>
        <w:rPr>
          <w:rFonts w:ascii="Times New Roman" w:hAnsi="Times New Roman" w:eastAsia="仿宋_GB2312" w:cs="Times New Roman"/>
          <w:b/>
          <w:bCs/>
          <w:color w:val="000000" w:themeColor="text1"/>
          <w:sz w:val="28"/>
          <w:szCs w:val="28"/>
        </w:rPr>
      </w:pPr>
      <w:r>
        <w:rPr>
          <w:rFonts w:ascii="Times New Roman" w:hAnsi="Times New Roman" w:eastAsia="仿宋_GB2312" w:cs="Times New Roman"/>
          <w:b/>
          <w:bCs/>
          <w:color w:val="000000" w:themeColor="text1"/>
          <w:sz w:val="28"/>
          <w:szCs w:val="28"/>
        </w:rPr>
        <w:t>报价一览表</w:t>
      </w:r>
    </w:p>
    <w:p w14:paraId="339EB8D5">
      <w:pPr>
        <w:pStyle w:val="3"/>
        <w:rPr>
          <w:rFonts w:ascii="Times New Roman" w:hAnsi="Times New Roman" w:cs="Times New Roman"/>
          <w:color w:val="000000" w:themeColor="text1"/>
        </w:rPr>
      </w:pPr>
    </w:p>
    <w:p w14:paraId="06180D9C">
      <w:pPr>
        <w:snapToGrid w:val="0"/>
        <w:spacing w:before="50" w:after="50" w:line="360" w:lineRule="exact"/>
        <w:ind w:firstLine="840" w:firstLineChars="400"/>
        <w:rPr>
          <w:rFonts w:ascii="Times New Roman" w:hAnsi="Times New Roman" w:cs="Times New Roman"/>
          <w:color w:val="000000" w:themeColor="text1"/>
        </w:rPr>
      </w:pPr>
      <w:r>
        <w:rPr>
          <w:rFonts w:ascii="Times New Roman" w:hAnsi="Times New Roman" w:cs="Times New Roman"/>
          <w:color w:val="000000" w:themeColor="text1"/>
        </w:rPr>
        <w:t>招标文件编号：单位：人民币元</w:t>
      </w:r>
    </w:p>
    <w:tbl>
      <w:tblPr>
        <w:tblStyle w:val="2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14:paraId="2C39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1733" w:type="dxa"/>
            <w:vAlign w:val="center"/>
          </w:tcPr>
          <w:p w14:paraId="7045FFD3">
            <w:pPr>
              <w:spacing w:before="240" w:after="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p>
        </w:tc>
        <w:tc>
          <w:tcPr>
            <w:tcW w:w="7246" w:type="dxa"/>
            <w:vAlign w:val="center"/>
          </w:tcPr>
          <w:p w14:paraId="5CA2C551">
            <w:pPr>
              <w:spacing w:before="240" w:after="240"/>
              <w:jc w:val="center"/>
              <w:rPr>
                <w:rFonts w:ascii="Times New Roman" w:hAnsi="Times New Roman" w:cs="Times New Roman"/>
                <w:color w:val="000000" w:themeColor="text1"/>
                <w:sz w:val="24"/>
                <w:szCs w:val="24"/>
              </w:rPr>
            </w:pPr>
          </w:p>
        </w:tc>
      </w:tr>
      <w:tr w14:paraId="4307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14:paraId="774EAAEE">
            <w:pPr>
              <w:spacing w:before="240" w:after="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投标总价</w:t>
            </w:r>
          </w:p>
        </w:tc>
        <w:tc>
          <w:tcPr>
            <w:tcW w:w="7246" w:type="dxa"/>
            <w:vAlign w:val="center"/>
          </w:tcPr>
          <w:p w14:paraId="211E8DAD">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1E8DC328">
            <w:pPr>
              <w:spacing w:before="240" w:after="240"/>
              <w:rPr>
                <w:rFonts w:ascii="Times New Roman" w:hAnsi="Times New Roman" w:cs="Times New Roman"/>
                <w:color w:val="000000" w:themeColor="text1"/>
                <w:sz w:val="24"/>
                <w:szCs w:val="24"/>
              </w:rPr>
            </w:pPr>
            <w:r>
              <w:rPr>
                <w:rFonts w:ascii="Times New Roman" w:hAnsi="Times New Roman" w:cs="Times New Roman"/>
                <w:color w:val="000000" w:themeColor="text1"/>
              </w:rPr>
              <w:t>（大写）人民币元</w:t>
            </w:r>
          </w:p>
        </w:tc>
      </w:tr>
    </w:tbl>
    <w:p w14:paraId="1BE2EB36">
      <w:pPr>
        <w:snapToGrid w:val="0"/>
        <w:spacing w:before="50" w:after="50" w:line="360" w:lineRule="exact"/>
        <w:ind w:firstLine="420" w:firstLineChars="200"/>
        <w:jc w:val="left"/>
        <w:rPr>
          <w:rFonts w:ascii="Times New Roman" w:hAnsi="Times New Roman" w:cs="Times New Roman"/>
          <w:color w:val="000000" w:themeColor="text1"/>
        </w:rPr>
      </w:pPr>
    </w:p>
    <w:p w14:paraId="349E0C6E">
      <w:pPr>
        <w:spacing w:line="360" w:lineRule="auto"/>
        <w:ind w:firstLine="422" w:firstLineChars="200"/>
        <w:rPr>
          <w:rFonts w:ascii="Times New Roman" w:hAnsi="Times New Roman"/>
          <w:b/>
          <w:bCs/>
          <w:color w:val="000000" w:themeColor="text1"/>
        </w:rPr>
      </w:pPr>
      <w:r>
        <w:rPr>
          <w:rFonts w:hint="eastAsia" w:ascii="Times New Roman" w:hAnsi="Times New Roman"/>
          <w:b/>
          <w:bCs/>
          <w:color w:val="000000" w:themeColor="text1"/>
        </w:rPr>
        <w:t>1、</w:t>
      </w:r>
      <w:r>
        <w:rPr>
          <w:rFonts w:ascii="Times New Roman" w:hAnsi="Times New Roman"/>
          <w:b/>
          <w:bCs/>
          <w:color w:val="000000" w:themeColor="text1"/>
        </w:rPr>
        <w:t>报价一经涂改，应在涂改处加盖单位公章或者由法定代表人签字（或盖章），否则其投标作无效标处理；</w:t>
      </w:r>
    </w:p>
    <w:p w14:paraId="1B26DCAB">
      <w:pPr>
        <w:snapToGrid w:val="0"/>
        <w:spacing w:before="50" w:after="50" w:line="360" w:lineRule="exact"/>
        <w:ind w:firstLine="420" w:firstLineChars="200"/>
        <w:jc w:val="left"/>
        <w:rPr>
          <w:color w:val="000000" w:themeColor="text1"/>
        </w:rPr>
      </w:pPr>
      <w:r>
        <w:rPr>
          <w:rFonts w:hint="eastAsia" w:cs="宋体"/>
          <w:color w:val="000000" w:themeColor="text1"/>
        </w:rPr>
        <w:t>2、特别提醒：本项目为电子招投标，请确保政采云系统投标信息与报价文件中投标报价一览表</w:t>
      </w:r>
      <w:r>
        <w:rPr>
          <w:rFonts w:hint="eastAsia" w:cs="宋体"/>
          <w:color w:val="000000" w:themeColor="text1"/>
          <w:lang w:val="en-US" w:eastAsia="zh-CN"/>
        </w:rPr>
        <w:t>及投标报价明细表</w:t>
      </w:r>
      <w:r>
        <w:rPr>
          <w:rFonts w:hint="eastAsia" w:cs="宋体"/>
          <w:color w:val="000000" w:themeColor="text1"/>
        </w:rPr>
        <w:t>内容一致！</w:t>
      </w:r>
    </w:p>
    <w:p w14:paraId="00E996BC">
      <w:pPr>
        <w:snapToGrid w:val="0"/>
        <w:spacing w:before="50" w:after="50" w:line="360" w:lineRule="exact"/>
        <w:ind w:firstLine="420" w:firstLineChars="200"/>
        <w:jc w:val="left"/>
        <w:rPr>
          <w:rFonts w:ascii="Times New Roman" w:hAnsi="Times New Roman" w:cs="Times New Roman"/>
          <w:color w:val="000000" w:themeColor="text1"/>
        </w:rPr>
      </w:pPr>
    </w:p>
    <w:p w14:paraId="109BE5C6">
      <w:pPr>
        <w:spacing w:line="360" w:lineRule="auto"/>
        <w:rPr>
          <w:rFonts w:ascii="Times New Roman" w:hAnsi="Times New Roman" w:cs="Times New Roman"/>
          <w:b/>
          <w:bCs/>
          <w:color w:val="000000" w:themeColor="text1"/>
          <w:spacing w:val="20"/>
        </w:rPr>
      </w:pPr>
    </w:p>
    <w:p w14:paraId="562DB78C">
      <w:pPr>
        <w:snapToGrid w:val="0"/>
        <w:spacing w:before="50" w:after="50"/>
        <w:ind w:left="-23" w:leftChars="-11" w:right="-817" w:rightChars="-389"/>
        <w:jc w:val="right"/>
        <w:rPr>
          <w:rFonts w:ascii="Times New Roman" w:hAnsi="Times New Roman" w:cs="Times New Roman"/>
          <w:color w:val="000000" w:themeColor="text1"/>
        </w:rPr>
      </w:pPr>
    </w:p>
    <w:p w14:paraId="0AA5E6BF">
      <w:pPr>
        <w:snapToGrid w:val="0"/>
        <w:spacing w:before="50" w:after="50"/>
        <w:ind w:left="-23" w:leftChars="-11" w:right="-817" w:rightChars="-389"/>
        <w:jc w:val="center"/>
        <w:rPr>
          <w:rFonts w:ascii="Times New Roman" w:hAnsi="Times New Roman" w:cs="Times New Roman"/>
          <w:color w:val="000000" w:themeColor="text1"/>
        </w:rPr>
      </w:pPr>
    </w:p>
    <w:p w14:paraId="157B9ABC">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7F51E35C">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687A01DC">
      <w:pPr>
        <w:spacing w:line="360" w:lineRule="auto"/>
        <w:rPr>
          <w:rFonts w:ascii="Times New Roman" w:hAnsi="Times New Roman" w:cs="Times New Roman"/>
          <w:color w:val="000000" w:themeColor="text1"/>
        </w:rPr>
        <w:sectPr>
          <w:headerReference r:id="rId6" w:type="default"/>
          <w:footerReference r:id="rId7" w:type="default"/>
          <w:pgSz w:w="11906" w:h="16838"/>
          <w:pgMar w:top="1440" w:right="1797" w:bottom="1440" w:left="1803" w:header="851" w:footer="992" w:gutter="0"/>
          <w:cols w:space="720" w:num="1"/>
          <w:docGrid w:type="lines" w:linePitch="319" w:charSpace="0"/>
        </w:sectPr>
      </w:pPr>
      <w:r>
        <w:rPr>
          <w:rFonts w:ascii="Times New Roman" w:hAnsi="Times New Roman" w:cs="Times New Roman"/>
          <w:color w:val="000000" w:themeColor="text1"/>
          <w:spacing w:val="20"/>
        </w:rPr>
        <w:t>日期：</w:t>
      </w:r>
    </w:p>
    <w:p w14:paraId="02CF04F8">
      <w:pPr>
        <w:autoSpaceDE w:val="0"/>
        <w:autoSpaceDN w:val="0"/>
        <w:adjustRightInd w:val="0"/>
        <w:rPr>
          <w:rFonts w:ascii="宋体"/>
          <w:bCs/>
          <w:color w:val="000000" w:themeColor="text1"/>
        </w:rPr>
      </w:pPr>
      <w:r>
        <w:rPr>
          <w:rFonts w:hint="eastAsia" w:ascii="宋体" w:hAnsi="宋体"/>
          <w:b/>
          <w:bCs/>
          <w:color w:val="000000" w:themeColor="text1"/>
        </w:rPr>
        <w:t>十三、投标报价明细表</w:t>
      </w:r>
    </w:p>
    <w:p w14:paraId="595CA8DF">
      <w:pPr>
        <w:pStyle w:val="81"/>
        <w:jc w:val="center"/>
        <w:rPr>
          <w:rFonts w:hAnsi="宋体" w:eastAsia="宋体"/>
          <w:b/>
          <w:color w:val="000000" w:themeColor="text1"/>
          <w:sz w:val="21"/>
          <w:szCs w:val="21"/>
        </w:rPr>
      </w:pPr>
    </w:p>
    <w:p w14:paraId="3429F199">
      <w:pPr>
        <w:pStyle w:val="18"/>
        <w:snapToGrid w:val="0"/>
        <w:spacing w:before="156" w:after="156"/>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投标报价明细表</w:t>
      </w:r>
    </w:p>
    <w:p w14:paraId="2ED28515">
      <w:pPr>
        <w:pStyle w:val="18"/>
        <w:snapToGrid w:val="0"/>
        <w:spacing w:before="156" w:after="156"/>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项目名称：</w:t>
      </w:r>
    </w:p>
    <w:p w14:paraId="46D1BF40">
      <w:pPr>
        <w:pStyle w:val="18"/>
        <w:snapToGrid w:val="0"/>
        <w:spacing w:before="156" w:after="156"/>
        <w:rPr>
          <w:rFonts w:ascii="Times New Roman" w:hAnsi="Times New Roman" w:cs="Times New Roman"/>
          <w:color w:val="000000" w:themeColor="text1"/>
          <w:spacing w:val="20"/>
          <w:sz w:val="21"/>
          <w:szCs w:val="21"/>
        </w:rPr>
      </w:pPr>
      <w:r>
        <w:rPr>
          <w:rFonts w:ascii="Times New Roman" w:hAnsi="Times New Roman" w:cs="Times New Roman"/>
          <w:color w:val="000000" w:themeColor="text1"/>
          <w:sz w:val="21"/>
          <w:szCs w:val="21"/>
        </w:rPr>
        <w:t>项目编号：金额单位：人民币（元）</w:t>
      </w:r>
    </w:p>
    <w:tbl>
      <w:tblPr>
        <w:tblStyle w:val="27"/>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445B1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0CD33165">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57D86B1E">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6DA1F6CA">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455A65C2">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数量</w:t>
            </w:r>
          </w:p>
        </w:tc>
        <w:tc>
          <w:tcPr>
            <w:tcW w:w="1006" w:type="dxa"/>
            <w:tcBorders>
              <w:top w:val="single" w:color="auto" w:sz="4" w:space="0"/>
              <w:left w:val="single" w:color="auto" w:sz="4" w:space="0"/>
              <w:bottom w:val="single" w:color="auto" w:sz="4" w:space="0"/>
            </w:tcBorders>
            <w:vAlign w:val="center"/>
          </w:tcPr>
          <w:p w14:paraId="60ECDB6F">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单位</w:t>
            </w:r>
          </w:p>
        </w:tc>
        <w:tc>
          <w:tcPr>
            <w:tcW w:w="1006" w:type="dxa"/>
            <w:tcBorders>
              <w:top w:val="single" w:color="auto" w:sz="4" w:space="0"/>
              <w:left w:val="single" w:color="auto" w:sz="4" w:space="0"/>
              <w:bottom w:val="single" w:color="auto" w:sz="4" w:space="0"/>
            </w:tcBorders>
            <w:vAlign w:val="center"/>
          </w:tcPr>
          <w:p w14:paraId="13E0022B">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单价</w:t>
            </w:r>
          </w:p>
        </w:tc>
        <w:tc>
          <w:tcPr>
            <w:tcW w:w="1006" w:type="dxa"/>
            <w:tcBorders>
              <w:top w:val="single" w:color="auto" w:sz="4" w:space="0"/>
              <w:left w:val="single" w:color="auto" w:sz="4" w:space="0"/>
              <w:bottom w:val="single" w:color="auto" w:sz="4" w:space="0"/>
            </w:tcBorders>
            <w:vAlign w:val="center"/>
          </w:tcPr>
          <w:p w14:paraId="6008DF18">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合价</w:t>
            </w:r>
          </w:p>
        </w:tc>
        <w:tc>
          <w:tcPr>
            <w:tcW w:w="1006" w:type="dxa"/>
            <w:tcBorders>
              <w:top w:val="single" w:color="auto" w:sz="4" w:space="0"/>
              <w:left w:val="single" w:color="auto" w:sz="4" w:space="0"/>
              <w:bottom w:val="single" w:color="auto" w:sz="4" w:space="0"/>
            </w:tcBorders>
            <w:vAlign w:val="center"/>
          </w:tcPr>
          <w:p w14:paraId="5EDB763C">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199B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6425AD15">
            <w:pPr>
              <w:pStyle w:val="1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14:paraId="4605CF73">
            <w:pPr>
              <w:pStyle w:val="1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3949691">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337D0BB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532DE2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3BFD1A6">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E00D716">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3D12F15">
            <w:pPr>
              <w:tabs>
                <w:tab w:val="left" w:pos="1418"/>
              </w:tabs>
              <w:snapToGrid w:val="0"/>
              <w:jc w:val="center"/>
              <w:rPr>
                <w:rFonts w:ascii="Times New Roman" w:hAnsi="Times New Roman" w:cs="Times New Roman"/>
                <w:color w:val="000000" w:themeColor="text1"/>
                <w:spacing w:val="20"/>
              </w:rPr>
            </w:pPr>
          </w:p>
        </w:tc>
      </w:tr>
      <w:tr w14:paraId="2597B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21B0091E">
            <w:pPr>
              <w:pStyle w:val="1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2</w:t>
            </w:r>
          </w:p>
        </w:tc>
        <w:tc>
          <w:tcPr>
            <w:tcW w:w="1569" w:type="dxa"/>
            <w:tcBorders>
              <w:top w:val="single" w:color="auto" w:sz="4" w:space="0"/>
              <w:left w:val="single" w:color="auto" w:sz="4" w:space="0"/>
              <w:bottom w:val="single" w:color="auto" w:sz="4" w:space="0"/>
              <w:right w:val="single" w:color="auto" w:sz="4" w:space="0"/>
            </w:tcBorders>
            <w:vAlign w:val="center"/>
          </w:tcPr>
          <w:p w14:paraId="4A73CB57">
            <w:pPr>
              <w:pStyle w:val="1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5A0662AC">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0F013D3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428A7EE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0201783">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CAD7C8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8BA0305">
            <w:pPr>
              <w:tabs>
                <w:tab w:val="left" w:pos="1418"/>
              </w:tabs>
              <w:snapToGrid w:val="0"/>
              <w:jc w:val="center"/>
              <w:rPr>
                <w:rFonts w:ascii="Times New Roman" w:hAnsi="Times New Roman" w:cs="Times New Roman"/>
                <w:color w:val="000000" w:themeColor="text1"/>
                <w:spacing w:val="20"/>
              </w:rPr>
            </w:pPr>
          </w:p>
        </w:tc>
      </w:tr>
      <w:tr w14:paraId="4A46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DE82411">
            <w:pPr>
              <w:pStyle w:val="1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3</w:t>
            </w:r>
          </w:p>
        </w:tc>
        <w:tc>
          <w:tcPr>
            <w:tcW w:w="1569" w:type="dxa"/>
            <w:tcBorders>
              <w:top w:val="single" w:color="auto" w:sz="4" w:space="0"/>
              <w:left w:val="single" w:color="auto" w:sz="4" w:space="0"/>
              <w:bottom w:val="single" w:color="auto" w:sz="4" w:space="0"/>
              <w:right w:val="single" w:color="auto" w:sz="4" w:space="0"/>
            </w:tcBorders>
            <w:vAlign w:val="center"/>
          </w:tcPr>
          <w:p w14:paraId="501C80D8">
            <w:pPr>
              <w:pStyle w:val="1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272FF04">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54F4BEE7">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514F3F7">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D5085E3">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71AA8DA9">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AF72F79">
            <w:pPr>
              <w:tabs>
                <w:tab w:val="left" w:pos="1418"/>
              </w:tabs>
              <w:snapToGrid w:val="0"/>
              <w:jc w:val="center"/>
              <w:rPr>
                <w:rFonts w:ascii="Times New Roman" w:hAnsi="Times New Roman" w:cs="Times New Roman"/>
                <w:color w:val="000000" w:themeColor="text1"/>
                <w:spacing w:val="20"/>
              </w:rPr>
            </w:pPr>
          </w:p>
        </w:tc>
      </w:tr>
      <w:tr w14:paraId="04D5E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634E163E">
            <w:pPr>
              <w:pStyle w:val="1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4</w:t>
            </w:r>
          </w:p>
        </w:tc>
        <w:tc>
          <w:tcPr>
            <w:tcW w:w="1569" w:type="dxa"/>
            <w:tcBorders>
              <w:top w:val="single" w:color="auto" w:sz="4" w:space="0"/>
              <w:left w:val="single" w:color="auto" w:sz="4" w:space="0"/>
              <w:bottom w:val="single" w:color="auto" w:sz="4" w:space="0"/>
              <w:right w:val="single" w:color="auto" w:sz="4" w:space="0"/>
            </w:tcBorders>
            <w:vAlign w:val="center"/>
          </w:tcPr>
          <w:p w14:paraId="3456373C">
            <w:pPr>
              <w:pStyle w:val="1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19CA2DF">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594813D6">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1A2A7C9">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CDEC010">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2894569">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6259C1C">
            <w:pPr>
              <w:tabs>
                <w:tab w:val="left" w:pos="1418"/>
              </w:tabs>
              <w:snapToGrid w:val="0"/>
              <w:jc w:val="center"/>
              <w:rPr>
                <w:rFonts w:ascii="Times New Roman" w:hAnsi="Times New Roman" w:cs="Times New Roman"/>
                <w:color w:val="000000" w:themeColor="text1"/>
                <w:spacing w:val="20"/>
              </w:rPr>
            </w:pPr>
          </w:p>
        </w:tc>
      </w:tr>
      <w:tr w14:paraId="7A32C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736B40E8">
            <w:pPr>
              <w:pStyle w:val="1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rPr>
              <w:t>...</w:t>
            </w:r>
          </w:p>
        </w:tc>
        <w:tc>
          <w:tcPr>
            <w:tcW w:w="1569" w:type="dxa"/>
            <w:tcBorders>
              <w:top w:val="single" w:color="auto" w:sz="4" w:space="0"/>
              <w:left w:val="single" w:color="auto" w:sz="4" w:space="0"/>
              <w:bottom w:val="single" w:color="auto" w:sz="4" w:space="0"/>
              <w:right w:val="single" w:color="auto" w:sz="4" w:space="0"/>
            </w:tcBorders>
            <w:vAlign w:val="center"/>
          </w:tcPr>
          <w:p w14:paraId="5569F5D5">
            <w:pPr>
              <w:pStyle w:val="1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5671471">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5DF047E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C3E4F3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2EDA3E8">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82C154F">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29F41DE">
            <w:pPr>
              <w:tabs>
                <w:tab w:val="left" w:pos="1418"/>
              </w:tabs>
              <w:snapToGrid w:val="0"/>
              <w:jc w:val="center"/>
              <w:rPr>
                <w:rFonts w:ascii="Times New Roman" w:hAnsi="Times New Roman" w:cs="Times New Roman"/>
                <w:color w:val="000000" w:themeColor="text1"/>
                <w:spacing w:val="20"/>
              </w:rPr>
            </w:pPr>
          </w:p>
        </w:tc>
      </w:tr>
      <w:tr w14:paraId="322FD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19F1367A">
            <w:pPr>
              <w:tabs>
                <w:tab w:val="left" w:pos="1418"/>
              </w:tabs>
              <w:snapToGrid w:val="0"/>
              <w:jc w:val="left"/>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投标总价</w:t>
            </w:r>
          </w:p>
        </w:tc>
        <w:tc>
          <w:tcPr>
            <w:tcW w:w="7777" w:type="dxa"/>
            <w:gridSpan w:val="7"/>
            <w:tcBorders>
              <w:top w:val="single" w:color="auto" w:sz="4" w:space="0"/>
              <w:left w:val="single" w:color="auto" w:sz="4" w:space="0"/>
              <w:bottom w:val="single" w:color="auto" w:sz="4" w:space="0"/>
            </w:tcBorders>
            <w:vAlign w:val="center"/>
          </w:tcPr>
          <w:p w14:paraId="07DC36AD">
            <w:pPr>
              <w:tabs>
                <w:tab w:val="left" w:pos="1418"/>
              </w:tabs>
              <w:snapToGrid w:val="0"/>
              <w:jc w:val="left"/>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001A846B">
            <w:pPr>
              <w:pStyle w:val="3"/>
              <w:jc w:val="left"/>
              <w:rPr>
                <w:rFonts w:ascii="Times New Roman" w:hAnsi="Times New Roman" w:cs="Times New Roman"/>
                <w:b w:val="0"/>
                <w:bCs w:val="0"/>
                <w:color w:val="000000" w:themeColor="text1"/>
                <w:kern w:val="2"/>
                <w:sz w:val="21"/>
                <w:szCs w:val="21"/>
              </w:rPr>
            </w:pPr>
            <w:r>
              <w:rPr>
                <w:rFonts w:ascii="Times New Roman" w:hAnsi="Times New Roman" w:cs="Times New Roman"/>
                <w:b w:val="0"/>
                <w:bCs w:val="0"/>
                <w:color w:val="000000" w:themeColor="text1"/>
                <w:kern w:val="2"/>
                <w:sz w:val="21"/>
                <w:szCs w:val="21"/>
              </w:rPr>
              <w:t>（大写）人民币元</w:t>
            </w:r>
          </w:p>
        </w:tc>
      </w:tr>
    </w:tbl>
    <w:p w14:paraId="62F5E576">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注：1、要求细化以上各项费用的构成，根据实际需要可增删项目。</w:t>
      </w:r>
    </w:p>
    <w:p w14:paraId="7C7796F5">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2、报价一经涂改，应在涂改处加盖单位公章或CA章或者法定代表人签字或授权代表签字，否则其投标作为无效标处理。</w:t>
      </w:r>
    </w:p>
    <w:p w14:paraId="71CF2CDA">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以上报价应与“开标一览表”中的“投标总价”相一致。</w:t>
      </w:r>
    </w:p>
    <w:p w14:paraId="634C3D87">
      <w:pPr>
        <w:snapToGrid w:val="0"/>
        <w:spacing w:before="50" w:after="50" w:line="360" w:lineRule="auto"/>
        <w:rPr>
          <w:rFonts w:ascii="Times New Roman" w:hAnsi="Times New Roman" w:cs="Times New Roman"/>
          <w:color w:val="000000" w:themeColor="text1"/>
        </w:rPr>
      </w:pPr>
    </w:p>
    <w:p w14:paraId="0CF2458C">
      <w:pPr>
        <w:pStyle w:val="12"/>
        <w:rPr>
          <w:rFonts w:ascii="Times New Roman" w:hAnsi="Times New Roman" w:cs="Times New Roman"/>
          <w:color w:val="000000" w:themeColor="text1"/>
        </w:rPr>
      </w:pPr>
    </w:p>
    <w:p w14:paraId="7F8EFBF6">
      <w:pPr>
        <w:pStyle w:val="13"/>
        <w:ind w:firstLine="210"/>
        <w:rPr>
          <w:color w:val="000000" w:themeColor="text1"/>
        </w:rPr>
      </w:pPr>
    </w:p>
    <w:p w14:paraId="667A9A5B">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6A1E45C8">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37349BC5">
      <w:pPr>
        <w:snapToGrid w:val="0"/>
        <w:spacing w:before="50" w:after="50" w:line="360" w:lineRule="auto"/>
        <w:rPr>
          <w:rFonts w:ascii="Times New Roman" w:hAnsi="Times New Roman" w:cs="Times New Roman"/>
          <w:color w:val="000000" w:themeColor="text1"/>
          <w:spacing w:val="20"/>
          <w:u w:val="single"/>
        </w:rPr>
      </w:pPr>
      <w:r>
        <w:rPr>
          <w:rFonts w:ascii="Times New Roman" w:hAnsi="Times New Roman" w:cs="Times New Roman"/>
          <w:color w:val="000000" w:themeColor="text1"/>
          <w:spacing w:val="20"/>
        </w:rPr>
        <w:t>日期：</w:t>
      </w:r>
    </w:p>
    <w:p w14:paraId="37C0BD0D">
      <w:pPr>
        <w:autoSpaceDE w:val="0"/>
        <w:autoSpaceDN w:val="0"/>
        <w:adjustRightInd w:val="0"/>
        <w:spacing w:line="360" w:lineRule="auto"/>
        <w:jc w:val="left"/>
        <w:rPr>
          <w:rFonts w:ascii="宋体" w:hAnsi="宋体"/>
          <w:b/>
          <w:bCs/>
          <w:color w:val="000000" w:themeColor="text1"/>
        </w:rPr>
      </w:pPr>
    </w:p>
    <w:p w14:paraId="46C7491F">
      <w:pPr>
        <w:autoSpaceDE w:val="0"/>
        <w:autoSpaceDN w:val="0"/>
        <w:adjustRightInd w:val="0"/>
        <w:spacing w:line="360" w:lineRule="auto"/>
        <w:outlineLvl w:val="1"/>
        <w:rPr>
          <w:rFonts w:ascii="宋体" w:hAnsi="宋体"/>
          <w:b/>
          <w:bCs/>
          <w:color w:val="000000" w:themeColor="text1"/>
          <w:sz w:val="24"/>
        </w:rPr>
      </w:pPr>
    </w:p>
    <w:p w14:paraId="2EF3023D">
      <w:pPr>
        <w:pStyle w:val="12"/>
        <w:rPr>
          <w:rFonts w:ascii="宋体" w:hAnsi="宋体"/>
          <w:b/>
          <w:bCs/>
          <w:color w:val="000000" w:themeColor="text1"/>
        </w:rPr>
      </w:pPr>
    </w:p>
    <w:p w14:paraId="0B738707">
      <w:pPr>
        <w:pStyle w:val="13"/>
        <w:rPr>
          <w:color w:val="000000" w:themeColor="text1"/>
        </w:rPr>
      </w:pPr>
    </w:p>
    <w:p w14:paraId="24038431">
      <w:pPr>
        <w:pStyle w:val="13"/>
        <w:ind w:firstLine="210"/>
        <w:rPr>
          <w:color w:val="000000" w:themeColor="text1"/>
        </w:rPr>
      </w:pPr>
    </w:p>
    <w:p w14:paraId="3D0FFF7E">
      <w:pPr>
        <w:pStyle w:val="59"/>
        <w:snapToGrid w:val="0"/>
        <w:spacing w:before="156" w:after="156" w:line="500" w:lineRule="exact"/>
        <w:ind w:left="0" w:leftChars="0"/>
        <w:jc w:val="left"/>
        <w:rPr>
          <w:rFonts w:hAnsi="宋体" w:eastAsia="宋体" w:cs="Times New Roman"/>
          <w:b/>
          <w:bCs/>
          <w:color w:val="000000" w:themeColor="text1"/>
          <w:spacing w:val="-4"/>
          <w:sz w:val="21"/>
          <w:szCs w:val="21"/>
          <w:highlight w:val="yellow"/>
        </w:rPr>
      </w:pPr>
      <w:r>
        <w:rPr>
          <w:rFonts w:hint="eastAsia" w:ascii="宋体" w:hAnsi="宋体" w:eastAsia="宋体" w:cs="Times New Roman"/>
          <w:b/>
          <w:bCs/>
          <w:color w:val="000000" w:themeColor="text1"/>
          <w:spacing w:val="-4"/>
          <w:sz w:val="21"/>
          <w:szCs w:val="21"/>
          <w:highlight w:val="yellow"/>
        </w:rPr>
        <w:t>十四、</w:t>
      </w:r>
      <w:r>
        <w:rPr>
          <w:rFonts w:hint="eastAsia" w:hAnsi="宋体" w:eastAsia="宋体" w:cs="Times New Roman"/>
          <w:b/>
          <w:bCs/>
          <w:color w:val="000000" w:themeColor="text1"/>
          <w:spacing w:val="-4"/>
          <w:sz w:val="21"/>
          <w:szCs w:val="21"/>
          <w:highlight w:val="yellow"/>
        </w:rPr>
        <w:fldChar w:fldCharType="begin"/>
      </w:r>
      <w:r>
        <w:rPr>
          <w:rFonts w:hint="eastAsia" w:hAnsi="宋体" w:eastAsia="宋体" w:cs="Times New Roman"/>
          <w:b/>
          <w:bCs/>
          <w:color w:val="000000" w:themeColor="text1"/>
          <w:spacing w:val="-4"/>
          <w:sz w:val="21"/>
          <w:szCs w:val="21"/>
          <w:highlight w:val="yellow"/>
        </w:rPr>
        <w:instrText xml:space="preserve"> HYPERLINK "mailto:16、请将A、B两表在投标截至后发送到107460151@qq.com,ben" </w:instrText>
      </w:r>
      <w:r>
        <w:rPr>
          <w:rFonts w:hint="eastAsia" w:hAnsi="宋体" w:eastAsia="宋体" w:cs="Times New Roman"/>
          <w:b/>
          <w:bCs/>
          <w:color w:val="000000" w:themeColor="text1"/>
          <w:spacing w:val="-4"/>
          <w:sz w:val="21"/>
          <w:szCs w:val="21"/>
          <w:highlight w:val="yellow"/>
        </w:rPr>
        <w:fldChar w:fldCharType="separate"/>
      </w:r>
      <w:r>
        <w:rPr>
          <w:rStyle w:val="29"/>
          <w:rFonts w:hint="eastAsia" w:hAnsi="宋体" w:eastAsia="宋体" w:cs="Times New Roman"/>
          <w:b/>
          <w:bCs/>
          <w:color w:val="000000" w:themeColor="text1"/>
          <w:spacing w:val="-4"/>
          <w:sz w:val="21"/>
          <w:szCs w:val="21"/>
          <w:highlight w:val="yellow"/>
        </w:rPr>
        <w:t>声明书无需制作入投标文件中，只需在投标截止时间后尽快发送至41688047@qq.com</w:t>
      </w:r>
      <w:r>
        <w:rPr>
          <w:rFonts w:hint="eastAsia" w:hAnsi="宋体" w:eastAsia="宋体" w:cs="Times New Roman"/>
          <w:b/>
          <w:bCs/>
          <w:color w:val="000000" w:themeColor="text1"/>
          <w:spacing w:val="-4"/>
          <w:sz w:val="21"/>
          <w:szCs w:val="21"/>
          <w:highlight w:val="yellow"/>
        </w:rPr>
        <w:t>邮箱</w:t>
      </w:r>
      <w:r>
        <w:rPr>
          <w:rFonts w:hint="eastAsia" w:hAnsi="宋体" w:eastAsia="宋体" w:cs="Times New Roman"/>
          <w:b/>
          <w:bCs/>
          <w:color w:val="000000" w:themeColor="text1"/>
          <w:spacing w:val="-4"/>
          <w:sz w:val="21"/>
          <w:szCs w:val="21"/>
          <w:highlight w:val="yellow"/>
        </w:rPr>
        <w:fldChar w:fldCharType="end"/>
      </w:r>
      <w:r>
        <w:rPr>
          <w:rFonts w:hint="eastAsia" w:hAnsi="宋体" w:eastAsia="宋体" w:cs="Times New Roman"/>
          <w:b/>
          <w:bCs/>
          <w:color w:val="000000" w:themeColor="text1"/>
          <w:spacing w:val="-4"/>
          <w:sz w:val="21"/>
          <w:szCs w:val="21"/>
          <w:highlight w:val="yellow"/>
        </w:rPr>
        <w:t>内。</w:t>
      </w:r>
    </w:p>
    <w:p w14:paraId="586EDA8B">
      <w:pPr>
        <w:pStyle w:val="164"/>
        <w:spacing w:line="440" w:lineRule="exact"/>
        <w:jc w:val="center"/>
        <w:rPr>
          <w:rFonts w:ascii="华文中宋" w:hAnsi="华文中宋" w:eastAsia="华文中宋"/>
          <w:color w:val="000000" w:themeColor="text1"/>
          <w:sz w:val="28"/>
          <w:szCs w:val="28"/>
        </w:rPr>
      </w:pPr>
      <w:r>
        <w:rPr>
          <w:rFonts w:hint="eastAsia" w:ascii="华文中宋" w:hAnsi="华文中宋" w:eastAsia="华文中宋"/>
          <w:color w:val="000000" w:themeColor="text1"/>
          <w:sz w:val="28"/>
          <w:szCs w:val="28"/>
        </w:rPr>
        <w:t>政府采购活动现场确认声明书</w:t>
      </w:r>
    </w:p>
    <w:p w14:paraId="1E9482DD">
      <w:pPr>
        <w:pStyle w:val="59"/>
        <w:snapToGrid w:val="0"/>
        <w:spacing w:before="156" w:after="156" w:line="440" w:lineRule="exact"/>
        <w:rPr>
          <w:rFonts w:hAnsi="宋体" w:eastAsia="宋体"/>
          <w:color w:val="000000" w:themeColor="text1"/>
          <w:spacing w:val="6"/>
          <w:sz w:val="21"/>
          <w:szCs w:val="21"/>
        </w:rPr>
      </w:pPr>
      <w:r>
        <w:rPr>
          <w:rFonts w:hint="eastAsia" w:hAnsi="宋体" w:eastAsia="宋体"/>
          <w:color w:val="000000" w:themeColor="text1"/>
          <w:spacing w:val="6"/>
          <w:sz w:val="21"/>
          <w:szCs w:val="21"/>
        </w:rPr>
        <w:t>浙江自贸区中昊工程管理有限公司：</w:t>
      </w:r>
    </w:p>
    <w:p w14:paraId="48F9F807">
      <w:pPr>
        <w:pStyle w:val="59"/>
        <w:snapToGrid w:val="0"/>
        <w:spacing w:before="156" w:after="156" w:line="440" w:lineRule="exact"/>
        <w:ind w:firstLine="444" w:firstLineChars="200"/>
        <w:rPr>
          <w:rFonts w:hAnsi="宋体" w:eastAsia="宋体"/>
          <w:color w:val="000000" w:themeColor="text1"/>
          <w:spacing w:val="6"/>
          <w:sz w:val="21"/>
          <w:szCs w:val="21"/>
        </w:rPr>
      </w:pPr>
      <w:r>
        <w:rPr>
          <w:rFonts w:hint="eastAsia" w:hAnsi="宋体" w:eastAsia="宋体"/>
          <w:color w:val="000000" w:themeColor="text1"/>
          <w:spacing w:val="6"/>
          <w:sz w:val="21"/>
          <w:szCs w:val="21"/>
        </w:rPr>
        <w:t>本人</w:t>
      </w:r>
      <w:r>
        <w:rPr>
          <w:rFonts w:hint="eastAsia" w:hAnsi="宋体" w:eastAsia="宋体"/>
          <w:color w:val="000000" w:themeColor="text1"/>
          <w:spacing w:val="6"/>
          <w:sz w:val="21"/>
          <w:szCs w:val="21"/>
          <w:u w:val="single"/>
          <w:lang w:val="en-US" w:eastAsia="zh-CN"/>
        </w:rPr>
        <w:t xml:space="preserve">     </w:t>
      </w:r>
      <w:r>
        <w:rPr>
          <w:rFonts w:hint="eastAsia" w:hAnsi="宋体" w:eastAsia="宋体"/>
          <w:color w:val="000000" w:themeColor="text1"/>
          <w:spacing w:val="6"/>
          <w:sz w:val="21"/>
          <w:szCs w:val="21"/>
        </w:rPr>
        <w:t>（法定代表人姓名），参加</w:t>
      </w:r>
      <w:r>
        <w:rPr>
          <w:rFonts w:hint="eastAsia" w:hAnsi="宋体" w:eastAsia="宋体"/>
          <w:color w:val="000000" w:themeColor="text1"/>
          <w:sz w:val="21"/>
          <w:szCs w:val="21"/>
          <w:u w:val="single"/>
        </w:rPr>
        <w:t>《                》</w:t>
      </w:r>
      <w:r>
        <w:rPr>
          <w:rFonts w:hint="eastAsia" w:hAnsi="宋体" w:eastAsia="宋体"/>
          <w:color w:val="000000" w:themeColor="text1"/>
          <w:spacing w:val="6"/>
          <w:sz w:val="21"/>
          <w:szCs w:val="21"/>
          <w:u w:val="single"/>
        </w:rPr>
        <w:t>（编号：  ）</w:t>
      </w:r>
      <w:r>
        <w:rPr>
          <w:rFonts w:hint="eastAsia" w:hAnsi="宋体" w:eastAsia="宋体"/>
          <w:color w:val="000000" w:themeColor="text1"/>
          <w:spacing w:val="6"/>
          <w:sz w:val="21"/>
          <w:szCs w:val="21"/>
        </w:rPr>
        <w:t xml:space="preserve">政府采购活动，经确认，现就有关公平竞争事项郑重声明如下： </w:t>
      </w:r>
    </w:p>
    <w:p w14:paraId="60693787">
      <w:pPr>
        <w:pStyle w:val="60"/>
        <w:widowControl/>
        <w:numPr>
          <w:ilvl w:val="0"/>
          <w:numId w:val="17"/>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本单位与采购人之间 □不存在利害关系 □存在下列利害关系：</w:t>
      </w:r>
    </w:p>
    <w:p w14:paraId="0ACECB20">
      <w:pPr>
        <w:pStyle w:val="60"/>
        <w:widowControl/>
        <w:snapToGrid w:val="0"/>
        <w:spacing w:line="440" w:lineRule="exact"/>
        <w:rPr>
          <w:rFonts w:ascii="宋体" w:hAnsi="宋体" w:cs="宋体"/>
          <w:color w:val="000000" w:themeColor="text1"/>
          <w:kern w:val="0"/>
        </w:rPr>
      </w:pPr>
      <w:r>
        <w:rPr>
          <w:rFonts w:hint="eastAsia" w:ascii="宋体" w:hAnsi="宋体" w:cs="宋体"/>
          <w:color w:val="000000" w:themeColor="text1"/>
          <w:kern w:val="0"/>
        </w:rPr>
        <w:t xml:space="preserve">  A.投资关系    B.行政隶属关系    C.业务指导关系</w:t>
      </w:r>
    </w:p>
    <w:p w14:paraId="23EFBF99">
      <w:pPr>
        <w:pStyle w:val="60"/>
        <w:widowControl/>
        <w:snapToGrid w:val="0"/>
        <w:spacing w:line="440" w:lineRule="exact"/>
        <w:rPr>
          <w:rFonts w:ascii="宋体" w:hAnsi="宋体" w:cs="宋体"/>
          <w:color w:val="000000" w:themeColor="text1"/>
          <w:kern w:val="0"/>
        </w:rPr>
      </w:pPr>
      <w:r>
        <w:rPr>
          <w:rFonts w:hint="eastAsia" w:ascii="宋体" w:hAnsi="宋体" w:cs="宋体"/>
          <w:color w:val="000000" w:themeColor="text1"/>
          <w:kern w:val="0"/>
        </w:rPr>
        <w:t xml:space="preserve">  D.其他可能</w:t>
      </w:r>
      <w:r>
        <w:rPr>
          <w:rFonts w:hint="eastAsia" w:ascii="宋体" w:hAnsi="宋体" w:cs="宋体"/>
          <w:color w:val="000000" w:themeColor="text1"/>
        </w:rPr>
        <w:t>影响采购公正的</w:t>
      </w:r>
      <w:r>
        <w:rPr>
          <w:rFonts w:hint="eastAsia" w:ascii="宋体" w:hAnsi="宋体" w:cs="宋体"/>
          <w:color w:val="000000" w:themeColor="text1"/>
          <w:kern w:val="0"/>
        </w:rPr>
        <w:t>利害关系（如有，请如实说明） 。</w:t>
      </w:r>
    </w:p>
    <w:p w14:paraId="1331E2EA">
      <w:pPr>
        <w:pStyle w:val="60"/>
        <w:widowControl/>
        <w:numPr>
          <w:ilvl w:val="0"/>
          <w:numId w:val="17"/>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现已清楚知道参加本项目采购活动的其他所有供应商名称，本单位 □与其他所有供应商之间均不存在利害关系 □与 （供应商名称）之间存在下列利害关系：</w:t>
      </w:r>
    </w:p>
    <w:p w14:paraId="676BCC59">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A.法定代表人或负责人或实际控制人是同一人</w:t>
      </w:r>
    </w:p>
    <w:p w14:paraId="0050A011">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B.法定代表人或负责人或实际控制人是夫妻关系</w:t>
      </w:r>
    </w:p>
    <w:p w14:paraId="4146BC7B">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C.法定代表人或负责人或实际控制人是直系血亲关系</w:t>
      </w:r>
    </w:p>
    <w:p w14:paraId="3ABE5DBC">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D.法定代表人或负责人或实际控制人存在三代以内旁系血亲关系</w:t>
      </w:r>
    </w:p>
    <w:p w14:paraId="2226DDF1">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E.法定代表人或负责人或实际控制人存在近姻亲关系</w:t>
      </w:r>
    </w:p>
    <w:p w14:paraId="75A68B4F">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F.法定代表人或负责人或实际控制人存在股份控制或实际控制关系</w:t>
      </w:r>
    </w:p>
    <w:p w14:paraId="4DE3B4A3">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G.存在共同直接或间接投资设立子公司、联营企业和合营企业情况</w:t>
      </w:r>
    </w:p>
    <w:p w14:paraId="187F214B">
      <w:pPr>
        <w:pStyle w:val="59"/>
        <w:snapToGrid w:val="0"/>
        <w:spacing w:before="156" w:after="156" w:line="360" w:lineRule="exact"/>
        <w:rPr>
          <w:rFonts w:hAnsi="宋体" w:eastAsia="宋体"/>
          <w:color w:val="000000" w:themeColor="text1"/>
          <w:sz w:val="21"/>
          <w:szCs w:val="21"/>
        </w:rPr>
      </w:pPr>
      <w:r>
        <w:rPr>
          <w:rFonts w:hint="eastAsia" w:hAnsi="宋体" w:eastAsia="宋体"/>
          <w:color w:val="000000" w:themeColor="text1"/>
          <w:kern w:val="0"/>
          <w:sz w:val="21"/>
          <w:szCs w:val="21"/>
        </w:rPr>
        <w:t xml:space="preserve">  H.存在分级代理或代销关系、同一生产制造商关系、</w:t>
      </w:r>
      <w:r>
        <w:rPr>
          <w:rFonts w:hint="eastAsia" w:hAnsi="宋体" w:eastAsia="宋体"/>
          <w:color w:val="000000" w:themeColor="text1"/>
          <w:sz w:val="21"/>
          <w:szCs w:val="21"/>
        </w:rPr>
        <w:t>管理关系、重要业务（占主营业务收入50%以上）或重要财务往来关系（如融资）等其他实质性控制关系</w:t>
      </w:r>
    </w:p>
    <w:p w14:paraId="249581B5">
      <w:pPr>
        <w:pStyle w:val="59"/>
        <w:snapToGrid w:val="0"/>
        <w:spacing w:before="156" w:after="156" w:line="440" w:lineRule="exact"/>
        <w:rPr>
          <w:rFonts w:hAnsi="宋体" w:eastAsia="宋体"/>
          <w:color w:val="000000" w:themeColor="text1"/>
          <w:spacing w:val="6"/>
          <w:sz w:val="21"/>
          <w:szCs w:val="21"/>
        </w:rPr>
      </w:pPr>
      <w:r>
        <w:rPr>
          <w:rFonts w:hint="eastAsia" w:hAnsi="宋体" w:eastAsia="宋体"/>
          <w:color w:val="000000" w:themeColor="text1"/>
          <w:sz w:val="21"/>
          <w:szCs w:val="21"/>
        </w:rPr>
        <w:t xml:space="preserve">  I</w:t>
      </w:r>
      <w:r>
        <w:rPr>
          <w:rFonts w:hint="eastAsia" w:hAnsi="宋体" w:eastAsia="宋体"/>
          <w:color w:val="000000" w:themeColor="text1"/>
          <w:kern w:val="0"/>
          <w:sz w:val="21"/>
          <w:szCs w:val="21"/>
        </w:rPr>
        <w:t>.</w:t>
      </w:r>
      <w:r>
        <w:rPr>
          <w:rFonts w:hint="eastAsia" w:hAnsi="宋体" w:eastAsia="宋体"/>
          <w:color w:val="000000" w:themeColor="text1"/>
          <w:sz w:val="21"/>
          <w:szCs w:val="21"/>
        </w:rPr>
        <w:t>其他利害关系情况</w:t>
      </w:r>
      <w:r>
        <w:rPr>
          <w:rFonts w:hint="eastAsia" w:hAnsi="宋体" w:eastAsia="宋体"/>
          <w:color w:val="000000" w:themeColor="text1"/>
          <w:kern w:val="0"/>
          <w:sz w:val="21"/>
          <w:szCs w:val="21"/>
        </w:rPr>
        <w:t>。</w:t>
      </w:r>
    </w:p>
    <w:p w14:paraId="1715FA10">
      <w:pPr>
        <w:pStyle w:val="60"/>
        <w:widowControl/>
        <w:numPr>
          <w:ilvl w:val="0"/>
          <w:numId w:val="18"/>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rPr>
        <w:t>现已清楚知道并</w:t>
      </w:r>
      <w:r>
        <w:rPr>
          <w:rFonts w:hint="eastAsia" w:ascii="宋体" w:hAnsi="宋体" w:cs="宋体"/>
          <w:color w:val="000000" w:themeColor="text1"/>
          <w:kern w:val="0"/>
        </w:rPr>
        <w:t>严格遵守政府采购法律法规和现场纪律。</w:t>
      </w:r>
    </w:p>
    <w:p w14:paraId="3E4F3F3A">
      <w:pPr>
        <w:pStyle w:val="60"/>
        <w:widowControl/>
        <w:numPr>
          <w:ilvl w:val="0"/>
          <w:numId w:val="18"/>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 xml:space="preserve">我发现供应商之间存在或可能存在上述第二条第项利害关系。   </w:t>
      </w:r>
    </w:p>
    <w:p w14:paraId="4061379F">
      <w:pPr>
        <w:pStyle w:val="60"/>
        <w:widowControl/>
        <w:snapToGrid w:val="0"/>
        <w:spacing w:line="440" w:lineRule="exact"/>
        <w:rPr>
          <w:rFonts w:ascii="宋体" w:hAnsi="宋体" w:cs="宋体"/>
          <w:color w:val="000000" w:themeColor="text1"/>
          <w:kern w:val="0"/>
        </w:rPr>
      </w:pPr>
    </w:p>
    <w:p w14:paraId="744825B8">
      <w:pPr>
        <w:pStyle w:val="60"/>
        <w:widowControl/>
        <w:snapToGrid w:val="0"/>
        <w:spacing w:line="440" w:lineRule="exact"/>
        <w:jc w:val="center"/>
        <w:rPr>
          <w:rFonts w:ascii="宋体" w:hAnsi="宋体" w:cs="宋体"/>
          <w:color w:val="000000" w:themeColor="text1"/>
          <w:kern w:val="0"/>
        </w:rPr>
      </w:pPr>
      <w:r>
        <w:rPr>
          <w:rFonts w:hint="eastAsia" w:ascii="宋体" w:hAnsi="宋体" w:cs="宋体"/>
          <w:color w:val="000000" w:themeColor="text1"/>
          <w:kern w:val="0"/>
        </w:rPr>
        <w:t xml:space="preserve">                                        供应商：(盖章)</w:t>
      </w:r>
    </w:p>
    <w:p w14:paraId="54302E03">
      <w:pPr>
        <w:pStyle w:val="59"/>
        <w:snapToGrid w:val="0"/>
        <w:spacing w:before="156" w:after="156" w:line="440" w:lineRule="exact"/>
        <w:ind w:firstLine="420" w:firstLineChars="200"/>
        <w:rPr>
          <w:color w:val="000000" w:themeColor="text1"/>
        </w:rPr>
      </w:pPr>
      <w:r>
        <w:rPr>
          <w:rFonts w:hint="eastAsia" w:hAnsi="宋体" w:eastAsia="宋体"/>
          <w:color w:val="000000" w:themeColor="text1"/>
          <w:kern w:val="0"/>
          <w:sz w:val="21"/>
          <w:szCs w:val="21"/>
        </w:rPr>
        <w:t xml:space="preserve">                                                 202</w:t>
      </w:r>
      <w:r>
        <w:rPr>
          <w:rFonts w:hint="eastAsia" w:hAnsi="宋体" w:eastAsia="宋体"/>
          <w:color w:val="000000" w:themeColor="text1"/>
          <w:kern w:val="0"/>
          <w:sz w:val="21"/>
          <w:szCs w:val="21"/>
          <w:lang w:val="en-US" w:eastAsia="zh-CN"/>
        </w:rPr>
        <w:t>5</w:t>
      </w:r>
      <w:r>
        <w:rPr>
          <w:rFonts w:hint="eastAsia" w:hAnsi="宋体" w:eastAsia="宋体"/>
          <w:color w:val="000000" w:themeColor="text1"/>
          <w:kern w:val="0"/>
          <w:sz w:val="21"/>
          <w:szCs w:val="21"/>
        </w:rPr>
        <w:t>年   月   日</w:t>
      </w:r>
    </w:p>
    <w:p w14:paraId="1EBEC9A3">
      <w:pPr>
        <w:ind w:firstLine="420"/>
        <w:jc w:val="left"/>
        <w:rPr>
          <w:rFonts w:ascii="宋体"/>
          <w:color w:val="000000" w:themeColor="text1"/>
        </w:rPr>
      </w:pPr>
      <w:r>
        <w:rPr>
          <w:rFonts w:hint="eastAsia" w:ascii="宋体" w:hAnsi="宋体"/>
          <w:b/>
          <w:bCs/>
          <w:color w:val="000000" w:themeColor="text1"/>
        </w:rPr>
        <w:t>十</w:t>
      </w:r>
      <w:r>
        <w:rPr>
          <w:rFonts w:hint="eastAsia" w:ascii="宋体" w:hAnsi="宋体"/>
          <w:b/>
          <w:bCs/>
          <w:color w:val="000000" w:themeColor="text1"/>
          <w:lang w:val="en-US" w:eastAsia="zh-CN"/>
        </w:rPr>
        <w:t>五</w:t>
      </w:r>
      <w:r>
        <w:rPr>
          <w:rFonts w:hint="eastAsia" w:ascii="宋体" w:hAnsi="宋体"/>
          <w:b/>
          <w:bCs/>
          <w:color w:val="000000" w:themeColor="text1"/>
          <w:spacing w:val="-4"/>
        </w:rPr>
        <w:t>、政府采购投标人质疑函范本</w:t>
      </w:r>
    </w:p>
    <w:tbl>
      <w:tblPr>
        <w:tblStyle w:val="27"/>
        <w:tblW w:w="9299" w:type="dxa"/>
        <w:jc w:val="center"/>
        <w:tblCellSpacing w:w="0" w:type="dxa"/>
        <w:tblLayout w:type="fixed"/>
        <w:tblCellMar>
          <w:top w:w="0" w:type="dxa"/>
          <w:left w:w="0" w:type="dxa"/>
          <w:bottom w:w="0" w:type="dxa"/>
          <w:right w:w="0" w:type="dxa"/>
        </w:tblCellMar>
      </w:tblPr>
      <w:tblGrid>
        <w:gridCol w:w="9299"/>
      </w:tblGrid>
      <w:tr w14:paraId="11A96AF6">
        <w:tblPrEx>
          <w:tblCellMar>
            <w:top w:w="0" w:type="dxa"/>
            <w:left w:w="0" w:type="dxa"/>
            <w:bottom w:w="0" w:type="dxa"/>
            <w:right w:w="0" w:type="dxa"/>
          </w:tblCellMar>
        </w:tblPrEx>
        <w:trPr>
          <w:tblCellSpacing w:w="0" w:type="dxa"/>
          <w:jc w:val="center"/>
        </w:trPr>
        <w:tc>
          <w:tcPr>
            <w:tcW w:w="9299" w:type="dxa"/>
            <w:vAlign w:val="center"/>
          </w:tcPr>
          <w:tbl>
            <w:tblPr>
              <w:tblStyle w:val="27"/>
              <w:tblW w:w="9299" w:type="dxa"/>
              <w:tblCellSpacing w:w="0" w:type="dxa"/>
              <w:tblInd w:w="0" w:type="dxa"/>
              <w:tblLayout w:type="fixed"/>
              <w:tblCellMar>
                <w:top w:w="0" w:type="dxa"/>
                <w:left w:w="0" w:type="dxa"/>
                <w:bottom w:w="0" w:type="dxa"/>
                <w:right w:w="0" w:type="dxa"/>
              </w:tblCellMar>
            </w:tblPr>
            <w:tblGrid>
              <w:gridCol w:w="9299"/>
            </w:tblGrid>
            <w:tr w14:paraId="10B852E6">
              <w:trPr>
                <w:trHeight w:val="1140" w:hRule="atLeast"/>
                <w:tblCellSpacing w:w="0" w:type="dxa"/>
              </w:trPr>
              <w:tc>
                <w:tcPr>
                  <w:tcW w:w="9299" w:type="dxa"/>
                  <w:shd w:val="clear" w:color="auto" w:fill="FFFFFF"/>
                </w:tcPr>
                <w:tbl>
                  <w:tblPr>
                    <w:tblStyle w:val="27"/>
                    <w:tblW w:w="7904" w:type="dxa"/>
                    <w:jc w:val="center"/>
                    <w:tblCellSpacing w:w="0" w:type="dxa"/>
                    <w:tblLayout w:type="fixed"/>
                    <w:tblCellMar>
                      <w:top w:w="0" w:type="dxa"/>
                      <w:left w:w="0" w:type="dxa"/>
                      <w:bottom w:w="0" w:type="dxa"/>
                      <w:right w:w="0" w:type="dxa"/>
                    </w:tblCellMar>
                  </w:tblPr>
                  <w:tblGrid>
                    <w:gridCol w:w="7904"/>
                  </w:tblGrid>
                  <w:tr w14:paraId="19B3C943">
                    <w:tblPrEx>
                      <w:tblCellMar>
                        <w:top w:w="0" w:type="dxa"/>
                        <w:left w:w="0" w:type="dxa"/>
                        <w:bottom w:w="0" w:type="dxa"/>
                        <w:right w:w="0" w:type="dxa"/>
                      </w:tblCellMar>
                    </w:tblPrEx>
                    <w:trPr>
                      <w:tblCellSpacing w:w="0" w:type="dxa"/>
                      <w:jc w:val="center"/>
                    </w:trPr>
                    <w:tc>
                      <w:tcPr>
                        <w:tcW w:w="7904" w:type="dxa"/>
                        <w:vAlign w:val="center"/>
                      </w:tcPr>
                      <w:p w14:paraId="1CD6967B">
                        <w:pPr>
                          <w:spacing w:beforeAutospacing="1" w:afterAutospacing="1"/>
                          <w:ind w:firstLine="422"/>
                          <w:jc w:val="center"/>
                          <w:rPr>
                            <w:rFonts w:ascii="宋体"/>
                            <w:color w:val="000000" w:themeColor="text1"/>
                            <w:sz w:val="28"/>
                            <w:szCs w:val="28"/>
                          </w:rPr>
                        </w:pPr>
                        <w:r>
                          <w:rPr>
                            <w:rFonts w:hint="eastAsia" w:ascii="宋体" w:hAnsi="宋体"/>
                            <w:b/>
                            <w:color w:val="000000" w:themeColor="text1"/>
                            <w:kern w:val="0"/>
                            <w:sz w:val="28"/>
                            <w:szCs w:val="28"/>
                          </w:rPr>
                          <w:t>质疑函范本</w:t>
                        </w:r>
                      </w:p>
                      <w:p w14:paraId="425EB493">
                        <w:pPr>
                          <w:adjustRightInd w:val="0"/>
                          <w:snapToGrid w:val="0"/>
                          <w:spacing w:beforeLines="100" w:afterAutospacing="1"/>
                          <w:ind w:firstLine="420"/>
                          <w:jc w:val="left"/>
                          <w:rPr>
                            <w:rFonts w:ascii="宋体"/>
                            <w:color w:val="000000" w:themeColor="text1"/>
                          </w:rPr>
                        </w:pPr>
                        <w:r>
                          <w:rPr>
                            <w:rFonts w:hint="eastAsia" w:ascii="宋体" w:hAnsi="宋体"/>
                            <w:bCs/>
                            <w:color w:val="000000" w:themeColor="text1"/>
                            <w:kern w:val="0"/>
                          </w:rPr>
                          <w:t>一、质疑投标人基本信息</w:t>
                        </w:r>
                      </w:p>
                      <w:p w14:paraId="6CBA45A9">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质疑投标人：</w:t>
                        </w:r>
                      </w:p>
                      <w:p w14:paraId="3FB5A7D5">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地址：邮编：</w:t>
                        </w:r>
                      </w:p>
                      <w:p w14:paraId="79864D7B">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联系人：联系电话：</w:t>
                        </w:r>
                      </w:p>
                      <w:p w14:paraId="2DCCC0A4">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授权代表：联系电话：</w:t>
                        </w:r>
                      </w:p>
                      <w:p w14:paraId="4612ACA3">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地址：邮编：邮箱：</w:t>
                        </w:r>
                      </w:p>
                      <w:p w14:paraId="13824890">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二、质疑项目基本情况</w:t>
                        </w:r>
                      </w:p>
                      <w:p w14:paraId="7FA40E51">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质疑项目的名称：</w:t>
                        </w:r>
                      </w:p>
                      <w:p w14:paraId="263CFCE0">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质疑项目的编号：包号：</w:t>
                        </w:r>
                      </w:p>
                      <w:p w14:paraId="11E06468">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采购人名称：</w:t>
                        </w:r>
                      </w:p>
                      <w:p w14:paraId="0FD9049D">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采购文件获取日期：</w:t>
                        </w:r>
                      </w:p>
                      <w:p w14:paraId="0BC51182">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三、质疑事项具体内容</w:t>
                        </w:r>
                      </w:p>
                      <w:p w14:paraId="490C3FD4">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质疑事项</w:t>
                        </w:r>
                        <w:r>
                          <w:rPr>
                            <w:rFonts w:ascii="宋体" w:hAnsi="宋体"/>
                            <w:color w:val="000000" w:themeColor="text1"/>
                            <w:kern w:val="0"/>
                          </w:rPr>
                          <w:t>1</w:t>
                        </w:r>
                        <w:r>
                          <w:rPr>
                            <w:rFonts w:hint="eastAsia" w:ascii="宋体" w:hAnsi="宋体"/>
                            <w:color w:val="000000" w:themeColor="text1"/>
                            <w:kern w:val="0"/>
                          </w:rPr>
                          <w:t>：</w:t>
                        </w:r>
                      </w:p>
                      <w:p w14:paraId="6346D3B0">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事实依据：</w:t>
                        </w:r>
                      </w:p>
                      <w:p w14:paraId="54722222">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法律依据：</w:t>
                        </w:r>
                      </w:p>
                      <w:p w14:paraId="36E10817">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质疑事项</w:t>
                        </w:r>
                        <w:r>
                          <w:rPr>
                            <w:rFonts w:ascii="宋体" w:hAnsi="宋体"/>
                            <w:color w:val="000000" w:themeColor="text1"/>
                            <w:kern w:val="0"/>
                          </w:rPr>
                          <w:t>2</w:t>
                        </w:r>
                      </w:p>
                      <w:p w14:paraId="557BC02D">
                        <w:pPr>
                          <w:adjustRightInd w:val="0"/>
                          <w:snapToGrid w:val="0"/>
                          <w:spacing w:beforeAutospacing="1" w:afterAutospacing="1"/>
                          <w:ind w:firstLine="420"/>
                          <w:jc w:val="left"/>
                          <w:rPr>
                            <w:rFonts w:ascii="宋体"/>
                            <w:color w:val="000000" w:themeColor="text1"/>
                          </w:rPr>
                        </w:pPr>
                        <w:r>
                          <w:rPr>
                            <w:rFonts w:hint="eastAsia" w:ascii="宋体"/>
                            <w:color w:val="000000" w:themeColor="text1"/>
                            <w:kern w:val="0"/>
                          </w:rPr>
                          <w:t>……</w:t>
                        </w:r>
                      </w:p>
                      <w:p w14:paraId="062801B5">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四、与质疑事项相关的质疑请求</w:t>
                        </w:r>
                      </w:p>
                      <w:p w14:paraId="55497BA4">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请求：</w:t>
                        </w:r>
                      </w:p>
                      <w:p w14:paraId="434F990B">
                        <w:pPr>
                          <w:spacing w:beforeAutospacing="1" w:afterAutospacing="1"/>
                          <w:ind w:firstLine="420"/>
                          <w:jc w:val="left"/>
                          <w:rPr>
                            <w:rFonts w:ascii="宋体"/>
                            <w:color w:val="000000" w:themeColor="text1"/>
                          </w:rPr>
                        </w:pPr>
                        <w:r>
                          <w:rPr>
                            <w:rFonts w:hint="eastAsia" w:ascii="宋体" w:hAnsi="宋体"/>
                            <w:color w:val="000000" w:themeColor="text1"/>
                            <w:kern w:val="0"/>
                          </w:rPr>
                          <w:t>签字</w:t>
                        </w:r>
                        <w:r>
                          <w:rPr>
                            <w:rFonts w:ascii="宋体" w:hAnsi="宋体"/>
                            <w:color w:val="000000" w:themeColor="text1"/>
                            <w:kern w:val="0"/>
                          </w:rPr>
                          <w:t>(</w:t>
                        </w:r>
                        <w:r>
                          <w:rPr>
                            <w:rFonts w:hint="eastAsia" w:ascii="宋体" w:hAnsi="宋体"/>
                            <w:color w:val="000000" w:themeColor="text1"/>
                            <w:kern w:val="0"/>
                          </w:rPr>
                          <w:t>签章</w:t>
                        </w:r>
                        <w:r>
                          <w:rPr>
                            <w:rFonts w:ascii="宋体" w:hAnsi="宋体"/>
                            <w:color w:val="000000" w:themeColor="text1"/>
                            <w:kern w:val="0"/>
                          </w:rPr>
                          <w:t>)</w:t>
                        </w:r>
                        <w:r>
                          <w:rPr>
                            <w:rFonts w:hint="eastAsia" w:ascii="宋体" w:hAnsi="宋体"/>
                            <w:color w:val="000000" w:themeColor="text1"/>
                            <w:kern w:val="0"/>
                          </w:rPr>
                          <w:t>：公章：</w:t>
                        </w:r>
                      </w:p>
                      <w:p w14:paraId="40D2DEB2">
                        <w:pPr>
                          <w:spacing w:beforeAutospacing="1" w:afterAutospacing="1"/>
                          <w:ind w:firstLine="420"/>
                          <w:jc w:val="left"/>
                          <w:rPr>
                            <w:rFonts w:ascii="宋体"/>
                            <w:color w:val="000000" w:themeColor="text1"/>
                          </w:rPr>
                        </w:pPr>
                        <w:r>
                          <w:rPr>
                            <w:rFonts w:hint="eastAsia" w:ascii="宋体" w:hAnsi="宋体"/>
                            <w:color w:val="000000" w:themeColor="text1"/>
                            <w:kern w:val="0"/>
                          </w:rPr>
                          <w:t>日期：</w:t>
                        </w:r>
                      </w:p>
                      <w:p w14:paraId="5CC042D3">
                        <w:pPr>
                          <w:spacing w:beforeAutospacing="1" w:afterAutospacing="1"/>
                          <w:ind w:firstLine="422"/>
                          <w:jc w:val="left"/>
                          <w:rPr>
                            <w:rFonts w:ascii="宋体" w:hAnsi="宋体"/>
                            <w:b/>
                            <w:color w:val="000000" w:themeColor="text1"/>
                            <w:kern w:val="0"/>
                          </w:rPr>
                        </w:pPr>
                      </w:p>
                      <w:p w14:paraId="72632D92">
                        <w:pPr>
                          <w:spacing w:beforeAutospacing="1" w:afterAutospacing="1"/>
                          <w:ind w:firstLine="422"/>
                          <w:jc w:val="left"/>
                          <w:rPr>
                            <w:rFonts w:ascii="宋体"/>
                            <w:color w:val="000000" w:themeColor="text1"/>
                          </w:rPr>
                        </w:pPr>
                        <w:r>
                          <w:rPr>
                            <w:rFonts w:hint="eastAsia" w:ascii="宋体" w:hAnsi="宋体"/>
                            <w:b/>
                            <w:color w:val="000000" w:themeColor="text1"/>
                            <w:kern w:val="0"/>
                          </w:rPr>
                          <w:t>质疑函制作说明：</w:t>
                        </w:r>
                      </w:p>
                      <w:p w14:paraId="05F7248D">
                        <w:pPr>
                          <w:spacing w:beforeAutospacing="1" w:afterAutospacing="1"/>
                          <w:ind w:firstLine="420"/>
                          <w:jc w:val="left"/>
                          <w:rPr>
                            <w:rFonts w:ascii="宋体"/>
                            <w:color w:val="000000" w:themeColor="text1"/>
                          </w:rPr>
                        </w:pPr>
                        <w:r>
                          <w:rPr>
                            <w:rFonts w:ascii="宋体" w:hAnsi="宋体"/>
                            <w:color w:val="000000" w:themeColor="text1"/>
                            <w:kern w:val="0"/>
                          </w:rPr>
                          <w:t>1.</w:t>
                        </w:r>
                        <w:r>
                          <w:rPr>
                            <w:rFonts w:hint="eastAsia" w:ascii="宋体" w:hAnsi="宋体"/>
                            <w:color w:val="000000" w:themeColor="text1"/>
                            <w:kern w:val="0"/>
                          </w:rPr>
                          <w:t>投标人提出质疑时，应提交质疑函和必要的证明材料。</w:t>
                        </w:r>
                      </w:p>
                      <w:p w14:paraId="475AC57A">
                        <w:pPr>
                          <w:spacing w:beforeAutospacing="1" w:afterAutospacing="1"/>
                          <w:ind w:firstLine="420"/>
                          <w:jc w:val="left"/>
                          <w:rPr>
                            <w:rFonts w:ascii="宋体"/>
                            <w:color w:val="000000" w:themeColor="text1"/>
                          </w:rPr>
                        </w:pPr>
                        <w:r>
                          <w:rPr>
                            <w:rFonts w:ascii="宋体" w:hAnsi="宋体"/>
                            <w:color w:val="000000" w:themeColor="text1"/>
                            <w:kern w:val="0"/>
                          </w:rPr>
                          <w:t>2.</w:t>
                        </w:r>
                        <w:r>
                          <w:rPr>
                            <w:rFonts w:hint="eastAsia" w:ascii="宋体" w:hAnsi="宋体"/>
                            <w:color w:val="000000" w:themeColor="text1"/>
                            <w:kern w:val="0"/>
                          </w:rPr>
                          <w:t>质疑投标人若委托代理人进行质疑的，质疑函应按要求列明</w:t>
                        </w:r>
                        <w:r>
                          <w:rPr>
                            <w:rFonts w:hint="eastAsia" w:ascii="宋体"/>
                            <w:color w:val="000000" w:themeColor="text1"/>
                            <w:kern w:val="0"/>
                          </w:rPr>
                          <w:t>“</w:t>
                        </w:r>
                        <w:r>
                          <w:rPr>
                            <w:rFonts w:hint="eastAsia" w:ascii="宋体" w:hAnsi="宋体"/>
                            <w:color w:val="000000" w:themeColor="text1"/>
                            <w:kern w:val="0"/>
                          </w:rPr>
                          <w:t>授权代表</w:t>
                        </w:r>
                        <w:r>
                          <w:rPr>
                            <w:rFonts w:hint="eastAsia" w:ascii="宋体"/>
                            <w:color w:val="000000" w:themeColor="text1"/>
                            <w:kern w:val="0"/>
                          </w:rPr>
                          <w:t>”</w:t>
                        </w:r>
                        <w:r>
                          <w:rPr>
                            <w:rFonts w:hint="eastAsia" w:ascii="宋体" w:hAnsi="宋体"/>
                            <w:color w:val="000000" w:themeColor="text1"/>
                            <w:kern w:val="0"/>
                          </w:rPr>
                          <w:t>的有关内容，并在附件中提交由质疑投标人签署的授权委托书。授权委托书应载明代理人的姓名或者名称、代理事项、具体权限、期限和相关事项。</w:t>
                        </w:r>
                      </w:p>
                      <w:p w14:paraId="4495FA37">
                        <w:pPr>
                          <w:spacing w:beforeAutospacing="1" w:afterAutospacing="1"/>
                          <w:ind w:firstLine="420"/>
                          <w:jc w:val="left"/>
                          <w:rPr>
                            <w:rFonts w:ascii="宋体"/>
                            <w:color w:val="000000" w:themeColor="text1"/>
                          </w:rPr>
                        </w:pPr>
                        <w:r>
                          <w:rPr>
                            <w:rFonts w:ascii="宋体" w:hAnsi="宋体"/>
                            <w:color w:val="000000" w:themeColor="text1"/>
                            <w:kern w:val="0"/>
                          </w:rPr>
                          <w:t>3.</w:t>
                        </w:r>
                        <w:r>
                          <w:rPr>
                            <w:rFonts w:hint="eastAsia" w:ascii="宋体" w:hAnsi="宋体"/>
                            <w:color w:val="000000" w:themeColor="text1"/>
                            <w:kern w:val="0"/>
                          </w:rPr>
                          <w:t>质疑投标人若对项目的某一分包进行质疑，质疑函中应列明具体分包号。</w:t>
                        </w:r>
                      </w:p>
                      <w:p w14:paraId="67FC9C69">
                        <w:pPr>
                          <w:spacing w:beforeAutospacing="1" w:afterAutospacing="1"/>
                          <w:ind w:firstLine="420"/>
                          <w:jc w:val="left"/>
                          <w:rPr>
                            <w:rFonts w:ascii="宋体"/>
                            <w:color w:val="000000" w:themeColor="text1"/>
                          </w:rPr>
                        </w:pPr>
                        <w:r>
                          <w:rPr>
                            <w:rFonts w:ascii="宋体" w:hAnsi="宋体"/>
                            <w:color w:val="000000" w:themeColor="text1"/>
                            <w:kern w:val="0"/>
                          </w:rPr>
                          <w:t>4.</w:t>
                        </w:r>
                        <w:r>
                          <w:rPr>
                            <w:rFonts w:hint="eastAsia" w:ascii="宋体" w:hAnsi="宋体"/>
                            <w:color w:val="000000" w:themeColor="text1"/>
                            <w:kern w:val="0"/>
                          </w:rPr>
                          <w:t>质疑函的质疑事项应具体、明确，并有必要的事实依据和法律依据。</w:t>
                        </w:r>
                      </w:p>
                      <w:p w14:paraId="061954A3">
                        <w:pPr>
                          <w:spacing w:beforeAutospacing="1" w:afterAutospacing="1"/>
                          <w:ind w:firstLine="420"/>
                          <w:jc w:val="left"/>
                          <w:rPr>
                            <w:rFonts w:ascii="宋体"/>
                            <w:color w:val="000000" w:themeColor="text1"/>
                          </w:rPr>
                        </w:pPr>
                        <w:r>
                          <w:rPr>
                            <w:rFonts w:ascii="宋体" w:hAnsi="宋体"/>
                            <w:color w:val="000000" w:themeColor="text1"/>
                            <w:kern w:val="0"/>
                          </w:rPr>
                          <w:t>5.</w:t>
                        </w:r>
                        <w:r>
                          <w:rPr>
                            <w:rFonts w:hint="eastAsia" w:ascii="宋体" w:hAnsi="宋体"/>
                            <w:color w:val="000000" w:themeColor="text1"/>
                            <w:kern w:val="0"/>
                          </w:rPr>
                          <w:t>质疑函的质疑请求应与质疑事项相关。</w:t>
                        </w:r>
                      </w:p>
                      <w:p w14:paraId="7BD5AEB2">
                        <w:pPr>
                          <w:spacing w:before="100" w:beforeAutospacing="1" w:after="100" w:afterAutospacing="1"/>
                          <w:ind w:firstLine="420"/>
                          <w:jc w:val="left"/>
                          <w:rPr>
                            <w:rFonts w:ascii="宋体"/>
                            <w:color w:val="000000" w:themeColor="text1"/>
                          </w:rPr>
                        </w:pPr>
                        <w:r>
                          <w:rPr>
                            <w:rFonts w:ascii="宋体" w:hAnsi="宋体"/>
                            <w:color w:val="000000" w:themeColor="text1"/>
                            <w:kern w:val="0"/>
                          </w:rPr>
                          <w:t>6.</w:t>
                        </w:r>
                        <w:r>
                          <w:rPr>
                            <w:rFonts w:hint="eastAsia" w:ascii="宋体" w:hAnsi="宋体"/>
                            <w:color w:val="000000" w:themeColor="text1"/>
                            <w:kern w:val="0"/>
                          </w:rPr>
                          <w:t>质疑投标人为自然人的，质疑函应由本人签字；质疑投标人为法人或者其他组织的，质疑函应由法定代表人、主要负责人，或者其授权代表签字或者盖章，并加盖公章。</w:t>
                        </w:r>
                      </w:p>
                    </w:tc>
                  </w:tr>
                </w:tbl>
                <w:p w14:paraId="7423582B">
                  <w:pPr>
                    <w:ind w:firstLine="360"/>
                    <w:jc w:val="center"/>
                    <w:rPr>
                      <w:rFonts w:ascii="宋体"/>
                      <w:color w:val="000000" w:themeColor="text1"/>
                      <w:sz w:val="18"/>
                      <w:szCs w:val="18"/>
                    </w:rPr>
                  </w:pPr>
                </w:p>
              </w:tc>
            </w:tr>
          </w:tbl>
          <w:p w14:paraId="0BDC0B86">
            <w:pPr>
              <w:spacing w:line="432" w:lineRule="auto"/>
              <w:ind w:firstLine="360"/>
              <w:jc w:val="center"/>
              <w:rPr>
                <w:rFonts w:ascii="宋体"/>
                <w:color w:val="000000" w:themeColor="text1"/>
                <w:sz w:val="18"/>
                <w:szCs w:val="18"/>
              </w:rPr>
            </w:pPr>
          </w:p>
        </w:tc>
      </w:tr>
    </w:tbl>
    <w:p w14:paraId="3CCA5F73">
      <w:pPr>
        <w:pStyle w:val="12"/>
        <w:spacing w:line="360" w:lineRule="auto"/>
        <w:rPr>
          <w:rFonts w:ascii="宋体"/>
          <w:color w:val="000000" w:themeColor="text1"/>
          <w:sz w:val="21"/>
          <w:szCs w:val="21"/>
        </w:rPr>
      </w:pPr>
    </w:p>
    <w:p w14:paraId="24B1F345">
      <w:pPr>
        <w:rPr>
          <w:b/>
          <w:bCs/>
          <w:color w:val="000000" w:themeColor="text1"/>
          <w:sz w:val="32"/>
          <w:szCs w:val="32"/>
        </w:rPr>
      </w:pPr>
    </w:p>
    <w:p w14:paraId="26973881">
      <w:pPr>
        <w:rPr>
          <w:b/>
          <w:bCs/>
          <w:color w:val="000000" w:themeColor="text1"/>
          <w:sz w:val="32"/>
          <w:szCs w:val="32"/>
        </w:rPr>
      </w:pPr>
    </w:p>
    <w:p w14:paraId="3B8736BE">
      <w:pPr>
        <w:rPr>
          <w:b/>
          <w:bCs/>
          <w:color w:val="000000" w:themeColor="text1"/>
          <w:sz w:val="32"/>
          <w:szCs w:val="32"/>
        </w:rPr>
      </w:pPr>
    </w:p>
    <w:p w14:paraId="500AFBBD">
      <w:pPr>
        <w:rPr>
          <w:b/>
          <w:bCs/>
          <w:color w:val="000000" w:themeColor="text1"/>
          <w:sz w:val="32"/>
          <w:szCs w:val="32"/>
        </w:rPr>
      </w:pPr>
    </w:p>
    <w:p w14:paraId="05BFF558">
      <w:pPr>
        <w:rPr>
          <w:b/>
          <w:bCs/>
          <w:color w:val="000000" w:themeColor="text1"/>
          <w:sz w:val="32"/>
          <w:szCs w:val="32"/>
        </w:rPr>
      </w:pPr>
    </w:p>
    <w:p w14:paraId="6579DC69">
      <w:pPr>
        <w:rPr>
          <w:b/>
          <w:bCs/>
          <w:color w:val="000000" w:themeColor="text1"/>
          <w:sz w:val="32"/>
          <w:szCs w:val="32"/>
        </w:rPr>
      </w:pPr>
    </w:p>
    <w:p w14:paraId="4FF3D6AE">
      <w:pPr>
        <w:rPr>
          <w:b/>
          <w:bCs/>
          <w:color w:val="000000" w:themeColor="text1"/>
          <w:sz w:val="32"/>
          <w:szCs w:val="32"/>
        </w:rPr>
      </w:pPr>
    </w:p>
    <w:p w14:paraId="26A8F85D">
      <w:pPr>
        <w:rPr>
          <w:b/>
          <w:bCs/>
          <w:color w:val="000000" w:themeColor="text1"/>
          <w:sz w:val="32"/>
          <w:szCs w:val="32"/>
        </w:rPr>
      </w:pPr>
    </w:p>
    <w:p w14:paraId="3530AB34">
      <w:pPr>
        <w:rPr>
          <w:b/>
          <w:bCs/>
          <w:color w:val="000000" w:themeColor="text1"/>
          <w:sz w:val="32"/>
          <w:szCs w:val="32"/>
        </w:rPr>
      </w:pPr>
    </w:p>
    <w:p w14:paraId="4DABE0FD">
      <w:pPr>
        <w:rPr>
          <w:b/>
          <w:bCs/>
          <w:color w:val="000000" w:themeColor="text1"/>
          <w:sz w:val="32"/>
          <w:szCs w:val="32"/>
        </w:rPr>
      </w:pPr>
    </w:p>
    <w:p w14:paraId="60265C6B">
      <w:pPr>
        <w:pStyle w:val="12"/>
        <w:rPr>
          <w:b/>
          <w:bCs/>
          <w:color w:val="000000" w:themeColor="text1"/>
          <w:sz w:val="32"/>
          <w:szCs w:val="32"/>
        </w:rPr>
      </w:pPr>
    </w:p>
    <w:p w14:paraId="6603439E">
      <w:pPr>
        <w:pStyle w:val="13"/>
        <w:ind w:firstLine="321"/>
        <w:rPr>
          <w:b/>
          <w:bCs/>
          <w:color w:val="000000" w:themeColor="text1"/>
          <w:sz w:val="32"/>
          <w:szCs w:val="32"/>
        </w:rPr>
      </w:pPr>
    </w:p>
    <w:p w14:paraId="01CF2D8B">
      <w:pPr>
        <w:pStyle w:val="14"/>
        <w:rPr>
          <w:b/>
          <w:bCs/>
          <w:color w:val="000000" w:themeColor="text1"/>
          <w:sz w:val="32"/>
          <w:szCs w:val="32"/>
        </w:rPr>
      </w:pPr>
    </w:p>
    <w:p w14:paraId="488F3162">
      <w:pPr>
        <w:rPr>
          <w:color w:val="000000" w:themeColor="text1"/>
        </w:rPr>
      </w:pPr>
    </w:p>
    <w:p w14:paraId="47418301">
      <w:pPr>
        <w:rPr>
          <w:b/>
          <w:bCs/>
          <w:color w:val="000000" w:themeColor="text1"/>
          <w:sz w:val="32"/>
          <w:szCs w:val="32"/>
        </w:rPr>
      </w:pPr>
      <w:r>
        <w:rPr>
          <w:rFonts w:hint="eastAsia"/>
          <w:b/>
          <w:bCs/>
          <w:color w:val="000000" w:themeColor="text1"/>
          <w:sz w:val="32"/>
          <w:szCs w:val="32"/>
        </w:rPr>
        <w:t>附表1、</w:t>
      </w:r>
    </w:p>
    <w:p w14:paraId="381842DA">
      <w:pPr>
        <w:jc w:val="center"/>
        <w:rPr>
          <w:b/>
          <w:bCs/>
          <w:color w:val="000000" w:themeColor="text1"/>
          <w:sz w:val="32"/>
          <w:szCs w:val="32"/>
        </w:rPr>
      </w:pPr>
      <w:r>
        <w:rPr>
          <w:rFonts w:hint="eastAsia"/>
          <w:b/>
          <w:bCs/>
          <w:color w:val="000000" w:themeColor="text1"/>
          <w:sz w:val="32"/>
          <w:szCs w:val="32"/>
        </w:rPr>
        <w:t>履约验收通知书</w:t>
      </w:r>
    </w:p>
    <w:p w14:paraId="65B72E91">
      <w:pPr>
        <w:jc w:val="center"/>
        <w:rPr>
          <w:b/>
          <w:bCs/>
          <w:color w:val="000000" w:themeColor="text1"/>
          <w:sz w:val="32"/>
          <w:szCs w:val="32"/>
        </w:rPr>
      </w:pPr>
    </w:p>
    <w:p w14:paraId="39D68AFD">
      <w:pPr>
        <w:rPr>
          <w:b/>
          <w:bCs/>
          <w:color w:val="000000" w:themeColor="text1"/>
          <w:sz w:val="24"/>
        </w:rPr>
      </w:pPr>
      <w:r>
        <w:rPr>
          <w:rFonts w:hint="eastAsia"/>
          <w:b/>
          <w:bCs/>
          <w:color w:val="000000" w:themeColor="text1"/>
          <w:sz w:val="24"/>
        </w:rPr>
        <w:t>供应商：</w:t>
      </w:r>
    </w:p>
    <w:tbl>
      <w:tblPr>
        <w:tblStyle w:val="27"/>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85"/>
        <w:gridCol w:w="2175"/>
        <w:gridCol w:w="2274"/>
      </w:tblGrid>
      <w:tr w14:paraId="7660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1C6D4745">
            <w:pPr>
              <w:jc w:val="center"/>
              <w:rPr>
                <w:b/>
                <w:bCs/>
                <w:color w:val="000000" w:themeColor="text1"/>
                <w:sz w:val="24"/>
              </w:rPr>
            </w:pPr>
            <w:r>
              <w:rPr>
                <w:rFonts w:hint="eastAsia"/>
                <w:b/>
                <w:bCs/>
                <w:color w:val="000000" w:themeColor="text1"/>
                <w:sz w:val="24"/>
              </w:rPr>
              <w:t>采购单位</w:t>
            </w:r>
          </w:p>
        </w:tc>
        <w:tc>
          <w:tcPr>
            <w:tcW w:w="6834" w:type="dxa"/>
            <w:gridSpan w:val="3"/>
          </w:tcPr>
          <w:p w14:paraId="4733304F">
            <w:pPr>
              <w:rPr>
                <w:b/>
                <w:bCs/>
                <w:color w:val="000000" w:themeColor="text1"/>
                <w:sz w:val="24"/>
              </w:rPr>
            </w:pPr>
          </w:p>
        </w:tc>
      </w:tr>
      <w:tr w14:paraId="62D6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34654C1B">
            <w:pPr>
              <w:jc w:val="center"/>
              <w:rPr>
                <w:b/>
                <w:bCs/>
                <w:color w:val="000000" w:themeColor="text1"/>
                <w:sz w:val="24"/>
              </w:rPr>
            </w:pPr>
            <w:r>
              <w:rPr>
                <w:rFonts w:hint="eastAsia"/>
                <w:b/>
                <w:bCs/>
                <w:color w:val="000000" w:themeColor="text1"/>
                <w:sz w:val="24"/>
              </w:rPr>
              <w:t>采购项目</w:t>
            </w:r>
          </w:p>
        </w:tc>
        <w:tc>
          <w:tcPr>
            <w:tcW w:w="6834" w:type="dxa"/>
            <w:gridSpan w:val="3"/>
          </w:tcPr>
          <w:p w14:paraId="45167901">
            <w:pPr>
              <w:rPr>
                <w:b/>
                <w:bCs/>
                <w:color w:val="000000" w:themeColor="text1"/>
                <w:sz w:val="24"/>
              </w:rPr>
            </w:pPr>
          </w:p>
        </w:tc>
      </w:tr>
      <w:tr w14:paraId="03C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60E499CA">
            <w:pPr>
              <w:jc w:val="center"/>
              <w:rPr>
                <w:b/>
                <w:bCs/>
                <w:color w:val="000000" w:themeColor="text1"/>
                <w:sz w:val="24"/>
              </w:rPr>
            </w:pPr>
            <w:r>
              <w:rPr>
                <w:rFonts w:hint="eastAsia"/>
                <w:b/>
                <w:bCs/>
                <w:color w:val="000000" w:themeColor="text1"/>
                <w:sz w:val="24"/>
              </w:rPr>
              <w:t>合同金额</w:t>
            </w:r>
          </w:p>
        </w:tc>
        <w:tc>
          <w:tcPr>
            <w:tcW w:w="6834" w:type="dxa"/>
            <w:gridSpan w:val="3"/>
          </w:tcPr>
          <w:p w14:paraId="6BBB1A7C">
            <w:pPr>
              <w:rPr>
                <w:b/>
                <w:bCs/>
                <w:color w:val="000000" w:themeColor="text1"/>
                <w:sz w:val="24"/>
              </w:rPr>
            </w:pPr>
          </w:p>
        </w:tc>
      </w:tr>
      <w:tr w14:paraId="33B6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6AF56A51">
            <w:pPr>
              <w:jc w:val="center"/>
              <w:rPr>
                <w:b/>
                <w:bCs/>
                <w:color w:val="000000" w:themeColor="text1"/>
                <w:sz w:val="24"/>
              </w:rPr>
            </w:pPr>
            <w:r>
              <w:rPr>
                <w:rFonts w:hint="eastAsia"/>
                <w:b/>
                <w:bCs/>
                <w:color w:val="000000" w:themeColor="text1"/>
                <w:sz w:val="24"/>
              </w:rPr>
              <w:t>验收地点</w:t>
            </w:r>
          </w:p>
        </w:tc>
        <w:tc>
          <w:tcPr>
            <w:tcW w:w="2385" w:type="dxa"/>
          </w:tcPr>
          <w:p w14:paraId="0151B2F5">
            <w:pPr>
              <w:rPr>
                <w:b/>
                <w:bCs/>
                <w:color w:val="000000" w:themeColor="text1"/>
                <w:sz w:val="24"/>
              </w:rPr>
            </w:pPr>
          </w:p>
        </w:tc>
        <w:tc>
          <w:tcPr>
            <w:tcW w:w="2175" w:type="dxa"/>
            <w:vAlign w:val="center"/>
          </w:tcPr>
          <w:p w14:paraId="107F89AD">
            <w:pPr>
              <w:jc w:val="center"/>
              <w:rPr>
                <w:b/>
                <w:bCs/>
                <w:color w:val="000000" w:themeColor="text1"/>
                <w:sz w:val="24"/>
              </w:rPr>
            </w:pPr>
            <w:r>
              <w:rPr>
                <w:rFonts w:hint="eastAsia"/>
                <w:b/>
                <w:bCs/>
                <w:color w:val="000000" w:themeColor="text1"/>
                <w:sz w:val="24"/>
              </w:rPr>
              <w:t>验收时间</w:t>
            </w:r>
          </w:p>
        </w:tc>
        <w:tc>
          <w:tcPr>
            <w:tcW w:w="2274" w:type="dxa"/>
          </w:tcPr>
          <w:p w14:paraId="1BC822EA">
            <w:pPr>
              <w:rPr>
                <w:b/>
                <w:bCs/>
                <w:color w:val="000000" w:themeColor="text1"/>
                <w:sz w:val="24"/>
              </w:rPr>
            </w:pPr>
          </w:p>
        </w:tc>
      </w:tr>
      <w:tr w14:paraId="02D9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1876EEB8">
            <w:pPr>
              <w:jc w:val="center"/>
              <w:rPr>
                <w:b/>
                <w:bCs/>
                <w:color w:val="000000" w:themeColor="text1"/>
                <w:sz w:val="24"/>
              </w:rPr>
            </w:pPr>
            <w:r>
              <w:rPr>
                <w:rFonts w:hint="eastAsia"/>
                <w:b/>
                <w:bCs/>
                <w:color w:val="000000" w:themeColor="text1"/>
                <w:sz w:val="24"/>
              </w:rPr>
              <w:t>联系人</w:t>
            </w:r>
          </w:p>
        </w:tc>
        <w:tc>
          <w:tcPr>
            <w:tcW w:w="2385" w:type="dxa"/>
          </w:tcPr>
          <w:p w14:paraId="1110D00E">
            <w:pPr>
              <w:rPr>
                <w:b/>
                <w:bCs/>
                <w:color w:val="000000" w:themeColor="text1"/>
                <w:sz w:val="24"/>
              </w:rPr>
            </w:pPr>
          </w:p>
        </w:tc>
        <w:tc>
          <w:tcPr>
            <w:tcW w:w="2175" w:type="dxa"/>
            <w:vAlign w:val="center"/>
          </w:tcPr>
          <w:p w14:paraId="114B38B7">
            <w:pPr>
              <w:jc w:val="center"/>
              <w:rPr>
                <w:b/>
                <w:bCs/>
                <w:color w:val="000000" w:themeColor="text1"/>
                <w:sz w:val="24"/>
              </w:rPr>
            </w:pPr>
            <w:r>
              <w:rPr>
                <w:rFonts w:hint="eastAsia"/>
                <w:b/>
                <w:bCs/>
                <w:color w:val="000000" w:themeColor="text1"/>
                <w:sz w:val="24"/>
              </w:rPr>
              <w:t>联系方式</w:t>
            </w:r>
          </w:p>
        </w:tc>
        <w:tc>
          <w:tcPr>
            <w:tcW w:w="2274" w:type="dxa"/>
          </w:tcPr>
          <w:p w14:paraId="76659A8A">
            <w:pPr>
              <w:rPr>
                <w:b/>
                <w:bCs/>
                <w:color w:val="000000" w:themeColor="text1"/>
                <w:sz w:val="24"/>
              </w:rPr>
            </w:pPr>
          </w:p>
        </w:tc>
      </w:tr>
      <w:tr w14:paraId="5C3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19A041F3">
            <w:pPr>
              <w:rPr>
                <w:b/>
                <w:bCs/>
                <w:color w:val="000000" w:themeColor="text1"/>
                <w:sz w:val="24"/>
              </w:rPr>
            </w:pPr>
          </w:p>
          <w:p w14:paraId="3C7E46C6">
            <w:pPr>
              <w:rPr>
                <w:b/>
                <w:bCs/>
                <w:color w:val="000000" w:themeColor="text1"/>
                <w:sz w:val="24"/>
              </w:rPr>
            </w:pPr>
            <w:r>
              <w:rPr>
                <w:rFonts w:hint="eastAsia"/>
                <w:b/>
                <w:bCs/>
                <w:color w:val="000000" w:themeColor="text1"/>
                <w:sz w:val="24"/>
              </w:rPr>
              <w:t>（备注说明）</w:t>
            </w:r>
          </w:p>
          <w:p w14:paraId="7798952C">
            <w:pPr>
              <w:rPr>
                <w:b/>
                <w:bCs/>
                <w:color w:val="000000" w:themeColor="text1"/>
                <w:sz w:val="24"/>
              </w:rPr>
            </w:pPr>
          </w:p>
          <w:p w14:paraId="558F55F4">
            <w:pPr>
              <w:rPr>
                <w:b/>
                <w:bCs/>
                <w:color w:val="000000" w:themeColor="text1"/>
                <w:sz w:val="24"/>
              </w:rPr>
            </w:pPr>
          </w:p>
          <w:p w14:paraId="07F6AA1D">
            <w:pPr>
              <w:rPr>
                <w:b/>
                <w:bCs/>
                <w:color w:val="000000" w:themeColor="text1"/>
                <w:sz w:val="24"/>
              </w:rPr>
            </w:pPr>
          </w:p>
          <w:p w14:paraId="63FDEF68">
            <w:pPr>
              <w:rPr>
                <w:b/>
                <w:bCs/>
                <w:color w:val="000000" w:themeColor="text1"/>
                <w:sz w:val="24"/>
              </w:rPr>
            </w:pPr>
          </w:p>
          <w:p w14:paraId="60030405">
            <w:pPr>
              <w:rPr>
                <w:b/>
                <w:bCs/>
                <w:color w:val="000000" w:themeColor="text1"/>
                <w:sz w:val="24"/>
              </w:rPr>
            </w:pPr>
          </w:p>
          <w:p w14:paraId="2D310A39">
            <w:pPr>
              <w:rPr>
                <w:b/>
                <w:bCs/>
                <w:color w:val="000000" w:themeColor="text1"/>
                <w:sz w:val="24"/>
              </w:rPr>
            </w:pPr>
          </w:p>
          <w:p w14:paraId="23042AC0">
            <w:pPr>
              <w:rPr>
                <w:b/>
                <w:bCs/>
                <w:color w:val="000000" w:themeColor="text1"/>
                <w:sz w:val="24"/>
              </w:rPr>
            </w:pPr>
          </w:p>
          <w:p w14:paraId="1FFB2964">
            <w:pPr>
              <w:rPr>
                <w:b/>
                <w:bCs/>
                <w:color w:val="000000" w:themeColor="text1"/>
                <w:sz w:val="24"/>
              </w:rPr>
            </w:pPr>
          </w:p>
          <w:p w14:paraId="6280370C">
            <w:pPr>
              <w:rPr>
                <w:b/>
                <w:bCs/>
                <w:color w:val="000000" w:themeColor="text1"/>
                <w:sz w:val="24"/>
              </w:rPr>
            </w:pPr>
          </w:p>
          <w:p w14:paraId="01112396">
            <w:pPr>
              <w:rPr>
                <w:b/>
                <w:bCs/>
                <w:color w:val="000000" w:themeColor="text1"/>
                <w:sz w:val="24"/>
              </w:rPr>
            </w:pPr>
          </w:p>
          <w:p w14:paraId="31545EE7">
            <w:pPr>
              <w:ind w:firstLine="6746" w:firstLineChars="2800"/>
              <w:rPr>
                <w:b/>
                <w:bCs/>
                <w:color w:val="000000" w:themeColor="text1"/>
                <w:sz w:val="24"/>
              </w:rPr>
            </w:pPr>
            <w:r>
              <w:rPr>
                <w:rFonts w:hint="eastAsia"/>
                <w:b/>
                <w:bCs/>
                <w:color w:val="000000" w:themeColor="text1"/>
                <w:sz w:val="24"/>
              </w:rPr>
              <w:t>盖章</w:t>
            </w:r>
          </w:p>
          <w:p w14:paraId="5574D083">
            <w:pPr>
              <w:ind w:firstLine="6746" w:firstLineChars="2800"/>
              <w:rPr>
                <w:b/>
                <w:bCs/>
                <w:color w:val="000000" w:themeColor="text1"/>
                <w:sz w:val="24"/>
              </w:rPr>
            </w:pPr>
          </w:p>
        </w:tc>
      </w:tr>
    </w:tbl>
    <w:p w14:paraId="3AE7EA81">
      <w:pPr>
        <w:pStyle w:val="13"/>
        <w:ind w:firstLine="0" w:firstLineChars="0"/>
        <w:rPr>
          <w:color w:val="000000" w:themeColor="text1"/>
        </w:rPr>
      </w:pPr>
    </w:p>
    <w:p w14:paraId="1B17FD4C">
      <w:pPr>
        <w:pStyle w:val="13"/>
        <w:ind w:firstLine="0" w:firstLineChars="0"/>
        <w:rPr>
          <w:color w:val="000000" w:themeColor="text1"/>
        </w:rPr>
      </w:pPr>
    </w:p>
    <w:p w14:paraId="753A888E">
      <w:pPr>
        <w:rPr>
          <w:b/>
          <w:bCs/>
          <w:color w:val="000000" w:themeColor="text1"/>
          <w:sz w:val="32"/>
          <w:szCs w:val="32"/>
        </w:rPr>
      </w:pPr>
    </w:p>
    <w:p w14:paraId="5806FC71">
      <w:pPr>
        <w:rPr>
          <w:b/>
          <w:bCs/>
          <w:color w:val="000000" w:themeColor="text1"/>
          <w:sz w:val="32"/>
          <w:szCs w:val="32"/>
        </w:rPr>
      </w:pPr>
      <w:r>
        <w:rPr>
          <w:rFonts w:hint="eastAsia"/>
          <w:b/>
          <w:bCs/>
          <w:color w:val="000000" w:themeColor="text1"/>
          <w:sz w:val="32"/>
          <w:szCs w:val="32"/>
        </w:rPr>
        <w:t>附表2、</w:t>
      </w:r>
    </w:p>
    <w:p w14:paraId="6D2B7BEA">
      <w:pPr>
        <w:jc w:val="center"/>
        <w:rPr>
          <w:b/>
          <w:bCs/>
          <w:color w:val="000000" w:themeColor="text1"/>
          <w:sz w:val="32"/>
          <w:szCs w:val="32"/>
        </w:rPr>
      </w:pPr>
      <w:r>
        <w:rPr>
          <w:rFonts w:hint="eastAsia"/>
          <w:b/>
          <w:bCs/>
          <w:color w:val="000000" w:themeColor="text1"/>
          <w:sz w:val="32"/>
          <w:szCs w:val="32"/>
        </w:rPr>
        <w:t>政府采购履约验收书</w:t>
      </w:r>
    </w:p>
    <w:tbl>
      <w:tblPr>
        <w:tblStyle w:val="27"/>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0875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1C1F4F10">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一、验收方案</w:t>
            </w:r>
          </w:p>
        </w:tc>
      </w:tr>
      <w:tr w14:paraId="2D7A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43317672">
            <w:pPr>
              <w:widowControl/>
              <w:spacing w:line="360" w:lineRule="auto"/>
              <w:jc w:val="center"/>
              <w:rPr>
                <w:rFonts w:ascii="宋体" w:hAnsi="宋体" w:cs="宋体"/>
                <w:b/>
                <w:bCs/>
                <w:color w:val="000000" w:themeColor="text1"/>
              </w:rPr>
            </w:pPr>
            <w:r>
              <w:rPr>
                <w:rFonts w:hint="eastAsia" w:ascii="宋体" w:hAnsi="宋体" w:cs="宋体"/>
                <w:b/>
                <w:bCs/>
                <w:color w:val="000000" w:themeColor="text1"/>
              </w:rPr>
              <w:t>（一）</w:t>
            </w:r>
            <w:r>
              <w:rPr>
                <w:rFonts w:hint="eastAsia" w:ascii="宋体" w:hAnsi="宋体" w:cs="宋体"/>
                <w:b/>
                <w:bCs/>
                <w:color w:val="000000" w:themeColor="text1"/>
                <w:kern w:val="0"/>
              </w:rPr>
              <w:t>项目基本情况</w:t>
            </w:r>
          </w:p>
        </w:tc>
      </w:tr>
      <w:tr w14:paraId="6125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59A91F0C">
            <w:pPr>
              <w:widowControl/>
              <w:jc w:val="center"/>
              <w:rPr>
                <w:rFonts w:ascii="宋体" w:hAnsi="宋体" w:cs="宋体"/>
                <w:b/>
                <w:bCs/>
                <w:color w:val="000000" w:themeColor="text1"/>
              </w:rPr>
            </w:pPr>
            <w:r>
              <w:rPr>
                <w:rFonts w:hint="eastAsia" w:ascii="宋体" w:hAnsi="宋体" w:cs="宋体"/>
                <w:b/>
                <w:bCs/>
                <w:color w:val="000000" w:themeColor="text1"/>
                <w:kern w:val="0"/>
              </w:rPr>
              <w:t>采购人名称</w:t>
            </w:r>
          </w:p>
        </w:tc>
        <w:tc>
          <w:tcPr>
            <w:tcW w:w="3541" w:type="dxa"/>
            <w:gridSpan w:val="3"/>
            <w:vAlign w:val="center"/>
          </w:tcPr>
          <w:p w14:paraId="2B71A1DA">
            <w:pPr>
              <w:spacing w:line="360" w:lineRule="auto"/>
              <w:jc w:val="center"/>
              <w:rPr>
                <w:rFonts w:ascii="宋体" w:hAnsi="宋体" w:cs="宋体"/>
                <w:b/>
                <w:bCs/>
                <w:color w:val="000000" w:themeColor="text1"/>
              </w:rPr>
            </w:pPr>
          </w:p>
        </w:tc>
        <w:tc>
          <w:tcPr>
            <w:tcW w:w="1729" w:type="dxa"/>
            <w:vAlign w:val="center"/>
          </w:tcPr>
          <w:p w14:paraId="302FF924">
            <w:pPr>
              <w:spacing w:line="360" w:lineRule="auto"/>
              <w:jc w:val="center"/>
              <w:rPr>
                <w:rFonts w:ascii="宋体" w:hAnsi="宋体" w:cs="宋体"/>
                <w:b/>
                <w:bCs/>
                <w:color w:val="000000" w:themeColor="text1"/>
              </w:rPr>
            </w:pPr>
            <w:r>
              <w:rPr>
                <w:rFonts w:hint="eastAsia" w:ascii="宋体" w:hAnsi="宋体" w:cs="宋体"/>
                <w:b/>
                <w:bCs/>
                <w:color w:val="000000" w:themeColor="text1"/>
                <w:kern w:val="0"/>
              </w:rPr>
              <w:t>供应商名称</w:t>
            </w:r>
          </w:p>
        </w:tc>
        <w:tc>
          <w:tcPr>
            <w:tcW w:w="3113" w:type="dxa"/>
            <w:gridSpan w:val="5"/>
            <w:vAlign w:val="center"/>
          </w:tcPr>
          <w:p w14:paraId="72771EE6">
            <w:pPr>
              <w:spacing w:line="360" w:lineRule="auto"/>
              <w:jc w:val="center"/>
              <w:rPr>
                <w:rFonts w:ascii="宋体" w:hAnsi="宋体" w:cs="宋体"/>
                <w:b/>
                <w:bCs/>
                <w:color w:val="000000" w:themeColor="text1"/>
              </w:rPr>
            </w:pPr>
          </w:p>
        </w:tc>
      </w:tr>
      <w:tr w14:paraId="217D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4A5CABD1">
            <w:pPr>
              <w:jc w:val="center"/>
              <w:rPr>
                <w:rFonts w:ascii="宋体" w:hAnsi="宋体" w:cs="宋体"/>
                <w:b/>
                <w:bCs/>
                <w:color w:val="000000" w:themeColor="text1"/>
              </w:rPr>
            </w:pPr>
            <w:r>
              <w:rPr>
                <w:rFonts w:hint="eastAsia" w:ascii="宋体" w:hAnsi="宋体" w:cs="宋体"/>
                <w:b/>
                <w:bCs/>
                <w:color w:val="000000" w:themeColor="text1"/>
                <w:kern w:val="0"/>
              </w:rPr>
              <w:t>项目名称</w:t>
            </w:r>
          </w:p>
        </w:tc>
        <w:tc>
          <w:tcPr>
            <w:tcW w:w="3541" w:type="dxa"/>
            <w:gridSpan w:val="3"/>
            <w:vAlign w:val="center"/>
          </w:tcPr>
          <w:p w14:paraId="7F8846E1">
            <w:pPr>
              <w:spacing w:line="360" w:lineRule="auto"/>
              <w:jc w:val="center"/>
              <w:rPr>
                <w:rFonts w:ascii="宋体" w:hAnsi="宋体" w:cs="宋体"/>
                <w:b/>
                <w:bCs/>
                <w:color w:val="000000" w:themeColor="text1"/>
              </w:rPr>
            </w:pPr>
          </w:p>
        </w:tc>
        <w:tc>
          <w:tcPr>
            <w:tcW w:w="1729" w:type="dxa"/>
            <w:vAlign w:val="center"/>
          </w:tcPr>
          <w:p w14:paraId="613DBB5E">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合同编号</w:t>
            </w:r>
          </w:p>
        </w:tc>
        <w:tc>
          <w:tcPr>
            <w:tcW w:w="3113" w:type="dxa"/>
            <w:gridSpan w:val="5"/>
            <w:vAlign w:val="center"/>
          </w:tcPr>
          <w:p w14:paraId="40B5F718">
            <w:pPr>
              <w:spacing w:line="360" w:lineRule="auto"/>
              <w:jc w:val="center"/>
              <w:rPr>
                <w:rFonts w:ascii="宋体" w:hAnsi="宋体" w:cs="宋体"/>
                <w:b/>
                <w:bCs/>
                <w:color w:val="000000" w:themeColor="text1"/>
              </w:rPr>
            </w:pPr>
          </w:p>
        </w:tc>
      </w:tr>
      <w:tr w14:paraId="4746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7A43CC57">
            <w:pPr>
              <w:widowControl/>
              <w:jc w:val="center"/>
              <w:rPr>
                <w:rFonts w:ascii="宋体" w:hAnsi="宋体" w:cs="宋体"/>
                <w:b/>
                <w:bCs/>
                <w:color w:val="000000" w:themeColor="text1"/>
              </w:rPr>
            </w:pPr>
            <w:r>
              <w:rPr>
                <w:rFonts w:hint="eastAsia" w:ascii="宋体" w:hAnsi="宋体" w:cs="宋体"/>
                <w:b/>
                <w:bCs/>
                <w:color w:val="000000" w:themeColor="text1"/>
                <w:kern w:val="0"/>
              </w:rPr>
              <w:t>合同签订时间</w:t>
            </w:r>
          </w:p>
        </w:tc>
        <w:tc>
          <w:tcPr>
            <w:tcW w:w="3541" w:type="dxa"/>
            <w:gridSpan w:val="3"/>
            <w:vAlign w:val="center"/>
          </w:tcPr>
          <w:p w14:paraId="37314260">
            <w:pPr>
              <w:spacing w:line="360" w:lineRule="auto"/>
              <w:jc w:val="center"/>
              <w:rPr>
                <w:rFonts w:ascii="宋体" w:hAnsi="宋体" w:cs="宋体"/>
                <w:b/>
                <w:bCs/>
                <w:color w:val="000000" w:themeColor="text1"/>
              </w:rPr>
            </w:pPr>
          </w:p>
        </w:tc>
        <w:tc>
          <w:tcPr>
            <w:tcW w:w="1729" w:type="dxa"/>
            <w:vAlign w:val="center"/>
          </w:tcPr>
          <w:p w14:paraId="05C851BA">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合同规定验收</w:t>
            </w:r>
          </w:p>
          <w:p w14:paraId="3596C789">
            <w:pPr>
              <w:widowControl/>
              <w:jc w:val="center"/>
              <w:rPr>
                <w:rFonts w:ascii="宋体" w:hAnsi="宋体" w:cs="宋体"/>
                <w:b/>
                <w:bCs/>
                <w:color w:val="000000" w:themeColor="text1"/>
              </w:rPr>
            </w:pPr>
            <w:r>
              <w:rPr>
                <w:rFonts w:hint="eastAsia" w:ascii="宋体" w:hAnsi="宋体" w:cs="宋体"/>
                <w:b/>
                <w:bCs/>
                <w:color w:val="000000" w:themeColor="text1"/>
                <w:kern w:val="0"/>
              </w:rPr>
              <w:t>时间</w:t>
            </w:r>
          </w:p>
        </w:tc>
        <w:tc>
          <w:tcPr>
            <w:tcW w:w="3113" w:type="dxa"/>
            <w:gridSpan w:val="5"/>
            <w:vAlign w:val="center"/>
          </w:tcPr>
          <w:p w14:paraId="08AABBB2">
            <w:pPr>
              <w:spacing w:line="360" w:lineRule="auto"/>
              <w:jc w:val="center"/>
              <w:rPr>
                <w:rFonts w:ascii="宋体" w:hAnsi="宋体" w:cs="宋体"/>
                <w:b/>
                <w:bCs/>
                <w:color w:val="000000" w:themeColor="text1"/>
              </w:rPr>
            </w:pPr>
          </w:p>
        </w:tc>
      </w:tr>
      <w:tr w14:paraId="2F13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5595AF30">
            <w:pPr>
              <w:jc w:val="center"/>
              <w:rPr>
                <w:rFonts w:ascii="宋体" w:hAnsi="宋体" w:cs="宋体"/>
                <w:b/>
                <w:bCs/>
                <w:color w:val="000000" w:themeColor="text1"/>
              </w:rPr>
            </w:pPr>
            <w:r>
              <w:rPr>
                <w:rFonts w:hint="eastAsia" w:ascii="宋体" w:hAnsi="宋体" w:cs="宋体"/>
                <w:b/>
                <w:bCs/>
                <w:color w:val="000000" w:themeColor="text1"/>
                <w:kern w:val="0"/>
              </w:rPr>
              <w:t>项目类型</w:t>
            </w:r>
          </w:p>
        </w:tc>
        <w:tc>
          <w:tcPr>
            <w:tcW w:w="3541" w:type="dxa"/>
            <w:gridSpan w:val="3"/>
            <w:vAlign w:val="center"/>
          </w:tcPr>
          <w:p w14:paraId="6A0E2C7A">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□货物/□ 服务</w:t>
            </w:r>
          </w:p>
        </w:tc>
        <w:tc>
          <w:tcPr>
            <w:tcW w:w="1729" w:type="dxa"/>
            <w:vAlign w:val="center"/>
          </w:tcPr>
          <w:p w14:paraId="19355D49">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合同金额</w:t>
            </w:r>
          </w:p>
        </w:tc>
        <w:tc>
          <w:tcPr>
            <w:tcW w:w="3113" w:type="dxa"/>
            <w:gridSpan w:val="5"/>
            <w:vAlign w:val="center"/>
          </w:tcPr>
          <w:p w14:paraId="64429863">
            <w:pPr>
              <w:spacing w:line="360" w:lineRule="auto"/>
              <w:jc w:val="center"/>
              <w:rPr>
                <w:rFonts w:ascii="宋体" w:hAnsi="宋体" w:cs="宋体"/>
                <w:b/>
                <w:bCs/>
                <w:color w:val="000000" w:themeColor="text1"/>
              </w:rPr>
            </w:pPr>
          </w:p>
        </w:tc>
      </w:tr>
      <w:tr w14:paraId="0B61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218DE641">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(二 )验收方式与方法</w:t>
            </w:r>
          </w:p>
        </w:tc>
      </w:tr>
      <w:tr w14:paraId="7E4D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16B81CDB">
            <w:pPr>
              <w:widowControl/>
              <w:jc w:val="center"/>
              <w:rPr>
                <w:rFonts w:ascii="宋体" w:hAnsi="宋体" w:cs="宋体"/>
                <w:b/>
                <w:bCs/>
                <w:color w:val="000000" w:themeColor="text1"/>
              </w:rPr>
            </w:pPr>
            <w:r>
              <w:rPr>
                <w:rFonts w:hint="eastAsia" w:ascii="宋体" w:hAnsi="宋体" w:cs="宋体"/>
                <w:b/>
                <w:bCs/>
                <w:color w:val="000000" w:themeColor="text1"/>
                <w:kern w:val="0"/>
              </w:rPr>
              <w:t>验收组织方式</w:t>
            </w:r>
          </w:p>
        </w:tc>
        <w:tc>
          <w:tcPr>
            <w:tcW w:w="3541" w:type="dxa"/>
            <w:gridSpan w:val="3"/>
            <w:vAlign w:val="center"/>
          </w:tcPr>
          <w:p w14:paraId="5F5F8A58">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□自行组织/□ 委托代理</w:t>
            </w:r>
          </w:p>
        </w:tc>
        <w:tc>
          <w:tcPr>
            <w:tcW w:w="1729" w:type="dxa"/>
            <w:vAlign w:val="center"/>
          </w:tcPr>
          <w:p w14:paraId="3145168D">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代理机构名称</w:t>
            </w:r>
          </w:p>
        </w:tc>
        <w:tc>
          <w:tcPr>
            <w:tcW w:w="3113" w:type="dxa"/>
            <w:gridSpan w:val="5"/>
            <w:vAlign w:val="center"/>
          </w:tcPr>
          <w:p w14:paraId="076FF6CD">
            <w:pPr>
              <w:spacing w:line="360" w:lineRule="auto"/>
              <w:jc w:val="center"/>
              <w:rPr>
                <w:rFonts w:ascii="宋体" w:hAnsi="宋体" w:cs="宋体"/>
                <w:b/>
                <w:bCs/>
                <w:color w:val="000000" w:themeColor="text1"/>
              </w:rPr>
            </w:pPr>
          </w:p>
        </w:tc>
      </w:tr>
      <w:tr w14:paraId="5381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474FEA20">
            <w:pPr>
              <w:widowControl/>
              <w:jc w:val="center"/>
              <w:rPr>
                <w:rFonts w:ascii="宋体" w:hAnsi="宋体" w:cs="宋体"/>
                <w:b/>
                <w:bCs/>
                <w:color w:val="000000" w:themeColor="text1"/>
              </w:rPr>
            </w:pPr>
            <w:r>
              <w:rPr>
                <w:rFonts w:hint="eastAsia" w:ascii="宋体" w:hAnsi="宋体" w:cs="宋体"/>
                <w:b/>
                <w:bCs/>
                <w:color w:val="000000" w:themeColor="text1"/>
                <w:kern w:val="0"/>
              </w:rPr>
              <w:t>验收方式</w:t>
            </w:r>
          </w:p>
        </w:tc>
        <w:tc>
          <w:tcPr>
            <w:tcW w:w="3541" w:type="dxa"/>
            <w:gridSpan w:val="3"/>
            <w:vAlign w:val="center"/>
          </w:tcPr>
          <w:p w14:paraId="456851C1">
            <w:pPr>
              <w:widowControl/>
              <w:rPr>
                <w:rFonts w:ascii="宋体" w:hAnsi="宋体" w:cs="宋体"/>
                <w:b/>
                <w:bCs/>
                <w:color w:val="000000" w:themeColor="text1"/>
              </w:rPr>
            </w:pPr>
            <w:r>
              <w:rPr>
                <w:rFonts w:hint="eastAsia" w:ascii="宋体" w:hAnsi="宋体" w:cs="宋体"/>
                <w:b/>
                <w:bCs/>
                <w:color w:val="000000" w:themeColor="text1"/>
                <w:kern w:val="0"/>
              </w:rPr>
              <w:t>□一般验收程序/□简易验收程序</w:t>
            </w:r>
          </w:p>
        </w:tc>
        <w:tc>
          <w:tcPr>
            <w:tcW w:w="1729" w:type="dxa"/>
            <w:vAlign w:val="center"/>
          </w:tcPr>
          <w:p w14:paraId="3F9AFC29">
            <w:pPr>
              <w:widowControl/>
              <w:jc w:val="center"/>
              <w:rPr>
                <w:rFonts w:ascii="宋体" w:hAnsi="宋体" w:cs="宋体"/>
                <w:b/>
                <w:bCs/>
                <w:color w:val="000000" w:themeColor="text1"/>
              </w:rPr>
            </w:pPr>
            <w:r>
              <w:rPr>
                <w:rFonts w:hint="eastAsia" w:ascii="宋体" w:hAnsi="宋体" w:cs="宋体"/>
                <w:b/>
                <w:bCs/>
                <w:color w:val="000000" w:themeColor="text1"/>
                <w:kern w:val="0"/>
              </w:rPr>
              <w:t>选择简易验收</w:t>
            </w:r>
          </w:p>
          <w:p w14:paraId="066D4FE5">
            <w:pPr>
              <w:widowControl/>
              <w:jc w:val="center"/>
              <w:rPr>
                <w:rFonts w:ascii="宋体" w:hAnsi="宋体" w:cs="宋体"/>
                <w:b/>
                <w:bCs/>
                <w:color w:val="000000" w:themeColor="text1"/>
              </w:rPr>
            </w:pPr>
            <w:r>
              <w:rPr>
                <w:rFonts w:hint="eastAsia" w:ascii="宋体" w:hAnsi="宋体" w:cs="宋体"/>
                <w:b/>
                <w:bCs/>
                <w:color w:val="000000" w:themeColor="text1"/>
                <w:kern w:val="0"/>
              </w:rPr>
              <w:t>理由</w:t>
            </w:r>
          </w:p>
        </w:tc>
        <w:tc>
          <w:tcPr>
            <w:tcW w:w="3113" w:type="dxa"/>
            <w:gridSpan w:val="5"/>
            <w:vAlign w:val="center"/>
          </w:tcPr>
          <w:p w14:paraId="38578CF1">
            <w:pPr>
              <w:spacing w:line="360" w:lineRule="auto"/>
              <w:jc w:val="center"/>
              <w:rPr>
                <w:rFonts w:ascii="宋体" w:hAnsi="宋体" w:cs="宋体"/>
                <w:b/>
                <w:bCs/>
                <w:color w:val="000000" w:themeColor="text1"/>
              </w:rPr>
            </w:pPr>
          </w:p>
        </w:tc>
      </w:tr>
      <w:tr w14:paraId="65B0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318BB8D8">
            <w:pPr>
              <w:widowControl/>
              <w:jc w:val="center"/>
              <w:rPr>
                <w:rFonts w:ascii="宋体" w:hAnsi="宋体" w:cs="宋体"/>
                <w:b/>
                <w:bCs/>
                <w:color w:val="000000" w:themeColor="text1"/>
              </w:rPr>
            </w:pPr>
            <w:r>
              <w:rPr>
                <w:rFonts w:hint="eastAsia" w:ascii="宋体" w:hAnsi="宋体" w:cs="宋体"/>
                <w:b/>
                <w:bCs/>
                <w:color w:val="000000" w:themeColor="text1"/>
                <w:kern w:val="0"/>
              </w:rPr>
              <w:t>大型或复杂项 目</w:t>
            </w:r>
          </w:p>
        </w:tc>
        <w:tc>
          <w:tcPr>
            <w:tcW w:w="3541" w:type="dxa"/>
            <w:gridSpan w:val="3"/>
            <w:vAlign w:val="center"/>
          </w:tcPr>
          <w:p w14:paraId="52C0C27C">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□是/□ 否</w:t>
            </w:r>
          </w:p>
        </w:tc>
        <w:tc>
          <w:tcPr>
            <w:tcW w:w="1729" w:type="dxa"/>
            <w:vMerge w:val="restart"/>
            <w:vAlign w:val="center"/>
          </w:tcPr>
          <w:p w14:paraId="470C2A02">
            <w:pPr>
              <w:widowControl/>
              <w:jc w:val="center"/>
              <w:rPr>
                <w:rFonts w:ascii="宋体" w:hAnsi="宋体" w:cs="宋体"/>
                <w:b/>
                <w:bCs/>
                <w:color w:val="000000" w:themeColor="text1"/>
              </w:rPr>
            </w:pPr>
            <w:r>
              <w:rPr>
                <w:rFonts w:hint="eastAsia" w:ascii="宋体" w:hAnsi="宋体" w:cs="宋体"/>
                <w:b/>
                <w:bCs/>
                <w:color w:val="000000" w:themeColor="text1"/>
                <w:kern w:val="0"/>
              </w:rPr>
              <w:t>向社会公众提供的公共服务项目方式</w:t>
            </w:r>
          </w:p>
        </w:tc>
        <w:tc>
          <w:tcPr>
            <w:tcW w:w="3113" w:type="dxa"/>
            <w:gridSpan w:val="5"/>
            <w:vAlign w:val="center"/>
          </w:tcPr>
          <w:p w14:paraId="3A86FBEB">
            <w:pPr>
              <w:widowControl/>
              <w:jc w:val="center"/>
              <w:rPr>
                <w:rFonts w:ascii="宋体" w:hAnsi="宋体" w:cs="宋体"/>
                <w:b/>
                <w:bCs/>
                <w:color w:val="000000" w:themeColor="text1"/>
              </w:rPr>
            </w:pPr>
            <w:r>
              <w:rPr>
                <w:rFonts w:hint="eastAsia" w:ascii="宋体" w:hAnsi="宋体" w:cs="宋体"/>
                <w:b/>
                <w:bCs/>
                <w:color w:val="000000" w:themeColor="text1"/>
                <w:kern w:val="0"/>
              </w:rPr>
              <w:t>□是/□ 否</w:t>
            </w:r>
          </w:p>
        </w:tc>
      </w:tr>
      <w:tr w14:paraId="038C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7093941E">
            <w:pPr>
              <w:spacing w:line="360" w:lineRule="auto"/>
              <w:jc w:val="center"/>
              <w:rPr>
                <w:rFonts w:ascii="宋体" w:hAnsi="宋体" w:cs="宋体"/>
                <w:b/>
                <w:bCs/>
                <w:color w:val="000000" w:themeColor="text1"/>
              </w:rPr>
            </w:pPr>
          </w:p>
        </w:tc>
        <w:tc>
          <w:tcPr>
            <w:tcW w:w="1411" w:type="dxa"/>
            <w:vAlign w:val="center"/>
          </w:tcPr>
          <w:p w14:paraId="53377E01">
            <w:pPr>
              <w:rPr>
                <w:rFonts w:ascii="宋体" w:hAnsi="宋体" w:cs="宋体"/>
                <w:b/>
                <w:bCs/>
                <w:color w:val="000000" w:themeColor="text1"/>
              </w:rPr>
            </w:pPr>
            <w:r>
              <w:rPr>
                <w:rFonts w:hint="eastAsia"/>
                <w:b/>
                <w:bCs/>
                <w:color w:val="000000" w:themeColor="text1"/>
              </w:rPr>
              <w:t>参与验收检测机构名称</w:t>
            </w:r>
          </w:p>
        </w:tc>
        <w:tc>
          <w:tcPr>
            <w:tcW w:w="2130" w:type="dxa"/>
            <w:gridSpan w:val="2"/>
            <w:vAlign w:val="center"/>
          </w:tcPr>
          <w:p w14:paraId="1C004968">
            <w:pPr>
              <w:spacing w:line="360" w:lineRule="auto"/>
              <w:jc w:val="center"/>
              <w:rPr>
                <w:rFonts w:ascii="宋体" w:hAnsi="宋体" w:cs="宋体"/>
                <w:b/>
                <w:bCs/>
                <w:color w:val="000000" w:themeColor="text1"/>
              </w:rPr>
            </w:pPr>
          </w:p>
        </w:tc>
        <w:tc>
          <w:tcPr>
            <w:tcW w:w="1729" w:type="dxa"/>
            <w:vMerge w:val="continue"/>
            <w:vAlign w:val="center"/>
          </w:tcPr>
          <w:p w14:paraId="24A7C5F8">
            <w:pPr>
              <w:jc w:val="center"/>
              <w:rPr>
                <w:rFonts w:ascii="宋体" w:hAnsi="宋体" w:cs="宋体"/>
                <w:b/>
                <w:bCs/>
                <w:color w:val="000000" w:themeColor="text1"/>
              </w:rPr>
            </w:pPr>
          </w:p>
        </w:tc>
        <w:tc>
          <w:tcPr>
            <w:tcW w:w="1620" w:type="dxa"/>
            <w:gridSpan w:val="3"/>
            <w:vAlign w:val="center"/>
          </w:tcPr>
          <w:p w14:paraId="0B1CD9D2">
            <w:pPr>
              <w:jc w:val="center"/>
              <w:rPr>
                <w:rFonts w:ascii="宋体" w:hAnsi="宋体" w:cs="宋体"/>
                <w:b/>
                <w:bCs/>
                <w:color w:val="000000" w:themeColor="text1"/>
              </w:rPr>
            </w:pPr>
            <w:r>
              <w:rPr>
                <w:rFonts w:hint="eastAsia" w:ascii="宋体" w:hAnsi="宋体" w:cs="宋体"/>
                <w:b/>
                <w:bCs/>
                <w:color w:val="000000" w:themeColor="text1"/>
              </w:rPr>
              <w:t>参与验收服务对象</w:t>
            </w:r>
          </w:p>
        </w:tc>
        <w:tc>
          <w:tcPr>
            <w:tcW w:w="1493" w:type="dxa"/>
            <w:gridSpan w:val="2"/>
          </w:tcPr>
          <w:p w14:paraId="420A31C9">
            <w:pPr>
              <w:spacing w:line="360" w:lineRule="auto"/>
              <w:rPr>
                <w:rFonts w:ascii="宋体" w:hAnsi="宋体" w:cs="宋体"/>
                <w:b/>
                <w:bCs/>
                <w:color w:val="000000" w:themeColor="text1"/>
              </w:rPr>
            </w:pPr>
          </w:p>
        </w:tc>
      </w:tr>
      <w:tr w14:paraId="4A68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610D2BFE">
            <w:pPr>
              <w:widowControl/>
              <w:spacing w:line="360" w:lineRule="auto"/>
              <w:jc w:val="center"/>
              <w:rPr>
                <w:b/>
                <w:bCs/>
                <w:color w:val="000000" w:themeColor="text1"/>
                <w:sz w:val="32"/>
                <w:szCs w:val="32"/>
              </w:rPr>
            </w:pPr>
            <w:r>
              <w:rPr>
                <w:rFonts w:hint="eastAsia" w:ascii="宋体" w:hAnsi="宋体" w:cs="宋体"/>
                <w:b/>
                <w:bCs/>
                <w:color w:val="000000" w:themeColor="text1"/>
                <w:kern w:val="0"/>
              </w:rPr>
              <w:t>(三）验收人员组成</w:t>
            </w:r>
          </w:p>
        </w:tc>
      </w:tr>
      <w:tr w14:paraId="38CF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7C847A08">
            <w:pPr>
              <w:widowControl/>
              <w:jc w:val="center"/>
              <w:rPr>
                <w:rFonts w:ascii="宋体" w:hAnsi="宋体" w:cs="宋体"/>
                <w:b/>
                <w:bCs/>
                <w:color w:val="000000" w:themeColor="text1"/>
              </w:rPr>
            </w:pPr>
            <w:r>
              <w:rPr>
                <w:rFonts w:hint="eastAsia" w:ascii="宋体" w:hAnsi="宋体" w:cs="宋体"/>
                <w:b/>
                <w:bCs/>
                <w:color w:val="000000" w:themeColor="text1"/>
                <w:kern w:val="0"/>
              </w:rPr>
              <w:t>验收小组总人数</w:t>
            </w:r>
          </w:p>
        </w:tc>
        <w:tc>
          <w:tcPr>
            <w:tcW w:w="1411" w:type="dxa"/>
            <w:vAlign w:val="center"/>
          </w:tcPr>
          <w:p w14:paraId="190EACC6">
            <w:pPr>
              <w:jc w:val="center"/>
              <w:rPr>
                <w:rFonts w:ascii="宋体" w:hAnsi="宋体" w:cs="宋体"/>
                <w:b/>
                <w:bCs/>
                <w:color w:val="000000" w:themeColor="text1"/>
              </w:rPr>
            </w:pPr>
          </w:p>
        </w:tc>
        <w:tc>
          <w:tcPr>
            <w:tcW w:w="1170" w:type="dxa"/>
            <w:vAlign w:val="center"/>
          </w:tcPr>
          <w:p w14:paraId="13B5163C">
            <w:pPr>
              <w:jc w:val="center"/>
              <w:rPr>
                <w:rFonts w:ascii="宋体" w:hAnsi="宋体" w:cs="宋体"/>
                <w:b/>
                <w:bCs/>
                <w:color w:val="000000" w:themeColor="text1"/>
              </w:rPr>
            </w:pPr>
            <w:r>
              <w:rPr>
                <w:rFonts w:hint="eastAsia" w:ascii="宋体" w:hAnsi="宋体" w:cs="宋体"/>
                <w:b/>
                <w:bCs/>
                <w:color w:val="000000" w:themeColor="text1"/>
              </w:rPr>
              <w:t>专业技术人员人数</w:t>
            </w:r>
          </w:p>
        </w:tc>
        <w:tc>
          <w:tcPr>
            <w:tcW w:w="960" w:type="dxa"/>
            <w:vAlign w:val="center"/>
          </w:tcPr>
          <w:p w14:paraId="7DF97DB8">
            <w:pPr>
              <w:jc w:val="center"/>
              <w:rPr>
                <w:rFonts w:ascii="宋体" w:hAnsi="宋体" w:cs="宋体"/>
                <w:b/>
                <w:bCs/>
                <w:color w:val="000000" w:themeColor="text1"/>
              </w:rPr>
            </w:pPr>
          </w:p>
        </w:tc>
        <w:tc>
          <w:tcPr>
            <w:tcW w:w="1729" w:type="dxa"/>
            <w:vAlign w:val="center"/>
          </w:tcPr>
          <w:p w14:paraId="633EB1EB">
            <w:pPr>
              <w:widowControl/>
              <w:jc w:val="center"/>
              <w:rPr>
                <w:rFonts w:ascii="宋体" w:hAnsi="宋体" w:cs="宋体"/>
                <w:b/>
                <w:bCs/>
                <w:color w:val="000000" w:themeColor="text1"/>
              </w:rPr>
            </w:pPr>
            <w:r>
              <w:rPr>
                <w:rFonts w:hint="eastAsia" w:ascii="宋体" w:hAnsi="宋体" w:cs="宋体"/>
                <w:b/>
                <w:bCs/>
                <w:color w:val="000000" w:themeColor="text1"/>
                <w:kern w:val="0"/>
              </w:rPr>
              <w:t>实际使用人人数(如有）</w:t>
            </w:r>
          </w:p>
        </w:tc>
        <w:tc>
          <w:tcPr>
            <w:tcW w:w="821" w:type="dxa"/>
            <w:gridSpan w:val="2"/>
            <w:vAlign w:val="center"/>
          </w:tcPr>
          <w:p w14:paraId="20CFBEF8">
            <w:pPr>
              <w:jc w:val="center"/>
              <w:rPr>
                <w:rFonts w:ascii="宋体" w:hAnsi="宋体" w:cs="宋体"/>
                <w:b/>
                <w:bCs/>
                <w:color w:val="000000" w:themeColor="text1"/>
              </w:rPr>
            </w:pPr>
          </w:p>
        </w:tc>
        <w:tc>
          <w:tcPr>
            <w:tcW w:w="1125" w:type="dxa"/>
            <w:gridSpan w:val="2"/>
            <w:vAlign w:val="center"/>
          </w:tcPr>
          <w:p w14:paraId="2104535B">
            <w:pPr>
              <w:jc w:val="center"/>
              <w:rPr>
                <w:rFonts w:ascii="宋体" w:hAnsi="宋体" w:cs="宋体"/>
                <w:b/>
                <w:bCs/>
                <w:color w:val="000000" w:themeColor="text1"/>
              </w:rPr>
            </w:pPr>
            <w:r>
              <w:rPr>
                <w:rFonts w:hint="eastAsia" w:ascii="宋体" w:hAnsi="宋体" w:cs="宋体"/>
                <w:b/>
                <w:bCs/>
                <w:color w:val="000000" w:themeColor="text1"/>
              </w:rPr>
              <w:t>其他验收人员数量</w:t>
            </w:r>
          </w:p>
        </w:tc>
        <w:tc>
          <w:tcPr>
            <w:tcW w:w="1167" w:type="dxa"/>
            <w:vAlign w:val="center"/>
          </w:tcPr>
          <w:p w14:paraId="6F2F1AB8">
            <w:pPr>
              <w:jc w:val="center"/>
              <w:rPr>
                <w:rFonts w:ascii="宋体" w:hAnsi="宋体" w:cs="宋体"/>
                <w:b/>
                <w:bCs/>
                <w:color w:val="000000" w:themeColor="text1"/>
              </w:rPr>
            </w:pPr>
          </w:p>
        </w:tc>
      </w:tr>
      <w:tr w14:paraId="5CE8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67EE87B3">
            <w:pPr>
              <w:widowControl/>
              <w:rPr>
                <w:rFonts w:ascii="宋体" w:hAnsi="宋体" w:cs="宋体"/>
                <w:b/>
                <w:bCs/>
                <w:color w:val="000000" w:themeColor="text1"/>
              </w:rPr>
            </w:pPr>
            <w:r>
              <w:rPr>
                <w:rFonts w:hint="eastAsia" w:ascii="宋体" w:hAnsi="宋体" w:cs="宋体"/>
                <w:b/>
                <w:bCs/>
                <w:color w:val="000000" w:themeColor="text1"/>
                <w:kern w:val="0"/>
              </w:rPr>
              <w:t>验收人员姓名</w:t>
            </w:r>
          </w:p>
        </w:tc>
        <w:tc>
          <w:tcPr>
            <w:tcW w:w="3541" w:type="dxa"/>
            <w:gridSpan w:val="3"/>
            <w:vAlign w:val="center"/>
          </w:tcPr>
          <w:p w14:paraId="23DADB58">
            <w:pPr>
              <w:widowControl/>
              <w:jc w:val="center"/>
              <w:rPr>
                <w:rFonts w:ascii="宋体" w:hAnsi="宋体" w:cs="宋体"/>
                <w:b/>
                <w:bCs/>
                <w:color w:val="000000" w:themeColor="text1"/>
              </w:rPr>
            </w:pPr>
            <w:r>
              <w:rPr>
                <w:rFonts w:hint="eastAsia" w:ascii="宋体" w:hAnsi="宋体" w:cs="宋体"/>
                <w:b/>
                <w:bCs/>
                <w:color w:val="000000" w:themeColor="text1"/>
                <w:kern w:val="0"/>
              </w:rPr>
              <w:t>工作单位</w:t>
            </w:r>
          </w:p>
        </w:tc>
        <w:tc>
          <w:tcPr>
            <w:tcW w:w="1729" w:type="dxa"/>
            <w:vAlign w:val="center"/>
          </w:tcPr>
          <w:p w14:paraId="02998034">
            <w:pPr>
              <w:jc w:val="center"/>
              <w:rPr>
                <w:rFonts w:ascii="宋体" w:hAnsi="宋体" w:cs="宋体"/>
                <w:b/>
                <w:bCs/>
                <w:color w:val="000000" w:themeColor="text1"/>
              </w:rPr>
            </w:pPr>
            <w:r>
              <w:rPr>
                <w:rFonts w:hint="eastAsia" w:ascii="宋体" w:hAnsi="宋体" w:cs="宋体"/>
                <w:b/>
                <w:bCs/>
                <w:color w:val="000000" w:themeColor="text1"/>
                <w:kern w:val="0"/>
              </w:rPr>
              <w:t>职 称(专业）</w:t>
            </w:r>
          </w:p>
        </w:tc>
        <w:tc>
          <w:tcPr>
            <w:tcW w:w="1946" w:type="dxa"/>
            <w:gridSpan w:val="4"/>
            <w:vAlign w:val="center"/>
          </w:tcPr>
          <w:p w14:paraId="55351A1C">
            <w:pPr>
              <w:widowControl/>
              <w:jc w:val="center"/>
              <w:rPr>
                <w:rFonts w:ascii="宋体" w:hAnsi="宋体" w:cs="宋体"/>
                <w:b/>
                <w:bCs/>
                <w:color w:val="000000" w:themeColor="text1"/>
              </w:rPr>
            </w:pPr>
            <w:r>
              <w:rPr>
                <w:rFonts w:hint="eastAsia" w:ascii="宋体" w:hAnsi="宋体" w:cs="宋体"/>
                <w:b/>
                <w:bCs/>
                <w:color w:val="000000" w:themeColor="text1"/>
                <w:kern w:val="0"/>
              </w:rPr>
              <w:t>联系方式</w:t>
            </w:r>
          </w:p>
        </w:tc>
        <w:tc>
          <w:tcPr>
            <w:tcW w:w="1167" w:type="dxa"/>
            <w:vAlign w:val="center"/>
          </w:tcPr>
          <w:p w14:paraId="197AAEB9">
            <w:pPr>
              <w:jc w:val="center"/>
              <w:rPr>
                <w:rFonts w:ascii="宋体" w:hAnsi="宋体" w:cs="宋体"/>
                <w:b/>
                <w:bCs/>
                <w:color w:val="000000" w:themeColor="text1"/>
              </w:rPr>
            </w:pPr>
            <w:r>
              <w:rPr>
                <w:rFonts w:hint="eastAsia" w:ascii="宋体" w:hAnsi="宋体" w:cs="宋体"/>
                <w:b/>
                <w:bCs/>
                <w:color w:val="000000" w:themeColor="text1"/>
              </w:rPr>
              <w:t>备注</w:t>
            </w:r>
          </w:p>
        </w:tc>
      </w:tr>
      <w:tr w14:paraId="69EB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0AEBD01">
            <w:pPr>
              <w:rPr>
                <w:b/>
                <w:bCs/>
                <w:color w:val="000000" w:themeColor="text1"/>
                <w:sz w:val="32"/>
                <w:szCs w:val="32"/>
              </w:rPr>
            </w:pPr>
          </w:p>
        </w:tc>
        <w:tc>
          <w:tcPr>
            <w:tcW w:w="3541" w:type="dxa"/>
            <w:gridSpan w:val="3"/>
          </w:tcPr>
          <w:p w14:paraId="5CBDCFAE">
            <w:pPr>
              <w:rPr>
                <w:b/>
                <w:bCs/>
                <w:color w:val="000000" w:themeColor="text1"/>
                <w:sz w:val="32"/>
                <w:szCs w:val="32"/>
              </w:rPr>
            </w:pPr>
          </w:p>
        </w:tc>
        <w:tc>
          <w:tcPr>
            <w:tcW w:w="1729" w:type="dxa"/>
          </w:tcPr>
          <w:p w14:paraId="12CC3A5A">
            <w:pPr>
              <w:rPr>
                <w:b/>
                <w:bCs/>
                <w:color w:val="000000" w:themeColor="text1"/>
                <w:sz w:val="32"/>
                <w:szCs w:val="32"/>
              </w:rPr>
            </w:pPr>
          </w:p>
        </w:tc>
        <w:tc>
          <w:tcPr>
            <w:tcW w:w="1946" w:type="dxa"/>
            <w:gridSpan w:val="4"/>
          </w:tcPr>
          <w:p w14:paraId="6C70A8E5">
            <w:pPr>
              <w:rPr>
                <w:b/>
                <w:bCs/>
                <w:color w:val="000000" w:themeColor="text1"/>
                <w:sz w:val="32"/>
                <w:szCs w:val="32"/>
              </w:rPr>
            </w:pPr>
          </w:p>
        </w:tc>
        <w:tc>
          <w:tcPr>
            <w:tcW w:w="1167" w:type="dxa"/>
          </w:tcPr>
          <w:p w14:paraId="69D478CE">
            <w:pPr>
              <w:rPr>
                <w:b/>
                <w:bCs/>
                <w:color w:val="000000" w:themeColor="text1"/>
                <w:sz w:val="32"/>
                <w:szCs w:val="32"/>
              </w:rPr>
            </w:pPr>
          </w:p>
        </w:tc>
      </w:tr>
      <w:tr w14:paraId="5091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219F187D">
            <w:pPr>
              <w:rPr>
                <w:b/>
                <w:bCs/>
                <w:color w:val="000000" w:themeColor="text1"/>
                <w:sz w:val="32"/>
                <w:szCs w:val="32"/>
              </w:rPr>
            </w:pPr>
          </w:p>
        </w:tc>
        <w:tc>
          <w:tcPr>
            <w:tcW w:w="3541" w:type="dxa"/>
            <w:gridSpan w:val="3"/>
          </w:tcPr>
          <w:p w14:paraId="270F639B">
            <w:pPr>
              <w:rPr>
                <w:b/>
                <w:bCs/>
                <w:color w:val="000000" w:themeColor="text1"/>
                <w:sz w:val="32"/>
                <w:szCs w:val="32"/>
              </w:rPr>
            </w:pPr>
          </w:p>
        </w:tc>
        <w:tc>
          <w:tcPr>
            <w:tcW w:w="1729" w:type="dxa"/>
          </w:tcPr>
          <w:p w14:paraId="0D3B3F1C">
            <w:pPr>
              <w:rPr>
                <w:b/>
                <w:bCs/>
                <w:color w:val="000000" w:themeColor="text1"/>
                <w:sz w:val="32"/>
                <w:szCs w:val="32"/>
              </w:rPr>
            </w:pPr>
          </w:p>
        </w:tc>
        <w:tc>
          <w:tcPr>
            <w:tcW w:w="1946" w:type="dxa"/>
            <w:gridSpan w:val="4"/>
          </w:tcPr>
          <w:p w14:paraId="1CF4437D">
            <w:pPr>
              <w:rPr>
                <w:b/>
                <w:bCs/>
                <w:color w:val="000000" w:themeColor="text1"/>
                <w:sz w:val="32"/>
                <w:szCs w:val="32"/>
              </w:rPr>
            </w:pPr>
          </w:p>
        </w:tc>
        <w:tc>
          <w:tcPr>
            <w:tcW w:w="1167" w:type="dxa"/>
          </w:tcPr>
          <w:p w14:paraId="516F7EED">
            <w:pPr>
              <w:rPr>
                <w:b/>
                <w:bCs/>
                <w:color w:val="000000" w:themeColor="text1"/>
                <w:sz w:val="32"/>
                <w:szCs w:val="32"/>
              </w:rPr>
            </w:pPr>
          </w:p>
        </w:tc>
      </w:tr>
      <w:tr w14:paraId="7AFE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3C8184F">
            <w:pPr>
              <w:rPr>
                <w:b/>
                <w:bCs/>
                <w:color w:val="000000" w:themeColor="text1"/>
                <w:sz w:val="32"/>
                <w:szCs w:val="32"/>
              </w:rPr>
            </w:pPr>
          </w:p>
        </w:tc>
        <w:tc>
          <w:tcPr>
            <w:tcW w:w="3541" w:type="dxa"/>
            <w:gridSpan w:val="3"/>
          </w:tcPr>
          <w:p w14:paraId="3D389527">
            <w:pPr>
              <w:rPr>
                <w:b/>
                <w:bCs/>
                <w:color w:val="000000" w:themeColor="text1"/>
                <w:sz w:val="32"/>
                <w:szCs w:val="32"/>
              </w:rPr>
            </w:pPr>
          </w:p>
        </w:tc>
        <w:tc>
          <w:tcPr>
            <w:tcW w:w="1729" w:type="dxa"/>
          </w:tcPr>
          <w:p w14:paraId="5587CD52">
            <w:pPr>
              <w:rPr>
                <w:b/>
                <w:bCs/>
                <w:color w:val="000000" w:themeColor="text1"/>
                <w:sz w:val="32"/>
                <w:szCs w:val="32"/>
              </w:rPr>
            </w:pPr>
          </w:p>
        </w:tc>
        <w:tc>
          <w:tcPr>
            <w:tcW w:w="1946" w:type="dxa"/>
            <w:gridSpan w:val="4"/>
          </w:tcPr>
          <w:p w14:paraId="04FF7D1B">
            <w:pPr>
              <w:rPr>
                <w:b/>
                <w:bCs/>
                <w:color w:val="000000" w:themeColor="text1"/>
                <w:sz w:val="32"/>
                <w:szCs w:val="32"/>
              </w:rPr>
            </w:pPr>
          </w:p>
        </w:tc>
        <w:tc>
          <w:tcPr>
            <w:tcW w:w="1167" w:type="dxa"/>
          </w:tcPr>
          <w:p w14:paraId="20CE7280">
            <w:pPr>
              <w:rPr>
                <w:b/>
                <w:bCs/>
                <w:color w:val="000000" w:themeColor="text1"/>
                <w:sz w:val="32"/>
                <w:szCs w:val="32"/>
              </w:rPr>
            </w:pPr>
          </w:p>
        </w:tc>
      </w:tr>
      <w:tr w14:paraId="38E4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30B9911">
            <w:pPr>
              <w:rPr>
                <w:b/>
                <w:bCs/>
                <w:color w:val="000000" w:themeColor="text1"/>
                <w:sz w:val="32"/>
                <w:szCs w:val="32"/>
              </w:rPr>
            </w:pPr>
          </w:p>
        </w:tc>
        <w:tc>
          <w:tcPr>
            <w:tcW w:w="3541" w:type="dxa"/>
            <w:gridSpan w:val="3"/>
          </w:tcPr>
          <w:p w14:paraId="3546A00E">
            <w:pPr>
              <w:rPr>
                <w:b/>
                <w:bCs/>
                <w:color w:val="000000" w:themeColor="text1"/>
                <w:sz w:val="32"/>
                <w:szCs w:val="32"/>
              </w:rPr>
            </w:pPr>
          </w:p>
        </w:tc>
        <w:tc>
          <w:tcPr>
            <w:tcW w:w="1729" w:type="dxa"/>
          </w:tcPr>
          <w:p w14:paraId="070B1E0D">
            <w:pPr>
              <w:rPr>
                <w:b/>
                <w:bCs/>
                <w:color w:val="000000" w:themeColor="text1"/>
                <w:sz w:val="32"/>
                <w:szCs w:val="32"/>
              </w:rPr>
            </w:pPr>
          </w:p>
        </w:tc>
        <w:tc>
          <w:tcPr>
            <w:tcW w:w="1946" w:type="dxa"/>
            <w:gridSpan w:val="4"/>
            <w:vAlign w:val="center"/>
          </w:tcPr>
          <w:p w14:paraId="4E0638B5">
            <w:pPr>
              <w:jc w:val="center"/>
              <w:rPr>
                <w:b/>
                <w:bCs/>
                <w:color w:val="000000" w:themeColor="text1"/>
                <w:sz w:val="32"/>
                <w:szCs w:val="32"/>
              </w:rPr>
            </w:pPr>
          </w:p>
        </w:tc>
        <w:tc>
          <w:tcPr>
            <w:tcW w:w="1167" w:type="dxa"/>
          </w:tcPr>
          <w:p w14:paraId="782E7BDB">
            <w:pPr>
              <w:rPr>
                <w:b/>
                <w:bCs/>
                <w:color w:val="000000" w:themeColor="text1"/>
                <w:sz w:val="32"/>
                <w:szCs w:val="32"/>
              </w:rPr>
            </w:pPr>
          </w:p>
        </w:tc>
      </w:tr>
      <w:tr w14:paraId="24E5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0B76EDE">
            <w:pPr>
              <w:rPr>
                <w:b/>
                <w:bCs/>
                <w:color w:val="000000" w:themeColor="text1"/>
                <w:sz w:val="32"/>
                <w:szCs w:val="32"/>
              </w:rPr>
            </w:pPr>
          </w:p>
        </w:tc>
        <w:tc>
          <w:tcPr>
            <w:tcW w:w="3541" w:type="dxa"/>
            <w:gridSpan w:val="3"/>
          </w:tcPr>
          <w:p w14:paraId="4E1F88F9">
            <w:pPr>
              <w:rPr>
                <w:b/>
                <w:bCs/>
                <w:color w:val="000000" w:themeColor="text1"/>
                <w:sz w:val="32"/>
                <w:szCs w:val="32"/>
              </w:rPr>
            </w:pPr>
          </w:p>
        </w:tc>
        <w:tc>
          <w:tcPr>
            <w:tcW w:w="1729" w:type="dxa"/>
          </w:tcPr>
          <w:p w14:paraId="136811F8">
            <w:pPr>
              <w:rPr>
                <w:b/>
                <w:bCs/>
                <w:color w:val="000000" w:themeColor="text1"/>
                <w:sz w:val="32"/>
                <w:szCs w:val="32"/>
              </w:rPr>
            </w:pPr>
          </w:p>
        </w:tc>
        <w:tc>
          <w:tcPr>
            <w:tcW w:w="1946" w:type="dxa"/>
            <w:gridSpan w:val="4"/>
          </w:tcPr>
          <w:p w14:paraId="4AD42590">
            <w:pPr>
              <w:rPr>
                <w:b/>
                <w:bCs/>
                <w:color w:val="000000" w:themeColor="text1"/>
                <w:sz w:val="32"/>
                <w:szCs w:val="32"/>
              </w:rPr>
            </w:pPr>
          </w:p>
        </w:tc>
        <w:tc>
          <w:tcPr>
            <w:tcW w:w="1167" w:type="dxa"/>
          </w:tcPr>
          <w:p w14:paraId="1EDDF818">
            <w:pPr>
              <w:rPr>
                <w:b/>
                <w:bCs/>
                <w:color w:val="000000" w:themeColor="text1"/>
                <w:sz w:val="32"/>
                <w:szCs w:val="32"/>
              </w:rPr>
            </w:pPr>
          </w:p>
        </w:tc>
      </w:tr>
      <w:tr w14:paraId="37FF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713DEAC7">
            <w:pPr>
              <w:widowControl/>
              <w:jc w:val="center"/>
              <w:rPr>
                <w:b/>
                <w:bCs/>
                <w:color w:val="000000" w:themeColor="text1"/>
                <w:sz w:val="32"/>
                <w:szCs w:val="32"/>
              </w:rPr>
            </w:pPr>
            <w:r>
              <w:rPr>
                <w:rFonts w:hint="eastAsia" w:ascii="宋体" w:hAnsi="宋体" w:cs="宋体"/>
                <w:b/>
                <w:bCs/>
                <w:color w:val="000000" w:themeColor="text1"/>
                <w:kern w:val="0"/>
              </w:rPr>
              <w:t>(四)验收主要指标和标准</w:t>
            </w:r>
          </w:p>
        </w:tc>
      </w:tr>
      <w:tr w14:paraId="2C3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32DF43E8">
            <w:pPr>
              <w:jc w:val="center"/>
              <w:rPr>
                <w:rFonts w:ascii="宋体" w:hAnsi="宋体" w:cs="宋体"/>
                <w:b/>
                <w:bCs/>
                <w:color w:val="000000" w:themeColor="text1"/>
              </w:rPr>
            </w:pPr>
            <w:r>
              <w:rPr>
                <w:rFonts w:hint="eastAsia" w:ascii="宋体" w:hAnsi="宋体" w:cs="宋体"/>
                <w:b/>
                <w:bCs/>
                <w:color w:val="000000" w:themeColor="text1"/>
              </w:rPr>
              <w:t>序号</w:t>
            </w:r>
          </w:p>
        </w:tc>
        <w:tc>
          <w:tcPr>
            <w:tcW w:w="1411" w:type="dxa"/>
            <w:vAlign w:val="center"/>
          </w:tcPr>
          <w:p w14:paraId="2252FCC8">
            <w:pPr>
              <w:jc w:val="center"/>
              <w:rPr>
                <w:rFonts w:ascii="宋体" w:hAnsi="宋体" w:cs="宋体"/>
                <w:b/>
                <w:bCs/>
                <w:color w:val="000000" w:themeColor="text1"/>
              </w:rPr>
            </w:pPr>
            <w:r>
              <w:rPr>
                <w:rFonts w:hint="eastAsia" w:ascii="宋体" w:hAnsi="宋体" w:cs="宋体"/>
                <w:b/>
                <w:bCs/>
                <w:color w:val="000000" w:themeColor="text1"/>
              </w:rPr>
              <w:t>名称</w:t>
            </w:r>
          </w:p>
        </w:tc>
        <w:tc>
          <w:tcPr>
            <w:tcW w:w="1170" w:type="dxa"/>
            <w:vAlign w:val="center"/>
          </w:tcPr>
          <w:p w14:paraId="1ED4BCA0">
            <w:pPr>
              <w:widowControl/>
              <w:rPr>
                <w:rFonts w:ascii="宋体" w:hAnsi="宋体" w:cs="宋体"/>
                <w:b/>
                <w:bCs/>
                <w:color w:val="000000" w:themeColor="text1"/>
              </w:rPr>
            </w:pPr>
            <w:r>
              <w:rPr>
                <w:rFonts w:hint="eastAsia" w:ascii="宋体" w:hAnsi="宋体" w:cs="宋体"/>
                <w:b/>
                <w:bCs/>
                <w:color w:val="000000" w:themeColor="text1"/>
                <w:kern w:val="0"/>
              </w:rPr>
              <w:t>合同履约时间、地点、方式</w:t>
            </w:r>
          </w:p>
        </w:tc>
        <w:tc>
          <w:tcPr>
            <w:tcW w:w="2689" w:type="dxa"/>
            <w:gridSpan w:val="2"/>
            <w:vAlign w:val="center"/>
          </w:tcPr>
          <w:p w14:paraId="47702C7D">
            <w:pPr>
              <w:widowControl/>
              <w:rPr>
                <w:rFonts w:ascii="宋体" w:hAnsi="宋体" w:cs="宋体"/>
                <w:b/>
                <w:bCs/>
                <w:color w:val="000000" w:themeColor="text1"/>
              </w:rPr>
            </w:pPr>
            <w:r>
              <w:rPr>
                <w:rFonts w:hint="eastAsia" w:ascii="宋体" w:hAnsi="宋体" w:cs="宋体"/>
                <w:b/>
                <w:bCs/>
                <w:color w:val="000000" w:themeColor="text1"/>
                <w:kern w:val="0"/>
              </w:rPr>
              <w:t>货物型号规格、标准及配置等(或 服务内容、标准）</w:t>
            </w:r>
          </w:p>
        </w:tc>
        <w:tc>
          <w:tcPr>
            <w:tcW w:w="806" w:type="dxa"/>
            <w:vAlign w:val="center"/>
          </w:tcPr>
          <w:p w14:paraId="65F485E1">
            <w:pPr>
              <w:jc w:val="center"/>
              <w:rPr>
                <w:rFonts w:ascii="宋体" w:hAnsi="宋体" w:cs="宋体"/>
                <w:b/>
                <w:bCs/>
                <w:color w:val="000000" w:themeColor="text1"/>
              </w:rPr>
            </w:pPr>
            <w:r>
              <w:rPr>
                <w:rFonts w:hint="eastAsia" w:ascii="宋体" w:hAnsi="宋体" w:cs="宋体"/>
                <w:b/>
                <w:bCs/>
                <w:color w:val="000000" w:themeColor="text1"/>
              </w:rPr>
              <w:t>数量</w:t>
            </w:r>
          </w:p>
        </w:tc>
        <w:tc>
          <w:tcPr>
            <w:tcW w:w="1140" w:type="dxa"/>
            <w:gridSpan w:val="3"/>
            <w:vAlign w:val="center"/>
          </w:tcPr>
          <w:p w14:paraId="71AF4DA1">
            <w:pPr>
              <w:jc w:val="center"/>
              <w:rPr>
                <w:rFonts w:ascii="宋体" w:hAnsi="宋体" w:cs="宋体"/>
                <w:b/>
                <w:bCs/>
                <w:color w:val="000000" w:themeColor="text1"/>
              </w:rPr>
            </w:pPr>
            <w:r>
              <w:rPr>
                <w:rFonts w:hint="eastAsia" w:ascii="宋体" w:hAnsi="宋体" w:cs="宋体"/>
                <w:b/>
                <w:bCs/>
                <w:color w:val="000000" w:themeColor="text1"/>
              </w:rPr>
              <w:t>单价</w:t>
            </w:r>
          </w:p>
        </w:tc>
        <w:tc>
          <w:tcPr>
            <w:tcW w:w="1167" w:type="dxa"/>
            <w:vAlign w:val="center"/>
          </w:tcPr>
          <w:p w14:paraId="469EAC29">
            <w:pPr>
              <w:jc w:val="center"/>
              <w:rPr>
                <w:rFonts w:ascii="宋体" w:hAnsi="宋体" w:cs="宋体"/>
                <w:b/>
                <w:bCs/>
                <w:color w:val="000000" w:themeColor="text1"/>
              </w:rPr>
            </w:pPr>
            <w:r>
              <w:rPr>
                <w:rFonts w:hint="eastAsia" w:ascii="宋体" w:hAnsi="宋体" w:cs="宋体"/>
                <w:b/>
                <w:bCs/>
                <w:color w:val="000000" w:themeColor="text1"/>
              </w:rPr>
              <w:t>金额</w:t>
            </w:r>
          </w:p>
        </w:tc>
      </w:tr>
      <w:tr w14:paraId="0822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22CF64EE">
            <w:pPr>
              <w:rPr>
                <w:b/>
                <w:bCs/>
                <w:color w:val="000000" w:themeColor="text1"/>
                <w:sz w:val="32"/>
                <w:szCs w:val="32"/>
              </w:rPr>
            </w:pPr>
          </w:p>
        </w:tc>
        <w:tc>
          <w:tcPr>
            <w:tcW w:w="1411" w:type="dxa"/>
          </w:tcPr>
          <w:p w14:paraId="7282480D">
            <w:pPr>
              <w:rPr>
                <w:b/>
                <w:bCs/>
                <w:color w:val="000000" w:themeColor="text1"/>
                <w:sz w:val="32"/>
                <w:szCs w:val="32"/>
              </w:rPr>
            </w:pPr>
          </w:p>
        </w:tc>
        <w:tc>
          <w:tcPr>
            <w:tcW w:w="1170" w:type="dxa"/>
          </w:tcPr>
          <w:p w14:paraId="1333F3B7">
            <w:pPr>
              <w:rPr>
                <w:b/>
                <w:bCs/>
                <w:color w:val="000000" w:themeColor="text1"/>
                <w:sz w:val="32"/>
                <w:szCs w:val="32"/>
              </w:rPr>
            </w:pPr>
          </w:p>
        </w:tc>
        <w:tc>
          <w:tcPr>
            <w:tcW w:w="2689" w:type="dxa"/>
            <w:gridSpan w:val="2"/>
          </w:tcPr>
          <w:p w14:paraId="63BD12F2">
            <w:pPr>
              <w:rPr>
                <w:b/>
                <w:bCs/>
                <w:color w:val="000000" w:themeColor="text1"/>
                <w:sz w:val="32"/>
                <w:szCs w:val="32"/>
              </w:rPr>
            </w:pPr>
          </w:p>
        </w:tc>
        <w:tc>
          <w:tcPr>
            <w:tcW w:w="806" w:type="dxa"/>
          </w:tcPr>
          <w:p w14:paraId="44325FDE">
            <w:pPr>
              <w:rPr>
                <w:b/>
                <w:bCs/>
                <w:color w:val="000000" w:themeColor="text1"/>
                <w:sz w:val="32"/>
                <w:szCs w:val="32"/>
              </w:rPr>
            </w:pPr>
          </w:p>
        </w:tc>
        <w:tc>
          <w:tcPr>
            <w:tcW w:w="1140" w:type="dxa"/>
            <w:gridSpan w:val="3"/>
          </w:tcPr>
          <w:p w14:paraId="6CC22DCF">
            <w:pPr>
              <w:rPr>
                <w:b/>
                <w:bCs/>
                <w:color w:val="000000" w:themeColor="text1"/>
                <w:sz w:val="32"/>
                <w:szCs w:val="32"/>
              </w:rPr>
            </w:pPr>
          </w:p>
        </w:tc>
        <w:tc>
          <w:tcPr>
            <w:tcW w:w="1167" w:type="dxa"/>
          </w:tcPr>
          <w:p w14:paraId="0FB41100">
            <w:pPr>
              <w:rPr>
                <w:b/>
                <w:bCs/>
                <w:color w:val="000000" w:themeColor="text1"/>
                <w:sz w:val="32"/>
                <w:szCs w:val="32"/>
              </w:rPr>
            </w:pPr>
          </w:p>
        </w:tc>
      </w:tr>
      <w:tr w14:paraId="03D3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AAD02CA">
            <w:pPr>
              <w:rPr>
                <w:b/>
                <w:bCs/>
                <w:color w:val="000000" w:themeColor="text1"/>
                <w:sz w:val="32"/>
                <w:szCs w:val="32"/>
              </w:rPr>
            </w:pPr>
          </w:p>
        </w:tc>
        <w:tc>
          <w:tcPr>
            <w:tcW w:w="1411" w:type="dxa"/>
          </w:tcPr>
          <w:p w14:paraId="778F4F39">
            <w:pPr>
              <w:rPr>
                <w:b/>
                <w:bCs/>
                <w:color w:val="000000" w:themeColor="text1"/>
                <w:sz w:val="32"/>
                <w:szCs w:val="32"/>
              </w:rPr>
            </w:pPr>
          </w:p>
        </w:tc>
        <w:tc>
          <w:tcPr>
            <w:tcW w:w="1170" w:type="dxa"/>
          </w:tcPr>
          <w:p w14:paraId="6435570F">
            <w:pPr>
              <w:rPr>
                <w:b/>
                <w:bCs/>
                <w:color w:val="000000" w:themeColor="text1"/>
                <w:sz w:val="32"/>
                <w:szCs w:val="32"/>
              </w:rPr>
            </w:pPr>
          </w:p>
        </w:tc>
        <w:tc>
          <w:tcPr>
            <w:tcW w:w="2689" w:type="dxa"/>
            <w:gridSpan w:val="2"/>
          </w:tcPr>
          <w:p w14:paraId="3DF48299">
            <w:pPr>
              <w:rPr>
                <w:b/>
                <w:bCs/>
                <w:color w:val="000000" w:themeColor="text1"/>
                <w:sz w:val="32"/>
                <w:szCs w:val="32"/>
              </w:rPr>
            </w:pPr>
          </w:p>
        </w:tc>
        <w:tc>
          <w:tcPr>
            <w:tcW w:w="806" w:type="dxa"/>
          </w:tcPr>
          <w:p w14:paraId="75E4B9DC">
            <w:pPr>
              <w:rPr>
                <w:b/>
                <w:bCs/>
                <w:color w:val="000000" w:themeColor="text1"/>
                <w:sz w:val="32"/>
                <w:szCs w:val="32"/>
              </w:rPr>
            </w:pPr>
          </w:p>
        </w:tc>
        <w:tc>
          <w:tcPr>
            <w:tcW w:w="1140" w:type="dxa"/>
            <w:gridSpan w:val="3"/>
          </w:tcPr>
          <w:p w14:paraId="44A15E1E">
            <w:pPr>
              <w:rPr>
                <w:b/>
                <w:bCs/>
                <w:color w:val="000000" w:themeColor="text1"/>
                <w:sz w:val="32"/>
                <w:szCs w:val="32"/>
              </w:rPr>
            </w:pPr>
          </w:p>
        </w:tc>
        <w:tc>
          <w:tcPr>
            <w:tcW w:w="1167" w:type="dxa"/>
          </w:tcPr>
          <w:p w14:paraId="6AE184CF">
            <w:pPr>
              <w:rPr>
                <w:b/>
                <w:bCs/>
                <w:color w:val="000000" w:themeColor="text1"/>
                <w:sz w:val="32"/>
                <w:szCs w:val="32"/>
              </w:rPr>
            </w:pPr>
          </w:p>
        </w:tc>
      </w:tr>
      <w:tr w14:paraId="760E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931F19D">
            <w:pPr>
              <w:rPr>
                <w:b/>
                <w:bCs/>
                <w:color w:val="000000" w:themeColor="text1"/>
                <w:sz w:val="32"/>
                <w:szCs w:val="32"/>
              </w:rPr>
            </w:pPr>
          </w:p>
        </w:tc>
        <w:tc>
          <w:tcPr>
            <w:tcW w:w="1411" w:type="dxa"/>
          </w:tcPr>
          <w:p w14:paraId="0B56DAA2">
            <w:pPr>
              <w:rPr>
                <w:b/>
                <w:bCs/>
                <w:color w:val="000000" w:themeColor="text1"/>
                <w:sz w:val="32"/>
                <w:szCs w:val="32"/>
              </w:rPr>
            </w:pPr>
          </w:p>
        </w:tc>
        <w:tc>
          <w:tcPr>
            <w:tcW w:w="1170" w:type="dxa"/>
          </w:tcPr>
          <w:p w14:paraId="263D4E33">
            <w:pPr>
              <w:rPr>
                <w:b/>
                <w:bCs/>
                <w:color w:val="000000" w:themeColor="text1"/>
                <w:sz w:val="32"/>
                <w:szCs w:val="32"/>
              </w:rPr>
            </w:pPr>
          </w:p>
        </w:tc>
        <w:tc>
          <w:tcPr>
            <w:tcW w:w="2689" w:type="dxa"/>
            <w:gridSpan w:val="2"/>
          </w:tcPr>
          <w:p w14:paraId="34E94929">
            <w:pPr>
              <w:rPr>
                <w:b/>
                <w:bCs/>
                <w:color w:val="000000" w:themeColor="text1"/>
                <w:sz w:val="32"/>
                <w:szCs w:val="32"/>
              </w:rPr>
            </w:pPr>
          </w:p>
        </w:tc>
        <w:tc>
          <w:tcPr>
            <w:tcW w:w="806" w:type="dxa"/>
          </w:tcPr>
          <w:p w14:paraId="6114F189">
            <w:pPr>
              <w:rPr>
                <w:b/>
                <w:bCs/>
                <w:color w:val="000000" w:themeColor="text1"/>
                <w:sz w:val="32"/>
                <w:szCs w:val="32"/>
              </w:rPr>
            </w:pPr>
          </w:p>
        </w:tc>
        <w:tc>
          <w:tcPr>
            <w:tcW w:w="1140" w:type="dxa"/>
            <w:gridSpan w:val="3"/>
          </w:tcPr>
          <w:p w14:paraId="60EA2E2F">
            <w:pPr>
              <w:rPr>
                <w:b/>
                <w:bCs/>
                <w:color w:val="000000" w:themeColor="text1"/>
                <w:sz w:val="32"/>
                <w:szCs w:val="32"/>
              </w:rPr>
            </w:pPr>
          </w:p>
        </w:tc>
        <w:tc>
          <w:tcPr>
            <w:tcW w:w="1167" w:type="dxa"/>
          </w:tcPr>
          <w:p w14:paraId="31D55A83">
            <w:pPr>
              <w:rPr>
                <w:b/>
                <w:bCs/>
                <w:color w:val="000000" w:themeColor="text1"/>
                <w:sz w:val="32"/>
                <w:szCs w:val="32"/>
              </w:rPr>
            </w:pPr>
          </w:p>
        </w:tc>
      </w:tr>
      <w:tr w14:paraId="2959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C508C08">
            <w:pPr>
              <w:rPr>
                <w:b/>
                <w:bCs/>
                <w:color w:val="000000" w:themeColor="text1"/>
                <w:sz w:val="32"/>
                <w:szCs w:val="32"/>
              </w:rPr>
            </w:pPr>
          </w:p>
        </w:tc>
        <w:tc>
          <w:tcPr>
            <w:tcW w:w="1411" w:type="dxa"/>
          </w:tcPr>
          <w:p w14:paraId="1B9DC09A">
            <w:pPr>
              <w:rPr>
                <w:b/>
                <w:bCs/>
                <w:color w:val="000000" w:themeColor="text1"/>
                <w:sz w:val="32"/>
                <w:szCs w:val="32"/>
              </w:rPr>
            </w:pPr>
          </w:p>
        </w:tc>
        <w:tc>
          <w:tcPr>
            <w:tcW w:w="1170" w:type="dxa"/>
          </w:tcPr>
          <w:p w14:paraId="7B6E374D">
            <w:pPr>
              <w:rPr>
                <w:b/>
                <w:bCs/>
                <w:color w:val="000000" w:themeColor="text1"/>
                <w:sz w:val="32"/>
                <w:szCs w:val="32"/>
              </w:rPr>
            </w:pPr>
          </w:p>
        </w:tc>
        <w:tc>
          <w:tcPr>
            <w:tcW w:w="2689" w:type="dxa"/>
            <w:gridSpan w:val="2"/>
          </w:tcPr>
          <w:p w14:paraId="791BD691">
            <w:pPr>
              <w:rPr>
                <w:b/>
                <w:bCs/>
                <w:color w:val="000000" w:themeColor="text1"/>
                <w:sz w:val="32"/>
                <w:szCs w:val="32"/>
              </w:rPr>
            </w:pPr>
          </w:p>
        </w:tc>
        <w:tc>
          <w:tcPr>
            <w:tcW w:w="806" w:type="dxa"/>
          </w:tcPr>
          <w:p w14:paraId="3534C623">
            <w:pPr>
              <w:rPr>
                <w:b/>
                <w:bCs/>
                <w:color w:val="000000" w:themeColor="text1"/>
                <w:sz w:val="32"/>
                <w:szCs w:val="32"/>
              </w:rPr>
            </w:pPr>
          </w:p>
        </w:tc>
        <w:tc>
          <w:tcPr>
            <w:tcW w:w="1140" w:type="dxa"/>
            <w:gridSpan w:val="3"/>
          </w:tcPr>
          <w:p w14:paraId="2BA9006B">
            <w:pPr>
              <w:rPr>
                <w:b/>
                <w:bCs/>
                <w:color w:val="000000" w:themeColor="text1"/>
                <w:sz w:val="32"/>
                <w:szCs w:val="32"/>
              </w:rPr>
            </w:pPr>
          </w:p>
        </w:tc>
        <w:tc>
          <w:tcPr>
            <w:tcW w:w="1167" w:type="dxa"/>
          </w:tcPr>
          <w:p w14:paraId="1EFFDBDC">
            <w:pPr>
              <w:rPr>
                <w:b/>
                <w:bCs/>
                <w:color w:val="000000" w:themeColor="text1"/>
                <w:sz w:val="32"/>
                <w:szCs w:val="32"/>
              </w:rPr>
            </w:pPr>
          </w:p>
        </w:tc>
      </w:tr>
      <w:tr w14:paraId="5136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15F44777">
            <w:pPr>
              <w:widowControl/>
              <w:jc w:val="center"/>
              <w:rPr>
                <w:rFonts w:ascii="宋体" w:hAnsi="宋体" w:cs="宋体"/>
                <w:b/>
                <w:bCs/>
                <w:color w:val="000000" w:themeColor="text1"/>
              </w:rPr>
            </w:pPr>
            <w:r>
              <w:rPr>
                <w:rFonts w:hint="eastAsia" w:ascii="宋体" w:hAnsi="宋体" w:cs="宋体"/>
                <w:b/>
                <w:bCs/>
                <w:color w:val="000000" w:themeColor="text1"/>
                <w:kern w:val="0"/>
              </w:rPr>
              <w:t>二、验收情况</w:t>
            </w:r>
          </w:p>
        </w:tc>
      </w:tr>
      <w:tr w14:paraId="2BE6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30167A69">
            <w:pPr>
              <w:widowControl/>
              <w:jc w:val="center"/>
              <w:rPr>
                <w:rFonts w:ascii="宋体" w:hAnsi="宋体" w:cs="宋体"/>
                <w:b/>
                <w:bCs/>
                <w:color w:val="000000" w:themeColor="text1"/>
              </w:rPr>
            </w:pPr>
            <w:r>
              <w:rPr>
                <w:rFonts w:hint="eastAsia" w:ascii="宋体" w:hAnsi="宋体" w:cs="宋体"/>
                <w:b/>
                <w:bCs/>
                <w:color w:val="000000" w:themeColor="text1"/>
                <w:kern w:val="0"/>
              </w:rPr>
              <w:t>第三方参考情况说明</w:t>
            </w:r>
          </w:p>
        </w:tc>
        <w:tc>
          <w:tcPr>
            <w:tcW w:w="1411" w:type="dxa"/>
            <w:vAlign w:val="center"/>
          </w:tcPr>
          <w:p w14:paraId="5AA74A1C">
            <w:pPr>
              <w:jc w:val="center"/>
              <w:rPr>
                <w:rFonts w:ascii="宋体" w:hAnsi="宋体" w:cs="宋体"/>
                <w:b/>
                <w:bCs/>
                <w:color w:val="000000" w:themeColor="text1"/>
              </w:rPr>
            </w:pPr>
            <w:r>
              <w:rPr>
                <w:rFonts w:hint="eastAsia" w:ascii="宋体" w:hAnsi="宋体" w:cs="宋体"/>
                <w:b/>
                <w:bCs/>
                <w:color w:val="000000" w:themeColor="text1"/>
              </w:rPr>
              <w:t>评价对象</w:t>
            </w:r>
          </w:p>
        </w:tc>
        <w:tc>
          <w:tcPr>
            <w:tcW w:w="2130" w:type="dxa"/>
            <w:gridSpan w:val="2"/>
            <w:vAlign w:val="center"/>
          </w:tcPr>
          <w:p w14:paraId="602DE4CC">
            <w:pPr>
              <w:jc w:val="center"/>
              <w:rPr>
                <w:rFonts w:ascii="宋体" w:hAnsi="宋体" w:cs="宋体"/>
                <w:b/>
                <w:bCs/>
                <w:color w:val="000000" w:themeColor="text1"/>
              </w:rPr>
            </w:pPr>
            <w:r>
              <w:rPr>
                <w:rFonts w:hint="eastAsia" w:ascii="宋体" w:hAnsi="宋体" w:cs="宋体"/>
                <w:b/>
                <w:bCs/>
                <w:color w:val="000000" w:themeColor="text1"/>
              </w:rPr>
              <w:t>评价结果</w:t>
            </w:r>
          </w:p>
        </w:tc>
        <w:tc>
          <w:tcPr>
            <w:tcW w:w="2535" w:type="dxa"/>
            <w:gridSpan w:val="2"/>
            <w:vAlign w:val="center"/>
          </w:tcPr>
          <w:p w14:paraId="1A72B8CD">
            <w:pPr>
              <w:jc w:val="center"/>
              <w:rPr>
                <w:rFonts w:ascii="宋体" w:hAnsi="宋体" w:cs="宋体"/>
                <w:b/>
                <w:bCs/>
                <w:color w:val="000000" w:themeColor="text1"/>
              </w:rPr>
            </w:pPr>
            <w:r>
              <w:rPr>
                <w:rFonts w:hint="eastAsia" w:ascii="宋体" w:hAnsi="宋体" w:cs="宋体"/>
                <w:b/>
                <w:bCs/>
                <w:color w:val="000000" w:themeColor="text1"/>
              </w:rPr>
              <w:t>理由</w:t>
            </w:r>
          </w:p>
        </w:tc>
        <w:tc>
          <w:tcPr>
            <w:tcW w:w="2307" w:type="dxa"/>
            <w:gridSpan w:val="4"/>
            <w:vAlign w:val="center"/>
          </w:tcPr>
          <w:p w14:paraId="7E922CEF">
            <w:pPr>
              <w:jc w:val="center"/>
              <w:rPr>
                <w:rFonts w:ascii="宋体" w:hAnsi="宋体" w:cs="宋体"/>
                <w:b/>
                <w:bCs/>
                <w:color w:val="000000" w:themeColor="text1"/>
              </w:rPr>
            </w:pPr>
            <w:r>
              <w:rPr>
                <w:rFonts w:hint="eastAsia" w:ascii="宋体" w:hAnsi="宋体" w:cs="宋体"/>
                <w:b/>
                <w:bCs/>
                <w:color w:val="000000" w:themeColor="text1"/>
              </w:rPr>
              <w:t>签字</w:t>
            </w:r>
          </w:p>
        </w:tc>
      </w:tr>
      <w:tr w14:paraId="0C7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F9AE25F">
            <w:pPr>
              <w:jc w:val="center"/>
              <w:rPr>
                <w:rFonts w:ascii="宋体" w:hAnsi="宋体" w:cs="宋体"/>
                <w:b/>
                <w:bCs/>
                <w:color w:val="000000" w:themeColor="text1"/>
              </w:rPr>
            </w:pPr>
          </w:p>
        </w:tc>
        <w:tc>
          <w:tcPr>
            <w:tcW w:w="1411" w:type="dxa"/>
            <w:vAlign w:val="center"/>
          </w:tcPr>
          <w:p w14:paraId="6B2DE534">
            <w:pPr>
              <w:jc w:val="center"/>
              <w:rPr>
                <w:rFonts w:ascii="宋体" w:hAnsi="宋体" w:cs="宋体"/>
                <w:b/>
                <w:bCs/>
                <w:color w:val="000000" w:themeColor="text1"/>
              </w:rPr>
            </w:pPr>
            <w:r>
              <w:rPr>
                <w:rFonts w:hint="eastAsia" w:ascii="宋体" w:hAnsi="宋体" w:cs="宋体"/>
                <w:b/>
                <w:bCs/>
                <w:color w:val="000000" w:themeColor="text1"/>
              </w:rPr>
              <w:t>检测机构</w:t>
            </w:r>
          </w:p>
        </w:tc>
        <w:tc>
          <w:tcPr>
            <w:tcW w:w="2130" w:type="dxa"/>
            <w:gridSpan w:val="2"/>
            <w:vAlign w:val="center"/>
          </w:tcPr>
          <w:p w14:paraId="5B0CD423">
            <w:pPr>
              <w:jc w:val="center"/>
              <w:rPr>
                <w:rFonts w:ascii="宋体" w:hAnsi="宋体" w:cs="宋体"/>
                <w:b/>
                <w:bCs/>
                <w:color w:val="000000" w:themeColor="text1"/>
              </w:rPr>
            </w:pPr>
            <w:r>
              <w:rPr>
                <w:rFonts w:hint="eastAsia" w:ascii="宋体" w:hAnsi="宋体" w:cs="宋体"/>
                <w:b/>
                <w:bCs/>
                <w:color w:val="000000" w:themeColor="text1"/>
                <w:kern w:val="0"/>
              </w:rPr>
              <w:t>□优秀□合格□不合格</w:t>
            </w:r>
          </w:p>
        </w:tc>
        <w:tc>
          <w:tcPr>
            <w:tcW w:w="2535" w:type="dxa"/>
            <w:gridSpan w:val="2"/>
            <w:vAlign w:val="center"/>
          </w:tcPr>
          <w:p w14:paraId="4185F57F">
            <w:pPr>
              <w:jc w:val="center"/>
              <w:rPr>
                <w:rFonts w:ascii="宋体" w:hAnsi="宋体" w:cs="宋体"/>
                <w:b/>
                <w:bCs/>
                <w:color w:val="000000" w:themeColor="text1"/>
              </w:rPr>
            </w:pPr>
          </w:p>
        </w:tc>
        <w:tc>
          <w:tcPr>
            <w:tcW w:w="2307" w:type="dxa"/>
            <w:gridSpan w:val="4"/>
            <w:vAlign w:val="center"/>
          </w:tcPr>
          <w:p w14:paraId="73B50AA5">
            <w:pPr>
              <w:jc w:val="center"/>
              <w:rPr>
                <w:rFonts w:ascii="宋体" w:hAnsi="宋体" w:cs="宋体"/>
                <w:b/>
                <w:bCs/>
                <w:color w:val="000000" w:themeColor="text1"/>
              </w:rPr>
            </w:pPr>
          </w:p>
        </w:tc>
      </w:tr>
      <w:tr w14:paraId="43D8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103265A">
            <w:pPr>
              <w:jc w:val="center"/>
              <w:rPr>
                <w:rFonts w:ascii="宋体" w:hAnsi="宋体" w:cs="宋体"/>
                <w:b/>
                <w:bCs/>
                <w:color w:val="000000" w:themeColor="text1"/>
              </w:rPr>
            </w:pPr>
          </w:p>
        </w:tc>
        <w:tc>
          <w:tcPr>
            <w:tcW w:w="1411" w:type="dxa"/>
            <w:vAlign w:val="center"/>
          </w:tcPr>
          <w:p w14:paraId="04A5FB2F">
            <w:pPr>
              <w:widowControl/>
              <w:jc w:val="center"/>
              <w:rPr>
                <w:rFonts w:ascii="宋体" w:hAnsi="宋体" w:cs="宋体"/>
                <w:b/>
                <w:bCs/>
                <w:color w:val="000000" w:themeColor="text1"/>
              </w:rPr>
            </w:pPr>
            <w:r>
              <w:rPr>
                <w:rFonts w:hint="eastAsia" w:ascii="宋体" w:hAnsi="宋体" w:cs="宋体"/>
                <w:b/>
                <w:bCs/>
                <w:color w:val="000000" w:themeColor="text1"/>
                <w:kern w:val="0"/>
              </w:rPr>
              <w:t>服务对象</w:t>
            </w:r>
          </w:p>
        </w:tc>
        <w:tc>
          <w:tcPr>
            <w:tcW w:w="2130" w:type="dxa"/>
            <w:gridSpan w:val="2"/>
            <w:vAlign w:val="center"/>
          </w:tcPr>
          <w:p w14:paraId="1B5F6FA0">
            <w:pPr>
              <w:jc w:val="center"/>
              <w:rPr>
                <w:rFonts w:ascii="宋体" w:hAnsi="宋体" w:cs="宋体"/>
                <w:b/>
                <w:bCs/>
                <w:color w:val="000000" w:themeColor="text1"/>
              </w:rPr>
            </w:pPr>
            <w:r>
              <w:rPr>
                <w:rFonts w:hint="eastAsia" w:ascii="宋体" w:hAnsi="宋体" w:cs="宋体"/>
                <w:b/>
                <w:bCs/>
                <w:color w:val="000000" w:themeColor="text1"/>
                <w:kern w:val="0"/>
              </w:rPr>
              <w:t>□优秀□合格□不合格</w:t>
            </w:r>
          </w:p>
        </w:tc>
        <w:tc>
          <w:tcPr>
            <w:tcW w:w="2535" w:type="dxa"/>
            <w:gridSpan w:val="2"/>
            <w:vAlign w:val="center"/>
          </w:tcPr>
          <w:p w14:paraId="36A53AA0">
            <w:pPr>
              <w:jc w:val="center"/>
              <w:rPr>
                <w:rFonts w:ascii="宋体" w:hAnsi="宋体" w:cs="宋体"/>
                <w:b/>
                <w:bCs/>
                <w:color w:val="000000" w:themeColor="text1"/>
              </w:rPr>
            </w:pPr>
          </w:p>
        </w:tc>
        <w:tc>
          <w:tcPr>
            <w:tcW w:w="2307" w:type="dxa"/>
            <w:gridSpan w:val="4"/>
            <w:vAlign w:val="center"/>
          </w:tcPr>
          <w:p w14:paraId="0894155C">
            <w:pPr>
              <w:jc w:val="center"/>
              <w:rPr>
                <w:rFonts w:ascii="宋体" w:hAnsi="宋体" w:cs="宋体"/>
                <w:b/>
                <w:bCs/>
                <w:color w:val="000000" w:themeColor="text1"/>
              </w:rPr>
            </w:pPr>
          </w:p>
        </w:tc>
      </w:tr>
      <w:tr w14:paraId="3D7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4B1F7BBF">
            <w:pPr>
              <w:widowControl/>
              <w:jc w:val="center"/>
              <w:rPr>
                <w:rFonts w:ascii="宋体" w:hAnsi="宋体" w:cs="宋体"/>
                <w:b/>
                <w:bCs/>
                <w:color w:val="000000" w:themeColor="text1"/>
              </w:rPr>
            </w:pPr>
            <w:r>
              <w:rPr>
                <w:rFonts w:hint="eastAsia" w:ascii="宋体" w:hAnsi="宋体" w:cs="宋体"/>
                <w:b/>
                <w:bCs/>
                <w:color w:val="000000" w:themeColor="text1"/>
                <w:kern w:val="0"/>
              </w:rPr>
              <w:t>货物类验收内容</w:t>
            </w:r>
          </w:p>
          <w:p w14:paraId="3D8F5A7A">
            <w:pPr>
              <w:widowControl/>
              <w:jc w:val="center"/>
              <w:rPr>
                <w:rFonts w:ascii="宋体" w:hAnsi="宋体" w:cs="宋体"/>
                <w:b/>
                <w:bCs/>
                <w:color w:val="000000" w:themeColor="text1"/>
              </w:rPr>
            </w:pPr>
            <w:r>
              <w:rPr>
                <w:rFonts w:hint="eastAsia" w:ascii="宋体" w:hAnsi="宋体" w:cs="宋体"/>
                <w:b/>
                <w:bCs/>
                <w:color w:val="000000" w:themeColor="text1"/>
                <w:kern w:val="0"/>
              </w:rPr>
              <w:t>及验收情况</w:t>
            </w:r>
          </w:p>
        </w:tc>
        <w:tc>
          <w:tcPr>
            <w:tcW w:w="1411" w:type="dxa"/>
            <w:vAlign w:val="center"/>
          </w:tcPr>
          <w:p w14:paraId="2D6539E8">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70" w:type="dxa"/>
            <w:vAlign w:val="center"/>
          </w:tcPr>
          <w:p w14:paraId="149FCEA0">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960" w:type="dxa"/>
            <w:vAlign w:val="center"/>
          </w:tcPr>
          <w:p w14:paraId="5EE96661">
            <w:pPr>
              <w:jc w:val="center"/>
              <w:rPr>
                <w:rFonts w:ascii="宋体" w:hAnsi="宋体" w:cs="宋体"/>
                <w:b/>
                <w:bCs/>
                <w:color w:val="000000" w:themeColor="text1"/>
              </w:rPr>
            </w:pPr>
            <w:r>
              <w:rPr>
                <w:rFonts w:hint="eastAsia" w:ascii="宋体" w:hAnsi="宋体" w:cs="宋体"/>
                <w:b/>
                <w:bCs/>
                <w:color w:val="000000" w:themeColor="text1"/>
              </w:rPr>
              <w:t>理由</w:t>
            </w:r>
          </w:p>
        </w:tc>
        <w:tc>
          <w:tcPr>
            <w:tcW w:w="2535" w:type="dxa"/>
            <w:gridSpan w:val="2"/>
            <w:vAlign w:val="center"/>
          </w:tcPr>
          <w:p w14:paraId="02982B63">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40" w:type="dxa"/>
            <w:gridSpan w:val="3"/>
            <w:vAlign w:val="center"/>
          </w:tcPr>
          <w:p w14:paraId="257478E5">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1167" w:type="dxa"/>
            <w:vAlign w:val="center"/>
          </w:tcPr>
          <w:p w14:paraId="3426F1A0">
            <w:pPr>
              <w:jc w:val="center"/>
              <w:rPr>
                <w:b/>
                <w:bCs/>
                <w:color w:val="000000" w:themeColor="text1"/>
              </w:rPr>
            </w:pPr>
            <w:r>
              <w:rPr>
                <w:rFonts w:hint="eastAsia"/>
                <w:b/>
                <w:bCs/>
                <w:color w:val="000000" w:themeColor="text1"/>
              </w:rPr>
              <w:t>理由</w:t>
            </w:r>
          </w:p>
        </w:tc>
      </w:tr>
      <w:tr w14:paraId="3C5D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15584F6">
            <w:pPr>
              <w:jc w:val="center"/>
              <w:rPr>
                <w:rFonts w:ascii="宋体" w:hAnsi="宋体" w:cs="宋体"/>
                <w:b/>
                <w:bCs/>
                <w:color w:val="000000" w:themeColor="text1"/>
              </w:rPr>
            </w:pPr>
          </w:p>
        </w:tc>
        <w:tc>
          <w:tcPr>
            <w:tcW w:w="1411" w:type="dxa"/>
            <w:vAlign w:val="center"/>
          </w:tcPr>
          <w:p w14:paraId="5E9A811E">
            <w:pPr>
              <w:jc w:val="center"/>
              <w:rPr>
                <w:rFonts w:ascii="宋体" w:hAnsi="宋体" w:cs="宋体"/>
                <w:b/>
                <w:bCs/>
                <w:color w:val="000000" w:themeColor="text1"/>
              </w:rPr>
            </w:pPr>
            <w:r>
              <w:rPr>
                <w:rFonts w:hint="eastAsia" w:ascii="宋体" w:hAnsi="宋体" w:cs="宋体"/>
                <w:b/>
                <w:bCs/>
                <w:color w:val="000000" w:themeColor="text1"/>
              </w:rPr>
              <w:t>货物清单</w:t>
            </w:r>
          </w:p>
        </w:tc>
        <w:tc>
          <w:tcPr>
            <w:tcW w:w="1170" w:type="dxa"/>
            <w:vAlign w:val="center"/>
          </w:tcPr>
          <w:p w14:paraId="374FA40E">
            <w:pPr>
              <w:widowControl/>
              <w:rPr>
                <w:rFonts w:ascii="宋体" w:hAnsi="宋体" w:cs="宋体"/>
                <w:b/>
                <w:bCs/>
                <w:color w:val="000000" w:themeColor="text1"/>
              </w:rPr>
            </w:pPr>
            <w:r>
              <w:rPr>
                <w:rFonts w:hint="eastAsia" w:ascii="宋体" w:hAnsi="宋体" w:cs="宋体"/>
                <w:b/>
                <w:bCs/>
                <w:color w:val="000000" w:themeColor="text1"/>
                <w:kern w:val="0"/>
              </w:rPr>
              <w:t>□合格</w:t>
            </w:r>
          </w:p>
          <w:p w14:paraId="762D4DA0">
            <w:pPr>
              <w:widowControl/>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7EE22AB9">
            <w:pPr>
              <w:jc w:val="center"/>
              <w:rPr>
                <w:rFonts w:ascii="宋体" w:hAnsi="宋体" w:cs="宋体"/>
                <w:b/>
                <w:bCs/>
                <w:color w:val="000000" w:themeColor="text1"/>
              </w:rPr>
            </w:pPr>
          </w:p>
        </w:tc>
        <w:tc>
          <w:tcPr>
            <w:tcW w:w="2535" w:type="dxa"/>
            <w:gridSpan w:val="2"/>
            <w:vAlign w:val="center"/>
          </w:tcPr>
          <w:p w14:paraId="23A8C024">
            <w:pPr>
              <w:widowControl/>
              <w:jc w:val="center"/>
              <w:rPr>
                <w:rFonts w:ascii="宋体" w:hAnsi="宋体" w:cs="宋体"/>
                <w:b/>
                <w:bCs/>
                <w:color w:val="000000" w:themeColor="text1"/>
              </w:rPr>
            </w:pPr>
            <w:r>
              <w:rPr>
                <w:rFonts w:hint="eastAsia" w:ascii="宋体" w:hAnsi="宋体" w:cs="宋体"/>
                <w:b/>
                <w:bCs/>
                <w:color w:val="000000" w:themeColor="text1"/>
                <w:kern w:val="0"/>
              </w:rPr>
              <w:t>品牌、型号、规格、数量及外观质量</w:t>
            </w:r>
          </w:p>
        </w:tc>
        <w:tc>
          <w:tcPr>
            <w:tcW w:w="1140" w:type="dxa"/>
            <w:gridSpan w:val="3"/>
            <w:vAlign w:val="center"/>
          </w:tcPr>
          <w:p w14:paraId="46505D57">
            <w:pPr>
              <w:widowControl/>
              <w:rPr>
                <w:rFonts w:ascii="宋体" w:hAnsi="宋体" w:cs="宋体"/>
                <w:b/>
                <w:bCs/>
                <w:color w:val="000000" w:themeColor="text1"/>
              </w:rPr>
            </w:pPr>
            <w:r>
              <w:rPr>
                <w:rFonts w:hint="eastAsia" w:ascii="宋体" w:hAnsi="宋体" w:cs="宋体"/>
                <w:b/>
                <w:bCs/>
                <w:color w:val="000000" w:themeColor="text1"/>
                <w:kern w:val="0"/>
              </w:rPr>
              <w:t>□合格</w:t>
            </w:r>
          </w:p>
          <w:p w14:paraId="0D1A67B7">
            <w:pPr>
              <w:widowControl/>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610A70E2">
            <w:pPr>
              <w:rPr>
                <w:b/>
                <w:bCs/>
                <w:color w:val="000000" w:themeColor="text1"/>
                <w:sz w:val="32"/>
                <w:szCs w:val="32"/>
              </w:rPr>
            </w:pPr>
          </w:p>
        </w:tc>
      </w:tr>
      <w:tr w14:paraId="555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F1D8EB9">
            <w:pPr>
              <w:jc w:val="center"/>
              <w:rPr>
                <w:rFonts w:ascii="宋体" w:hAnsi="宋体" w:cs="宋体"/>
                <w:b/>
                <w:bCs/>
                <w:color w:val="000000" w:themeColor="text1"/>
              </w:rPr>
            </w:pPr>
          </w:p>
        </w:tc>
        <w:tc>
          <w:tcPr>
            <w:tcW w:w="1411" w:type="dxa"/>
            <w:vAlign w:val="center"/>
          </w:tcPr>
          <w:p w14:paraId="519F6A26">
            <w:pPr>
              <w:jc w:val="center"/>
              <w:rPr>
                <w:rFonts w:ascii="宋体" w:hAnsi="宋体" w:cs="宋体"/>
                <w:b/>
                <w:bCs/>
                <w:color w:val="000000" w:themeColor="text1"/>
              </w:rPr>
            </w:pPr>
            <w:r>
              <w:rPr>
                <w:rFonts w:hint="eastAsia" w:ascii="宋体" w:hAnsi="宋体" w:cs="宋体"/>
                <w:b/>
                <w:bCs/>
                <w:color w:val="000000" w:themeColor="text1"/>
              </w:rPr>
              <w:t>技术、性能指标</w:t>
            </w:r>
          </w:p>
        </w:tc>
        <w:tc>
          <w:tcPr>
            <w:tcW w:w="1170" w:type="dxa"/>
            <w:vAlign w:val="center"/>
          </w:tcPr>
          <w:p w14:paraId="4BF05E68">
            <w:pPr>
              <w:widowControl/>
              <w:rPr>
                <w:rFonts w:ascii="宋体" w:hAnsi="宋体" w:cs="宋体"/>
                <w:b/>
                <w:bCs/>
                <w:color w:val="000000" w:themeColor="text1"/>
              </w:rPr>
            </w:pPr>
            <w:r>
              <w:rPr>
                <w:rFonts w:hint="eastAsia" w:ascii="宋体" w:hAnsi="宋体" w:cs="宋体"/>
                <w:b/>
                <w:bCs/>
                <w:color w:val="000000" w:themeColor="text1"/>
                <w:kern w:val="0"/>
              </w:rPr>
              <w:t>□合格</w:t>
            </w:r>
          </w:p>
          <w:p w14:paraId="49E2188F">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1039B2FF">
            <w:pPr>
              <w:jc w:val="center"/>
              <w:rPr>
                <w:rFonts w:ascii="宋体" w:hAnsi="宋体" w:cs="宋体"/>
                <w:b/>
                <w:bCs/>
                <w:color w:val="000000" w:themeColor="text1"/>
              </w:rPr>
            </w:pPr>
          </w:p>
        </w:tc>
        <w:tc>
          <w:tcPr>
            <w:tcW w:w="2535" w:type="dxa"/>
            <w:gridSpan w:val="2"/>
            <w:vAlign w:val="center"/>
          </w:tcPr>
          <w:p w14:paraId="6EA2B63D">
            <w:pPr>
              <w:widowControl/>
              <w:jc w:val="center"/>
              <w:rPr>
                <w:rFonts w:ascii="宋体" w:hAnsi="宋体" w:cs="宋体"/>
                <w:b/>
                <w:bCs/>
                <w:color w:val="000000" w:themeColor="text1"/>
              </w:rPr>
            </w:pPr>
            <w:r>
              <w:rPr>
                <w:rFonts w:hint="eastAsia" w:ascii="宋体" w:hAnsi="宋体" w:cs="宋体"/>
                <w:b/>
                <w:bCs/>
                <w:color w:val="000000" w:themeColor="text1"/>
                <w:kern w:val="0"/>
              </w:rPr>
              <w:t>运行状况及安装调试</w:t>
            </w:r>
          </w:p>
        </w:tc>
        <w:tc>
          <w:tcPr>
            <w:tcW w:w="1140" w:type="dxa"/>
            <w:gridSpan w:val="3"/>
            <w:vAlign w:val="center"/>
          </w:tcPr>
          <w:p w14:paraId="0C87D368">
            <w:pPr>
              <w:widowControl/>
              <w:rPr>
                <w:rFonts w:ascii="宋体" w:hAnsi="宋体" w:cs="宋体"/>
                <w:b/>
                <w:bCs/>
                <w:color w:val="000000" w:themeColor="text1"/>
              </w:rPr>
            </w:pPr>
            <w:r>
              <w:rPr>
                <w:rFonts w:hint="eastAsia" w:ascii="宋体" w:hAnsi="宋体" w:cs="宋体"/>
                <w:b/>
                <w:bCs/>
                <w:color w:val="000000" w:themeColor="text1"/>
                <w:kern w:val="0"/>
              </w:rPr>
              <w:t>□合格</w:t>
            </w:r>
          </w:p>
          <w:p w14:paraId="102CAD7E">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5905783D">
            <w:pPr>
              <w:rPr>
                <w:b/>
                <w:bCs/>
                <w:color w:val="000000" w:themeColor="text1"/>
                <w:sz w:val="32"/>
                <w:szCs w:val="32"/>
              </w:rPr>
            </w:pPr>
          </w:p>
        </w:tc>
      </w:tr>
      <w:tr w14:paraId="5590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F416441">
            <w:pPr>
              <w:jc w:val="center"/>
              <w:rPr>
                <w:rFonts w:ascii="宋体" w:hAnsi="宋体" w:cs="宋体"/>
                <w:b/>
                <w:bCs/>
                <w:color w:val="000000" w:themeColor="text1"/>
              </w:rPr>
            </w:pPr>
          </w:p>
        </w:tc>
        <w:tc>
          <w:tcPr>
            <w:tcW w:w="1411" w:type="dxa"/>
            <w:vAlign w:val="center"/>
          </w:tcPr>
          <w:p w14:paraId="66211DF7">
            <w:pPr>
              <w:jc w:val="center"/>
              <w:rPr>
                <w:rFonts w:ascii="宋体" w:hAnsi="宋体" w:cs="宋体"/>
                <w:b/>
                <w:bCs/>
                <w:color w:val="000000" w:themeColor="text1"/>
              </w:rPr>
            </w:pPr>
            <w:r>
              <w:rPr>
                <w:rFonts w:hint="eastAsia" w:ascii="宋体" w:hAnsi="宋体" w:cs="宋体"/>
                <w:b/>
                <w:bCs/>
                <w:color w:val="000000" w:themeColor="text1"/>
              </w:rPr>
              <w:t>质量证明文件</w:t>
            </w:r>
          </w:p>
        </w:tc>
        <w:tc>
          <w:tcPr>
            <w:tcW w:w="1170" w:type="dxa"/>
            <w:vAlign w:val="center"/>
          </w:tcPr>
          <w:p w14:paraId="1E29D8C9">
            <w:pPr>
              <w:widowControl/>
              <w:rPr>
                <w:rFonts w:ascii="宋体" w:hAnsi="宋体" w:cs="宋体"/>
                <w:b/>
                <w:bCs/>
                <w:color w:val="000000" w:themeColor="text1"/>
              </w:rPr>
            </w:pPr>
            <w:r>
              <w:rPr>
                <w:rFonts w:hint="eastAsia" w:ascii="宋体" w:hAnsi="宋体" w:cs="宋体"/>
                <w:b/>
                <w:bCs/>
                <w:color w:val="000000" w:themeColor="text1"/>
                <w:kern w:val="0"/>
              </w:rPr>
              <w:t>□合格</w:t>
            </w:r>
          </w:p>
          <w:p w14:paraId="3BEB0464">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7CD044BB">
            <w:pPr>
              <w:jc w:val="center"/>
              <w:rPr>
                <w:rFonts w:ascii="宋体" w:hAnsi="宋体" w:cs="宋体"/>
                <w:b/>
                <w:bCs/>
                <w:color w:val="000000" w:themeColor="text1"/>
              </w:rPr>
            </w:pPr>
          </w:p>
        </w:tc>
        <w:tc>
          <w:tcPr>
            <w:tcW w:w="2535" w:type="dxa"/>
            <w:gridSpan w:val="2"/>
            <w:vAlign w:val="center"/>
          </w:tcPr>
          <w:p w14:paraId="7B2A2B03">
            <w:pPr>
              <w:jc w:val="center"/>
              <w:rPr>
                <w:rFonts w:ascii="宋体" w:hAnsi="宋体" w:cs="宋体"/>
                <w:b/>
                <w:bCs/>
                <w:color w:val="000000" w:themeColor="text1"/>
              </w:rPr>
            </w:pPr>
            <w:r>
              <w:rPr>
                <w:rFonts w:hint="eastAsia" w:ascii="宋体" w:hAnsi="宋体" w:cs="宋体"/>
                <w:b/>
                <w:bCs/>
                <w:color w:val="000000" w:themeColor="text1"/>
              </w:rPr>
              <w:t>售后服务承诺</w:t>
            </w:r>
          </w:p>
        </w:tc>
        <w:tc>
          <w:tcPr>
            <w:tcW w:w="1140" w:type="dxa"/>
            <w:gridSpan w:val="3"/>
            <w:vAlign w:val="center"/>
          </w:tcPr>
          <w:p w14:paraId="665371FC">
            <w:pPr>
              <w:widowControl/>
              <w:rPr>
                <w:rFonts w:ascii="宋体" w:hAnsi="宋体" w:cs="宋体"/>
                <w:b/>
                <w:bCs/>
                <w:color w:val="000000" w:themeColor="text1"/>
              </w:rPr>
            </w:pPr>
            <w:r>
              <w:rPr>
                <w:rFonts w:hint="eastAsia" w:ascii="宋体" w:hAnsi="宋体" w:cs="宋体"/>
                <w:b/>
                <w:bCs/>
                <w:color w:val="000000" w:themeColor="text1"/>
                <w:kern w:val="0"/>
              </w:rPr>
              <w:t>□合格</w:t>
            </w:r>
          </w:p>
          <w:p w14:paraId="5E9980A7">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43886104">
            <w:pPr>
              <w:rPr>
                <w:b/>
                <w:bCs/>
                <w:color w:val="000000" w:themeColor="text1"/>
                <w:sz w:val="32"/>
                <w:szCs w:val="32"/>
              </w:rPr>
            </w:pPr>
          </w:p>
        </w:tc>
      </w:tr>
      <w:tr w14:paraId="236E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796D5547">
            <w:pPr>
              <w:jc w:val="center"/>
              <w:rPr>
                <w:rFonts w:ascii="宋体" w:hAnsi="宋体" w:cs="宋体"/>
                <w:b/>
                <w:bCs/>
                <w:color w:val="000000" w:themeColor="text1"/>
              </w:rPr>
            </w:pPr>
          </w:p>
        </w:tc>
        <w:tc>
          <w:tcPr>
            <w:tcW w:w="1411" w:type="dxa"/>
            <w:vAlign w:val="center"/>
          </w:tcPr>
          <w:p w14:paraId="60D2E0FF">
            <w:pPr>
              <w:jc w:val="center"/>
              <w:rPr>
                <w:rFonts w:ascii="宋体" w:hAnsi="宋体" w:cs="宋体"/>
                <w:b/>
                <w:bCs/>
                <w:color w:val="000000" w:themeColor="text1"/>
              </w:rPr>
            </w:pPr>
            <w:r>
              <w:rPr>
                <w:rFonts w:hint="eastAsia" w:ascii="宋体" w:hAnsi="宋体" w:cs="宋体"/>
                <w:b/>
                <w:bCs/>
                <w:color w:val="000000" w:themeColor="text1"/>
              </w:rPr>
              <w:t>安全标准</w:t>
            </w:r>
          </w:p>
        </w:tc>
        <w:tc>
          <w:tcPr>
            <w:tcW w:w="1170" w:type="dxa"/>
            <w:vAlign w:val="center"/>
          </w:tcPr>
          <w:p w14:paraId="5D777C6F">
            <w:pPr>
              <w:widowControl/>
              <w:rPr>
                <w:rFonts w:ascii="宋体" w:hAnsi="宋体" w:cs="宋体"/>
                <w:b/>
                <w:bCs/>
                <w:color w:val="000000" w:themeColor="text1"/>
              </w:rPr>
            </w:pPr>
            <w:r>
              <w:rPr>
                <w:rFonts w:hint="eastAsia" w:ascii="宋体" w:hAnsi="宋体" w:cs="宋体"/>
                <w:b/>
                <w:bCs/>
                <w:color w:val="000000" w:themeColor="text1"/>
                <w:kern w:val="0"/>
              </w:rPr>
              <w:t>□合格</w:t>
            </w:r>
          </w:p>
          <w:p w14:paraId="0C859E3F">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3649A8CB">
            <w:pPr>
              <w:jc w:val="center"/>
              <w:rPr>
                <w:rFonts w:ascii="宋体" w:hAnsi="宋体" w:cs="宋体"/>
                <w:b/>
                <w:bCs/>
                <w:color w:val="000000" w:themeColor="text1"/>
              </w:rPr>
            </w:pPr>
          </w:p>
        </w:tc>
        <w:tc>
          <w:tcPr>
            <w:tcW w:w="2535" w:type="dxa"/>
            <w:gridSpan w:val="2"/>
            <w:vAlign w:val="center"/>
          </w:tcPr>
          <w:p w14:paraId="3EA49C09">
            <w:pPr>
              <w:widowControl/>
              <w:rPr>
                <w:rFonts w:ascii="宋体" w:hAnsi="宋体" w:cs="宋体"/>
                <w:b/>
                <w:bCs/>
                <w:color w:val="000000" w:themeColor="text1"/>
              </w:rPr>
            </w:pPr>
            <w:r>
              <w:rPr>
                <w:rFonts w:hint="eastAsia" w:ascii="宋体" w:hAnsi="宋体" w:cs="宋体"/>
                <w:b/>
                <w:bCs/>
                <w:color w:val="000000" w:themeColor="text1"/>
                <w:kern w:val="0"/>
              </w:rPr>
              <w:t>合同履约时间、地点、方</w:t>
            </w:r>
          </w:p>
          <w:p w14:paraId="7FF48C02">
            <w:pPr>
              <w:jc w:val="center"/>
              <w:rPr>
                <w:rFonts w:ascii="宋体" w:hAnsi="宋体" w:cs="宋体"/>
                <w:b/>
                <w:bCs/>
                <w:color w:val="000000" w:themeColor="text1"/>
              </w:rPr>
            </w:pPr>
            <w:r>
              <w:rPr>
                <w:rFonts w:hint="eastAsia" w:ascii="宋体" w:hAnsi="宋体" w:cs="宋体"/>
                <w:b/>
                <w:bCs/>
                <w:color w:val="000000" w:themeColor="text1"/>
                <w:kern w:val="0"/>
              </w:rPr>
              <w:t>式</w:t>
            </w:r>
          </w:p>
        </w:tc>
        <w:tc>
          <w:tcPr>
            <w:tcW w:w="1140" w:type="dxa"/>
            <w:gridSpan w:val="3"/>
            <w:vAlign w:val="center"/>
          </w:tcPr>
          <w:p w14:paraId="1464998A">
            <w:pPr>
              <w:widowControl/>
              <w:rPr>
                <w:rFonts w:ascii="宋体" w:hAnsi="宋体" w:cs="宋体"/>
                <w:b/>
                <w:bCs/>
                <w:color w:val="000000" w:themeColor="text1"/>
              </w:rPr>
            </w:pPr>
            <w:r>
              <w:rPr>
                <w:rFonts w:hint="eastAsia" w:ascii="宋体" w:hAnsi="宋体" w:cs="宋体"/>
                <w:b/>
                <w:bCs/>
                <w:color w:val="000000" w:themeColor="text1"/>
                <w:kern w:val="0"/>
              </w:rPr>
              <w:t>□合格</w:t>
            </w:r>
          </w:p>
          <w:p w14:paraId="361C99E9">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36F30F4A">
            <w:pPr>
              <w:rPr>
                <w:b/>
                <w:bCs/>
                <w:color w:val="000000" w:themeColor="text1"/>
                <w:sz w:val="32"/>
                <w:szCs w:val="32"/>
              </w:rPr>
            </w:pPr>
          </w:p>
        </w:tc>
      </w:tr>
      <w:tr w14:paraId="37A3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0DA9002F">
            <w:pPr>
              <w:jc w:val="center"/>
              <w:rPr>
                <w:rFonts w:ascii="宋体" w:hAnsi="宋体" w:cs="宋体"/>
                <w:b/>
                <w:bCs/>
                <w:color w:val="000000" w:themeColor="text1"/>
              </w:rPr>
            </w:pPr>
            <w:r>
              <w:rPr>
                <w:rFonts w:hint="eastAsia" w:ascii="宋体" w:hAnsi="宋体" w:cs="宋体"/>
                <w:b/>
                <w:bCs/>
                <w:color w:val="000000" w:themeColor="text1"/>
              </w:rPr>
              <w:t>服务类验收内容及结果</w:t>
            </w:r>
          </w:p>
        </w:tc>
        <w:tc>
          <w:tcPr>
            <w:tcW w:w="1411" w:type="dxa"/>
            <w:vAlign w:val="center"/>
          </w:tcPr>
          <w:p w14:paraId="7D9A13CE">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70" w:type="dxa"/>
            <w:vAlign w:val="center"/>
          </w:tcPr>
          <w:p w14:paraId="63A2B1C6">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960" w:type="dxa"/>
            <w:vAlign w:val="center"/>
          </w:tcPr>
          <w:p w14:paraId="160F1595">
            <w:pPr>
              <w:jc w:val="center"/>
              <w:rPr>
                <w:rFonts w:ascii="宋体" w:hAnsi="宋体" w:cs="宋体"/>
                <w:b/>
                <w:bCs/>
                <w:color w:val="000000" w:themeColor="text1"/>
              </w:rPr>
            </w:pPr>
            <w:r>
              <w:rPr>
                <w:rFonts w:hint="eastAsia" w:ascii="宋体" w:hAnsi="宋体" w:cs="宋体"/>
                <w:b/>
                <w:bCs/>
                <w:color w:val="000000" w:themeColor="text1"/>
              </w:rPr>
              <w:t>理由</w:t>
            </w:r>
          </w:p>
        </w:tc>
        <w:tc>
          <w:tcPr>
            <w:tcW w:w="2535" w:type="dxa"/>
            <w:gridSpan w:val="2"/>
            <w:vAlign w:val="center"/>
          </w:tcPr>
          <w:p w14:paraId="72771FBC">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40" w:type="dxa"/>
            <w:gridSpan w:val="3"/>
            <w:vAlign w:val="center"/>
          </w:tcPr>
          <w:p w14:paraId="6BECB2E1">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1167" w:type="dxa"/>
            <w:vAlign w:val="center"/>
          </w:tcPr>
          <w:p w14:paraId="78049999">
            <w:pPr>
              <w:jc w:val="center"/>
              <w:rPr>
                <w:rFonts w:ascii="宋体" w:hAnsi="宋体" w:cs="宋体"/>
                <w:b/>
                <w:bCs/>
                <w:color w:val="000000" w:themeColor="text1"/>
              </w:rPr>
            </w:pPr>
            <w:r>
              <w:rPr>
                <w:rFonts w:hint="eastAsia" w:ascii="宋体" w:hAnsi="宋体" w:cs="宋体"/>
                <w:b/>
                <w:bCs/>
                <w:color w:val="000000" w:themeColor="text1"/>
              </w:rPr>
              <w:t>理由</w:t>
            </w:r>
          </w:p>
        </w:tc>
      </w:tr>
      <w:tr w14:paraId="3546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D6E6F29">
            <w:pPr>
              <w:jc w:val="center"/>
              <w:rPr>
                <w:rFonts w:ascii="宋体" w:hAnsi="宋体" w:cs="宋体"/>
                <w:b/>
                <w:bCs/>
                <w:color w:val="000000" w:themeColor="text1"/>
              </w:rPr>
            </w:pPr>
          </w:p>
        </w:tc>
        <w:tc>
          <w:tcPr>
            <w:tcW w:w="1411" w:type="dxa"/>
            <w:vAlign w:val="center"/>
          </w:tcPr>
          <w:p w14:paraId="23A755F5">
            <w:pPr>
              <w:jc w:val="center"/>
              <w:rPr>
                <w:rFonts w:ascii="宋体" w:hAnsi="宋体" w:cs="宋体"/>
                <w:b/>
                <w:bCs/>
                <w:color w:val="000000" w:themeColor="text1"/>
              </w:rPr>
            </w:pPr>
            <w:r>
              <w:rPr>
                <w:rFonts w:hint="eastAsia" w:ascii="宋体" w:hAnsi="宋体" w:cs="宋体"/>
                <w:b/>
                <w:bCs/>
                <w:color w:val="000000" w:themeColor="text1"/>
              </w:rPr>
              <w:t>服务质量</w:t>
            </w:r>
          </w:p>
        </w:tc>
        <w:tc>
          <w:tcPr>
            <w:tcW w:w="1170" w:type="dxa"/>
            <w:vAlign w:val="center"/>
          </w:tcPr>
          <w:p w14:paraId="563A9EB3">
            <w:pPr>
              <w:widowControl/>
              <w:rPr>
                <w:rFonts w:ascii="宋体" w:hAnsi="宋体" w:cs="宋体"/>
                <w:b/>
                <w:bCs/>
                <w:color w:val="000000" w:themeColor="text1"/>
              </w:rPr>
            </w:pPr>
            <w:r>
              <w:rPr>
                <w:rFonts w:hint="eastAsia" w:ascii="宋体" w:hAnsi="宋体" w:cs="宋体"/>
                <w:b/>
                <w:bCs/>
                <w:color w:val="000000" w:themeColor="text1"/>
                <w:kern w:val="0"/>
              </w:rPr>
              <w:t>□合格</w:t>
            </w:r>
          </w:p>
          <w:p w14:paraId="40F60C7F">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5332561B">
            <w:pPr>
              <w:jc w:val="center"/>
              <w:rPr>
                <w:rFonts w:ascii="宋体" w:hAnsi="宋体" w:cs="宋体"/>
                <w:b/>
                <w:bCs/>
                <w:color w:val="000000" w:themeColor="text1"/>
              </w:rPr>
            </w:pPr>
          </w:p>
        </w:tc>
        <w:tc>
          <w:tcPr>
            <w:tcW w:w="2535" w:type="dxa"/>
            <w:gridSpan w:val="2"/>
            <w:vAlign w:val="center"/>
          </w:tcPr>
          <w:p w14:paraId="0756417F">
            <w:pPr>
              <w:jc w:val="center"/>
              <w:rPr>
                <w:rFonts w:ascii="宋体" w:hAnsi="宋体" w:cs="宋体"/>
                <w:b/>
                <w:bCs/>
                <w:color w:val="000000" w:themeColor="text1"/>
              </w:rPr>
            </w:pPr>
            <w:r>
              <w:rPr>
                <w:rFonts w:hint="eastAsia" w:ascii="宋体" w:hAnsi="宋体" w:cs="宋体"/>
                <w:b/>
                <w:bCs/>
                <w:color w:val="000000" w:themeColor="text1"/>
              </w:rPr>
              <w:t>服务进度</w:t>
            </w:r>
          </w:p>
        </w:tc>
        <w:tc>
          <w:tcPr>
            <w:tcW w:w="1140" w:type="dxa"/>
            <w:gridSpan w:val="3"/>
            <w:vAlign w:val="center"/>
          </w:tcPr>
          <w:p w14:paraId="5E75C923">
            <w:pPr>
              <w:widowControl/>
              <w:rPr>
                <w:rFonts w:ascii="宋体" w:hAnsi="宋体" w:cs="宋体"/>
                <w:b/>
                <w:bCs/>
                <w:color w:val="000000" w:themeColor="text1"/>
              </w:rPr>
            </w:pPr>
            <w:r>
              <w:rPr>
                <w:rFonts w:hint="eastAsia" w:ascii="宋体" w:hAnsi="宋体" w:cs="宋体"/>
                <w:b/>
                <w:bCs/>
                <w:color w:val="000000" w:themeColor="text1"/>
                <w:kern w:val="0"/>
              </w:rPr>
              <w:t>□合格</w:t>
            </w:r>
          </w:p>
          <w:p w14:paraId="4D3A0BCB">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754CF496">
            <w:pPr>
              <w:jc w:val="center"/>
              <w:rPr>
                <w:rFonts w:ascii="宋体" w:hAnsi="宋体" w:cs="宋体"/>
                <w:b/>
                <w:bCs/>
                <w:color w:val="000000" w:themeColor="text1"/>
              </w:rPr>
            </w:pPr>
          </w:p>
        </w:tc>
      </w:tr>
      <w:tr w14:paraId="4B88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7AE9563C">
            <w:pPr>
              <w:jc w:val="center"/>
              <w:rPr>
                <w:rFonts w:ascii="宋体" w:hAnsi="宋体" w:cs="宋体"/>
                <w:b/>
                <w:bCs/>
                <w:color w:val="000000" w:themeColor="text1"/>
              </w:rPr>
            </w:pPr>
          </w:p>
        </w:tc>
        <w:tc>
          <w:tcPr>
            <w:tcW w:w="1411" w:type="dxa"/>
            <w:vAlign w:val="center"/>
          </w:tcPr>
          <w:p w14:paraId="0A4F0916">
            <w:pPr>
              <w:jc w:val="center"/>
              <w:rPr>
                <w:rFonts w:ascii="宋体" w:hAnsi="宋体" w:cs="宋体"/>
                <w:b/>
                <w:bCs/>
                <w:color w:val="000000" w:themeColor="text1"/>
              </w:rPr>
            </w:pPr>
            <w:r>
              <w:rPr>
                <w:rFonts w:hint="eastAsia" w:ascii="宋体" w:hAnsi="宋体" w:cs="宋体"/>
                <w:b/>
                <w:bCs/>
                <w:color w:val="000000" w:themeColor="text1"/>
              </w:rPr>
              <w:t>人员、设备配置情况</w:t>
            </w:r>
          </w:p>
        </w:tc>
        <w:tc>
          <w:tcPr>
            <w:tcW w:w="1170" w:type="dxa"/>
            <w:vAlign w:val="center"/>
          </w:tcPr>
          <w:p w14:paraId="1906E612">
            <w:pPr>
              <w:widowControl/>
              <w:rPr>
                <w:rFonts w:ascii="宋体" w:hAnsi="宋体" w:cs="宋体"/>
                <w:b/>
                <w:bCs/>
                <w:color w:val="000000" w:themeColor="text1"/>
              </w:rPr>
            </w:pPr>
            <w:r>
              <w:rPr>
                <w:rFonts w:hint="eastAsia" w:ascii="宋体" w:hAnsi="宋体" w:cs="宋体"/>
                <w:b/>
                <w:bCs/>
                <w:color w:val="000000" w:themeColor="text1"/>
                <w:kern w:val="0"/>
              </w:rPr>
              <w:t>□合格</w:t>
            </w:r>
          </w:p>
          <w:p w14:paraId="0ADA980D">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6E2EA8EB">
            <w:pPr>
              <w:jc w:val="center"/>
              <w:rPr>
                <w:rFonts w:ascii="宋体" w:hAnsi="宋体" w:cs="宋体"/>
                <w:b/>
                <w:bCs/>
                <w:color w:val="000000" w:themeColor="text1"/>
              </w:rPr>
            </w:pPr>
          </w:p>
        </w:tc>
        <w:tc>
          <w:tcPr>
            <w:tcW w:w="2535" w:type="dxa"/>
            <w:gridSpan w:val="2"/>
            <w:vAlign w:val="center"/>
          </w:tcPr>
          <w:p w14:paraId="347EFA49">
            <w:pPr>
              <w:jc w:val="center"/>
              <w:rPr>
                <w:rFonts w:ascii="宋体" w:hAnsi="宋体" w:cs="宋体"/>
                <w:b/>
                <w:bCs/>
                <w:color w:val="000000" w:themeColor="text1"/>
              </w:rPr>
            </w:pPr>
            <w:r>
              <w:rPr>
                <w:rFonts w:hint="eastAsia" w:ascii="宋体" w:hAnsi="宋体" w:cs="宋体"/>
                <w:b/>
                <w:bCs/>
                <w:color w:val="000000" w:themeColor="text1"/>
              </w:rPr>
              <w:t>安全标准</w:t>
            </w:r>
          </w:p>
        </w:tc>
        <w:tc>
          <w:tcPr>
            <w:tcW w:w="1140" w:type="dxa"/>
            <w:gridSpan w:val="3"/>
            <w:vAlign w:val="center"/>
          </w:tcPr>
          <w:p w14:paraId="5BF9BC6A">
            <w:pPr>
              <w:widowControl/>
              <w:rPr>
                <w:rFonts w:ascii="宋体" w:hAnsi="宋体" w:cs="宋体"/>
                <w:b/>
                <w:bCs/>
                <w:color w:val="000000" w:themeColor="text1"/>
              </w:rPr>
            </w:pPr>
            <w:r>
              <w:rPr>
                <w:rFonts w:hint="eastAsia" w:ascii="宋体" w:hAnsi="宋体" w:cs="宋体"/>
                <w:b/>
                <w:bCs/>
                <w:color w:val="000000" w:themeColor="text1"/>
                <w:kern w:val="0"/>
              </w:rPr>
              <w:t>□合格</w:t>
            </w:r>
          </w:p>
          <w:p w14:paraId="07C005CF">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15088971">
            <w:pPr>
              <w:jc w:val="center"/>
              <w:rPr>
                <w:rFonts w:ascii="宋体" w:hAnsi="宋体" w:cs="宋体"/>
                <w:b/>
                <w:bCs/>
                <w:color w:val="000000" w:themeColor="text1"/>
              </w:rPr>
            </w:pPr>
          </w:p>
        </w:tc>
      </w:tr>
      <w:tr w14:paraId="52E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879F3CF">
            <w:pPr>
              <w:jc w:val="center"/>
              <w:rPr>
                <w:rFonts w:ascii="宋体" w:hAnsi="宋体" w:cs="宋体"/>
                <w:b/>
                <w:bCs/>
                <w:color w:val="000000" w:themeColor="text1"/>
              </w:rPr>
            </w:pPr>
          </w:p>
        </w:tc>
        <w:tc>
          <w:tcPr>
            <w:tcW w:w="1411" w:type="dxa"/>
            <w:vAlign w:val="center"/>
          </w:tcPr>
          <w:p w14:paraId="26DDF7DA">
            <w:pPr>
              <w:jc w:val="center"/>
              <w:rPr>
                <w:rFonts w:ascii="宋体" w:hAnsi="宋体" w:cs="宋体"/>
                <w:b/>
                <w:bCs/>
                <w:color w:val="000000" w:themeColor="text1"/>
              </w:rPr>
            </w:pPr>
            <w:r>
              <w:rPr>
                <w:rFonts w:hint="eastAsia" w:ascii="宋体" w:hAnsi="宋体" w:cs="宋体"/>
                <w:b/>
                <w:bCs/>
                <w:color w:val="000000" w:themeColor="text1"/>
              </w:rPr>
              <w:t>服务承诺实现</w:t>
            </w:r>
          </w:p>
        </w:tc>
        <w:tc>
          <w:tcPr>
            <w:tcW w:w="1170" w:type="dxa"/>
            <w:vAlign w:val="center"/>
          </w:tcPr>
          <w:p w14:paraId="7CCCAC28">
            <w:pPr>
              <w:widowControl/>
              <w:rPr>
                <w:rFonts w:ascii="宋体" w:hAnsi="宋体" w:cs="宋体"/>
                <w:b/>
                <w:bCs/>
                <w:color w:val="000000" w:themeColor="text1"/>
              </w:rPr>
            </w:pPr>
            <w:r>
              <w:rPr>
                <w:rFonts w:hint="eastAsia" w:ascii="宋体" w:hAnsi="宋体" w:cs="宋体"/>
                <w:b/>
                <w:bCs/>
                <w:color w:val="000000" w:themeColor="text1"/>
                <w:kern w:val="0"/>
              </w:rPr>
              <w:t>□合格</w:t>
            </w:r>
          </w:p>
          <w:p w14:paraId="34625C0C">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355B0FCC">
            <w:pPr>
              <w:jc w:val="center"/>
              <w:rPr>
                <w:rFonts w:ascii="宋体" w:hAnsi="宋体" w:cs="宋体"/>
                <w:b/>
                <w:bCs/>
                <w:color w:val="000000" w:themeColor="text1"/>
              </w:rPr>
            </w:pPr>
          </w:p>
        </w:tc>
        <w:tc>
          <w:tcPr>
            <w:tcW w:w="2535" w:type="dxa"/>
            <w:gridSpan w:val="2"/>
            <w:vAlign w:val="center"/>
          </w:tcPr>
          <w:p w14:paraId="61560CD2">
            <w:pPr>
              <w:widowControl/>
              <w:rPr>
                <w:rFonts w:ascii="宋体" w:hAnsi="宋体" w:cs="宋体"/>
                <w:b/>
                <w:bCs/>
                <w:color w:val="000000" w:themeColor="text1"/>
              </w:rPr>
            </w:pPr>
            <w:r>
              <w:rPr>
                <w:rFonts w:hint="eastAsia" w:ascii="宋体" w:hAnsi="宋体" w:cs="宋体"/>
                <w:b/>
                <w:bCs/>
                <w:color w:val="000000" w:themeColor="text1"/>
                <w:kern w:val="0"/>
              </w:rPr>
              <w:t>合同履约时间、地点、方</w:t>
            </w:r>
          </w:p>
          <w:p w14:paraId="72FEE526">
            <w:pPr>
              <w:jc w:val="center"/>
              <w:rPr>
                <w:rFonts w:ascii="宋体" w:hAnsi="宋体" w:cs="宋体"/>
                <w:b/>
                <w:bCs/>
                <w:color w:val="000000" w:themeColor="text1"/>
              </w:rPr>
            </w:pPr>
            <w:r>
              <w:rPr>
                <w:rFonts w:hint="eastAsia" w:ascii="宋体" w:hAnsi="宋体" w:cs="宋体"/>
                <w:b/>
                <w:bCs/>
                <w:color w:val="000000" w:themeColor="text1"/>
                <w:kern w:val="0"/>
              </w:rPr>
              <w:t>式</w:t>
            </w:r>
          </w:p>
        </w:tc>
        <w:tc>
          <w:tcPr>
            <w:tcW w:w="1140" w:type="dxa"/>
            <w:gridSpan w:val="3"/>
            <w:vAlign w:val="center"/>
          </w:tcPr>
          <w:p w14:paraId="7576797C">
            <w:pPr>
              <w:widowControl/>
              <w:rPr>
                <w:rFonts w:ascii="宋体" w:hAnsi="宋体" w:cs="宋体"/>
                <w:b/>
                <w:bCs/>
                <w:color w:val="000000" w:themeColor="text1"/>
              </w:rPr>
            </w:pPr>
            <w:r>
              <w:rPr>
                <w:rFonts w:hint="eastAsia" w:ascii="宋体" w:hAnsi="宋体" w:cs="宋体"/>
                <w:b/>
                <w:bCs/>
                <w:color w:val="000000" w:themeColor="text1"/>
                <w:kern w:val="0"/>
              </w:rPr>
              <w:t>□合格</w:t>
            </w:r>
          </w:p>
          <w:p w14:paraId="2025E0AC">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0914843C">
            <w:pPr>
              <w:jc w:val="center"/>
              <w:rPr>
                <w:rFonts w:ascii="宋体" w:hAnsi="宋体" w:cs="宋体"/>
                <w:b/>
                <w:bCs/>
                <w:color w:val="000000" w:themeColor="text1"/>
              </w:rPr>
            </w:pPr>
          </w:p>
        </w:tc>
      </w:tr>
      <w:tr w14:paraId="740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39B34CBF">
            <w:pPr>
              <w:jc w:val="center"/>
              <w:rPr>
                <w:rFonts w:ascii="宋体" w:hAnsi="宋体" w:cs="宋体"/>
                <w:b/>
                <w:bCs/>
                <w:color w:val="000000" w:themeColor="text1"/>
              </w:rPr>
            </w:pPr>
            <w:r>
              <w:rPr>
                <w:rFonts w:hint="eastAsia" w:ascii="宋体" w:hAnsi="宋体" w:cs="宋体"/>
                <w:b/>
                <w:bCs/>
                <w:color w:val="000000" w:themeColor="text1"/>
                <w:kern w:val="0"/>
              </w:rPr>
              <w:t>三、验收结论</w:t>
            </w:r>
          </w:p>
        </w:tc>
      </w:tr>
      <w:tr w14:paraId="05B1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37" w:type="dxa"/>
            <w:vAlign w:val="center"/>
          </w:tcPr>
          <w:p w14:paraId="7E639659">
            <w:pPr>
              <w:widowControl/>
              <w:jc w:val="center"/>
              <w:rPr>
                <w:rFonts w:ascii="宋体" w:hAnsi="宋体" w:cs="宋体"/>
                <w:b/>
                <w:bCs/>
                <w:color w:val="000000" w:themeColor="text1"/>
              </w:rPr>
            </w:pPr>
            <w:r>
              <w:rPr>
                <w:rFonts w:hint="eastAsia" w:ascii="宋体" w:hAnsi="宋体" w:cs="宋体"/>
                <w:b/>
                <w:bCs/>
                <w:color w:val="000000" w:themeColor="text1"/>
                <w:kern w:val="0"/>
              </w:rPr>
              <w:t>存在问题和改进意见</w:t>
            </w:r>
          </w:p>
        </w:tc>
        <w:tc>
          <w:tcPr>
            <w:tcW w:w="8383" w:type="dxa"/>
            <w:gridSpan w:val="9"/>
            <w:vAlign w:val="center"/>
          </w:tcPr>
          <w:p w14:paraId="768192D3">
            <w:pPr>
              <w:jc w:val="center"/>
              <w:rPr>
                <w:rFonts w:ascii="宋体" w:hAnsi="宋体" w:cs="宋体"/>
                <w:b/>
                <w:bCs/>
                <w:color w:val="000000" w:themeColor="text1"/>
              </w:rPr>
            </w:pPr>
          </w:p>
        </w:tc>
      </w:tr>
      <w:tr w14:paraId="1C26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21921434">
            <w:pPr>
              <w:widowControl/>
              <w:jc w:val="center"/>
              <w:rPr>
                <w:rFonts w:ascii="宋体" w:hAnsi="宋体" w:cs="宋体"/>
                <w:b/>
                <w:bCs/>
                <w:color w:val="000000" w:themeColor="text1"/>
              </w:rPr>
            </w:pPr>
            <w:r>
              <w:rPr>
                <w:rFonts w:hint="eastAsia" w:ascii="宋体" w:hAnsi="宋体" w:cs="宋体"/>
                <w:b/>
                <w:bCs/>
                <w:color w:val="000000" w:themeColor="text1"/>
                <w:kern w:val="0"/>
              </w:rPr>
              <w:t>验收小组意见</w:t>
            </w:r>
          </w:p>
        </w:tc>
        <w:tc>
          <w:tcPr>
            <w:tcW w:w="8383" w:type="dxa"/>
            <w:gridSpan w:val="9"/>
            <w:vAlign w:val="center"/>
          </w:tcPr>
          <w:p w14:paraId="78FE2C94">
            <w:pPr>
              <w:widowControl/>
              <w:rPr>
                <w:rFonts w:ascii="宋体" w:hAnsi="宋体" w:cs="宋体"/>
                <w:b/>
                <w:bCs/>
                <w:color w:val="000000" w:themeColor="text1"/>
                <w:kern w:val="0"/>
              </w:rPr>
            </w:pPr>
          </w:p>
          <w:p w14:paraId="502B4272">
            <w:pPr>
              <w:widowControl/>
              <w:rPr>
                <w:rFonts w:ascii="宋体" w:hAnsi="宋体" w:cs="宋体"/>
                <w:b/>
                <w:bCs/>
                <w:color w:val="000000" w:themeColor="text1"/>
              </w:rPr>
            </w:pPr>
            <w:r>
              <w:rPr>
                <w:rFonts w:hint="eastAsia" w:ascii="宋体" w:hAnsi="宋体" w:cs="宋体"/>
                <w:b/>
                <w:bCs/>
                <w:color w:val="000000" w:themeColor="text1"/>
                <w:kern w:val="0"/>
              </w:rPr>
              <w:t>验收结论性意见: □优秀        □合格       □不合格</w:t>
            </w:r>
          </w:p>
          <w:p w14:paraId="05166F67">
            <w:pPr>
              <w:widowControl/>
              <w:rPr>
                <w:rFonts w:ascii="宋体" w:hAnsi="宋体" w:cs="宋体"/>
                <w:b/>
                <w:bCs/>
                <w:color w:val="000000" w:themeColor="text1"/>
                <w:kern w:val="0"/>
              </w:rPr>
            </w:pPr>
          </w:p>
          <w:p w14:paraId="1A48BBC6">
            <w:pPr>
              <w:widowControl/>
              <w:rPr>
                <w:rFonts w:ascii="宋体" w:hAnsi="宋体" w:cs="宋体"/>
                <w:b/>
                <w:bCs/>
                <w:color w:val="000000" w:themeColor="text1"/>
                <w:kern w:val="0"/>
              </w:rPr>
            </w:pPr>
            <w:r>
              <w:rPr>
                <w:rFonts w:hint="eastAsia" w:ascii="宋体" w:hAnsi="宋体" w:cs="宋体"/>
                <w:b/>
                <w:bCs/>
                <w:color w:val="000000" w:themeColor="text1"/>
                <w:kern w:val="0"/>
              </w:rPr>
              <w:t>其他需要说明的事项:</w:t>
            </w:r>
          </w:p>
          <w:p w14:paraId="1C3D0F23">
            <w:pPr>
              <w:widowControl/>
              <w:rPr>
                <w:rFonts w:ascii="宋体" w:hAnsi="宋体" w:cs="宋体"/>
                <w:b/>
                <w:bCs/>
                <w:color w:val="000000" w:themeColor="text1"/>
                <w:kern w:val="0"/>
              </w:rPr>
            </w:pPr>
          </w:p>
          <w:p w14:paraId="11B1E756">
            <w:pPr>
              <w:widowControl/>
              <w:rPr>
                <w:rFonts w:ascii="宋体" w:hAnsi="宋体" w:cs="宋体"/>
                <w:b/>
                <w:bCs/>
                <w:color w:val="000000" w:themeColor="text1"/>
                <w:kern w:val="0"/>
              </w:rPr>
            </w:pPr>
          </w:p>
          <w:p w14:paraId="6F1778AD">
            <w:pPr>
              <w:widowControl/>
              <w:rPr>
                <w:rFonts w:ascii="宋体" w:hAnsi="宋体" w:cs="宋体"/>
                <w:b/>
                <w:bCs/>
                <w:color w:val="000000" w:themeColor="text1"/>
                <w:kern w:val="0"/>
              </w:rPr>
            </w:pPr>
          </w:p>
        </w:tc>
      </w:tr>
      <w:tr w14:paraId="1EA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6B347AF">
            <w:pPr>
              <w:jc w:val="center"/>
              <w:rPr>
                <w:rFonts w:ascii="宋体" w:hAnsi="宋体" w:cs="宋体"/>
                <w:b/>
                <w:bCs/>
                <w:color w:val="000000" w:themeColor="text1"/>
              </w:rPr>
            </w:pPr>
          </w:p>
        </w:tc>
        <w:tc>
          <w:tcPr>
            <w:tcW w:w="8383" w:type="dxa"/>
            <w:gridSpan w:val="9"/>
            <w:vAlign w:val="center"/>
          </w:tcPr>
          <w:p w14:paraId="6A4FEC05">
            <w:pPr>
              <w:widowControl/>
              <w:rPr>
                <w:rFonts w:ascii="宋体" w:hAnsi="宋体" w:cs="宋体"/>
                <w:b/>
                <w:bCs/>
                <w:color w:val="000000" w:themeColor="text1"/>
                <w:kern w:val="0"/>
              </w:rPr>
            </w:pPr>
            <w:r>
              <w:rPr>
                <w:rFonts w:hint="eastAsia" w:ascii="宋体" w:hAnsi="宋体" w:cs="宋体"/>
                <w:b/>
                <w:bCs/>
                <w:color w:val="000000" w:themeColor="text1"/>
                <w:kern w:val="0"/>
              </w:rPr>
              <w:t>有异议的意见和说明理由:</w:t>
            </w:r>
          </w:p>
          <w:p w14:paraId="041F5153">
            <w:pPr>
              <w:jc w:val="center"/>
              <w:rPr>
                <w:rFonts w:ascii="宋体" w:hAnsi="宋体" w:cs="宋体"/>
                <w:b/>
                <w:bCs/>
                <w:color w:val="000000" w:themeColor="text1"/>
                <w:kern w:val="0"/>
              </w:rPr>
            </w:pPr>
          </w:p>
          <w:p w14:paraId="70E6C1B8">
            <w:pPr>
              <w:jc w:val="center"/>
              <w:rPr>
                <w:rFonts w:ascii="宋体" w:hAnsi="宋体" w:cs="宋体"/>
                <w:b/>
                <w:bCs/>
                <w:color w:val="000000" w:themeColor="text1"/>
                <w:kern w:val="0"/>
              </w:rPr>
            </w:pPr>
          </w:p>
          <w:p w14:paraId="5FD8A886">
            <w:pPr>
              <w:jc w:val="center"/>
              <w:rPr>
                <w:rFonts w:ascii="宋体" w:hAnsi="宋体" w:cs="宋体"/>
                <w:b/>
                <w:bCs/>
                <w:color w:val="000000" w:themeColor="text1"/>
                <w:kern w:val="0"/>
              </w:rPr>
            </w:pPr>
          </w:p>
          <w:p w14:paraId="5EE11A69">
            <w:pPr>
              <w:jc w:val="center"/>
              <w:rPr>
                <w:rFonts w:ascii="宋体" w:hAnsi="宋体" w:cs="宋体"/>
                <w:b/>
                <w:bCs/>
                <w:color w:val="000000" w:themeColor="text1"/>
              </w:rPr>
            </w:pPr>
            <w:r>
              <w:rPr>
                <w:rFonts w:hint="eastAsia" w:ascii="宋体" w:hAnsi="宋体" w:cs="宋体"/>
                <w:b/>
                <w:bCs/>
                <w:color w:val="000000" w:themeColor="text1"/>
                <w:kern w:val="0"/>
              </w:rPr>
              <w:t xml:space="preserve">                                 签字：</w:t>
            </w:r>
          </w:p>
        </w:tc>
      </w:tr>
      <w:tr w14:paraId="3EF3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04341F02">
            <w:pPr>
              <w:widowControl/>
              <w:rPr>
                <w:rFonts w:ascii="宋体" w:hAnsi="宋体" w:cs="宋体"/>
                <w:b/>
                <w:bCs/>
                <w:color w:val="000000" w:themeColor="text1"/>
              </w:rPr>
            </w:pPr>
            <w:r>
              <w:rPr>
                <w:rFonts w:hint="eastAsia" w:ascii="宋体" w:hAnsi="宋体" w:cs="宋体"/>
                <w:b/>
                <w:bCs/>
                <w:color w:val="000000" w:themeColor="text1"/>
                <w:kern w:val="0"/>
              </w:rPr>
              <w:t>验收小组成员签字:</w:t>
            </w:r>
          </w:p>
          <w:p w14:paraId="76CD057D">
            <w:pPr>
              <w:rPr>
                <w:rFonts w:ascii="宋体" w:hAnsi="宋体" w:cs="宋体"/>
                <w:b/>
                <w:bCs/>
                <w:color w:val="000000" w:themeColor="text1"/>
              </w:rPr>
            </w:pPr>
          </w:p>
        </w:tc>
      </w:tr>
      <w:tr w14:paraId="26DB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48BE5074">
            <w:pPr>
              <w:rPr>
                <w:rFonts w:ascii="宋体" w:hAnsi="宋体" w:cs="宋体"/>
                <w:b/>
                <w:bCs/>
                <w:color w:val="000000" w:themeColor="text1"/>
              </w:rPr>
            </w:pPr>
            <w:r>
              <w:rPr>
                <w:rFonts w:hint="eastAsia" w:ascii="宋体" w:hAnsi="宋体" w:cs="宋体"/>
                <w:b/>
                <w:bCs/>
                <w:color w:val="000000" w:themeColor="text1"/>
              </w:rPr>
              <w:t>采购人意见：</w:t>
            </w:r>
          </w:p>
          <w:p w14:paraId="4D346A35">
            <w:pPr>
              <w:widowControl/>
              <w:jc w:val="left"/>
              <w:rPr>
                <w:rFonts w:ascii="宋体" w:hAnsi="宋体" w:cs="宋体"/>
                <w:b/>
                <w:bCs/>
                <w:color w:val="000000" w:themeColor="text1"/>
                <w:kern w:val="0"/>
              </w:rPr>
            </w:pPr>
          </w:p>
          <w:p w14:paraId="6928F405">
            <w:pPr>
              <w:widowControl/>
              <w:jc w:val="left"/>
              <w:rPr>
                <w:rFonts w:ascii="宋体" w:hAnsi="宋体" w:cs="宋体"/>
                <w:b/>
                <w:bCs/>
                <w:color w:val="000000" w:themeColor="text1"/>
                <w:kern w:val="0"/>
              </w:rPr>
            </w:pPr>
          </w:p>
          <w:p w14:paraId="6E051E47">
            <w:pPr>
              <w:widowControl/>
              <w:jc w:val="left"/>
              <w:rPr>
                <w:rFonts w:ascii="宋体" w:hAnsi="宋体" w:cs="宋体"/>
                <w:b/>
                <w:bCs/>
                <w:color w:val="000000" w:themeColor="text1"/>
                <w:kern w:val="0"/>
              </w:rPr>
            </w:pPr>
          </w:p>
          <w:p w14:paraId="1337282F">
            <w:pPr>
              <w:widowControl/>
              <w:jc w:val="left"/>
              <w:rPr>
                <w:rFonts w:ascii="宋体" w:hAnsi="宋体" w:cs="宋体"/>
                <w:b/>
                <w:bCs/>
                <w:color w:val="000000" w:themeColor="text1"/>
                <w:kern w:val="0"/>
              </w:rPr>
            </w:pPr>
          </w:p>
          <w:p w14:paraId="5F7EE2EA">
            <w:pPr>
              <w:widowControl/>
              <w:jc w:val="left"/>
              <w:rPr>
                <w:rFonts w:ascii="宋体" w:hAnsi="宋体" w:cs="宋体"/>
                <w:b/>
                <w:bCs/>
                <w:color w:val="000000" w:themeColor="text1"/>
                <w:kern w:val="0"/>
              </w:rPr>
            </w:pPr>
          </w:p>
          <w:p w14:paraId="15D11E50">
            <w:pPr>
              <w:widowControl/>
              <w:jc w:val="left"/>
              <w:rPr>
                <w:rFonts w:ascii="宋体" w:hAnsi="宋体" w:cs="宋体"/>
                <w:b/>
                <w:bCs/>
                <w:color w:val="000000" w:themeColor="text1"/>
                <w:kern w:val="0"/>
              </w:rPr>
            </w:pPr>
          </w:p>
          <w:p w14:paraId="49441352">
            <w:pPr>
              <w:widowControl/>
              <w:jc w:val="left"/>
              <w:rPr>
                <w:rFonts w:ascii="宋体" w:hAnsi="宋体" w:cs="宋体"/>
                <w:b/>
                <w:bCs/>
                <w:color w:val="000000" w:themeColor="text1"/>
              </w:rPr>
            </w:pPr>
            <w:r>
              <w:rPr>
                <w:rFonts w:hint="eastAsia" w:ascii="宋体" w:hAnsi="宋体" w:cs="宋体"/>
                <w:b/>
                <w:bCs/>
                <w:color w:val="000000" w:themeColor="text1"/>
                <w:kern w:val="0"/>
              </w:rPr>
              <w:t>经办人:          负责人：             (盖章）</w:t>
            </w:r>
          </w:p>
          <w:p w14:paraId="14BD07AD">
            <w:pPr>
              <w:widowControl/>
              <w:jc w:val="left"/>
              <w:rPr>
                <w:rFonts w:ascii="宋体" w:hAnsi="宋体" w:cs="宋体"/>
                <w:b/>
                <w:bCs/>
                <w:color w:val="000000" w:themeColor="text1"/>
                <w:kern w:val="0"/>
              </w:rPr>
            </w:pPr>
          </w:p>
          <w:p w14:paraId="3A51C0D1">
            <w:pPr>
              <w:widowControl/>
              <w:ind w:firstLine="3373" w:firstLineChars="1600"/>
              <w:jc w:val="left"/>
              <w:rPr>
                <w:rFonts w:ascii="宋体" w:hAnsi="宋体" w:cs="宋体"/>
                <w:b/>
                <w:bCs/>
                <w:color w:val="000000" w:themeColor="text1"/>
              </w:rPr>
            </w:pPr>
            <w:r>
              <w:rPr>
                <w:rFonts w:hint="eastAsia" w:ascii="宋体" w:hAnsi="宋体" w:cs="宋体"/>
                <w:b/>
                <w:bCs/>
                <w:color w:val="000000" w:themeColor="text1"/>
                <w:kern w:val="0"/>
              </w:rPr>
              <w:t>年    月    日</w:t>
            </w:r>
          </w:p>
        </w:tc>
        <w:tc>
          <w:tcPr>
            <w:tcW w:w="4842" w:type="dxa"/>
            <w:gridSpan w:val="6"/>
          </w:tcPr>
          <w:p w14:paraId="204A31F0">
            <w:pPr>
              <w:rPr>
                <w:rFonts w:ascii="宋体" w:hAnsi="宋体" w:cs="宋体"/>
                <w:b/>
                <w:bCs/>
                <w:color w:val="000000" w:themeColor="text1"/>
              </w:rPr>
            </w:pPr>
            <w:r>
              <w:rPr>
                <w:rFonts w:hint="eastAsia" w:ascii="宋体" w:hAnsi="宋体" w:cs="宋体"/>
                <w:b/>
                <w:bCs/>
                <w:color w:val="000000" w:themeColor="text1"/>
              </w:rPr>
              <w:t>供应商确认：</w:t>
            </w:r>
          </w:p>
          <w:p w14:paraId="213305EB">
            <w:pPr>
              <w:widowControl/>
              <w:jc w:val="left"/>
              <w:rPr>
                <w:rFonts w:ascii="宋体" w:hAnsi="宋体" w:cs="宋体"/>
                <w:b/>
                <w:bCs/>
                <w:color w:val="000000" w:themeColor="text1"/>
                <w:kern w:val="0"/>
              </w:rPr>
            </w:pPr>
          </w:p>
          <w:p w14:paraId="0737EED3">
            <w:pPr>
              <w:widowControl/>
              <w:jc w:val="left"/>
              <w:rPr>
                <w:rFonts w:ascii="宋体" w:hAnsi="宋体" w:cs="宋体"/>
                <w:b/>
                <w:bCs/>
                <w:color w:val="000000" w:themeColor="text1"/>
                <w:kern w:val="0"/>
              </w:rPr>
            </w:pPr>
          </w:p>
          <w:p w14:paraId="05BFF43E">
            <w:pPr>
              <w:widowControl/>
              <w:jc w:val="left"/>
              <w:rPr>
                <w:rFonts w:ascii="宋体" w:hAnsi="宋体" w:cs="宋体"/>
                <w:b/>
                <w:bCs/>
                <w:color w:val="000000" w:themeColor="text1"/>
                <w:kern w:val="0"/>
              </w:rPr>
            </w:pPr>
          </w:p>
          <w:p w14:paraId="149F4ED4">
            <w:pPr>
              <w:widowControl/>
              <w:jc w:val="left"/>
              <w:rPr>
                <w:rFonts w:ascii="宋体" w:hAnsi="宋体" w:cs="宋体"/>
                <w:b/>
                <w:bCs/>
                <w:color w:val="000000" w:themeColor="text1"/>
                <w:kern w:val="0"/>
              </w:rPr>
            </w:pPr>
          </w:p>
          <w:p w14:paraId="31F0B873">
            <w:pPr>
              <w:widowControl/>
              <w:jc w:val="left"/>
              <w:rPr>
                <w:rFonts w:ascii="宋体" w:hAnsi="宋体" w:cs="宋体"/>
                <w:b/>
                <w:bCs/>
                <w:color w:val="000000" w:themeColor="text1"/>
                <w:kern w:val="0"/>
              </w:rPr>
            </w:pPr>
          </w:p>
          <w:p w14:paraId="4BAD21E9">
            <w:pPr>
              <w:widowControl/>
              <w:jc w:val="left"/>
              <w:rPr>
                <w:rFonts w:ascii="宋体" w:hAnsi="宋体" w:cs="宋体"/>
                <w:b/>
                <w:bCs/>
                <w:color w:val="000000" w:themeColor="text1"/>
                <w:kern w:val="0"/>
              </w:rPr>
            </w:pPr>
          </w:p>
          <w:p w14:paraId="4A90FD64">
            <w:pPr>
              <w:widowControl/>
              <w:jc w:val="left"/>
              <w:rPr>
                <w:rFonts w:ascii="宋体" w:hAnsi="宋体" w:cs="宋体"/>
                <w:b/>
                <w:bCs/>
                <w:color w:val="000000" w:themeColor="text1"/>
                <w:kern w:val="0"/>
              </w:rPr>
            </w:pPr>
            <w:r>
              <w:rPr>
                <w:rFonts w:hint="eastAsia" w:ascii="宋体" w:hAnsi="宋体" w:cs="宋体"/>
                <w:b/>
                <w:bCs/>
                <w:color w:val="000000" w:themeColor="text1"/>
                <w:kern w:val="0"/>
              </w:rPr>
              <w:t>供应商盖章或授权代表签字：</w:t>
            </w:r>
          </w:p>
          <w:p w14:paraId="5B54E3AD">
            <w:pPr>
              <w:widowControl/>
              <w:jc w:val="left"/>
              <w:rPr>
                <w:rFonts w:ascii="宋体" w:hAnsi="宋体" w:cs="宋体"/>
                <w:b/>
                <w:bCs/>
                <w:color w:val="000000" w:themeColor="text1"/>
                <w:kern w:val="0"/>
              </w:rPr>
            </w:pPr>
            <w:r>
              <w:rPr>
                <w:rFonts w:hint="eastAsia" w:ascii="宋体" w:hAnsi="宋体" w:cs="宋体"/>
                <w:b/>
                <w:bCs/>
                <w:color w:val="000000" w:themeColor="text1"/>
                <w:kern w:val="0"/>
              </w:rPr>
              <w:t>联系电话：</w:t>
            </w:r>
          </w:p>
          <w:p w14:paraId="68923C03">
            <w:pPr>
              <w:widowControl/>
              <w:ind w:firstLine="3162" w:firstLineChars="1500"/>
              <w:jc w:val="left"/>
              <w:rPr>
                <w:rFonts w:ascii="宋体" w:hAnsi="宋体" w:cs="宋体"/>
                <w:b/>
                <w:bCs/>
                <w:color w:val="000000" w:themeColor="text1"/>
              </w:rPr>
            </w:pPr>
            <w:r>
              <w:rPr>
                <w:rFonts w:hint="eastAsia" w:ascii="宋体" w:hAnsi="宋体" w:cs="宋体"/>
                <w:b/>
                <w:bCs/>
                <w:color w:val="000000" w:themeColor="text1"/>
                <w:kern w:val="0"/>
              </w:rPr>
              <w:t>年    月    日</w:t>
            </w:r>
          </w:p>
        </w:tc>
      </w:tr>
    </w:tbl>
    <w:p w14:paraId="63BC206B">
      <w:pPr>
        <w:rPr>
          <w:b/>
          <w:bCs/>
          <w:color w:val="000000" w:themeColor="text1"/>
          <w:sz w:val="24"/>
        </w:rPr>
      </w:pPr>
      <w:r>
        <w:rPr>
          <w:rFonts w:hint="eastAsia" w:ascii="宋体" w:hAnsi="宋体" w:cs="宋体"/>
          <w:b/>
          <w:bCs/>
          <w:color w:val="000000" w:themeColor="text1"/>
          <w:kern w:val="0"/>
        </w:rPr>
        <w:t>注:该表为履约验收书的综合性参考模板,验 收组织机构可以根据工作实际进行调整。</w:t>
      </w:r>
    </w:p>
    <w:p w14:paraId="3D121C02">
      <w:pPr>
        <w:pStyle w:val="12"/>
        <w:rPr>
          <w:rFonts w:ascii="Times New Roman" w:hAnsi="Times New Roman" w:cs="Times New Roman"/>
          <w:color w:val="000000" w:themeColor="text1"/>
          <w:sz w:val="21"/>
          <w:szCs w:val="21"/>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3678">
    <w:pPr>
      <w:pStyle w:val="21"/>
      <w:jc w:val="center"/>
    </w:pPr>
    <w:r>
      <w:pict>
        <v:shape id="文本框 1111"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path/>
          <v:fill on="f" focussize="0,0"/>
          <v:stroke on="f" joinstyle="miter"/>
          <v:imagedata o:title=""/>
          <o:lock v:ext="edit"/>
          <v:textbox inset="0mm,0mm,0mm,0mm" style="mso-fit-shape-to-text:t;">
            <w:txbxContent>
              <w:p w14:paraId="2FE3E876">
                <w:pPr>
                  <w:pStyle w:val="21"/>
                </w:pPr>
                <w:r>
                  <w:fldChar w:fldCharType="begin"/>
                </w:r>
                <w:r>
                  <w:instrText xml:space="preserve"> PAGE  \* MERGEFORMAT </w:instrText>
                </w:r>
                <w:r>
                  <w:fldChar w:fldCharType="separate"/>
                </w:r>
                <w:r>
                  <w:t>41</w:t>
                </w:r>
                <w:r>
                  <w:fldChar w:fldCharType="end"/>
                </w:r>
              </w:p>
            </w:txbxContent>
          </v:textbox>
        </v:shape>
      </w:pict>
    </w:r>
  </w:p>
  <w:p w14:paraId="33B199E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F4E5">
    <w:pPr>
      <w:pStyle w:val="21"/>
    </w:pPr>
    <w:r>
      <w:pict>
        <v:shape id="文本框 1110"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path/>
          <v:fill on="f" focussize="0,0"/>
          <v:stroke on="f" joinstyle="miter"/>
          <v:imagedata o:title=""/>
          <o:lock v:ext="edit"/>
          <v:textbox inset="0mm,0mm,0mm,0mm" style="mso-fit-shape-to-text:t;">
            <w:txbxContent>
              <w:p w14:paraId="4D9BD0BF">
                <w:pPr>
                  <w:pStyle w:val="21"/>
                </w:pPr>
                <w:r>
                  <w:fldChar w:fldCharType="begin"/>
                </w:r>
                <w:r>
                  <w:instrText xml:space="preserve"> PAGE  \* MERGEFORMAT </w:instrText>
                </w:r>
                <w:r>
                  <w:fldChar w:fldCharType="separate"/>
                </w:r>
                <w:r>
                  <w:t>20</w:t>
                </w:r>
                <w:r>
                  <w:fldChar w:fldCharType="end"/>
                </w:r>
              </w:p>
            </w:txbxContent>
          </v:textbox>
        </v:shape>
      </w:pict>
    </w:r>
    <w:r>
      <w:pict>
        <v:shape id="文本框 1096"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path/>
          <v:fill on="f" focussize="0,0"/>
          <v:stroke on="f" joinstyle="miter"/>
          <v:imagedata o:title=""/>
          <o:lock v:ext="edit"/>
          <v:textbox inset="0mm,0mm,0mm,0mm" style="mso-fit-shape-to-text:t;">
            <w:txbxContent>
              <w:p w14:paraId="243B6138">
                <w:pPr>
                  <w:pStyle w:val="21"/>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5106">
    <w:pPr>
      <w:pStyle w:val="21"/>
      <w:rPr>
        <w:rFonts w:cs="Times New Roman"/>
      </w:rPr>
    </w:pPr>
    <w:r>
      <w:pict>
        <v:shape id="文本框 4" o:spid="_x0000_s4100"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43203A1">
                <w:pPr>
                  <w:pStyle w:val="21"/>
                  <w:rPr>
                    <w:rFonts w:cs="Times New Roman"/>
                  </w:rPr>
                </w:pPr>
                <w:r>
                  <w:fldChar w:fldCharType="begin"/>
                </w:r>
                <w:r>
                  <w:instrText xml:space="preserve"> PAGE  \* MERGEFORMAT </w:instrText>
                </w:r>
                <w:r>
                  <w:fldChar w:fldCharType="separate"/>
                </w:r>
                <w:r>
                  <w:t>46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7E62">
    <w:pPr>
      <w:pStyle w:val="21"/>
      <w:rPr>
        <w:rFonts w:cs="Times New Roman"/>
      </w:rPr>
    </w:pPr>
    <w: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BC6178D">
                <w:pPr>
                  <w:pStyle w:val="21"/>
                  <w:rPr>
                    <w:rFonts w:cs="Times New Roman"/>
                  </w:rPr>
                </w:pPr>
                <w:r>
                  <w:fldChar w:fldCharType="begin"/>
                </w:r>
                <w:r>
                  <w:instrText xml:space="preserve"> PAGE  \* MERGEFORMAT </w:instrText>
                </w:r>
                <w:r>
                  <w:fldChar w:fldCharType="separate"/>
                </w:r>
                <w:r>
                  <w:t>75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9E4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8A09">
    <w:pPr>
      <w:pStyle w:val="22"/>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1E69">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3ED4"/>
    <w:multiLevelType w:val="singleLevel"/>
    <w:tmpl w:val="80683ED4"/>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3"/>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13B40522"/>
    <w:multiLevelType w:val="multilevel"/>
    <w:tmpl w:val="13B40522"/>
    <w:lvl w:ilvl="0" w:tentative="0">
      <w:start w:val="1"/>
      <w:numFmt w:val="decimalEnclosedCircl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05624A"/>
    <w:multiLevelType w:val="multilevel"/>
    <w:tmpl w:val="2105624A"/>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F3820AD"/>
    <w:multiLevelType w:val="multilevel"/>
    <w:tmpl w:val="2F3820AD"/>
    <w:lvl w:ilvl="0" w:tentative="0">
      <w:start w:val="1"/>
      <w:numFmt w:val="chineseCountingThousand"/>
      <w:pStyle w:val="96"/>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4F687EAF"/>
    <w:multiLevelType w:val="multilevel"/>
    <w:tmpl w:val="4F687EAF"/>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5BA0B6A"/>
    <w:multiLevelType w:val="multilevel"/>
    <w:tmpl w:val="55BA0B6A"/>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650AD1"/>
    <w:multiLevelType w:val="singleLevel"/>
    <w:tmpl w:val="62650AD1"/>
    <w:lvl w:ilvl="0" w:tentative="0">
      <w:start w:val="5"/>
      <w:numFmt w:val="chineseCounting"/>
      <w:suff w:val="nothing"/>
      <w:lvlText w:val="%1、"/>
      <w:lvlJc w:val="left"/>
    </w:lvl>
  </w:abstractNum>
  <w:abstractNum w:abstractNumId="16">
    <w:nsid w:val="6B457B0B"/>
    <w:multiLevelType w:val="multilevel"/>
    <w:tmpl w:val="6B457B0B"/>
    <w:lvl w:ilvl="0" w:tentative="0">
      <w:start w:val="1"/>
      <w:numFmt w:val="decimalEnclosedCircl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9B173F"/>
    <w:multiLevelType w:val="multilevel"/>
    <w:tmpl w:val="7C9B173F"/>
    <w:lvl w:ilvl="0" w:tentative="0">
      <w:start w:val="1"/>
      <w:numFmt w:val="decimalEnclosedCircl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9"/>
  </w:num>
  <w:num w:numId="4">
    <w:abstractNumId w:val="15"/>
  </w:num>
  <w:num w:numId="5">
    <w:abstractNumId w:val="7"/>
  </w:num>
  <w:num w:numId="6">
    <w:abstractNumId w:val="3"/>
  </w:num>
  <w:num w:numId="7">
    <w:abstractNumId w:val="8"/>
  </w:num>
  <w:num w:numId="8">
    <w:abstractNumId w:val="10"/>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revisionView w:markup="0"/>
  <w:trackRevisions w:val="1"/>
  <w:documentProtection w:enforcement="0"/>
  <w:defaultTabStop w:val="420"/>
  <w:doNotHyphenateCaps/>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NhNGRiMDI1MzU0YjUxZjQ4ZGI3ZWZkOTdjMGI5YzAifQ=="/>
  </w:docVars>
  <w:rsids>
    <w:rsidRoot w:val="00AB5FE3"/>
    <w:rsid w:val="00080B07"/>
    <w:rsid w:val="00085E3F"/>
    <w:rsid w:val="000A6518"/>
    <w:rsid w:val="000A6EA5"/>
    <w:rsid w:val="000A7D4C"/>
    <w:rsid w:val="000C6610"/>
    <w:rsid w:val="000C77EB"/>
    <w:rsid w:val="000E2FB6"/>
    <w:rsid w:val="000F6B12"/>
    <w:rsid w:val="00114D92"/>
    <w:rsid w:val="00125217"/>
    <w:rsid w:val="0013112C"/>
    <w:rsid w:val="00137FEA"/>
    <w:rsid w:val="001626D3"/>
    <w:rsid w:val="00182178"/>
    <w:rsid w:val="001834CA"/>
    <w:rsid w:val="001C41A0"/>
    <w:rsid w:val="002212E3"/>
    <w:rsid w:val="00246239"/>
    <w:rsid w:val="002578BC"/>
    <w:rsid w:val="002630BB"/>
    <w:rsid w:val="00276989"/>
    <w:rsid w:val="00286B27"/>
    <w:rsid w:val="002933E3"/>
    <w:rsid w:val="002A4192"/>
    <w:rsid w:val="002A4EC2"/>
    <w:rsid w:val="002C10E2"/>
    <w:rsid w:val="002E5228"/>
    <w:rsid w:val="002F1F12"/>
    <w:rsid w:val="00304941"/>
    <w:rsid w:val="00345A33"/>
    <w:rsid w:val="0037093F"/>
    <w:rsid w:val="00382DEE"/>
    <w:rsid w:val="00396788"/>
    <w:rsid w:val="003A2AE4"/>
    <w:rsid w:val="003D7403"/>
    <w:rsid w:val="00403135"/>
    <w:rsid w:val="00403F14"/>
    <w:rsid w:val="004125C2"/>
    <w:rsid w:val="00422953"/>
    <w:rsid w:val="004828FF"/>
    <w:rsid w:val="004B1D2F"/>
    <w:rsid w:val="004B636D"/>
    <w:rsid w:val="004C011E"/>
    <w:rsid w:val="004C1FB7"/>
    <w:rsid w:val="004E616D"/>
    <w:rsid w:val="004F705B"/>
    <w:rsid w:val="00500CB3"/>
    <w:rsid w:val="00502855"/>
    <w:rsid w:val="005245A6"/>
    <w:rsid w:val="00525867"/>
    <w:rsid w:val="005277DD"/>
    <w:rsid w:val="0053477E"/>
    <w:rsid w:val="005529AF"/>
    <w:rsid w:val="005571CE"/>
    <w:rsid w:val="005B0AC2"/>
    <w:rsid w:val="005C2B58"/>
    <w:rsid w:val="005C368A"/>
    <w:rsid w:val="005D042E"/>
    <w:rsid w:val="005D18B2"/>
    <w:rsid w:val="005D1DD8"/>
    <w:rsid w:val="005D4603"/>
    <w:rsid w:val="005E293A"/>
    <w:rsid w:val="005F4E0A"/>
    <w:rsid w:val="00627BE8"/>
    <w:rsid w:val="0063302E"/>
    <w:rsid w:val="0065712C"/>
    <w:rsid w:val="00671B9C"/>
    <w:rsid w:val="00680296"/>
    <w:rsid w:val="00695EAD"/>
    <w:rsid w:val="00696B6B"/>
    <w:rsid w:val="006A05E6"/>
    <w:rsid w:val="006B37F8"/>
    <w:rsid w:val="006D2DE6"/>
    <w:rsid w:val="006D6F3B"/>
    <w:rsid w:val="006E05BE"/>
    <w:rsid w:val="006F0FED"/>
    <w:rsid w:val="006F1F2B"/>
    <w:rsid w:val="007123E2"/>
    <w:rsid w:val="007210A0"/>
    <w:rsid w:val="00732078"/>
    <w:rsid w:val="00732D56"/>
    <w:rsid w:val="00757577"/>
    <w:rsid w:val="007C1DFF"/>
    <w:rsid w:val="00816A89"/>
    <w:rsid w:val="008404D4"/>
    <w:rsid w:val="0084405B"/>
    <w:rsid w:val="0085052E"/>
    <w:rsid w:val="00870FA5"/>
    <w:rsid w:val="0087765A"/>
    <w:rsid w:val="0089566F"/>
    <w:rsid w:val="008B1607"/>
    <w:rsid w:val="008C4571"/>
    <w:rsid w:val="008C7032"/>
    <w:rsid w:val="008F1B3A"/>
    <w:rsid w:val="00902810"/>
    <w:rsid w:val="009166B9"/>
    <w:rsid w:val="009269A2"/>
    <w:rsid w:val="00935718"/>
    <w:rsid w:val="00935D0C"/>
    <w:rsid w:val="0097186B"/>
    <w:rsid w:val="009C4BC9"/>
    <w:rsid w:val="009D1D3E"/>
    <w:rsid w:val="009E2AC8"/>
    <w:rsid w:val="009E5347"/>
    <w:rsid w:val="00A72290"/>
    <w:rsid w:val="00AB5FE3"/>
    <w:rsid w:val="00AD5831"/>
    <w:rsid w:val="00AF113E"/>
    <w:rsid w:val="00B217EC"/>
    <w:rsid w:val="00B27298"/>
    <w:rsid w:val="00B4695C"/>
    <w:rsid w:val="00B52256"/>
    <w:rsid w:val="00B7779D"/>
    <w:rsid w:val="00B813F8"/>
    <w:rsid w:val="00BB5AA2"/>
    <w:rsid w:val="00BE625F"/>
    <w:rsid w:val="00C05D0A"/>
    <w:rsid w:val="00C06E98"/>
    <w:rsid w:val="00C21FA8"/>
    <w:rsid w:val="00C6409D"/>
    <w:rsid w:val="00C80A07"/>
    <w:rsid w:val="00CA788B"/>
    <w:rsid w:val="00CB57EA"/>
    <w:rsid w:val="00CE1B67"/>
    <w:rsid w:val="00CF186F"/>
    <w:rsid w:val="00D07048"/>
    <w:rsid w:val="00D154C0"/>
    <w:rsid w:val="00D32A95"/>
    <w:rsid w:val="00D619D4"/>
    <w:rsid w:val="00DA6BD7"/>
    <w:rsid w:val="00DC5A60"/>
    <w:rsid w:val="00DC681D"/>
    <w:rsid w:val="00DD4137"/>
    <w:rsid w:val="00DE0419"/>
    <w:rsid w:val="00E03208"/>
    <w:rsid w:val="00E26ED2"/>
    <w:rsid w:val="00E445B5"/>
    <w:rsid w:val="00E45870"/>
    <w:rsid w:val="00E5310F"/>
    <w:rsid w:val="00E6570F"/>
    <w:rsid w:val="00E6634A"/>
    <w:rsid w:val="00E93DE2"/>
    <w:rsid w:val="00EA233A"/>
    <w:rsid w:val="00EC49F7"/>
    <w:rsid w:val="00ED6DA1"/>
    <w:rsid w:val="00EF746E"/>
    <w:rsid w:val="00F04776"/>
    <w:rsid w:val="00F25A07"/>
    <w:rsid w:val="00F35149"/>
    <w:rsid w:val="00F551AB"/>
    <w:rsid w:val="00F62782"/>
    <w:rsid w:val="00F6462F"/>
    <w:rsid w:val="00FB2387"/>
    <w:rsid w:val="00FC4989"/>
    <w:rsid w:val="00FD444D"/>
    <w:rsid w:val="010A7C9D"/>
    <w:rsid w:val="0112363F"/>
    <w:rsid w:val="0119677B"/>
    <w:rsid w:val="011A24F4"/>
    <w:rsid w:val="012A4559"/>
    <w:rsid w:val="012C2953"/>
    <w:rsid w:val="01301E4F"/>
    <w:rsid w:val="013D4B60"/>
    <w:rsid w:val="01466B37"/>
    <w:rsid w:val="01543C57"/>
    <w:rsid w:val="015C2B0C"/>
    <w:rsid w:val="015C48BA"/>
    <w:rsid w:val="015E5112"/>
    <w:rsid w:val="016000FF"/>
    <w:rsid w:val="016E475C"/>
    <w:rsid w:val="017165B7"/>
    <w:rsid w:val="017B7436"/>
    <w:rsid w:val="017C0DF6"/>
    <w:rsid w:val="019127B6"/>
    <w:rsid w:val="019463C9"/>
    <w:rsid w:val="019B6A55"/>
    <w:rsid w:val="019F20D3"/>
    <w:rsid w:val="01B24D96"/>
    <w:rsid w:val="01CD25C1"/>
    <w:rsid w:val="01CF1291"/>
    <w:rsid w:val="01EB28EE"/>
    <w:rsid w:val="01F66ABD"/>
    <w:rsid w:val="01FA41F9"/>
    <w:rsid w:val="02076F1C"/>
    <w:rsid w:val="02182ED7"/>
    <w:rsid w:val="02294804"/>
    <w:rsid w:val="024F520B"/>
    <w:rsid w:val="02532161"/>
    <w:rsid w:val="026919C5"/>
    <w:rsid w:val="02727043"/>
    <w:rsid w:val="02750329"/>
    <w:rsid w:val="028E0FF9"/>
    <w:rsid w:val="02A944BD"/>
    <w:rsid w:val="02BC3862"/>
    <w:rsid w:val="02CD1F13"/>
    <w:rsid w:val="02D33214"/>
    <w:rsid w:val="02D50DC8"/>
    <w:rsid w:val="02E132C9"/>
    <w:rsid w:val="02E1776D"/>
    <w:rsid w:val="02F609E5"/>
    <w:rsid w:val="02F83041"/>
    <w:rsid w:val="0317318F"/>
    <w:rsid w:val="032D29B2"/>
    <w:rsid w:val="03394EB3"/>
    <w:rsid w:val="03625911"/>
    <w:rsid w:val="036363D4"/>
    <w:rsid w:val="036956D0"/>
    <w:rsid w:val="036A59B4"/>
    <w:rsid w:val="037B2E73"/>
    <w:rsid w:val="03800D34"/>
    <w:rsid w:val="03857FB0"/>
    <w:rsid w:val="03936CB9"/>
    <w:rsid w:val="03940498"/>
    <w:rsid w:val="039842DB"/>
    <w:rsid w:val="03A72764"/>
    <w:rsid w:val="03AD764F"/>
    <w:rsid w:val="03BB1D6C"/>
    <w:rsid w:val="03BE330C"/>
    <w:rsid w:val="03C2759E"/>
    <w:rsid w:val="03D56637"/>
    <w:rsid w:val="03F82FC0"/>
    <w:rsid w:val="040A684F"/>
    <w:rsid w:val="040C6A6B"/>
    <w:rsid w:val="04133956"/>
    <w:rsid w:val="0419699F"/>
    <w:rsid w:val="0422003D"/>
    <w:rsid w:val="04274596"/>
    <w:rsid w:val="0429177F"/>
    <w:rsid w:val="04333D6C"/>
    <w:rsid w:val="04395F88"/>
    <w:rsid w:val="045301F6"/>
    <w:rsid w:val="047E71AE"/>
    <w:rsid w:val="047F0FEB"/>
    <w:rsid w:val="048459F1"/>
    <w:rsid w:val="04912ACD"/>
    <w:rsid w:val="04B36EE7"/>
    <w:rsid w:val="04B862AB"/>
    <w:rsid w:val="04BE1328"/>
    <w:rsid w:val="04C515B3"/>
    <w:rsid w:val="04C97E11"/>
    <w:rsid w:val="04D94B9F"/>
    <w:rsid w:val="04DA1079"/>
    <w:rsid w:val="04DC4690"/>
    <w:rsid w:val="04F3135D"/>
    <w:rsid w:val="04F76DD4"/>
    <w:rsid w:val="04FB2790"/>
    <w:rsid w:val="04FC263C"/>
    <w:rsid w:val="050634BB"/>
    <w:rsid w:val="05322B63"/>
    <w:rsid w:val="05340EA7"/>
    <w:rsid w:val="05341DD6"/>
    <w:rsid w:val="053718C6"/>
    <w:rsid w:val="05571F68"/>
    <w:rsid w:val="055907ED"/>
    <w:rsid w:val="055F2BCB"/>
    <w:rsid w:val="056819F2"/>
    <w:rsid w:val="056821C5"/>
    <w:rsid w:val="0574160C"/>
    <w:rsid w:val="05812800"/>
    <w:rsid w:val="05900FD6"/>
    <w:rsid w:val="059B1E55"/>
    <w:rsid w:val="059E7538"/>
    <w:rsid w:val="05A312E2"/>
    <w:rsid w:val="05A52CD4"/>
    <w:rsid w:val="05AF76AE"/>
    <w:rsid w:val="05CF5FA2"/>
    <w:rsid w:val="05DA5047"/>
    <w:rsid w:val="05DC421B"/>
    <w:rsid w:val="05E25CD6"/>
    <w:rsid w:val="05E7509A"/>
    <w:rsid w:val="05FD666C"/>
    <w:rsid w:val="06060C46"/>
    <w:rsid w:val="061439B5"/>
    <w:rsid w:val="06236C32"/>
    <w:rsid w:val="063858F6"/>
    <w:rsid w:val="06544AEA"/>
    <w:rsid w:val="0680104B"/>
    <w:rsid w:val="068648B3"/>
    <w:rsid w:val="06A651EC"/>
    <w:rsid w:val="06B244F7"/>
    <w:rsid w:val="06B55693"/>
    <w:rsid w:val="06C63A0E"/>
    <w:rsid w:val="06D4354A"/>
    <w:rsid w:val="06D74B6E"/>
    <w:rsid w:val="06DA0C16"/>
    <w:rsid w:val="06E17D3B"/>
    <w:rsid w:val="06E23B26"/>
    <w:rsid w:val="06F74968"/>
    <w:rsid w:val="06FC2DC7"/>
    <w:rsid w:val="07106873"/>
    <w:rsid w:val="071D2DDA"/>
    <w:rsid w:val="07277465"/>
    <w:rsid w:val="073D0CEA"/>
    <w:rsid w:val="073E37B1"/>
    <w:rsid w:val="075A4F86"/>
    <w:rsid w:val="07612C2A"/>
    <w:rsid w:val="0768045D"/>
    <w:rsid w:val="07794699"/>
    <w:rsid w:val="07806076"/>
    <w:rsid w:val="07966D78"/>
    <w:rsid w:val="079E3E7E"/>
    <w:rsid w:val="07A34FF1"/>
    <w:rsid w:val="07A82607"/>
    <w:rsid w:val="07B05CEC"/>
    <w:rsid w:val="07C252B9"/>
    <w:rsid w:val="07C8001C"/>
    <w:rsid w:val="07CF5DE6"/>
    <w:rsid w:val="07D71CEE"/>
    <w:rsid w:val="07E31891"/>
    <w:rsid w:val="07E35D35"/>
    <w:rsid w:val="07FB6BDB"/>
    <w:rsid w:val="07FC2953"/>
    <w:rsid w:val="080D4B60"/>
    <w:rsid w:val="08161C67"/>
    <w:rsid w:val="084E1568"/>
    <w:rsid w:val="08583CAF"/>
    <w:rsid w:val="08602EE2"/>
    <w:rsid w:val="086C1A35"/>
    <w:rsid w:val="086D1AA0"/>
    <w:rsid w:val="08872B64"/>
    <w:rsid w:val="089D4A3D"/>
    <w:rsid w:val="08A47272"/>
    <w:rsid w:val="08A7142D"/>
    <w:rsid w:val="08AF79C5"/>
    <w:rsid w:val="08B75C21"/>
    <w:rsid w:val="08BB4A5B"/>
    <w:rsid w:val="08BE7FAE"/>
    <w:rsid w:val="08DD77CD"/>
    <w:rsid w:val="08E73603"/>
    <w:rsid w:val="08EC29C7"/>
    <w:rsid w:val="08FB569F"/>
    <w:rsid w:val="09167A44"/>
    <w:rsid w:val="09273A00"/>
    <w:rsid w:val="092C1016"/>
    <w:rsid w:val="09492CEF"/>
    <w:rsid w:val="094A2521"/>
    <w:rsid w:val="09522F3E"/>
    <w:rsid w:val="095C5D9F"/>
    <w:rsid w:val="0962248A"/>
    <w:rsid w:val="096919AA"/>
    <w:rsid w:val="097529BD"/>
    <w:rsid w:val="0978425B"/>
    <w:rsid w:val="098009A4"/>
    <w:rsid w:val="098B280A"/>
    <w:rsid w:val="098C579F"/>
    <w:rsid w:val="09A3577C"/>
    <w:rsid w:val="09A723BB"/>
    <w:rsid w:val="09AD2157"/>
    <w:rsid w:val="09B87FD0"/>
    <w:rsid w:val="09CC3F61"/>
    <w:rsid w:val="09D207B5"/>
    <w:rsid w:val="09D618D0"/>
    <w:rsid w:val="09DD2A43"/>
    <w:rsid w:val="0A0720FF"/>
    <w:rsid w:val="0A0E4EFB"/>
    <w:rsid w:val="0A1B3564"/>
    <w:rsid w:val="0A261AF6"/>
    <w:rsid w:val="0A51342A"/>
    <w:rsid w:val="0A6F38B0"/>
    <w:rsid w:val="0A820F4B"/>
    <w:rsid w:val="0A8301E9"/>
    <w:rsid w:val="0AB614DF"/>
    <w:rsid w:val="0AB94B2B"/>
    <w:rsid w:val="0AC03176"/>
    <w:rsid w:val="0AC0410C"/>
    <w:rsid w:val="0AD667A6"/>
    <w:rsid w:val="0AEF4C50"/>
    <w:rsid w:val="0AFD72A6"/>
    <w:rsid w:val="0B087907"/>
    <w:rsid w:val="0B0E131B"/>
    <w:rsid w:val="0B111A12"/>
    <w:rsid w:val="0B1A381C"/>
    <w:rsid w:val="0B2705C9"/>
    <w:rsid w:val="0B3C19E4"/>
    <w:rsid w:val="0B422D73"/>
    <w:rsid w:val="0B504272"/>
    <w:rsid w:val="0B5F56D3"/>
    <w:rsid w:val="0B680A2B"/>
    <w:rsid w:val="0B7F7B23"/>
    <w:rsid w:val="0B8E7D66"/>
    <w:rsid w:val="0B9E444D"/>
    <w:rsid w:val="0BB023D2"/>
    <w:rsid w:val="0BB2614A"/>
    <w:rsid w:val="0BB53545"/>
    <w:rsid w:val="0BC124ED"/>
    <w:rsid w:val="0BD47E6F"/>
    <w:rsid w:val="0BD9544A"/>
    <w:rsid w:val="0BE14FCA"/>
    <w:rsid w:val="0BFA234D"/>
    <w:rsid w:val="0C0835A5"/>
    <w:rsid w:val="0C0A7AA8"/>
    <w:rsid w:val="0C0B13B7"/>
    <w:rsid w:val="0C1464BD"/>
    <w:rsid w:val="0C1666D9"/>
    <w:rsid w:val="0C175FAD"/>
    <w:rsid w:val="0C1A784C"/>
    <w:rsid w:val="0C2030B4"/>
    <w:rsid w:val="0C395F24"/>
    <w:rsid w:val="0C3B5596"/>
    <w:rsid w:val="0C43164B"/>
    <w:rsid w:val="0C605BA6"/>
    <w:rsid w:val="0C662A91"/>
    <w:rsid w:val="0C6C74AB"/>
    <w:rsid w:val="0C6E02C3"/>
    <w:rsid w:val="0C833643"/>
    <w:rsid w:val="0C8A2C92"/>
    <w:rsid w:val="0C8F3D96"/>
    <w:rsid w:val="0CA23AC9"/>
    <w:rsid w:val="0CB87790"/>
    <w:rsid w:val="0CC22FE6"/>
    <w:rsid w:val="0CC25F19"/>
    <w:rsid w:val="0CC3477E"/>
    <w:rsid w:val="0CD10852"/>
    <w:rsid w:val="0CD22DCF"/>
    <w:rsid w:val="0CDD0FA5"/>
    <w:rsid w:val="0CE40585"/>
    <w:rsid w:val="0CEB16A1"/>
    <w:rsid w:val="0CEC743A"/>
    <w:rsid w:val="0D062A3C"/>
    <w:rsid w:val="0D132C19"/>
    <w:rsid w:val="0D2564A8"/>
    <w:rsid w:val="0D2734E0"/>
    <w:rsid w:val="0D295F98"/>
    <w:rsid w:val="0D2D6ACA"/>
    <w:rsid w:val="0D2E2F71"/>
    <w:rsid w:val="0D3443CA"/>
    <w:rsid w:val="0D3A63F7"/>
    <w:rsid w:val="0D512DA1"/>
    <w:rsid w:val="0D6917CA"/>
    <w:rsid w:val="0D774F56"/>
    <w:rsid w:val="0D9773A6"/>
    <w:rsid w:val="0D9F4AB0"/>
    <w:rsid w:val="0DB55A7E"/>
    <w:rsid w:val="0DBC79F0"/>
    <w:rsid w:val="0DBE26D2"/>
    <w:rsid w:val="0DCA6ABF"/>
    <w:rsid w:val="0DCC638D"/>
    <w:rsid w:val="0DD95C10"/>
    <w:rsid w:val="0DED6FC6"/>
    <w:rsid w:val="0DEE0F90"/>
    <w:rsid w:val="0DFC18FF"/>
    <w:rsid w:val="0E01025C"/>
    <w:rsid w:val="0E121122"/>
    <w:rsid w:val="0E14400C"/>
    <w:rsid w:val="0E3B2427"/>
    <w:rsid w:val="0E4F21C3"/>
    <w:rsid w:val="0E552DBD"/>
    <w:rsid w:val="0E572FD9"/>
    <w:rsid w:val="0E5E6115"/>
    <w:rsid w:val="0E680170"/>
    <w:rsid w:val="0E707BF7"/>
    <w:rsid w:val="0E8337BB"/>
    <w:rsid w:val="0E903DF5"/>
    <w:rsid w:val="0E943D45"/>
    <w:rsid w:val="0E9658AF"/>
    <w:rsid w:val="0E9B3E36"/>
    <w:rsid w:val="0EA73583"/>
    <w:rsid w:val="0EAE0E4B"/>
    <w:rsid w:val="0EB35D57"/>
    <w:rsid w:val="0ECC307F"/>
    <w:rsid w:val="0EEC1973"/>
    <w:rsid w:val="0F0B456E"/>
    <w:rsid w:val="0F3B40A8"/>
    <w:rsid w:val="0F3D3F7D"/>
    <w:rsid w:val="0F4079EA"/>
    <w:rsid w:val="0F56503F"/>
    <w:rsid w:val="0F5E1AD0"/>
    <w:rsid w:val="0F6054C9"/>
    <w:rsid w:val="0F673DF2"/>
    <w:rsid w:val="0F735BF1"/>
    <w:rsid w:val="0F7756E1"/>
    <w:rsid w:val="0F7F36E4"/>
    <w:rsid w:val="0F7F6343"/>
    <w:rsid w:val="0F977F80"/>
    <w:rsid w:val="0FAC0BDF"/>
    <w:rsid w:val="0FAD48B7"/>
    <w:rsid w:val="0FB15F2D"/>
    <w:rsid w:val="0FB32491"/>
    <w:rsid w:val="0FB87AA7"/>
    <w:rsid w:val="0FBA737B"/>
    <w:rsid w:val="0FC1070A"/>
    <w:rsid w:val="0FD0094D"/>
    <w:rsid w:val="0FEB2934"/>
    <w:rsid w:val="0FED7751"/>
    <w:rsid w:val="0FEE72AD"/>
    <w:rsid w:val="0FFA058B"/>
    <w:rsid w:val="1010343F"/>
    <w:rsid w:val="10134FA4"/>
    <w:rsid w:val="10321608"/>
    <w:rsid w:val="10453CB6"/>
    <w:rsid w:val="1048744F"/>
    <w:rsid w:val="104A6951"/>
    <w:rsid w:val="104C257C"/>
    <w:rsid w:val="10506D54"/>
    <w:rsid w:val="10515172"/>
    <w:rsid w:val="10545A22"/>
    <w:rsid w:val="106B68C8"/>
    <w:rsid w:val="10740D11"/>
    <w:rsid w:val="107B3D46"/>
    <w:rsid w:val="108A4FA0"/>
    <w:rsid w:val="108B0D18"/>
    <w:rsid w:val="109127D2"/>
    <w:rsid w:val="10AE63FA"/>
    <w:rsid w:val="10B93AD7"/>
    <w:rsid w:val="10B97633"/>
    <w:rsid w:val="10C83D1A"/>
    <w:rsid w:val="10D2337A"/>
    <w:rsid w:val="10DD2B7B"/>
    <w:rsid w:val="10E2302E"/>
    <w:rsid w:val="112A6783"/>
    <w:rsid w:val="114636B8"/>
    <w:rsid w:val="11552DD2"/>
    <w:rsid w:val="116C6D9B"/>
    <w:rsid w:val="116F23E8"/>
    <w:rsid w:val="11733C86"/>
    <w:rsid w:val="117B6FDE"/>
    <w:rsid w:val="11866772"/>
    <w:rsid w:val="118A1ED0"/>
    <w:rsid w:val="118F65E6"/>
    <w:rsid w:val="119B5EA3"/>
    <w:rsid w:val="11A96BDF"/>
    <w:rsid w:val="11CB5870"/>
    <w:rsid w:val="11D84431"/>
    <w:rsid w:val="11DE3CD2"/>
    <w:rsid w:val="11E85B1A"/>
    <w:rsid w:val="11EA22F1"/>
    <w:rsid w:val="11EB6357"/>
    <w:rsid w:val="11ED3EAE"/>
    <w:rsid w:val="11F67276"/>
    <w:rsid w:val="12047CB0"/>
    <w:rsid w:val="12091810"/>
    <w:rsid w:val="120B2110"/>
    <w:rsid w:val="121D3BF2"/>
    <w:rsid w:val="122F062D"/>
    <w:rsid w:val="122F22A3"/>
    <w:rsid w:val="12333415"/>
    <w:rsid w:val="125B696E"/>
    <w:rsid w:val="125E0D24"/>
    <w:rsid w:val="12617F82"/>
    <w:rsid w:val="126B2BAF"/>
    <w:rsid w:val="126E269F"/>
    <w:rsid w:val="12723D6D"/>
    <w:rsid w:val="12771554"/>
    <w:rsid w:val="127B49E4"/>
    <w:rsid w:val="128A6105"/>
    <w:rsid w:val="128B5ABB"/>
    <w:rsid w:val="1299596E"/>
    <w:rsid w:val="12BB6D36"/>
    <w:rsid w:val="12BC165D"/>
    <w:rsid w:val="12F708E7"/>
    <w:rsid w:val="130A5461"/>
    <w:rsid w:val="130D2EB5"/>
    <w:rsid w:val="130F3E82"/>
    <w:rsid w:val="131909D0"/>
    <w:rsid w:val="132F62D2"/>
    <w:rsid w:val="134C29E0"/>
    <w:rsid w:val="13552489"/>
    <w:rsid w:val="135567C5"/>
    <w:rsid w:val="13631AD8"/>
    <w:rsid w:val="13685340"/>
    <w:rsid w:val="13813C3C"/>
    <w:rsid w:val="13855EF2"/>
    <w:rsid w:val="1393634E"/>
    <w:rsid w:val="13D11138"/>
    <w:rsid w:val="13D80F6B"/>
    <w:rsid w:val="13DE4113"/>
    <w:rsid w:val="13DF5603"/>
    <w:rsid w:val="13FD3CDB"/>
    <w:rsid w:val="1403423A"/>
    <w:rsid w:val="14035330"/>
    <w:rsid w:val="14086FAC"/>
    <w:rsid w:val="141259D8"/>
    <w:rsid w:val="141B0041"/>
    <w:rsid w:val="14246D62"/>
    <w:rsid w:val="1428547C"/>
    <w:rsid w:val="143309BD"/>
    <w:rsid w:val="14332A87"/>
    <w:rsid w:val="14345E3A"/>
    <w:rsid w:val="144E581F"/>
    <w:rsid w:val="145853B5"/>
    <w:rsid w:val="145C4EA5"/>
    <w:rsid w:val="1465121C"/>
    <w:rsid w:val="147158F4"/>
    <w:rsid w:val="14737CA6"/>
    <w:rsid w:val="14893CDD"/>
    <w:rsid w:val="1498706D"/>
    <w:rsid w:val="14A724C4"/>
    <w:rsid w:val="14B4083D"/>
    <w:rsid w:val="14B85D75"/>
    <w:rsid w:val="14CF3499"/>
    <w:rsid w:val="14CF6317"/>
    <w:rsid w:val="14E11BE5"/>
    <w:rsid w:val="14F72E20"/>
    <w:rsid w:val="151237B6"/>
    <w:rsid w:val="153320AA"/>
    <w:rsid w:val="153B1DB4"/>
    <w:rsid w:val="153B5E8A"/>
    <w:rsid w:val="154716B1"/>
    <w:rsid w:val="154D0C92"/>
    <w:rsid w:val="155115F3"/>
    <w:rsid w:val="15593193"/>
    <w:rsid w:val="155A7BF6"/>
    <w:rsid w:val="155B515D"/>
    <w:rsid w:val="155C3217"/>
    <w:rsid w:val="156C736A"/>
    <w:rsid w:val="156D6C3E"/>
    <w:rsid w:val="157E7AEC"/>
    <w:rsid w:val="158F1C8D"/>
    <w:rsid w:val="15914DE7"/>
    <w:rsid w:val="159211B8"/>
    <w:rsid w:val="15A9411A"/>
    <w:rsid w:val="15B270DB"/>
    <w:rsid w:val="15B605E5"/>
    <w:rsid w:val="15DA0777"/>
    <w:rsid w:val="15E96C0C"/>
    <w:rsid w:val="16175528"/>
    <w:rsid w:val="162110A9"/>
    <w:rsid w:val="16295EE4"/>
    <w:rsid w:val="163634D4"/>
    <w:rsid w:val="163A2FC4"/>
    <w:rsid w:val="164901B2"/>
    <w:rsid w:val="164A206A"/>
    <w:rsid w:val="164F1AD0"/>
    <w:rsid w:val="165017EB"/>
    <w:rsid w:val="166404C6"/>
    <w:rsid w:val="166753F2"/>
    <w:rsid w:val="167364D6"/>
    <w:rsid w:val="167A614F"/>
    <w:rsid w:val="16831F71"/>
    <w:rsid w:val="1687506D"/>
    <w:rsid w:val="169804E7"/>
    <w:rsid w:val="16BA0531"/>
    <w:rsid w:val="16BC1C2B"/>
    <w:rsid w:val="16C723D2"/>
    <w:rsid w:val="16EC2D18"/>
    <w:rsid w:val="16F5513D"/>
    <w:rsid w:val="16FF39CF"/>
    <w:rsid w:val="171750B3"/>
    <w:rsid w:val="17216EDD"/>
    <w:rsid w:val="174B2FAF"/>
    <w:rsid w:val="17571954"/>
    <w:rsid w:val="176C18A3"/>
    <w:rsid w:val="1770197C"/>
    <w:rsid w:val="17740335"/>
    <w:rsid w:val="17873814"/>
    <w:rsid w:val="17887D5F"/>
    <w:rsid w:val="178A43F9"/>
    <w:rsid w:val="17B374D2"/>
    <w:rsid w:val="17BF5E77"/>
    <w:rsid w:val="17D56D11"/>
    <w:rsid w:val="17D80170"/>
    <w:rsid w:val="17E70F2A"/>
    <w:rsid w:val="17EC6540"/>
    <w:rsid w:val="18026B7E"/>
    <w:rsid w:val="18055854"/>
    <w:rsid w:val="180C273E"/>
    <w:rsid w:val="181136A8"/>
    <w:rsid w:val="181A358A"/>
    <w:rsid w:val="18311585"/>
    <w:rsid w:val="18504D21"/>
    <w:rsid w:val="185A1BD3"/>
    <w:rsid w:val="186B3909"/>
    <w:rsid w:val="186E1092"/>
    <w:rsid w:val="18720289"/>
    <w:rsid w:val="18890C52"/>
    <w:rsid w:val="18893D8F"/>
    <w:rsid w:val="18910E95"/>
    <w:rsid w:val="189C1D14"/>
    <w:rsid w:val="18A32F63"/>
    <w:rsid w:val="18B03A11"/>
    <w:rsid w:val="18C025DC"/>
    <w:rsid w:val="18CF73E2"/>
    <w:rsid w:val="18E721F3"/>
    <w:rsid w:val="190243E2"/>
    <w:rsid w:val="1908743E"/>
    <w:rsid w:val="19127B16"/>
    <w:rsid w:val="19232435"/>
    <w:rsid w:val="192B12EA"/>
    <w:rsid w:val="19355CC5"/>
    <w:rsid w:val="193D5B32"/>
    <w:rsid w:val="19687E48"/>
    <w:rsid w:val="197607B7"/>
    <w:rsid w:val="198B6B31"/>
    <w:rsid w:val="198D51E7"/>
    <w:rsid w:val="19A61090"/>
    <w:rsid w:val="19B60BB4"/>
    <w:rsid w:val="19D90D46"/>
    <w:rsid w:val="19EF40C6"/>
    <w:rsid w:val="19FE3E37"/>
    <w:rsid w:val="19FF69FF"/>
    <w:rsid w:val="1A06239F"/>
    <w:rsid w:val="1A071E95"/>
    <w:rsid w:val="1A085187"/>
    <w:rsid w:val="1A2B6074"/>
    <w:rsid w:val="1A4408B5"/>
    <w:rsid w:val="1A4B687B"/>
    <w:rsid w:val="1A5F2FF9"/>
    <w:rsid w:val="1A693E78"/>
    <w:rsid w:val="1A6B5E42"/>
    <w:rsid w:val="1A6E148E"/>
    <w:rsid w:val="1A721F8D"/>
    <w:rsid w:val="1A754272"/>
    <w:rsid w:val="1A8D2EA4"/>
    <w:rsid w:val="1A9F3028"/>
    <w:rsid w:val="1AA41354"/>
    <w:rsid w:val="1AB3613A"/>
    <w:rsid w:val="1ABA46D4"/>
    <w:rsid w:val="1AC35C7E"/>
    <w:rsid w:val="1AC76DF0"/>
    <w:rsid w:val="1ACA41CA"/>
    <w:rsid w:val="1ACD005B"/>
    <w:rsid w:val="1AD35795"/>
    <w:rsid w:val="1AFE6CB6"/>
    <w:rsid w:val="1B1A7C3C"/>
    <w:rsid w:val="1B3834DB"/>
    <w:rsid w:val="1B391A9C"/>
    <w:rsid w:val="1B3C333B"/>
    <w:rsid w:val="1B3C35B9"/>
    <w:rsid w:val="1B440441"/>
    <w:rsid w:val="1B59686F"/>
    <w:rsid w:val="1B597E38"/>
    <w:rsid w:val="1B5E59A7"/>
    <w:rsid w:val="1B5F14F9"/>
    <w:rsid w:val="1B6A4F0B"/>
    <w:rsid w:val="1B6F1AB4"/>
    <w:rsid w:val="1B785E55"/>
    <w:rsid w:val="1B866CAC"/>
    <w:rsid w:val="1B8A22F8"/>
    <w:rsid w:val="1B9118D8"/>
    <w:rsid w:val="1B935B8A"/>
    <w:rsid w:val="1B950B3C"/>
    <w:rsid w:val="1B9A67A6"/>
    <w:rsid w:val="1B9E4E79"/>
    <w:rsid w:val="1BA809D0"/>
    <w:rsid w:val="1BA86C22"/>
    <w:rsid w:val="1BB235FD"/>
    <w:rsid w:val="1BB35E2F"/>
    <w:rsid w:val="1BB44AB4"/>
    <w:rsid w:val="1BB6133F"/>
    <w:rsid w:val="1BC05C58"/>
    <w:rsid w:val="1BC31CAE"/>
    <w:rsid w:val="1BC577D4"/>
    <w:rsid w:val="1BC8151F"/>
    <w:rsid w:val="1BCE450B"/>
    <w:rsid w:val="1BD45C69"/>
    <w:rsid w:val="1C162336"/>
    <w:rsid w:val="1C172E9C"/>
    <w:rsid w:val="1C180C2E"/>
    <w:rsid w:val="1C1C03C3"/>
    <w:rsid w:val="1C3109C5"/>
    <w:rsid w:val="1C3339B4"/>
    <w:rsid w:val="1C3428A6"/>
    <w:rsid w:val="1C3D241A"/>
    <w:rsid w:val="1C4701E9"/>
    <w:rsid w:val="1C580648"/>
    <w:rsid w:val="1C5E5533"/>
    <w:rsid w:val="1C6174E0"/>
    <w:rsid w:val="1C67119B"/>
    <w:rsid w:val="1C756548"/>
    <w:rsid w:val="1C7D180E"/>
    <w:rsid w:val="1C862B65"/>
    <w:rsid w:val="1C8C707E"/>
    <w:rsid w:val="1C9A0C60"/>
    <w:rsid w:val="1CA3724C"/>
    <w:rsid w:val="1CAD3695"/>
    <w:rsid w:val="1CAF4AE3"/>
    <w:rsid w:val="1CBE266D"/>
    <w:rsid w:val="1CBF2475"/>
    <w:rsid w:val="1CD263B8"/>
    <w:rsid w:val="1CD852E5"/>
    <w:rsid w:val="1CDA1373"/>
    <w:rsid w:val="1CE0522F"/>
    <w:rsid w:val="1CE11DDF"/>
    <w:rsid w:val="1CE3192D"/>
    <w:rsid w:val="1CEC2B3E"/>
    <w:rsid w:val="1D0C1708"/>
    <w:rsid w:val="1D13456F"/>
    <w:rsid w:val="1D1722B1"/>
    <w:rsid w:val="1D331190"/>
    <w:rsid w:val="1D412E8A"/>
    <w:rsid w:val="1D434E54"/>
    <w:rsid w:val="1D444728"/>
    <w:rsid w:val="1D4B5AB7"/>
    <w:rsid w:val="1D570900"/>
    <w:rsid w:val="1D5A03F0"/>
    <w:rsid w:val="1D666D95"/>
    <w:rsid w:val="1D732E41"/>
    <w:rsid w:val="1D8A14F0"/>
    <w:rsid w:val="1D8D60CF"/>
    <w:rsid w:val="1D94745E"/>
    <w:rsid w:val="1DB034A7"/>
    <w:rsid w:val="1DC843E2"/>
    <w:rsid w:val="1DCB6BF8"/>
    <w:rsid w:val="1DCE5D66"/>
    <w:rsid w:val="1DDB32DF"/>
    <w:rsid w:val="1DE101C9"/>
    <w:rsid w:val="1DE1381D"/>
    <w:rsid w:val="1DEF28E6"/>
    <w:rsid w:val="1DF223D6"/>
    <w:rsid w:val="1DF6391F"/>
    <w:rsid w:val="1E026ABD"/>
    <w:rsid w:val="1E164317"/>
    <w:rsid w:val="1E21783A"/>
    <w:rsid w:val="1E2F362A"/>
    <w:rsid w:val="1E322B1A"/>
    <w:rsid w:val="1E426EBA"/>
    <w:rsid w:val="1E5029D9"/>
    <w:rsid w:val="1E553655"/>
    <w:rsid w:val="1E5E181A"/>
    <w:rsid w:val="1E617A35"/>
    <w:rsid w:val="1E735BEA"/>
    <w:rsid w:val="1E831DB3"/>
    <w:rsid w:val="1E8A6AB3"/>
    <w:rsid w:val="1E9772EF"/>
    <w:rsid w:val="1E9D2342"/>
    <w:rsid w:val="1EAC54E7"/>
    <w:rsid w:val="1ED1023E"/>
    <w:rsid w:val="1EF108E0"/>
    <w:rsid w:val="1EFF2FFD"/>
    <w:rsid w:val="1F3B3A5E"/>
    <w:rsid w:val="1F4142CA"/>
    <w:rsid w:val="1F4C6F8C"/>
    <w:rsid w:val="1F4D1FBA"/>
    <w:rsid w:val="1F5056D8"/>
    <w:rsid w:val="1F544CBA"/>
    <w:rsid w:val="1F624FA9"/>
    <w:rsid w:val="1F647304"/>
    <w:rsid w:val="1F8B2AE2"/>
    <w:rsid w:val="1F8D685B"/>
    <w:rsid w:val="1F9C6A9E"/>
    <w:rsid w:val="1FAC2878"/>
    <w:rsid w:val="1FB15454"/>
    <w:rsid w:val="1FC91057"/>
    <w:rsid w:val="200D34F7"/>
    <w:rsid w:val="201725C8"/>
    <w:rsid w:val="201A79C2"/>
    <w:rsid w:val="201B6DAB"/>
    <w:rsid w:val="20304BC9"/>
    <w:rsid w:val="20322F5E"/>
    <w:rsid w:val="2040567B"/>
    <w:rsid w:val="204F58BE"/>
    <w:rsid w:val="206770AC"/>
    <w:rsid w:val="206B142F"/>
    <w:rsid w:val="20720C84"/>
    <w:rsid w:val="208A65C1"/>
    <w:rsid w:val="20911160"/>
    <w:rsid w:val="209459C7"/>
    <w:rsid w:val="209634ED"/>
    <w:rsid w:val="20A976C4"/>
    <w:rsid w:val="20B35E4D"/>
    <w:rsid w:val="20B63B8F"/>
    <w:rsid w:val="20CF4C51"/>
    <w:rsid w:val="20DD2ECA"/>
    <w:rsid w:val="21025026"/>
    <w:rsid w:val="21135DB8"/>
    <w:rsid w:val="21156B08"/>
    <w:rsid w:val="2116549F"/>
    <w:rsid w:val="211803A6"/>
    <w:rsid w:val="212D20A3"/>
    <w:rsid w:val="213049DA"/>
    <w:rsid w:val="21315F6F"/>
    <w:rsid w:val="21460DAB"/>
    <w:rsid w:val="2150416A"/>
    <w:rsid w:val="21620C8B"/>
    <w:rsid w:val="216C24A0"/>
    <w:rsid w:val="2174135D"/>
    <w:rsid w:val="21747FCA"/>
    <w:rsid w:val="21801C61"/>
    <w:rsid w:val="21915D17"/>
    <w:rsid w:val="21B93F30"/>
    <w:rsid w:val="21BB2780"/>
    <w:rsid w:val="21BD65E7"/>
    <w:rsid w:val="21C73A0C"/>
    <w:rsid w:val="21CA1154"/>
    <w:rsid w:val="21D86E71"/>
    <w:rsid w:val="21DC13D3"/>
    <w:rsid w:val="220646A2"/>
    <w:rsid w:val="223E3E3C"/>
    <w:rsid w:val="226715E5"/>
    <w:rsid w:val="226B7039"/>
    <w:rsid w:val="227546C9"/>
    <w:rsid w:val="227E248B"/>
    <w:rsid w:val="22950A47"/>
    <w:rsid w:val="22B20386"/>
    <w:rsid w:val="22B67BCB"/>
    <w:rsid w:val="22D14CB0"/>
    <w:rsid w:val="22D97312"/>
    <w:rsid w:val="22DD3655"/>
    <w:rsid w:val="22DF51B4"/>
    <w:rsid w:val="22F10DC9"/>
    <w:rsid w:val="22F469BA"/>
    <w:rsid w:val="23034243"/>
    <w:rsid w:val="230F7587"/>
    <w:rsid w:val="233A4603"/>
    <w:rsid w:val="233C7CDD"/>
    <w:rsid w:val="235E1CD0"/>
    <w:rsid w:val="23621DAC"/>
    <w:rsid w:val="236F73FC"/>
    <w:rsid w:val="2374166F"/>
    <w:rsid w:val="237B7CED"/>
    <w:rsid w:val="23836253"/>
    <w:rsid w:val="239E59A9"/>
    <w:rsid w:val="23A83C63"/>
    <w:rsid w:val="23B048C6"/>
    <w:rsid w:val="23B348A8"/>
    <w:rsid w:val="23B80E3C"/>
    <w:rsid w:val="23C95987"/>
    <w:rsid w:val="23E40A13"/>
    <w:rsid w:val="23F63A81"/>
    <w:rsid w:val="23FA3D93"/>
    <w:rsid w:val="23FD0C78"/>
    <w:rsid w:val="240F698F"/>
    <w:rsid w:val="24264B88"/>
    <w:rsid w:val="2432352D"/>
    <w:rsid w:val="2435301D"/>
    <w:rsid w:val="24376D95"/>
    <w:rsid w:val="244F1E0A"/>
    <w:rsid w:val="24503D37"/>
    <w:rsid w:val="24571B75"/>
    <w:rsid w:val="24653902"/>
    <w:rsid w:val="24773635"/>
    <w:rsid w:val="247D1459"/>
    <w:rsid w:val="247E5FA4"/>
    <w:rsid w:val="249064A5"/>
    <w:rsid w:val="249F22D2"/>
    <w:rsid w:val="24B03C1C"/>
    <w:rsid w:val="24C148B0"/>
    <w:rsid w:val="24CD7497"/>
    <w:rsid w:val="24CF0D7F"/>
    <w:rsid w:val="24E80B88"/>
    <w:rsid w:val="251855C4"/>
    <w:rsid w:val="251D7019"/>
    <w:rsid w:val="252235A1"/>
    <w:rsid w:val="252C3253"/>
    <w:rsid w:val="252D7EE3"/>
    <w:rsid w:val="253D5B31"/>
    <w:rsid w:val="25565941"/>
    <w:rsid w:val="25657932"/>
    <w:rsid w:val="257506C0"/>
    <w:rsid w:val="2586533D"/>
    <w:rsid w:val="25893620"/>
    <w:rsid w:val="259124D5"/>
    <w:rsid w:val="25942C89"/>
    <w:rsid w:val="259A5AC2"/>
    <w:rsid w:val="259D70CC"/>
    <w:rsid w:val="259F2E44"/>
    <w:rsid w:val="25AE12D9"/>
    <w:rsid w:val="25B032A3"/>
    <w:rsid w:val="25B23A96"/>
    <w:rsid w:val="25B61F3B"/>
    <w:rsid w:val="25BC1C48"/>
    <w:rsid w:val="25C603D0"/>
    <w:rsid w:val="25D04EC2"/>
    <w:rsid w:val="25DF5936"/>
    <w:rsid w:val="25E6488B"/>
    <w:rsid w:val="25EB6089"/>
    <w:rsid w:val="2601765A"/>
    <w:rsid w:val="260459BC"/>
    <w:rsid w:val="261B0839"/>
    <w:rsid w:val="2626473C"/>
    <w:rsid w:val="262C7776"/>
    <w:rsid w:val="263C0703"/>
    <w:rsid w:val="2657371E"/>
    <w:rsid w:val="26632AEE"/>
    <w:rsid w:val="2666750E"/>
    <w:rsid w:val="266876DA"/>
    <w:rsid w:val="26726C49"/>
    <w:rsid w:val="26773DC1"/>
    <w:rsid w:val="267D2343"/>
    <w:rsid w:val="26904E9E"/>
    <w:rsid w:val="26940F9E"/>
    <w:rsid w:val="269577DC"/>
    <w:rsid w:val="269F1C1D"/>
    <w:rsid w:val="26C03072"/>
    <w:rsid w:val="26D33C77"/>
    <w:rsid w:val="26D94133"/>
    <w:rsid w:val="270A274C"/>
    <w:rsid w:val="270C569C"/>
    <w:rsid w:val="271433BD"/>
    <w:rsid w:val="27174C5C"/>
    <w:rsid w:val="27565784"/>
    <w:rsid w:val="27595274"/>
    <w:rsid w:val="275A1718"/>
    <w:rsid w:val="276C4FA7"/>
    <w:rsid w:val="27764078"/>
    <w:rsid w:val="27781B9E"/>
    <w:rsid w:val="277A7BA9"/>
    <w:rsid w:val="2786362E"/>
    <w:rsid w:val="27A377C7"/>
    <w:rsid w:val="27A504B9"/>
    <w:rsid w:val="27B16D5C"/>
    <w:rsid w:val="27B94B35"/>
    <w:rsid w:val="27D65CA8"/>
    <w:rsid w:val="27E72880"/>
    <w:rsid w:val="27F751B9"/>
    <w:rsid w:val="27F76F67"/>
    <w:rsid w:val="27FE74DC"/>
    <w:rsid w:val="280865D8"/>
    <w:rsid w:val="2810627B"/>
    <w:rsid w:val="28186EDD"/>
    <w:rsid w:val="282A79A9"/>
    <w:rsid w:val="282B4E63"/>
    <w:rsid w:val="283A748E"/>
    <w:rsid w:val="2842352C"/>
    <w:rsid w:val="285443B9"/>
    <w:rsid w:val="28697739"/>
    <w:rsid w:val="286D547B"/>
    <w:rsid w:val="287301D9"/>
    <w:rsid w:val="2881386A"/>
    <w:rsid w:val="28820DB5"/>
    <w:rsid w:val="288307FB"/>
    <w:rsid w:val="28855AE5"/>
    <w:rsid w:val="28861EB0"/>
    <w:rsid w:val="28895693"/>
    <w:rsid w:val="288B3B53"/>
    <w:rsid w:val="28920A3E"/>
    <w:rsid w:val="289E3886"/>
    <w:rsid w:val="28A546A3"/>
    <w:rsid w:val="28A644E9"/>
    <w:rsid w:val="28AA1FF2"/>
    <w:rsid w:val="28B41ED8"/>
    <w:rsid w:val="28B60BD0"/>
    <w:rsid w:val="28B67424"/>
    <w:rsid w:val="28C3509B"/>
    <w:rsid w:val="28C80903"/>
    <w:rsid w:val="28CE01FC"/>
    <w:rsid w:val="28E148BA"/>
    <w:rsid w:val="28FE4325"/>
    <w:rsid w:val="2919107E"/>
    <w:rsid w:val="291C47AB"/>
    <w:rsid w:val="291E43A9"/>
    <w:rsid w:val="29276E05"/>
    <w:rsid w:val="29325D7D"/>
    <w:rsid w:val="29361D11"/>
    <w:rsid w:val="2936586D"/>
    <w:rsid w:val="294F692F"/>
    <w:rsid w:val="29602282"/>
    <w:rsid w:val="29671ECA"/>
    <w:rsid w:val="297840D8"/>
    <w:rsid w:val="29890093"/>
    <w:rsid w:val="298B0594"/>
    <w:rsid w:val="29915199"/>
    <w:rsid w:val="29AC1FD3"/>
    <w:rsid w:val="29D46625"/>
    <w:rsid w:val="29D907E2"/>
    <w:rsid w:val="29DA1C41"/>
    <w:rsid w:val="29F179E6"/>
    <w:rsid w:val="29FA0F90"/>
    <w:rsid w:val="2A021BF3"/>
    <w:rsid w:val="2A1056ED"/>
    <w:rsid w:val="2A2860FB"/>
    <w:rsid w:val="2A377AEF"/>
    <w:rsid w:val="2A3A05D7"/>
    <w:rsid w:val="2A3D0E7D"/>
    <w:rsid w:val="2A407B09"/>
    <w:rsid w:val="2A4E4E38"/>
    <w:rsid w:val="2A51417B"/>
    <w:rsid w:val="2A5616A7"/>
    <w:rsid w:val="2A571F3F"/>
    <w:rsid w:val="2A5A0253"/>
    <w:rsid w:val="2A6B1546"/>
    <w:rsid w:val="2A816FBC"/>
    <w:rsid w:val="2A8F232F"/>
    <w:rsid w:val="2A9B449A"/>
    <w:rsid w:val="2AA1140C"/>
    <w:rsid w:val="2AA178F5"/>
    <w:rsid w:val="2AAB4039"/>
    <w:rsid w:val="2AB723F0"/>
    <w:rsid w:val="2ABE1FBE"/>
    <w:rsid w:val="2AC62C21"/>
    <w:rsid w:val="2ACD6F90"/>
    <w:rsid w:val="2AD03A9F"/>
    <w:rsid w:val="2ADE00B1"/>
    <w:rsid w:val="2AF7102C"/>
    <w:rsid w:val="2AFA2CC5"/>
    <w:rsid w:val="2B006133"/>
    <w:rsid w:val="2B1240B8"/>
    <w:rsid w:val="2B163448"/>
    <w:rsid w:val="2B1C0464"/>
    <w:rsid w:val="2B24795B"/>
    <w:rsid w:val="2B312EE2"/>
    <w:rsid w:val="2B4A3852"/>
    <w:rsid w:val="2B4E3437"/>
    <w:rsid w:val="2B66442F"/>
    <w:rsid w:val="2B672C9E"/>
    <w:rsid w:val="2B6A7A50"/>
    <w:rsid w:val="2B701554"/>
    <w:rsid w:val="2B76668D"/>
    <w:rsid w:val="2B797C93"/>
    <w:rsid w:val="2B7B0969"/>
    <w:rsid w:val="2B8374CF"/>
    <w:rsid w:val="2B97636B"/>
    <w:rsid w:val="2BA754F7"/>
    <w:rsid w:val="2BBA6A76"/>
    <w:rsid w:val="2BC03B14"/>
    <w:rsid w:val="2BE65808"/>
    <w:rsid w:val="2BF84388"/>
    <w:rsid w:val="2BFB2D9E"/>
    <w:rsid w:val="2C0B3E32"/>
    <w:rsid w:val="2C11611D"/>
    <w:rsid w:val="2C311F1A"/>
    <w:rsid w:val="2C477D91"/>
    <w:rsid w:val="2C844172"/>
    <w:rsid w:val="2C8C1EA7"/>
    <w:rsid w:val="2CA07ACB"/>
    <w:rsid w:val="2CA52EE0"/>
    <w:rsid w:val="2CC66F08"/>
    <w:rsid w:val="2CD2133E"/>
    <w:rsid w:val="2CD45AC9"/>
    <w:rsid w:val="2CD51841"/>
    <w:rsid w:val="2CD922DE"/>
    <w:rsid w:val="2CF14795"/>
    <w:rsid w:val="2CF55A32"/>
    <w:rsid w:val="2CFA4E04"/>
    <w:rsid w:val="2CFD0D24"/>
    <w:rsid w:val="2D0068BE"/>
    <w:rsid w:val="2D2105E2"/>
    <w:rsid w:val="2D3111DB"/>
    <w:rsid w:val="2D3A16A4"/>
    <w:rsid w:val="2D4367AA"/>
    <w:rsid w:val="2D6E1E26"/>
    <w:rsid w:val="2D7B6B31"/>
    <w:rsid w:val="2D7F7721"/>
    <w:rsid w:val="2D815DCE"/>
    <w:rsid w:val="2D8A6DF4"/>
    <w:rsid w:val="2D9E60D7"/>
    <w:rsid w:val="2DB75A57"/>
    <w:rsid w:val="2DC773DC"/>
    <w:rsid w:val="2DC90DAC"/>
    <w:rsid w:val="2DF90E26"/>
    <w:rsid w:val="2E0221C2"/>
    <w:rsid w:val="2E10616D"/>
    <w:rsid w:val="2E220AB6"/>
    <w:rsid w:val="2E271C28"/>
    <w:rsid w:val="2E3B213B"/>
    <w:rsid w:val="2E513149"/>
    <w:rsid w:val="2E5B79EF"/>
    <w:rsid w:val="2E5F1C45"/>
    <w:rsid w:val="2E725599"/>
    <w:rsid w:val="2E74304B"/>
    <w:rsid w:val="2E7B3001"/>
    <w:rsid w:val="2E876B6B"/>
    <w:rsid w:val="2EA65243"/>
    <w:rsid w:val="2EAB7A61"/>
    <w:rsid w:val="2EE459AB"/>
    <w:rsid w:val="2EE67D35"/>
    <w:rsid w:val="2EF249AD"/>
    <w:rsid w:val="2EF33724"/>
    <w:rsid w:val="2EFD79CB"/>
    <w:rsid w:val="2F067A90"/>
    <w:rsid w:val="2F1A2282"/>
    <w:rsid w:val="2F212B1B"/>
    <w:rsid w:val="2F2C3963"/>
    <w:rsid w:val="2F370591"/>
    <w:rsid w:val="2F387890"/>
    <w:rsid w:val="2F473DBF"/>
    <w:rsid w:val="2F520F27"/>
    <w:rsid w:val="2F64077E"/>
    <w:rsid w:val="2F675B97"/>
    <w:rsid w:val="2F797A5E"/>
    <w:rsid w:val="2F8B42D5"/>
    <w:rsid w:val="2F8E1DD4"/>
    <w:rsid w:val="2F9E7FC7"/>
    <w:rsid w:val="2FA10FC4"/>
    <w:rsid w:val="2FA774C5"/>
    <w:rsid w:val="2FB27C17"/>
    <w:rsid w:val="2FBE65BC"/>
    <w:rsid w:val="2FD20D51"/>
    <w:rsid w:val="2FDC0024"/>
    <w:rsid w:val="2FE14B66"/>
    <w:rsid w:val="2FEA1F34"/>
    <w:rsid w:val="2FF344B8"/>
    <w:rsid w:val="300C7328"/>
    <w:rsid w:val="30127F10"/>
    <w:rsid w:val="301B57BD"/>
    <w:rsid w:val="302503B5"/>
    <w:rsid w:val="3038636F"/>
    <w:rsid w:val="303C6197"/>
    <w:rsid w:val="30470360"/>
    <w:rsid w:val="306C7DC6"/>
    <w:rsid w:val="307B5DD0"/>
    <w:rsid w:val="309A0DD7"/>
    <w:rsid w:val="30A42613"/>
    <w:rsid w:val="30B22558"/>
    <w:rsid w:val="30B26121"/>
    <w:rsid w:val="30E84D27"/>
    <w:rsid w:val="310B75DF"/>
    <w:rsid w:val="31140460"/>
    <w:rsid w:val="311939C4"/>
    <w:rsid w:val="311F308B"/>
    <w:rsid w:val="3126183C"/>
    <w:rsid w:val="312D0C67"/>
    <w:rsid w:val="313E1763"/>
    <w:rsid w:val="31440D43"/>
    <w:rsid w:val="314F3970"/>
    <w:rsid w:val="31576CC8"/>
    <w:rsid w:val="31692558"/>
    <w:rsid w:val="31842F76"/>
    <w:rsid w:val="31A57A34"/>
    <w:rsid w:val="31AA6DF8"/>
    <w:rsid w:val="31B02DD9"/>
    <w:rsid w:val="31C2233D"/>
    <w:rsid w:val="31C43679"/>
    <w:rsid w:val="31EA5447"/>
    <w:rsid w:val="31F14A27"/>
    <w:rsid w:val="32026C34"/>
    <w:rsid w:val="320B71D7"/>
    <w:rsid w:val="320F30FF"/>
    <w:rsid w:val="32140715"/>
    <w:rsid w:val="321D437C"/>
    <w:rsid w:val="32335040"/>
    <w:rsid w:val="32452FC5"/>
    <w:rsid w:val="32476D3D"/>
    <w:rsid w:val="324F6353"/>
    <w:rsid w:val="32773CA5"/>
    <w:rsid w:val="328A752A"/>
    <w:rsid w:val="32956F36"/>
    <w:rsid w:val="32987847"/>
    <w:rsid w:val="32AE7004"/>
    <w:rsid w:val="32B819E9"/>
    <w:rsid w:val="32DC6D10"/>
    <w:rsid w:val="32DF2AD1"/>
    <w:rsid w:val="32F04CDF"/>
    <w:rsid w:val="32F61F10"/>
    <w:rsid w:val="32FC7B27"/>
    <w:rsid w:val="32FD564D"/>
    <w:rsid w:val="33031326"/>
    <w:rsid w:val="330662B0"/>
    <w:rsid w:val="33122EA7"/>
    <w:rsid w:val="3321758E"/>
    <w:rsid w:val="33334CCF"/>
    <w:rsid w:val="334B4252"/>
    <w:rsid w:val="334E5EA9"/>
    <w:rsid w:val="336A5F84"/>
    <w:rsid w:val="336D0EA2"/>
    <w:rsid w:val="33705E1F"/>
    <w:rsid w:val="3374374B"/>
    <w:rsid w:val="337C34FD"/>
    <w:rsid w:val="33824093"/>
    <w:rsid w:val="33883FA7"/>
    <w:rsid w:val="338E62A6"/>
    <w:rsid w:val="33947D60"/>
    <w:rsid w:val="33A33D0F"/>
    <w:rsid w:val="33B026C0"/>
    <w:rsid w:val="33CB74FA"/>
    <w:rsid w:val="33D95773"/>
    <w:rsid w:val="33E01FD7"/>
    <w:rsid w:val="3402116D"/>
    <w:rsid w:val="341744ED"/>
    <w:rsid w:val="34274EEA"/>
    <w:rsid w:val="34287D5C"/>
    <w:rsid w:val="343B01DB"/>
    <w:rsid w:val="345117AD"/>
    <w:rsid w:val="3467179E"/>
    <w:rsid w:val="34675474"/>
    <w:rsid w:val="34711E4F"/>
    <w:rsid w:val="347B4A7C"/>
    <w:rsid w:val="347E211E"/>
    <w:rsid w:val="348C4974"/>
    <w:rsid w:val="34900BED"/>
    <w:rsid w:val="349B3B69"/>
    <w:rsid w:val="349E1AAD"/>
    <w:rsid w:val="34A201CE"/>
    <w:rsid w:val="34A32234"/>
    <w:rsid w:val="34AF4725"/>
    <w:rsid w:val="34B00BC9"/>
    <w:rsid w:val="34B779E1"/>
    <w:rsid w:val="34B86614"/>
    <w:rsid w:val="34D6584F"/>
    <w:rsid w:val="34EA76F6"/>
    <w:rsid w:val="34EC597A"/>
    <w:rsid w:val="34EE2C2D"/>
    <w:rsid w:val="34EE524E"/>
    <w:rsid w:val="34FE62BA"/>
    <w:rsid w:val="350A0461"/>
    <w:rsid w:val="351422B6"/>
    <w:rsid w:val="35357321"/>
    <w:rsid w:val="354C3F3F"/>
    <w:rsid w:val="355552CD"/>
    <w:rsid w:val="35625666"/>
    <w:rsid w:val="356539A2"/>
    <w:rsid w:val="35855987"/>
    <w:rsid w:val="3589141A"/>
    <w:rsid w:val="358931C8"/>
    <w:rsid w:val="359446FC"/>
    <w:rsid w:val="359F479A"/>
    <w:rsid w:val="35A713E2"/>
    <w:rsid w:val="35B20971"/>
    <w:rsid w:val="35D201CC"/>
    <w:rsid w:val="35D2691D"/>
    <w:rsid w:val="35DE12FB"/>
    <w:rsid w:val="35E6309D"/>
    <w:rsid w:val="35E87382"/>
    <w:rsid w:val="35EF127D"/>
    <w:rsid w:val="35FE0154"/>
    <w:rsid w:val="361C399C"/>
    <w:rsid w:val="361D0290"/>
    <w:rsid w:val="361E7F1E"/>
    <w:rsid w:val="36251143"/>
    <w:rsid w:val="362D0306"/>
    <w:rsid w:val="36394BEF"/>
    <w:rsid w:val="363C581C"/>
    <w:rsid w:val="364610BA"/>
    <w:rsid w:val="365E732E"/>
    <w:rsid w:val="366003CD"/>
    <w:rsid w:val="3660217B"/>
    <w:rsid w:val="36664456"/>
    <w:rsid w:val="36735CB8"/>
    <w:rsid w:val="36783969"/>
    <w:rsid w:val="367F267F"/>
    <w:rsid w:val="36B50FBE"/>
    <w:rsid w:val="36C24638"/>
    <w:rsid w:val="36C24E74"/>
    <w:rsid w:val="36D32E8A"/>
    <w:rsid w:val="36D4391E"/>
    <w:rsid w:val="36D87F64"/>
    <w:rsid w:val="36DB3EF8"/>
    <w:rsid w:val="370535C9"/>
    <w:rsid w:val="371165B2"/>
    <w:rsid w:val="37133D74"/>
    <w:rsid w:val="374F7A97"/>
    <w:rsid w:val="37682A67"/>
    <w:rsid w:val="376E2FA9"/>
    <w:rsid w:val="377063EE"/>
    <w:rsid w:val="377933F5"/>
    <w:rsid w:val="379C4E4D"/>
    <w:rsid w:val="37AF26E3"/>
    <w:rsid w:val="37B207B5"/>
    <w:rsid w:val="37B64BF5"/>
    <w:rsid w:val="37B7401D"/>
    <w:rsid w:val="37CD33BF"/>
    <w:rsid w:val="37E13D72"/>
    <w:rsid w:val="37E70A68"/>
    <w:rsid w:val="380F20AB"/>
    <w:rsid w:val="382A4C2C"/>
    <w:rsid w:val="38390ED6"/>
    <w:rsid w:val="38412DE1"/>
    <w:rsid w:val="38502C1E"/>
    <w:rsid w:val="38523D46"/>
    <w:rsid w:val="38536A0C"/>
    <w:rsid w:val="385C2605"/>
    <w:rsid w:val="385F275A"/>
    <w:rsid w:val="38657F1D"/>
    <w:rsid w:val="386C12AB"/>
    <w:rsid w:val="386F2B4A"/>
    <w:rsid w:val="38795776"/>
    <w:rsid w:val="38806A69"/>
    <w:rsid w:val="38814027"/>
    <w:rsid w:val="38895FDC"/>
    <w:rsid w:val="388F0AF6"/>
    <w:rsid w:val="3897727A"/>
    <w:rsid w:val="38A004C0"/>
    <w:rsid w:val="38C63DD6"/>
    <w:rsid w:val="38C66C94"/>
    <w:rsid w:val="38D42B66"/>
    <w:rsid w:val="38F461CB"/>
    <w:rsid w:val="390B0AC4"/>
    <w:rsid w:val="39127FEB"/>
    <w:rsid w:val="391D07F7"/>
    <w:rsid w:val="392456D3"/>
    <w:rsid w:val="39423DBA"/>
    <w:rsid w:val="39627FB8"/>
    <w:rsid w:val="39673821"/>
    <w:rsid w:val="3967781E"/>
    <w:rsid w:val="396B4FE9"/>
    <w:rsid w:val="39761CB6"/>
    <w:rsid w:val="398610CE"/>
    <w:rsid w:val="39901AB2"/>
    <w:rsid w:val="39972358"/>
    <w:rsid w:val="399860D0"/>
    <w:rsid w:val="399B34CA"/>
    <w:rsid w:val="39A86313"/>
    <w:rsid w:val="39AD1B7B"/>
    <w:rsid w:val="39B1489C"/>
    <w:rsid w:val="39C80763"/>
    <w:rsid w:val="39CB0253"/>
    <w:rsid w:val="39CD6B09"/>
    <w:rsid w:val="39DE7F87"/>
    <w:rsid w:val="39E41315"/>
    <w:rsid w:val="39FF161A"/>
    <w:rsid w:val="3A0177D1"/>
    <w:rsid w:val="3A080B60"/>
    <w:rsid w:val="3A0A236E"/>
    <w:rsid w:val="3A1F5EA9"/>
    <w:rsid w:val="3A2A4F7A"/>
    <w:rsid w:val="3A2B6F44"/>
    <w:rsid w:val="3A372F24"/>
    <w:rsid w:val="3A4F795A"/>
    <w:rsid w:val="3A914FF9"/>
    <w:rsid w:val="3A9B7C26"/>
    <w:rsid w:val="3AA508F0"/>
    <w:rsid w:val="3ABF45FD"/>
    <w:rsid w:val="3AC21656"/>
    <w:rsid w:val="3AE727FD"/>
    <w:rsid w:val="3AE923D1"/>
    <w:rsid w:val="3AED5A53"/>
    <w:rsid w:val="3AFB6043"/>
    <w:rsid w:val="3B1F0857"/>
    <w:rsid w:val="3B2C2F74"/>
    <w:rsid w:val="3B3013DF"/>
    <w:rsid w:val="3B351E28"/>
    <w:rsid w:val="3B3D3844"/>
    <w:rsid w:val="3B3D6F2F"/>
    <w:rsid w:val="3B441AFA"/>
    <w:rsid w:val="3B443E1A"/>
    <w:rsid w:val="3B471B5C"/>
    <w:rsid w:val="3B5210DD"/>
    <w:rsid w:val="3B6C7053"/>
    <w:rsid w:val="3B7E14D2"/>
    <w:rsid w:val="3B7F30A4"/>
    <w:rsid w:val="3B860DF8"/>
    <w:rsid w:val="3B8763FC"/>
    <w:rsid w:val="3B953D01"/>
    <w:rsid w:val="3BAA6EAA"/>
    <w:rsid w:val="3BAC7C11"/>
    <w:rsid w:val="3BB83F2C"/>
    <w:rsid w:val="3BB865B6"/>
    <w:rsid w:val="3BBA03DE"/>
    <w:rsid w:val="3BD3519D"/>
    <w:rsid w:val="3BD55D97"/>
    <w:rsid w:val="3BE6207A"/>
    <w:rsid w:val="3C011D0B"/>
    <w:rsid w:val="3C047A4D"/>
    <w:rsid w:val="3C065573"/>
    <w:rsid w:val="3C181F48"/>
    <w:rsid w:val="3C1C08F2"/>
    <w:rsid w:val="3C2379A6"/>
    <w:rsid w:val="3C3F06E2"/>
    <w:rsid w:val="3C5309BF"/>
    <w:rsid w:val="3C6504EB"/>
    <w:rsid w:val="3C6B604E"/>
    <w:rsid w:val="3C85293C"/>
    <w:rsid w:val="3C90308E"/>
    <w:rsid w:val="3C9A5CBB"/>
    <w:rsid w:val="3CA71EE7"/>
    <w:rsid w:val="3CA803D8"/>
    <w:rsid w:val="3CA83E9E"/>
    <w:rsid w:val="3CBE7BFC"/>
    <w:rsid w:val="3CCF005B"/>
    <w:rsid w:val="3CD76F0F"/>
    <w:rsid w:val="3CDE3DFA"/>
    <w:rsid w:val="3CE0414D"/>
    <w:rsid w:val="3CE2453C"/>
    <w:rsid w:val="3D0870C9"/>
    <w:rsid w:val="3D1617E6"/>
    <w:rsid w:val="3D197528"/>
    <w:rsid w:val="3D233F03"/>
    <w:rsid w:val="3D2B0A17"/>
    <w:rsid w:val="3D3659E4"/>
    <w:rsid w:val="3D583BAC"/>
    <w:rsid w:val="3D6878D1"/>
    <w:rsid w:val="3D6E2F60"/>
    <w:rsid w:val="3D762284"/>
    <w:rsid w:val="3D785FFC"/>
    <w:rsid w:val="3D834756"/>
    <w:rsid w:val="3D8C1AA8"/>
    <w:rsid w:val="3D8F3346"/>
    <w:rsid w:val="3D9121A6"/>
    <w:rsid w:val="3DB42DAD"/>
    <w:rsid w:val="3DBF4D70"/>
    <w:rsid w:val="3DD551FD"/>
    <w:rsid w:val="3DE47B23"/>
    <w:rsid w:val="3DEF139C"/>
    <w:rsid w:val="3E0C4997"/>
    <w:rsid w:val="3E0E1A8B"/>
    <w:rsid w:val="3E173448"/>
    <w:rsid w:val="3E355FD3"/>
    <w:rsid w:val="3E3C34CE"/>
    <w:rsid w:val="3E3D2DA2"/>
    <w:rsid w:val="3E5500EC"/>
    <w:rsid w:val="3E6D4FD7"/>
    <w:rsid w:val="3E703177"/>
    <w:rsid w:val="3E945B9C"/>
    <w:rsid w:val="3E9E1A93"/>
    <w:rsid w:val="3EAE1708"/>
    <w:rsid w:val="3EB5502E"/>
    <w:rsid w:val="3EC3363A"/>
    <w:rsid w:val="3EC47912"/>
    <w:rsid w:val="3EC60FE9"/>
    <w:rsid w:val="3EC86B10"/>
    <w:rsid w:val="3EF75647"/>
    <w:rsid w:val="3F0043D7"/>
    <w:rsid w:val="3F1461F9"/>
    <w:rsid w:val="3F157CE6"/>
    <w:rsid w:val="3F23643C"/>
    <w:rsid w:val="3F2B709E"/>
    <w:rsid w:val="3F3A646D"/>
    <w:rsid w:val="3F4636FB"/>
    <w:rsid w:val="3F707D68"/>
    <w:rsid w:val="3F7E18C4"/>
    <w:rsid w:val="3F9F3283"/>
    <w:rsid w:val="3FBD063E"/>
    <w:rsid w:val="3FC90D91"/>
    <w:rsid w:val="3FCC4B29"/>
    <w:rsid w:val="3FCD1FEB"/>
    <w:rsid w:val="3FCF6801"/>
    <w:rsid w:val="3FD77D0F"/>
    <w:rsid w:val="3FD9158E"/>
    <w:rsid w:val="3FDB2873"/>
    <w:rsid w:val="3FE931E1"/>
    <w:rsid w:val="3FEB6F5A"/>
    <w:rsid w:val="3FEC3932"/>
    <w:rsid w:val="3FF40BF3"/>
    <w:rsid w:val="3FFB2F15"/>
    <w:rsid w:val="400224F5"/>
    <w:rsid w:val="400E31F7"/>
    <w:rsid w:val="40161AFD"/>
    <w:rsid w:val="402257BC"/>
    <w:rsid w:val="40324B88"/>
    <w:rsid w:val="40327434"/>
    <w:rsid w:val="40387CC5"/>
    <w:rsid w:val="40464190"/>
    <w:rsid w:val="404E54E6"/>
    <w:rsid w:val="404E74E8"/>
    <w:rsid w:val="404F3354"/>
    <w:rsid w:val="40642868"/>
    <w:rsid w:val="407A208B"/>
    <w:rsid w:val="408472AD"/>
    <w:rsid w:val="408A531C"/>
    <w:rsid w:val="40AD06B3"/>
    <w:rsid w:val="40B51316"/>
    <w:rsid w:val="40C36F50"/>
    <w:rsid w:val="40D566D8"/>
    <w:rsid w:val="40E63681"/>
    <w:rsid w:val="410C362B"/>
    <w:rsid w:val="41163086"/>
    <w:rsid w:val="411B386E"/>
    <w:rsid w:val="41316174"/>
    <w:rsid w:val="41346D8E"/>
    <w:rsid w:val="41456B3D"/>
    <w:rsid w:val="414A13C3"/>
    <w:rsid w:val="416426BC"/>
    <w:rsid w:val="41780CC1"/>
    <w:rsid w:val="417D62D7"/>
    <w:rsid w:val="4185518C"/>
    <w:rsid w:val="418A27A2"/>
    <w:rsid w:val="41A61BC7"/>
    <w:rsid w:val="41AC2719"/>
    <w:rsid w:val="41D91034"/>
    <w:rsid w:val="41D9777C"/>
    <w:rsid w:val="41DF336F"/>
    <w:rsid w:val="41E21890"/>
    <w:rsid w:val="41E603CA"/>
    <w:rsid w:val="41F36890"/>
    <w:rsid w:val="420662CD"/>
    <w:rsid w:val="424B6A9E"/>
    <w:rsid w:val="4251200C"/>
    <w:rsid w:val="4254775F"/>
    <w:rsid w:val="426254CD"/>
    <w:rsid w:val="427174BE"/>
    <w:rsid w:val="428138C2"/>
    <w:rsid w:val="42887029"/>
    <w:rsid w:val="428951C6"/>
    <w:rsid w:val="42896E92"/>
    <w:rsid w:val="42AE24C0"/>
    <w:rsid w:val="42B431B4"/>
    <w:rsid w:val="42B80332"/>
    <w:rsid w:val="42C442A5"/>
    <w:rsid w:val="42C55559"/>
    <w:rsid w:val="42CE79F1"/>
    <w:rsid w:val="42D00D65"/>
    <w:rsid w:val="42D25C32"/>
    <w:rsid w:val="42DA32B5"/>
    <w:rsid w:val="42DE4996"/>
    <w:rsid w:val="42E14644"/>
    <w:rsid w:val="42E61C5A"/>
    <w:rsid w:val="42F16E1E"/>
    <w:rsid w:val="43034F10"/>
    <w:rsid w:val="43361F5E"/>
    <w:rsid w:val="43431CD7"/>
    <w:rsid w:val="434C241E"/>
    <w:rsid w:val="434F5A51"/>
    <w:rsid w:val="43572B58"/>
    <w:rsid w:val="436D237B"/>
    <w:rsid w:val="43955EE6"/>
    <w:rsid w:val="43AD04C3"/>
    <w:rsid w:val="43BA278C"/>
    <w:rsid w:val="43C37F4D"/>
    <w:rsid w:val="43C755E8"/>
    <w:rsid w:val="43D16466"/>
    <w:rsid w:val="43D41199"/>
    <w:rsid w:val="43E67E8E"/>
    <w:rsid w:val="43E837B0"/>
    <w:rsid w:val="43EE3644"/>
    <w:rsid w:val="43FD3403"/>
    <w:rsid w:val="4400124C"/>
    <w:rsid w:val="4416031D"/>
    <w:rsid w:val="4416460A"/>
    <w:rsid w:val="441D78FE"/>
    <w:rsid w:val="44241ED7"/>
    <w:rsid w:val="4427077C"/>
    <w:rsid w:val="44285A31"/>
    <w:rsid w:val="443316B9"/>
    <w:rsid w:val="44421112"/>
    <w:rsid w:val="444924A1"/>
    <w:rsid w:val="444960F1"/>
    <w:rsid w:val="444C01E3"/>
    <w:rsid w:val="445F3A72"/>
    <w:rsid w:val="446612A5"/>
    <w:rsid w:val="446F2386"/>
    <w:rsid w:val="447339C1"/>
    <w:rsid w:val="44750341"/>
    <w:rsid w:val="447679E5"/>
    <w:rsid w:val="44774C2D"/>
    <w:rsid w:val="44782B04"/>
    <w:rsid w:val="447F2366"/>
    <w:rsid w:val="448636F5"/>
    <w:rsid w:val="44971A6E"/>
    <w:rsid w:val="449A2CFC"/>
    <w:rsid w:val="44C164DB"/>
    <w:rsid w:val="44D22D47"/>
    <w:rsid w:val="44DA134B"/>
    <w:rsid w:val="44E67CEF"/>
    <w:rsid w:val="44F30024"/>
    <w:rsid w:val="45234283"/>
    <w:rsid w:val="45431E78"/>
    <w:rsid w:val="45443C99"/>
    <w:rsid w:val="45486BFC"/>
    <w:rsid w:val="45594965"/>
    <w:rsid w:val="45634464"/>
    <w:rsid w:val="45704B69"/>
    <w:rsid w:val="45796DB6"/>
    <w:rsid w:val="45872DBD"/>
    <w:rsid w:val="45875227"/>
    <w:rsid w:val="45941E41"/>
    <w:rsid w:val="459736E0"/>
    <w:rsid w:val="45A243E5"/>
    <w:rsid w:val="45B270D1"/>
    <w:rsid w:val="45C60138"/>
    <w:rsid w:val="45F251BA"/>
    <w:rsid w:val="46053EB3"/>
    <w:rsid w:val="46127736"/>
    <w:rsid w:val="46176298"/>
    <w:rsid w:val="46292768"/>
    <w:rsid w:val="466B0DF4"/>
    <w:rsid w:val="46872BF6"/>
    <w:rsid w:val="46A75BA4"/>
    <w:rsid w:val="46B275C3"/>
    <w:rsid w:val="46B4027C"/>
    <w:rsid w:val="46B85D95"/>
    <w:rsid w:val="46C862E9"/>
    <w:rsid w:val="46CE3131"/>
    <w:rsid w:val="46E14BDC"/>
    <w:rsid w:val="46E719AA"/>
    <w:rsid w:val="46EB5A91"/>
    <w:rsid w:val="46EE5581"/>
    <w:rsid w:val="46FF3D9B"/>
    <w:rsid w:val="47107FCF"/>
    <w:rsid w:val="471A6376"/>
    <w:rsid w:val="473A6E96"/>
    <w:rsid w:val="47490A0A"/>
    <w:rsid w:val="47590C4D"/>
    <w:rsid w:val="47625049"/>
    <w:rsid w:val="47635FE4"/>
    <w:rsid w:val="4769525D"/>
    <w:rsid w:val="478D317F"/>
    <w:rsid w:val="47AC4801"/>
    <w:rsid w:val="47B916EB"/>
    <w:rsid w:val="47CD5197"/>
    <w:rsid w:val="47D209FF"/>
    <w:rsid w:val="47D46525"/>
    <w:rsid w:val="47E0136E"/>
    <w:rsid w:val="47E97841"/>
    <w:rsid w:val="480A2FEC"/>
    <w:rsid w:val="481B2DAE"/>
    <w:rsid w:val="48281515"/>
    <w:rsid w:val="482E241C"/>
    <w:rsid w:val="48360F8E"/>
    <w:rsid w:val="484511D1"/>
    <w:rsid w:val="485B09F4"/>
    <w:rsid w:val="485E1830"/>
    <w:rsid w:val="48861061"/>
    <w:rsid w:val="488717E9"/>
    <w:rsid w:val="488C313F"/>
    <w:rsid w:val="488C5052"/>
    <w:rsid w:val="488F3FF4"/>
    <w:rsid w:val="48943F06"/>
    <w:rsid w:val="48945ACF"/>
    <w:rsid w:val="48A0658E"/>
    <w:rsid w:val="48BE72AB"/>
    <w:rsid w:val="48D70F76"/>
    <w:rsid w:val="48E44E8E"/>
    <w:rsid w:val="48EC789E"/>
    <w:rsid w:val="48F1714C"/>
    <w:rsid w:val="4907693C"/>
    <w:rsid w:val="4919020E"/>
    <w:rsid w:val="49267254"/>
    <w:rsid w:val="492D450B"/>
    <w:rsid w:val="492E090B"/>
    <w:rsid w:val="492E7EB7"/>
    <w:rsid w:val="493E1062"/>
    <w:rsid w:val="495B0E15"/>
    <w:rsid w:val="495C4A24"/>
    <w:rsid w:val="4968786D"/>
    <w:rsid w:val="4970361A"/>
    <w:rsid w:val="49865F45"/>
    <w:rsid w:val="498D6C0C"/>
    <w:rsid w:val="49E26CB1"/>
    <w:rsid w:val="49ED38CE"/>
    <w:rsid w:val="4A001822"/>
    <w:rsid w:val="4A064990"/>
    <w:rsid w:val="4A113A61"/>
    <w:rsid w:val="4A1F062B"/>
    <w:rsid w:val="4A2319E6"/>
    <w:rsid w:val="4A273550"/>
    <w:rsid w:val="4A286FFC"/>
    <w:rsid w:val="4A5C7865"/>
    <w:rsid w:val="4A6022F2"/>
    <w:rsid w:val="4A671E62"/>
    <w:rsid w:val="4A6A31FF"/>
    <w:rsid w:val="4A7C47B1"/>
    <w:rsid w:val="4A8D3803"/>
    <w:rsid w:val="4A9111A3"/>
    <w:rsid w:val="4A973914"/>
    <w:rsid w:val="4AB77B8A"/>
    <w:rsid w:val="4AB95EED"/>
    <w:rsid w:val="4ABB0378"/>
    <w:rsid w:val="4ABB39CC"/>
    <w:rsid w:val="4ABB6284"/>
    <w:rsid w:val="4ACA1E61"/>
    <w:rsid w:val="4AE278CD"/>
    <w:rsid w:val="4B0B21E7"/>
    <w:rsid w:val="4B39238C"/>
    <w:rsid w:val="4B4139C7"/>
    <w:rsid w:val="4B427C4A"/>
    <w:rsid w:val="4B490BF4"/>
    <w:rsid w:val="4B4E7520"/>
    <w:rsid w:val="4B6853C8"/>
    <w:rsid w:val="4B82523C"/>
    <w:rsid w:val="4B8A4D56"/>
    <w:rsid w:val="4B8A7E26"/>
    <w:rsid w:val="4B9366F7"/>
    <w:rsid w:val="4BA25AB5"/>
    <w:rsid w:val="4BAB42AF"/>
    <w:rsid w:val="4BB516D1"/>
    <w:rsid w:val="4BE75D6C"/>
    <w:rsid w:val="4BFF390A"/>
    <w:rsid w:val="4C04250E"/>
    <w:rsid w:val="4C0F1393"/>
    <w:rsid w:val="4C121D12"/>
    <w:rsid w:val="4C127407"/>
    <w:rsid w:val="4C2A705C"/>
    <w:rsid w:val="4C2B46F8"/>
    <w:rsid w:val="4C30370E"/>
    <w:rsid w:val="4C3709D2"/>
    <w:rsid w:val="4C393582"/>
    <w:rsid w:val="4C3A464C"/>
    <w:rsid w:val="4C3C7F6D"/>
    <w:rsid w:val="4C4E6F2A"/>
    <w:rsid w:val="4C50253F"/>
    <w:rsid w:val="4C742085"/>
    <w:rsid w:val="4C7B1665"/>
    <w:rsid w:val="4C7E2F03"/>
    <w:rsid w:val="4C8449BE"/>
    <w:rsid w:val="4C8A5D4C"/>
    <w:rsid w:val="4C957A15"/>
    <w:rsid w:val="4CAC7A71"/>
    <w:rsid w:val="4CAD75B0"/>
    <w:rsid w:val="4CC141A1"/>
    <w:rsid w:val="4CCA6149"/>
    <w:rsid w:val="4CE338D3"/>
    <w:rsid w:val="4CF733A7"/>
    <w:rsid w:val="4D0065ED"/>
    <w:rsid w:val="4D027691"/>
    <w:rsid w:val="4D0B0C3B"/>
    <w:rsid w:val="4D0E1D9F"/>
    <w:rsid w:val="4D2D38AC"/>
    <w:rsid w:val="4D3161C8"/>
    <w:rsid w:val="4D40640B"/>
    <w:rsid w:val="4D477AD7"/>
    <w:rsid w:val="4D550108"/>
    <w:rsid w:val="4D616426"/>
    <w:rsid w:val="4D695962"/>
    <w:rsid w:val="4D750DAA"/>
    <w:rsid w:val="4D761E2D"/>
    <w:rsid w:val="4D7762D0"/>
    <w:rsid w:val="4D783DF7"/>
    <w:rsid w:val="4D8B58D8"/>
    <w:rsid w:val="4D8C33FE"/>
    <w:rsid w:val="4D8E77CF"/>
    <w:rsid w:val="4D9440F4"/>
    <w:rsid w:val="4D987FF5"/>
    <w:rsid w:val="4D9959F3"/>
    <w:rsid w:val="4DA46304"/>
    <w:rsid w:val="4DAB41CC"/>
    <w:rsid w:val="4DAD3AA0"/>
    <w:rsid w:val="4DBA61BD"/>
    <w:rsid w:val="4DBC3EDE"/>
    <w:rsid w:val="4DC36BE3"/>
    <w:rsid w:val="4DCD4A82"/>
    <w:rsid w:val="4DCD5EF0"/>
    <w:rsid w:val="4DD62507"/>
    <w:rsid w:val="4DE84AD8"/>
    <w:rsid w:val="4DF53699"/>
    <w:rsid w:val="4E14696C"/>
    <w:rsid w:val="4E212CD7"/>
    <w:rsid w:val="4E28264C"/>
    <w:rsid w:val="4E2F2707"/>
    <w:rsid w:val="4E3072E6"/>
    <w:rsid w:val="4E323FA5"/>
    <w:rsid w:val="4E396F72"/>
    <w:rsid w:val="4E3B4775"/>
    <w:rsid w:val="4E401035"/>
    <w:rsid w:val="4E572490"/>
    <w:rsid w:val="4E577EB0"/>
    <w:rsid w:val="4E5E4D9B"/>
    <w:rsid w:val="4E676B5A"/>
    <w:rsid w:val="4E6A373F"/>
    <w:rsid w:val="4E797E26"/>
    <w:rsid w:val="4E880069"/>
    <w:rsid w:val="4EA65BE4"/>
    <w:rsid w:val="4EA75B41"/>
    <w:rsid w:val="4EAB4A19"/>
    <w:rsid w:val="4EB8120D"/>
    <w:rsid w:val="4EF33D8C"/>
    <w:rsid w:val="4EF71A94"/>
    <w:rsid w:val="4F1162B1"/>
    <w:rsid w:val="4F367AC5"/>
    <w:rsid w:val="4F4F2935"/>
    <w:rsid w:val="4F5341B6"/>
    <w:rsid w:val="4F660572"/>
    <w:rsid w:val="4F6E38FD"/>
    <w:rsid w:val="4F724D92"/>
    <w:rsid w:val="4F781E8C"/>
    <w:rsid w:val="4F7D2593"/>
    <w:rsid w:val="4F7D3946"/>
    <w:rsid w:val="4F844CD5"/>
    <w:rsid w:val="4F87507A"/>
    <w:rsid w:val="4F936CC6"/>
    <w:rsid w:val="4F944AAD"/>
    <w:rsid w:val="4FBA24A4"/>
    <w:rsid w:val="4FBC621D"/>
    <w:rsid w:val="4FC32178"/>
    <w:rsid w:val="4FD277EE"/>
    <w:rsid w:val="4FE74643"/>
    <w:rsid w:val="4FF508AB"/>
    <w:rsid w:val="4FFF6109"/>
    <w:rsid w:val="50195C4F"/>
    <w:rsid w:val="501F67AB"/>
    <w:rsid w:val="502717A7"/>
    <w:rsid w:val="503A57CF"/>
    <w:rsid w:val="50434F44"/>
    <w:rsid w:val="505F59D8"/>
    <w:rsid w:val="5097309C"/>
    <w:rsid w:val="50A11DB6"/>
    <w:rsid w:val="50A74084"/>
    <w:rsid w:val="50A8021B"/>
    <w:rsid w:val="50AC61A8"/>
    <w:rsid w:val="50BB0282"/>
    <w:rsid w:val="50C335DB"/>
    <w:rsid w:val="50C35389"/>
    <w:rsid w:val="50C51101"/>
    <w:rsid w:val="50D502BD"/>
    <w:rsid w:val="50E020A0"/>
    <w:rsid w:val="50E13A61"/>
    <w:rsid w:val="50FB0FC7"/>
    <w:rsid w:val="50FF4773"/>
    <w:rsid w:val="51025F68"/>
    <w:rsid w:val="51062206"/>
    <w:rsid w:val="51153A1E"/>
    <w:rsid w:val="51194D9B"/>
    <w:rsid w:val="512203D3"/>
    <w:rsid w:val="512D7421"/>
    <w:rsid w:val="513B13C3"/>
    <w:rsid w:val="51752B27"/>
    <w:rsid w:val="5184720E"/>
    <w:rsid w:val="5186367E"/>
    <w:rsid w:val="518C1C1F"/>
    <w:rsid w:val="51907961"/>
    <w:rsid w:val="51916E0F"/>
    <w:rsid w:val="519607C4"/>
    <w:rsid w:val="519D3E2C"/>
    <w:rsid w:val="51A74CAA"/>
    <w:rsid w:val="51A921FE"/>
    <w:rsid w:val="51AB1001"/>
    <w:rsid w:val="51B84C69"/>
    <w:rsid w:val="51CB6BEB"/>
    <w:rsid w:val="51D57E05"/>
    <w:rsid w:val="51DD0D57"/>
    <w:rsid w:val="51E90E1F"/>
    <w:rsid w:val="51ED4DB3"/>
    <w:rsid w:val="51EE28D9"/>
    <w:rsid w:val="5201260D"/>
    <w:rsid w:val="5208275B"/>
    <w:rsid w:val="520B6FE7"/>
    <w:rsid w:val="5226798E"/>
    <w:rsid w:val="522956BF"/>
    <w:rsid w:val="522E6D9F"/>
    <w:rsid w:val="523F1387"/>
    <w:rsid w:val="52412A09"/>
    <w:rsid w:val="52701540"/>
    <w:rsid w:val="527E3C5D"/>
    <w:rsid w:val="52992845"/>
    <w:rsid w:val="52A42F98"/>
    <w:rsid w:val="52CA0C50"/>
    <w:rsid w:val="52CA50F4"/>
    <w:rsid w:val="52CF270B"/>
    <w:rsid w:val="52D53B6B"/>
    <w:rsid w:val="52F0375D"/>
    <w:rsid w:val="52FC56E5"/>
    <w:rsid w:val="52FD4477"/>
    <w:rsid w:val="53004672"/>
    <w:rsid w:val="53102204"/>
    <w:rsid w:val="531C359A"/>
    <w:rsid w:val="53226CDE"/>
    <w:rsid w:val="533267F6"/>
    <w:rsid w:val="535866CB"/>
    <w:rsid w:val="536E6DF1"/>
    <w:rsid w:val="53852DC9"/>
    <w:rsid w:val="5394125E"/>
    <w:rsid w:val="539A2647"/>
    <w:rsid w:val="53A21BCD"/>
    <w:rsid w:val="53B362F1"/>
    <w:rsid w:val="53BD333C"/>
    <w:rsid w:val="53D224B3"/>
    <w:rsid w:val="53DE11E6"/>
    <w:rsid w:val="53E36977"/>
    <w:rsid w:val="53EC5EEE"/>
    <w:rsid w:val="53F236CE"/>
    <w:rsid w:val="541E45D5"/>
    <w:rsid w:val="543F6C0C"/>
    <w:rsid w:val="545729B8"/>
    <w:rsid w:val="545E41F2"/>
    <w:rsid w:val="546724CF"/>
    <w:rsid w:val="5470546B"/>
    <w:rsid w:val="547801D1"/>
    <w:rsid w:val="547A13B1"/>
    <w:rsid w:val="54971006"/>
    <w:rsid w:val="54992FD0"/>
    <w:rsid w:val="549C0E54"/>
    <w:rsid w:val="54A81AD8"/>
    <w:rsid w:val="54B5148C"/>
    <w:rsid w:val="54BA4CF5"/>
    <w:rsid w:val="54BA5D29"/>
    <w:rsid w:val="54BC6CBF"/>
    <w:rsid w:val="54E104D3"/>
    <w:rsid w:val="54E67898"/>
    <w:rsid w:val="550C4962"/>
    <w:rsid w:val="5511700B"/>
    <w:rsid w:val="55173EF5"/>
    <w:rsid w:val="551B429B"/>
    <w:rsid w:val="55256612"/>
    <w:rsid w:val="55267953"/>
    <w:rsid w:val="5528770F"/>
    <w:rsid w:val="55320D2F"/>
    <w:rsid w:val="553E1482"/>
    <w:rsid w:val="554F18E1"/>
    <w:rsid w:val="55517407"/>
    <w:rsid w:val="55937A20"/>
    <w:rsid w:val="55940A76"/>
    <w:rsid w:val="559D43FA"/>
    <w:rsid w:val="55A7171D"/>
    <w:rsid w:val="55B04E29"/>
    <w:rsid w:val="55BA384A"/>
    <w:rsid w:val="55C56D42"/>
    <w:rsid w:val="55E4027B"/>
    <w:rsid w:val="55E5452C"/>
    <w:rsid w:val="55E6645A"/>
    <w:rsid w:val="55F75F50"/>
    <w:rsid w:val="56121AE8"/>
    <w:rsid w:val="56232D5F"/>
    <w:rsid w:val="56340C59"/>
    <w:rsid w:val="565C42B5"/>
    <w:rsid w:val="566A7942"/>
    <w:rsid w:val="567A1BA7"/>
    <w:rsid w:val="569C0B56"/>
    <w:rsid w:val="56AE4675"/>
    <w:rsid w:val="56CF2CD9"/>
    <w:rsid w:val="56DD3805"/>
    <w:rsid w:val="56F05104"/>
    <w:rsid w:val="570D0271"/>
    <w:rsid w:val="570D735E"/>
    <w:rsid w:val="5714693E"/>
    <w:rsid w:val="57187DBB"/>
    <w:rsid w:val="57346FE0"/>
    <w:rsid w:val="573B211D"/>
    <w:rsid w:val="573E6377"/>
    <w:rsid w:val="574B3E25"/>
    <w:rsid w:val="57607DD5"/>
    <w:rsid w:val="576176AA"/>
    <w:rsid w:val="57713D91"/>
    <w:rsid w:val="57757B5A"/>
    <w:rsid w:val="578F4217"/>
    <w:rsid w:val="579B00B7"/>
    <w:rsid w:val="57BD2E27"/>
    <w:rsid w:val="57C55CC2"/>
    <w:rsid w:val="57D1482F"/>
    <w:rsid w:val="57DF1211"/>
    <w:rsid w:val="57EC3559"/>
    <w:rsid w:val="57F00593"/>
    <w:rsid w:val="581464FF"/>
    <w:rsid w:val="581F559B"/>
    <w:rsid w:val="58276B45"/>
    <w:rsid w:val="583059FA"/>
    <w:rsid w:val="5838665C"/>
    <w:rsid w:val="584274DB"/>
    <w:rsid w:val="58621B57"/>
    <w:rsid w:val="586C668C"/>
    <w:rsid w:val="587F24DD"/>
    <w:rsid w:val="58823D7B"/>
    <w:rsid w:val="588D25EC"/>
    <w:rsid w:val="588E2720"/>
    <w:rsid w:val="5893679F"/>
    <w:rsid w:val="58A75590"/>
    <w:rsid w:val="58D469B1"/>
    <w:rsid w:val="58E32A6C"/>
    <w:rsid w:val="58E40592"/>
    <w:rsid w:val="58E660B8"/>
    <w:rsid w:val="58E80082"/>
    <w:rsid w:val="58E95BA9"/>
    <w:rsid w:val="58F24A5D"/>
    <w:rsid w:val="59060509"/>
    <w:rsid w:val="590B3D71"/>
    <w:rsid w:val="59101340"/>
    <w:rsid w:val="591075D9"/>
    <w:rsid w:val="59127415"/>
    <w:rsid w:val="591470C9"/>
    <w:rsid w:val="59267244"/>
    <w:rsid w:val="592B1108"/>
    <w:rsid w:val="595B6AA6"/>
    <w:rsid w:val="59613991"/>
    <w:rsid w:val="596671F9"/>
    <w:rsid w:val="5981262F"/>
    <w:rsid w:val="598C1AFC"/>
    <w:rsid w:val="598F4D7B"/>
    <w:rsid w:val="5999312B"/>
    <w:rsid w:val="599A6E9E"/>
    <w:rsid w:val="59A21A4A"/>
    <w:rsid w:val="59DB7BE7"/>
    <w:rsid w:val="59DD395F"/>
    <w:rsid w:val="59DF76D7"/>
    <w:rsid w:val="59F0510C"/>
    <w:rsid w:val="59FA6C11"/>
    <w:rsid w:val="5A081E6B"/>
    <w:rsid w:val="5A166E71"/>
    <w:rsid w:val="5A24734A"/>
    <w:rsid w:val="5A334251"/>
    <w:rsid w:val="5A3815CF"/>
    <w:rsid w:val="5A643739"/>
    <w:rsid w:val="5A6A2BB5"/>
    <w:rsid w:val="5A6B49D9"/>
    <w:rsid w:val="5A6F6C7B"/>
    <w:rsid w:val="5A736550"/>
    <w:rsid w:val="5A7D0C1A"/>
    <w:rsid w:val="5A8B33BB"/>
    <w:rsid w:val="5A9B2ED2"/>
    <w:rsid w:val="5AAA30C6"/>
    <w:rsid w:val="5AAF0F91"/>
    <w:rsid w:val="5AB0697E"/>
    <w:rsid w:val="5AE12FDB"/>
    <w:rsid w:val="5AEB79A9"/>
    <w:rsid w:val="5AF96577"/>
    <w:rsid w:val="5AFB2DB8"/>
    <w:rsid w:val="5AFC1BC3"/>
    <w:rsid w:val="5B094184"/>
    <w:rsid w:val="5B0D460E"/>
    <w:rsid w:val="5B2410B1"/>
    <w:rsid w:val="5B3550D5"/>
    <w:rsid w:val="5B4672E2"/>
    <w:rsid w:val="5B8B2F47"/>
    <w:rsid w:val="5B9360A5"/>
    <w:rsid w:val="5BB950FA"/>
    <w:rsid w:val="5BBE4F5D"/>
    <w:rsid w:val="5BCA17E8"/>
    <w:rsid w:val="5BD62414"/>
    <w:rsid w:val="5BE15A6C"/>
    <w:rsid w:val="5BE471B7"/>
    <w:rsid w:val="5BE77A78"/>
    <w:rsid w:val="5BF154A0"/>
    <w:rsid w:val="5C095D32"/>
    <w:rsid w:val="5C164F06"/>
    <w:rsid w:val="5C337866"/>
    <w:rsid w:val="5C35761E"/>
    <w:rsid w:val="5C593045"/>
    <w:rsid w:val="5C645C72"/>
    <w:rsid w:val="5C6A0DAE"/>
    <w:rsid w:val="5C6E4D42"/>
    <w:rsid w:val="5C8B28B2"/>
    <w:rsid w:val="5C96110B"/>
    <w:rsid w:val="5C98591B"/>
    <w:rsid w:val="5C9D6A42"/>
    <w:rsid w:val="5CA249EC"/>
    <w:rsid w:val="5CB309A7"/>
    <w:rsid w:val="5CC32C34"/>
    <w:rsid w:val="5CC71FCE"/>
    <w:rsid w:val="5CD34BA6"/>
    <w:rsid w:val="5CD64696"/>
    <w:rsid w:val="5D1551BE"/>
    <w:rsid w:val="5D184CAE"/>
    <w:rsid w:val="5D1B4AA0"/>
    <w:rsid w:val="5D1C02FB"/>
    <w:rsid w:val="5D1D22C5"/>
    <w:rsid w:val="5D301FF8"/>
    <w:rsid w:val="5D33021A"/>
    <w:rsid w:val="5D415FB3"/>
    <w:rsid w:val="5D4930BA"/>
    <w:rsid w:val="5D4B0BE0"/>
    <w:rsid w:val="5D5416B3"/>
    <w:rsid w:val="5D5D4C8F"/>
    <w:rsid w:val="5D6726BF"/>
    <w:rsid w:val="5D795015"/>
    <w:rsid w:val="5D88074A"/>
    <w:rsid w:val="5D8A4A6A"/>
    <w:rsid w:val="5D99787E"/>
    <w:rsid w:val="5DB37EE1"/>
    <w:rsid w:val="5DB54B16"/>
    <w:rsid w:val="5DC154E3"/>
    <w:rsid w:val="5DE0757A"/>
    <w:rsid w:val="5DE41F49"/>
    <w:rsid w:val="5DE833AE"/>
    <w:rsid w:val="5DEC419B"/>
    <w:rsid w:val="5DFB43B4"/>
    <w:rsid w:val="5E244AC4"/>
    <w:rsid w:val="5E2B55C7"/>
    <w:rsid w:val="5E3E30A1"/>
    <w:rsid w:val="5E4044BD"/>
    <w:rsid w:val="5E435D5B"/>
    <w:rsid w:val="5E8B67AA"/>
    <w:rsid w:val="5E922527"/>
    <w:rsid w:val="5EA507C4"/>
    <w:rsid w:val="5EA7453C"/>
    <w:rsid w:val="5EA93E10"/>
    <w:rsid w:val="5EB804F7"/>
    <w:rsid w:val="5EB84BE6"/>
    <w:rsid w:val="5EBC040D"/>
    <w:rsid w:val="5EC727A1"/>
    <w:rsid w:val="5ED3385A"/>
    <w:rsid w:val="5EF332DD"/>
    <w:rsid w:val="5F027F30"/>
    <w:rsid w:val="5F0454EA"/>
    <w:rsid w:val="5F090D52"/>
    <w:rsid w:val="5F0B4ACB"/>
    <w:rsid w:val="5F120299"/>
    <w:rsid w:val="5F1F7124"/>
    <w:rsid w:val="5F2B6A73"/>
    <w:rsid w:val="5F3C4C84"/>
    <w:rsid w:val="5F4E2C09"/>
    <w:rsid w:val="5F7F40F4"/>
    <w:rsid w:val="5F814D8D"/>
    <w:rsid w:val="5F9204D2"/>
    <w:rsid w:val="5F9C5723"/>
    <w:rsid w:val="5F9E64F2"/>
    <w:rsid w:val="5FBA3DFB"/>
    <w:rsid w:val="5FCC3972"/>
    <w:rsid w:val="5FE175D9"/>
    <w:rsid w:val="5FE86BBA"/>
    <w:rsid w:val="5FF4555F"/>
    <w:rsid w:val="5FF960C3"/>
    <w:rsid w:val="6000600D"/>
    <w:rsid w:val="60057CBB"/>
    <w:rsid w:val="600F3289"/>
    <w:rsid w:val="60184E61"/>
    <w:rsid w:val="60194FC5"/>
    <w:rsid w:val="601C4AB5"/>
    <w:rsid w:val="60295011"/>
    <w:rsid w:val="602A2D2E"/>
    <w:rsid w:val="602C1A92"/>
    <w:rsid w:val="6037369D"/>
    <w:rsid w:val="604162CA"/>
    <w:rsid w:val="607A18F4"/>
    <w:rsid w:val="60806DF2"/>
    <w:rsid w:val="60820DBC"/>
    <w:rsid w:val="608368E3"/>
    <w:rsid w:val="60883EF9"/>
    <w:rsid w:val="608904EF"/>
    <w:rsid w:val="608B2761"/>
    <w:rsid w:val="60900493"/>
    <w:rsid w:val="60997B1C"/>
    <w:rsid w:val="60B42F40"/>
    <w:rsid w:val="60BB1675"/>
    <w:rsid w:val="60C43183"/>
    <w:rsid w:val="60EE0200"/>
    <w:rsid w:val="60F26B98"/>
    <w:rsid w:val="6109328C"/>
    <w:rsid w:val="612C6F7A"/>
    <w:rsid w:val="6133756F"/>
    <w:rsid w:val="614147D4"/>
    <w:rsid w:val="615362B5"/>
    <w:rsid w:val="615763EA"/>
    <w:rsid w:val="6162474A"/>
    <w:rsid w:val="617F52FC"/>
    <w:rsid w:val="61840B64"/>
    <w:rsid w:val="61860438"/>
    <w:rsid w:val="6186668A"/>
    <w:rsid w:val="618B3CA1"/>
    <w:rsid w:val="61BD1FD9"/>
    <w:rsid w:val="61D218D0"/>
    <w:rsid w:val="61D71060"/>
    <w:rsid w:val="61DD271C"/>
    <w:rsid w:val="61E91174"/>
    <w:rsid w:val="61ED04B8"/>
    <w:rsid w:val="61F25ACE"/>
    <w:rsid w:val="61F26A64"/>
    <w:rsid w:val="621974FF"/>
    <w:rsid w:val="621D6A10"/>
    <w:rsid w:val="621F43E9"/>
    <w:rsid w:val="624E0C70"/>
    <w:rsid w:val="62637709"/>
    <w:rsid w:val="626B6B22"/>
    <w:rsid w:val="6272702E"/>
    <w:rsid w:val="627E086B"/>
    <w:rsid w:val="628F156F"/>
    <w:rsid w:val="6291178B"/>
    <w:rsid w:val="62914D3D"/>
    <w:rsid w:val="6294085A"/>
    <w:rsid w:val="62A82630"/>
    <w:rsid w:val="62B7593C"/>
    <w:rsid w:val="62BB059B"/>
    <w:rsid w:val="62C236F2"/>
    <w:rsid w:val="62D43425"/>
    <w:rsid w:val="62D76737"/>
    <w:rsid w:val="62E0626E"/>
    <w:rsid w:val="62E91CEB"/>
    <w:rsid w:val="62ED4E82"/>
    <w:rsid w:val="630264ED"/>
    <w:rsid w:val="630B0357"/>
    <w:rsid w:val="630E63DB"/>
    <w:rsid w:val="631657EC"/>
    <w:rsid w:val="63247F09"/>
    <w:rsid w:val="632E2B36"/>
    <w:rsid w:val="635A7DCF"/>
    <w:rsid w:val="635D166D"/>
    <w:rsid w:val="636054C6"/>
    <w:rsid w:val="6373506A"/>
    <w:rsid w:val="63822E81"/>
    <w:rsid w:val="63A9455A"/>
    <w:rsid w:val="63AE2FFE"/>
    <w:rsid w:val="63B219B9"/>
    <w:rsid w:val="63BE1D63"/>
    <w:rsid w:val="63D07235"/>
    <w:rsid w:val="63F518A5"/>
    <w:rsid w:val="63FF44D2"/>
    <w:rsid w:val="640D3E00"/>
    <w:rsid w:val="640E501C"/>
    <w:rsid w:val="64485E79"/>
    <w:rsid w:val="644B5969"/>
    <w:rsid w:val="64526CF8"/>
    <w:rsid w:val="646210E9"/>
    <w:rsid w:val="647924D6"/>
    <w:rsid w:val="6484052D"/>
    <w:rsid w:val="64A13EE0"/>
    <w:rsid w:val="64A31301"/>
    <w:rsid w:val="64BF4696"/>
    <w:rsid w:val="64CC2606"/>
    <w:rsid w:val="64E92780"/>
    <w:rsid w:val="64FE5D20"/>
    <w:rsid w:val="65006754"/>
    <w:rsid w:val="65031DA0"/>
    <w:rsid w:val="65057E5F"/>
    <w:rsid w:val="650E0E71"/>
    <w:rsid w:val="65121B32"/>
    <w:rsid w:val="651B17E0"/>
    <w:rsid w:val="6525440C"/>
    <w:rsid w:val="652B51EE"/>
    <w:rsid w:val="65402FF4"/>
    <w:rsid w:val="654A0BBB"/>
    <w:rsid w:val="654C4C64"/>
    <w:rsid w:val="65510D5D"/>
    <w:rsid w:val="65530F79"/>
    <w:rsid w:val="65532501"/>
    <w:rsid w:val="657A14A7"/>
    <w:rsid w:val="657C227E"/>
    <w:rsid w:val="657C58B7"/>
    <w:rsid w:val="65823C65"/>
    <w:rsid w:val="65826AB4"/>
    <w:rsid w:val="659155FE"/>
    <w:rsid w:val="65981DC9"/>
    <w:rsid w:val="65B25CA0"/>
    <w:rsid w:val="65BF3A0D"/>
    <w:rsid w:val="65C1502B"/>
    <w:rsid w:val="65D727E8"/>
    <w:rsid w:val="65D92444"/>
    <w:rsid w:val="65FF44AA"/>
    <w:rsid w:val="662F1EA6"/>
    <w:rsid w:val="6632293D"/>
    <w:rsid w:val="6635067F"/>
    <w:rsid w:val="663C1574"/>
    <w:rsid w:val="6647649F"/>
    <w:rsid w:val="66507267"/>
    <w:rsid w:val="665F4929"/>
    <w:rsid w:val="666845B1"/>
    <w:rsid w:val="668F7D8F"/>
    <w:rsid w:val="669C130A"/>
    <w:rsid w:val="66AA6977"/>
    <w:rsid w:val="66BC4EBD"/>
    <w:rsid w:val="66D653F4"/>
    <w:rsid w:val="66DB0439"/>
    <w:rsid w:val="66F2244D"/>
    <w:rsid w:val="67082C60"/>
    <w:rsid w:val="67144738"/>
    <w:rsid w:val="6716400D"/>
    <w:rsid w:val="672030DD"/>
    <w:rsid w:val="6741667C"/>
    <w:rsid w:val="6760469D"/>
    <w:rsid w:val="676517E2"/>
    <w:rsid w:val="67697684"/>
    <w:rsid w:val="676A0C1E"/>
    <w:rsid w:val="676F6E46"/>
    <w:rsid w:val="6780592A"/>
    <w:rsid w:val="67975157"/>
    <w:rsid w:val="679F2254"/>
    <w:rsid w:val="67A45E41"/>
    <w:rsid w:val="67B975D6"/>
    <w:rsid w:val="67E519F4"/>
    <w:rsid w:val="67EE0AA6"/>
    <w:rsid w:val="67FA56DC"/>
    <w:rsid w:val="68051B05"/>
    <w:rsid w:val="68243893"/>
    <w:rsid w:val="68293B0B"/>
    <w:rsid w:val="682F12D7"/>
    <w:rsid w:val="6873723D"/>
    <w:rsid w:val="688354E1"/>
    <w:rsid w:val="68AF64C7"/>
    <w:rsid w:val="68B06C88"/>
    <w:rsid w:val="68BA4E6C"/>
    <w:rsid w:val="68C1269E"/>
    <w:rsid w:val="68C31F72"/>
    <w:rsid w:val="68C87588"/>
    <w:rsid w:val="68D51CA5"/>
    <w:rsid w:val="68DE0B5A"/>
    <w:rsid w:val="68F726B8"/>
    <w:rsid w:val="68F75DC5"/>
    <w:rsid w:val="69011A1A"/>
    <w:rsid w:val="69024763"/>
    <w:rsid w:val="69231144"/>
    <w:rsid w:val="69372BDB"/>
    <w:rsid w:val="694A0B5C"/>
    <w:rsid w:val="694A61EF"/>
    <w:rsid w:val="69610F46"/>
    <w:rsid w:val="69625237"/>
    <w:rsid w:val="69653029"/>
    <w:rsid w:val="69692B1A"/>
    <w:rsid w:val="696F20FA"/>
    <w:rsid w:val="69700C8D"/>
    <w:rsid w:val="69863531"/>
    <w:rsid w:val="69872FA0"/>
    <w:rsid w:val="699F653B"/>
    <w:rsid w:val="69A7779B"/>
    <w:rsid w:val="69B8529B"/>
    <w:rsid w:val="69BB116B"/>
    <w:rsid w:val="69C12F13"/>
    <w:rsid w:val="69E24997"/>
    <w:rsid w:val="69E40206"/>
    <w:rsid w:val="69E6795F"/>
    <w:rsid w:val="69F66377"/>
    <w:rsid w:val="69F85C4B"/>
    <w:rsid w:val="69FB39BE"/>
    <w:rsid w:val="6A010FA4"/>
    <w:rsid w:val="6A0445F0"/>
    <w:rsid w:val="6A1031D1"/>
    <w:rsid w:val="6A2A2D10"/>
    <w:rsid w:val="6A31115D"/>
    <w:rsid w:val="6A366774"/>
    <w:rsid w:val="6A457745"/>
    <w:rsid w:val="6A5441AD"/>
    <w:rsid w:val="6A6432E1"/>
    <w:rsid w:val="6A65575B"/>
    <w:rsid w:val="6A6D6639"/>
    <w:rsid w:val="6A703DD6"/>
    <w:rsid w:val="6A707ED8"/>
    <w:rsid w:val="6A7A6958"/>
    <w:rsid w:val="6A7D2190"/>
    <w:rsid w:val="6AB546D1"/>
    <w:rsid w:val="6AC931FE"/>
    <w:rsid w:val="6ACA583A"/>
    <w:rsid w:val="6ADE7537"/>
    <w:rsid w:val="6AE54422"/>
    <w:rsid w:val="6AFD4626"/>
    <w:rsid w:val="6B2C11AC"/>
    <w:rsid w:val="6B347157"/>
    <w:rsid w:val="6B4C44A1"/>
    <w:rsid w:val="6B535DB3"/>
    <w:rsid w:val="6B746EEE"/>
    <w:rsid w:val="6B760935"/>
    <w:rsid w:val="6B941410"/>
    <w:rsid w:val="6B953323"/>
    <w:rsid w:val="6B9876E6"/>
    <w:rsid w:val="6BA30ED2"/>
    <w:rsid w:val="6BB65DBE"/>
    <w:rsid w:val="6BB87D88"/>
    <w:rsid w:val="6C004482"/>
    <w:rsid w:val="6C0A6F4B"/>
    <w:rsid w:val="6C0A7EB8"/>
    <w:rsid w:val="6C0C3C2F"/>
    <w:rsid w:val="6C1121B0"/>
    <w:rsid w:val="6C16685D"/>
    <w:rsid w:val="6C1B20C5"/>
    <w:rsid w:val="6C2E2748"/>
    <w:rsid w:val="6C335661"/>
    <w:rsid w:val="6C3F4984"/>
    <w:rsid w:val="6C557385"/>
    <w:rsid w:val="6C7F4402"/>
    <w:rsid w:val="6C8068BA"/>
    <w:rsid w:val="6C84446E"/>
    <w:rsid w:val="6C8A5741"/>
    <w:rsid w:val="6C922387"/>
    <w:rsid w:val="6CA53765"/>
    <w:rsid w:val="6CB1650B"/>
    <w:rsid w:val="6CC160A5"/>
    <w:rsid w:val="6CD02EB0"/>
    <w:rsid w:val="6CE95D1F"/>
    <w:rsid w:val="6CEE311B"/>
    <w:rsid w:val="6CFA617E"/>
    <w:rsid w:val="6D0112BB"/>
    <w:rsid w:val="6D090170"/>
    <w:rsid w:val="6D254FA9"/>
    <w:rsid w:val="6D2A25C0"/>
    <w:rsid w:val="6D3120DC"/>
    <w:rsid w:val="6D31456B"/>
    <w:rsid w:val="6D321474"/>
    <w:rsid w:val="6D323B6A"/>
    <w:rsid w:val="6D367056"/>
    <w:rsid w:val="6D3B1ED6"/>
    <w:rsid w:val="6D3B47CD"/>
    <w:rsid w:val="6D400E0B"/>
    <w:rsid w:val="6D401DE3"/>
    <w:rsid w:val="6D481511"/>
    <w:rsid w:val="6D5345F7"/>
    <w:rsid w:val="6D592EA5"/>
    <w:rsid w:val="6D6A3304"/>
    <w:rsid w:val="6D765805"/>
    <w:rsid w:val="6D9263B7"/>
    <w:rsid w:val="6D982F66"/>
    <w:rsid w:val="6DAE1443"/>
    <w:rsid w:val="6DB5165F"/>
    <w:rsid w:val="6DB85E1E"/>
    <w:rsid w:val="6DD6296D"/>
    <w:rsid w:val="6DDE1239"/>
    <w:rsid w:val="6DEE5CE3"/>
    <w:rsid w:val="6DFF33F5"/>
    <w:rsid w:val="6E0252EB"/>
    <w:rsid w:val="6E0B0643"/>
    <w:rsid w:val="6E144856"/>
    <w:rsid w:val="6E14501E"/>
    <w:rsid w:val="6E1B085B"/>
    <w:rsid w:val="6E4A0A40"/>
    <w:rsid w:val="6E5673E4"/>
    <w:rsid w:val="6E6B2787"/>
    <w:rsid w:val="6E71573F"/>
    <w:rsid w:val="6E775CD9"/>
    <w:rsid w:val="6E95077A"/>
    <w:rsid w:val="6EBC7C0D"/>
    <w:rsid w:val="6ED76777"/>
    <w:rsid w:val="6ED7CF60"/>
    <w:rsid w:val="6ED8429D"/>
    <w:rsid w:val="6EE13152"/>
    <w:rsid w:val="6EF91340"/>
    <w:rsid w:val="6EF94E42"/>
    <w:rsid w:val="6EFE1F56"/>
    <w:rsid w:val="6F07038F"/>
    <w:rsid w:val="6F0B2A24"/>
    <w:rsid w:val="6F15104E"/>
    <w:rsid w:val="6F196D90"/>
    <w:rsid w:val="6F2B7743"/>
    <w:rsid w:val="6F3C409E"/>
    <w:rsid w:val="6F55769C"/>
    <w:rsid w:val="6F6C6F5B"/>
    <w:rsid w:val="6F735EDE"/>
    <w:rsid w:val="6F7E1F94"/>
    <w:rsid w:val="6F9F7F11"/>
    <w:rsid w:val="6FA17D64"/>
    <w:rsid w:val="6FAA3E8C"/>
    <w:rsid w:val="6FAD2495"/>
    <w:rsid w:val="6FB24AEE"/>
    <w:rsid w:val="6FEF189F"/>
    <w:rsid w:val="70004BFE"/>
    <w:rsid w:val="70207F5D"/>
    <w:rsid w:val="7024037A"/>
    <w:rsid w:val="70271038"/>
    <w:rsid w:val="70293633"/>
    <w:rsid w:val="703025E3"/>
    <w:rsid w:val="703D085C"/>
    <w:rsid w:val="708244C1"/>
    <w:rsid w:val="70934920"/>
    <w:rsid w:val="70C17042"/>
    <w:rsid w:val="70C525FF"/>
    <w:rsid w:val="70D32F6E"/>
    <w:rsid w:val="70DA7783"/>
    <w:rsid w:val="70DC1E23"/>
    <w:rsid w:val="70F52EE5"/>
    <w:rsid w:val="70F76C5D"/>
    <w:rsid w:val="71063344"/>
    <w:rsid w:val="710F044A"/>
    <w:rsid w:val="712612F0"/>
    <w:rsid w:val="71275759"/>
    <w:rsid w:val="71290DE0"/>
    <w:rsid w:val="7137174F"/>
    <w:rsid w:val="7141612A"/>
    <w:rsid w:val="71461992"/>
    <w:rsid w:val="714F4210"/>
    <w:rsid w:val="715220E5"/>
    <w:rsid w:val="71982DB9"/>
    <w:rsid w:val="719E59C1"/>
    <w:rsid w:val="71B2551F"/>
    <w:rsid w:val="71BC1C54"/>
    <w:rsid w:val="71BD28C9"/>
    <w:rsid w:val="71BE59CD"/>
    <w:rsid w:val="71DE1484"/>
    <w:rsid w:val="71E7082E"/>
    <w:rsid w:val="720075C4"/>
    <w:rsid w:val="72066845"/>
    <w:rsid w:val="72071742"/>
    <w:rsid w:val="720F34EA"/>
    <w:rsid w:val="721B585C"/>
    <w:rsid w:val="721C5103"/>
    <w:rsid w:val="72442376"/>
    <w:rsid w:val="724779A2"/>
    <w:rsid w:val="724A3B69"/>
    <w:rsid w:val="726F5114"/>
    <w:rsid w:val="727367B7"/>
    <w:rsid w:val="72751C33"/>
    <w:rsid w:val="72823F46"/>
    <w:rsid w:val="728F7B7A"/>
    <w:rsid w:val="72A72905"/>
    <w:rsid w:val="72B1108D"/>
    <w:rsid w:val="72FA2A34"/>
    <w:rsid w:val="731735E6"/>
    <w:rsid w:val="73221F8B"/>
    <w:rsid w:val="734168B5"/>
    <w:rsid w:val="73463ECB"/>
    <w:rsid w:val="736B56E0"/>
    <w:rsid w:val="7375655F"/>
    <w:rsid w:val="737A5923"/>
    <w:rsid w:val="7386251A"/>
    <w:rsid w:val="739F299E"/>
    <w:rsid w:val="73A16271"/>
    <w:rsid w:val="73B329A0"/>
    <w:rsid w:val="73B91685"/>
    <w:rsid w:val="73BB6668"/>
    <w:rsid w:val="73C978F4"/>
    <w:rsid w:val="73DF219A"/>
    <w:rsid w:val="73FF57AE"/>
    <w:rsid w:val="74051691"/>
    <w:rsid w:val="74143FCA"/>
    <w:rsid w:val="74251D33"/>
    <w:rsid w:val="742A559B"/>
    <w:rsid w:val="742C1313"/>
    <w:rsid w:val="74310511"/>
    <w:rsid w:val="743261FE"/>
    <w:rsid w:val="74443CD1"/>
    <w:rsid w:val="74463A57"/>
    <w:rsid w:val="744974A0"/>
    <w:rsid w:val="74563F49"/>
    <w:rsid w:val="74566390"/>
    <w:rsid w:val="74620891"/>
    <w:rsid w:val="746A5998"/>
    <w:rsid w:val="746C0889"/>
    <w:rsid w:val="74737FFE"/>
    <w:rsid w:val="74851328"/>
    <w:rsid w:val="748E5B2A"/>
    <w:rsid w:val="748E78D8"/>
    <w:rsid w:val="74AD7044"/>
    <w:rsid w:val="74B37D3A"/>
    <w:rsid w:val="74C81F26"/>
    <w:rsid w:val="74CC7A87"/>
    <w:rsid w:val="74CE23CA"/>
    <w:rsid w:val="74CF1C9F"/>
    <w:rsid w:val="74D310AD"/>
    <w:rsid w:val="74D733CC"/>
    <w:rsid w:val="74E90EDC"/>
    <w:rsid w:val="74F64460"/>
    <w:rsid w:val="74F80580"/>
    <w:rsid w:val="7501454E"/>
    <w:rsid w:val="75063912"/>
    <w:rsid w:val="75093403"/>
    <w:rsid w:val="7521699E"/>
    <w:rsid w:val="75232716"/>
    <w:rsid w:val="752C32FA"/>
    <w:rsid w:val="752E4C17"/>
    <w:rsid w:val="75394200"/>
    <w:rsid w:val="753F5076"/>
    <w:rsid w:val="75535D0D"/>
    <w:rsid w:val="755830E8"/>
    <w:rsid w:val="75674CAF"/>
    <w:rsid w:val="758919FB"/>
    <w:rsid w:val="75A31338"/>
    <w:rsid w:val="75BB2B51"/>
    <w:rsid w:val="75C9401B"/>
    <w:rsid w:val="75DA08FB"/>
    <w:rsid w:val="75FE45EA"/>
    <w:rsid w:val="760249F6"/>
    <w:rsid w:val="761B311C"/>
    <w:rsid w:val="762625CB"/>
    <w:rsid w:val="762B1157"/>
    <w:rsid w:val="76401A17"/>
    <w:rsid w:val="766C390F"/>
    <w:rsid w:val="768371E5"/>
    <w:rsid w:val="768857E3"/>
    <w:rsid w:val="769211D6"/>
    <w:rsid w:val="769B4760"/>
    <w:rsid w:val="76A00FB7"/>
    <w:rsid w:val="76B13D52"/>
    <w:rsid w:val="76BB24DB"/>
    <w:rsid w:val="76C515AB"/>
    <w:rsid w:val="76DB2B7D"/>
    <w:rsid w:val="76DE7A48"/>
    <w:rsid w:val="76EB4669"/>
    <w:rsid w:val="76EC2CDC"/>
    <w:rsid w:val="76F37EC6"/>
    <w:rsid w:val="76F61765"/>
    <w:rsid w:val="76F84D3B"/>
    <w:rsid w:val="76FA74A7"/>
    <w:rsid w:val="774444B7"/>
    <w:rsid w:val="775645CA"/>
    <w:rsid w:val="775A6197"/>
    <w:rsid w:val="775A7450"/>
    <w:rsid w:val="77732DB5"/>
    <w:rsid w:val="778D1204"/>
    <w:rsid w:val="77966E40"/>
    <w:rsid w:val="77A45665"/>
    <w:rsid w:val="77B0550D"/>
    <w:rsid w:val="77B22C19"/>
    <w:rsid w:val="77CC6F41"/>
    <w:rsid w:val="77CE0C01"/>
    <w:rsid w:val="77DE3442"/>
    <w:rsid w:val="77DF3D82"/>
    <w:rsid w:val="77E15385"/>
    <w:rsid w:val="77E33B2E"/>
    <w:rsid w:val="77EA751B"/>
    <w:rsid w:val="77EB6DF0"/>
    <w:rsid w:val="780E2ADE"/>
    <w:rsid w:val="780F5E0D"/>
    <w:rsid w:val="78216CB5"/>
    <w:rsid w:val="78670B6C"/>
    <w:rsid w:val="78793CF8"/>
    <w:rsid w:val="78915BE9"/>
    <w:rsid w:val="7896095C"/>
    <w:rsid w:val="78A771BA"/>
    <w:rsid w:val="78C0027C"/>
    <w:rsid w:val="78C034AA"/>
    <w:rsid w:val="78C837DE"/>
    <w:rsid w:val="78CD68DC"/>
    <w:rsid w:val="78D67AA0"/>
    <w:rsid w:val="78E22D0F"/>
    <w:rsid w:val="790A3CF7"/>
    <w:rsid w:val="790F4D60"/>
    <w:rsid w:val="791232F5"/>
    <w:rsid w:val="791D122B"/>
    <w:rsid w:val="791D1542"/>
    <w:rsid w:val="792D5A15"/>
    <w:rsid w:val="793D1D56"/>
    <w:rsid w:val="7943763C"/>
    <w:rsid w:val="794669D3"/>
    <w:rsid w:val="796E00ED"/>
    <w:rsid w:val="798968C0"/>
    <w:rsid w:val="799D6BB0"/>
    <w:rsid w:val="79B319FF"/>
    <w:rsid w:val="79B853F7"/>
    <w:rsid w:val="79C45B4A"/>
    <w:rsid w:val="79CD2C51"/>
    <w:rsid w:val="79DD4C66"/>
    <w:rsid w:val="79F23DFF"/>
    <w:rsid w:val="79FC7092"/>
    <w:rsid w:val="7A230646"/>
    <w:rsid w:val="7A26770A"/>
    <w:rsid w:val="7A2F1E3C"/>
    <w:rsid w:val="7A4E3666"/>
    <w:rsid w:val="7A501FCA"/>
    <w:rsid w:val="7A57076C"/>
    <w:rsid w:val="7A670D6C"/>
    <w:rsid w:val="7A730598"/>
    <w:rsid w:val="7A766C03"/>
    <w:rsid w:val="7A820211"/>
    <w:rsid w:val="7A862E00"/>
    <w:rsid w:val="7A8C48BA"/>
    <w:rsid w:val="7A8D2E7E"/>
    <w:rsid w:val="7A9D627D"/>
    <w:rsid w:val="7AA00365"/>
    <w:rsid w:val="7AC53928"/>
    <w:rsid w:val="7ACA4115"/>
    <w:rsid w:val="7AD26045"/>
    <w:rsid w:val="7B0C250C"/>
    <w:rsid w:val="7B132BBB"/>
    <w:rsid w:val="7B197943"/>
    <w:rsid w:val="7B28769B"/>
    <w:rsid w:val="7B2929D9"/>
    <w:rsid w:val="7B3360A6"/>
    <w:rsid w:val="7B3B169A"/>
    <w:rsid w:val="7B403A09"/>
    <w:rsid w:val="7B507092"/>
    <w:rsid w:val="7B5353D8"/>
    <w:rsid w:val="7B57685E"/>
    <w:rsid w:val="7B580C40"/>
    <w:rsid w:val="7B5E6E40"/>
    <w:rsid w:val="7B6C55E2"/>
    <w:rsid w:val="7B755C7A"/>
    <w:rsid w:val="7B851309"/>
    <w:rsid w:val="7B876E2F"/>
    <w:rsid w:val="7B893390"/>
    <w:rsid w:val="7B8E6714"/>
    <w:rsid w:val="7B933A26"/>
    <w:rsid w:val="7B9B0B2D"/>
    <w:rsid w:val="7B9B28DB"/>
    <w:rsid w:val="7B9C3FC0"/>
    <w:rsid w:val="7B9D6653"/>
    <w:rsid w:val="7BA85C83"/>
    <w:rsid w:val="7BB13139"/>
    <w:rsid w:val="7BC57958"/>
    <w:rsid w:val="7BCF222C"/>
    <w:rsid w:val="7BDF6C6B"/>
    <w:rsid w:val="7BE14BE3"/>
    <w:rsid w:val="7BF30969"/>
    <w:rsid w:val="7BFD27E5"/>
    <w:rsid w:val="7C2711AD"/>
    <w:rsid w:val="7C29529E"/>
    <w:rsid w:val="7C2A7CC7"/>
    <w:rsid w:val="7C442F72"/>
    <w:rsid w:val="7C4D0079"/>
    <w:rsid w:val="7C507DDD"/>
    <w:rsid w:val="7C5807CC"/>
    <w:rsid w:val="7C705B15"/>
    <w:rsid w:val="7C724DB6"/>
    <w:rsid w:val="7C75137E"/>
    <w:rsid w:val="7C765821"/>
    <w:rsid w:val="7C7D7B7D"/>
    <w:rsid w:val="7C8B1B4C"/>
    <w:rsid w:val="7C8E3DDA"/>
    <w:rsid w:val="7C9E76E8"/>
    <w:rsid w:val="7CA0464C"/>
    <w:rsid w:val="7CAF5249"/>
    <w:rsid w:val="7CC0084B"/>
    <w:rsid w:val="7CCD740C"/>
    <w:rsid w:val="7CEC5AE4"/>
    <w:rsid w:val="7CED079C"/>
    <w:rsid w:val="7CED7166"/>
    <w:rsid w:val="7D311748"/>
    <w:rsid w:val="7D43322A"/>
    <w:rsid w:val="7D625DA6"/>
    <w:rsid w:val="7D6D1972"/>
    <w:rsid w:val="7D7B7371"/>
    <w:rsid w:val="7D823DE2"/>
    <w:rsid w:val="7D82740B"/>
    <w:rsid w:val="7D8F6CF8"/>
    <w:rsid w:val="7D943A85"/>
    <w:rsid w:val="7D960C66"/>
    <w:rsid w:val="7D9677FD"/>
    <w:rsid w:val="7D9B6B4F"/>
    <w:rsid w:val="7DA939D5"/>
    <w:rsid w:val="7DB11BB4"/>
    <w:rsid w:val="7DB12889"/>
    <w:rsid w:val="7DBA173E"/>
    <w:rsid w:val="7DC2038D"/>
    <w:rsid w:val="7DCB2ACE"/>
    <w:rsid w:val="7DCC76C3"/>
    <w:rsid w:val="7DD0567E"/>
    <w:rsid w:val="7DD369A2"/>
    <w:rsid w:val="7DDB16B4"/>
    <w:rsid w:val="7DE64953"/>
    <w:rsid w:val="7E115E8E"/>
    <w:rsid w:val="7E29333C"/>
    <w:rsid w:val="7E2B6198"/>
    <w:rsid w:val="7E355268"/>
    <w:rsid w:val="7E470887"/>
    <w:rsid w:val="7E4A0AE0"/>
    <w:rsid w:val="7E526461"/>
    <w:rsid w:val="7E573431"/>
    <w:rsid w:val="7E6104FB"/>
    <w:rsid w:val="7E9F0934"/>
    <w:rsid w:val="7EA22004"/>
    <w:rsid w:val="7EC05102"/>
    <w:rsid w:val="7EEB5927"/>
    <w:rsid w:val="7EEE2D18"/>
    <w:rsid w:val="7EF944E8"/>
    <w:rsid w:val="7EFC7B34"/>
    <w:rsid w:val="7F0C01C9"/>
    <w:rsid w:val="7F0F1615"/>
    <w:rsid w:val="7F2872CD"/>
    <w:rsid w:val="7F2D5F40"/>
    <w:rsid w:val="7F315A30"/>
    <w:rsid w:val="7F3C5156"/>
    <w:rsid w:val="7F433593"/>
    <w:rsid w:val="7F4E66AC"/>
    <w:rsid w:val="7F5B0CFF"/>
    <w:rsid w:val="7F610B64"/>
    <w:rsid w:val="7F802513"/>
    <w:rsid w:val="7FA22E89"/>
    <w:rsid w:val="7FA45E4D"/>
    <w:rsid w:val="7FBD085D"/>
    <w:rsid w:val="7FC078C2"/>
    <w:rsid w:val="7FCE14D1"/>
    <w:rsid w:val="7FD60385"/>
    <w:rsid w:val="7FF01447"/>
    <w:rsid w:val="7FFC4290"/>
    <w:rsid w:val="7FFD1D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iPriority="39"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nhideWhenUsed="0" w:uiPriority="99"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40"/>
    <w:qFormat/>
    <w:uiPriority w:val="99"/>
    <w:pPr>
      <w:keepNext/>
      <w:keepLines/>
      <w:spacing w:line="360" w:lineRule="auto"/>
      <w:outlineLvl w:val="1"/>
    </w:pPr>
    <w:rPr>
      <w:rFonts w:ascii="Cambria" w:hAnsi="Cambria" w:cs="Cambria"/>
      <w:b/>
      <w:bCs/>
      <w:kern w:val="0"/>
      <w:sz w:val="32"/>
      <w:szCs w:val="32"/>
    </w:rPr>
  </w:style>
  <w:style w:type="paragraph" w:styleId="4">
    <w:name w:val="heading 3"/>
    <w:basedOn w:val="1"/>
    <w:next w:val="1"/>
    <w:link w:val="41"/>
    <w:qFormat/>
    <w:uiPriority w:val="99"/>
    <w:pPr>
      <w:keepNext/>
      <w:keepLines/>
      <w:outlineLvl w:val="2"/>
    </w:pPr>
    <w:rPr>
      <w:b/>
      <w:bCs/>
      <w:kern w:val="0"/>
      <w:sz w:val="32"/>
      <w:szCs w:val="32"/>
    </w:rPr>
  </w:style>
  <w:style w:type="paragraph" w:styleId="5">
    <w:name w:val="heading 4"/>
    <w:basedOn w:val="1"/>
    <w:next w:val="1"/>
    <w:link w:val="42"/>
    <w:qFormat/>
    <w:locked/>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43"/>
    <w:qFormat/>
    <w:locked/>
    <w:uiPriority w:val="99"/>
    <w:pPr>
      <w:keepNext/>
      <w:keepLines/>
      <w:spacing w:before="280" w:after="290" w:line="376" w:lineRule="auto"/>
      <w:outlineLvl w:val="4"/>
    </w:pPr>
    <w:rPr>
      <w:b/>
      <w:bCs/>
      <w:sz w:val="28"/>
      <w:szCs w:val="28"/>
    </w:rPr>
  </w:style>
  <w:style w:type="paragraph" w:styleId="7">
    <w:name w:val="heading 6"/>
    <w:basedOn w:val="1"/>
    <w:next w:val="1"/>
    <w:link w:val="44"/>
    <w:qFormat/>
    <w:locked/>
    <w:uiPriority w:val="99"/>
    <w:pPr>
      <w:keepNext/>
      <w:keepLines/>
      <w:spacing w:before="240" w:after="64" w:line="320" w:lineRule="auto"/>
      <w:outlineLvl w:val="5"/>
    </w:pPr>
    <w:rPr>
      <w:rFonts w:ascii="Cambria" w:hAnsi="Cambria" w:cs="Cambria"/>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caption"/>
    <w:basedOn w:val="1"/>
    <w:next w:val="1"/>
    <w:qFormat/>
    <w:locked/>
    <w:uiPriority w:val="99"/>
    <w:rPr>
      <w:rFonts w:ascii="Arial" w:hAnsi="Arial" w:eastAsia="黑体" w:cs="Arial"/>
      <w:kern w:val="0"/>
      <w:sz w:val="20"/>
      <w:szCs w:val="20"/>
    </w:rPr>
  </w:style>
  <w:style w:type="paragraph" w:styleId="11">
    <w:name w:val="annotation text"/>
    <w:basedOn w:val="1"/>
    <w:link w:val="47"/>
    <w:semiHidden/>
    <w:qFormat/>
    <w:uiPriority w:val="99"/>
    <w:pPr>
      <w:jc w:val="left"/>
    </w:pPr>
    <w:rPr>
      <w:sz w:val="24"/>
      <w:szCs w:val="24"/>
    </w:rPr>
  </w:style>
  <w:style w:type="paragraph" w:styleId="12">
    <w:name w:val="Body Text"/>
    <w:basedOn w:val="1"/>
    <w:next w:val="13"/>
    <w:link w:val="45"/>
    <w:qFormat/>
    <w:uiPriority w:val="99"/>
    <w:pPr>
      <w:spacing w:after="120"/>
    </w:pPr>
    <w:rPr>
      <w:kern w:val="0"/>
      <w:sz w:val="24"/>
      <w:szCs w:val="24"/>
    </w:rPr>
  </w:style>
  <w:style w:type="paragraph" w:styleId="13">
    <w:name w:val="Body Text First Indent"/>
    <w:basedOn w:val="12"/>
    <w:next w:val="14"/>
    <w:link w:val="46"/>
    <w:qFormat/>
    <w:uiPriority w:val="99"/>
    <w:pPr>
      <w:ind w:firstLine="420" w:firstLineChars="100"/>
    </w:pPr>
    <w:rPr>
      <w:rFonts w:ascii="Times New Roman" w:hAnsi="Times New Roman" w:cs="Times New Roman"/>
      <w:sz w:val="21"/>
      <w:szCs w:val="21"/>
    </w:rPr>
  </w:style>
  <w:style w:type="paragraph" w:styleId="14">
    <w:name w:val="toc 6"/>
    <w:basedOn w:val="1"/>
    <w:next w:val="1"/>
    <w:unhideWhenUsed/>
    <w:qFormat/>
    <w:uiPriority w:val="0"/>
    <w:pPr>
      <w:ind w:left="2100" w:leftChars="1000"/>
    </w:pPr>
  </w:style>
  <w:style w:type="paragraph" w:styleId="15">
    <w:name w:val="Body Text Indent"/>
    <w:basedOn w:val="1"/>
    <w:link w:val="48"/>
    <w:qFormat/>
    <w:uiPriority w:val="99"/>
    <w:pPr>
      <w:spacing w:line="480" w:lineRule="exact"/>
      <w:ind w:firstLine="570"/>
    </w:pPr>
    <w:rPr>
      <w:kern w:val="0"/>
      <w:sz w:val="20"/>
      <w:szCs w:val="20"/>
    </w:rPr>
  </w:style>
  <w:style w:type="paragraph" w:styleId="16">
    <w:name w:val="List 2"/>
    <w:basedOn w:val="1"/>
    <w:qFormat/>
    <w:uiPriority w:val="99"/>
    <w:pPr>
      <w:ind w:left="840" w:hanging="420"/>
    </w:pPr>
  </w:style>
  <w:style w:type="paragraph" w:styleId="17">
    <w:name w:val="toc 3"/>
    <w:basedOn w:val="1"/>
    <w:next w:val="1"/>
    <w:semiHidden/>
    <w:unhideWhenUsed/>
    <w:qFormat/>
    <w:uiPriority w:val="39"/>
    <w:pPr>
      <w:ind w:left="840" w:leftChars="400"/>
    </w:pPr>
  </w:style>
  <w:style w:type="paragraph" w:styleId="18">
    <w:name w:val="Plain Text"/>
    <w:basedOn w:val="1"/>
    <w:next w:val="1"/>
    <w:link w:val="49"/>
    <w:qFormat/>
    <w:uiPriority w:val="99"/>
    <w:rPr>
      <w:rFonts w:ascii="宋体" w:hAnsi="Courier New" w:cs="宋体"/>
      <w:kern w:val="0"/>
      <w:sz w:val="20"/>
      <w:szCs w:val="20"/>
    </w:rPr>
  </w:style>
  <w:style w:type="paragraph" w:styleId="19">
    <w:name w:val="Body Text Indent 2"/>
    <w:basedOn w:val="1"/>
    <w:link w:val="50"/>
    <w:qFormat/>
    <w:uiPriority w:val="99"/>
    <w:pPr>
      <w:snapToGrid w:val="0"/>
      <w:ind w:firstLine="542" w:firstLineChars="225"/>
    </w:pPr>
    <w:rPr>
      <w:kern w:val="0"/>
      <w:sz w:val="20"/>
      <w:szCs w:val="20"/>
    </w:rPr>
  </w:style>
  <w:style w:type="paragraph" w:styleId="20">
    <w:name w:val="Balloon Text"/>
    <w:basedOn w:val="1"/>
    <w:link w:val="51"/>
    <w:semiHidden/>
    <w:qFormat/>
    <w:uiPriority w:val="99"/>
    <w:rPr>
      <w:sz w:val="18"/>
      <w:szCs w:val="18"/>
    </w:rPr>
  </w:style>
  <w:style w:type="paragraph" w:styleId="21">
    <w:name w:val="footer"/>
    <w:basedOn w:val="1"/>
    <w:link w:val="52"/>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3">
    <w:name w:val="Normal (Web)"/>
    <w:basedOn w:val="1"/>
    <w:qFormat/>
    <w:uiPriority w:val="99"/>
    <w:pPr>
      <w:spacing w:before="100" w:beforeAutospacing="1" w:after="100" w:afterAutospacing="1"/>
      <w:jc w:val="left"/>
    </w:pPr>
    <w:rPr>
      <w:kern w:val="0"/>
      <w:sz w:val="24"/>
      <w:szCs w:val="24"/>
    </w:rPr>
  </w:style>
  <w:style w:type="paragraph" w:styleId="24">
    <w:name w:val="Title"/>
    <w:basedOn w:val="1"/>
    <w:next w:val="1"/>
    <w:qFormat/>
    <w:locked/>
    <w:uiPriority w:val="0"/>
    <w:pPr>
      <w:spacing w:before="240" w:after="60"/>
      <w:jc w:val="center"/>
      <w:outlineLvl w:val="0"/>
    </w:pPr>
    <w:rPr>
      <w:rFonts w:ascii="Cambria" w:hAnsi="Cambria"/>
      <w:b/>
      <w:bCs/>
      <w:sz w:val="32"/>
      <w:szCs w:val="32"/>
    </w:rPr>
  </w:style>
  <w:style w:type="paragraph" w:styleId="25">
    <w:name w:val="annotation subject"/>
    <w:basedOn w:val="11"/>
    <w:next w:val="11"/>
    <w:link w:val="165"/>
    <w:semiHidden/>
    <w:unhideWhenUsed/>
    <w:qFormat/>
    <w:uiPriority w:val="0"/>
    <w:rPr>
      <w:b/>
      <w:bCs/>
      <w:sz w:val="21"/>
      <w:szCs w:val="21"/>
    </w:rPr>
  </w:style>
  <w:style w:type="paragraph" w:styleId="26">
    <w:name w:val="Body Text First Indent 2"/>
    <w:basedOn w:val="15"/>
    <w:next w:val="13"/>
    <w:qFormat/>
    <w:uiPriority w:val="0"/>
    <w:pPr>
      <w:ind w:firstLine="420" w:firstLineChars="200"/>
    </w:pPr>
  </w:style>
  <w:style w:type="table" w:styleId="28">
    <w:name w:val="Table Grid"/>
    <w:basedOn w:val="27"/>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style>
  <w:style w:type="character" w:styleId="31">
    <w:name w:val="page number"/>
    <w:basedOn w:val="29"/>
    <w:qFormat/>
    <w:uiPriority w:val="99"/>
  </w:style>
  <w:style w:type="character" w:styleId="32">
    <w:name w:val="FollowedHyperlink"/>
    <w:unhideWhenUsed/>
    <w:qFormat/>
    <w:uiPriority w:val="0"/>
    <w:rPr>
      <w:color w:val="3177FD"/>
      <w:u w:val="none"/>
    </w:rPr>
  </w:style>
  <w:style w:type="character" w:styleId="33">
    <w:name w:val="HTML Definition"/>
    <w:unhideWhenUsed/>
    <w:qFormat/>
    <w:uiPriority w:val="0"/>
    <w:rPr>
      <w:i/>
    </w:rPr>
  </w:style>
  <w:style w:type="character" w:styleId="34">
    <w:name w:val="Hyperlink"/>
    <w:qFormat/>
    <w:uiPriority w:val="99"/>
    <w:rPr>
      <w:color w:val="3177FD"/>
      <w:u w:val="none"/>
    </w:rPr>
  </w:style>
  <w:style w:type="character" w:styleId="35">
    <w:name w:val="HTML Code"/>
    <w:unhideWhenUsed/>
    <w:qFormat/>
    <w:uiPriority w:val="0"/>
    <w:rPr>
      <w:rFonts w:ascii="Consolas" w:hAnsi="Consolas" w:eastAsia="Consolas" w:cs="Consolas"/>
      <w:sz w:val="21"/>
      <w:szCs w:val="21"/>
    </w:rPr>
  </w:style>
  <w:style w:type="character" w:styleId="36">
    <w:name w:val="annotation reference"/>
    <w:semiHidden/>
    <w:qFormat/>
    <w:uiPriority w:val="99"/>
    <w:rPr>
      <w:sz w:val="21"/>
      <w:szCs w:val="21"/>
    </w:rPr>
  </w:style>
  <w:style w:type="character" w:styleId="37">
    <w:name w:val="HTML Keyboard"/>
    <w:unhideWhenUsed/>
    <w:qFormat/>
    <w:uiPriority w:val="0"/>
    <w:rPr>
      <w:rFonts w:hint="default" w:ascii="Consolas" w:hAnsi="Consolas" w:eastAsia="Consolas" w:cs="Consolas"/>
      <w:sz w:val="21"/>
      <w:szCs w:val="21"/>
    </w:rPr>
  </w:style>
  <w:style w:type="character" w:styleId="38">
    <w:name w:val="HTML Sample"/>
    <w:unhideWhenUsed/>
    <w:qFormat/>
    <w:uiPriority w:val="0"/>
    <w:rPr>
      <w:rFonts w:hint="default" w:ascii="Consolas" w:hAnsi="Consolas" w:eastAsia="Consolas" w:cs="Consolas"/>
      <w:sz w:val="21"/>
      <w:szCs w:val="21"/>
    </w:rPr>
  </w:style>
  <w:style w:type="character" w:customStyle="1" w:styleId="39">
    <w:name w:val="Heading 1 Char"/>
    <w:qFormat/>
    <w:locked/>
    <w:uiPriority w:val="99"/>
    <w:rPr>
      <w:rFonts w:eastAsia="宋体"/>
      <w:b/>
      <w:bCs/>
      <w:kern w:val="44"/>
      <w:sz w:val="44"/>
      <w:szCs w:val="44"/>
      <w:lang w:val="en-US" w:eastAsia="zh-CN"/>
    </w:rPr>
  </w:style>
  <w:style w:type="character" w:customStyle="1" w:styleId="40">
    <w:name w:val="标题 2 Char"/>
    <w:link w:val="3"/>
    <w:semiHidden/>
    <w:qFormat/>
    <w:locked/>
    <w:uiPriority w:val="99"/>
    <w:rPr>
      <w:rFonts w:ascii="Cambria" w:hAnsi="Cambria" w:eastAsia="宋体" w:cs="Cambria"/>
      <w:b/>
      <w:bCs/>
      <w:sz w:val="32"/>
      <w:szCs w:val="32"/>
    </w:rPr>
  </w:style>
  <w:style w:type="character" w:customStyle="1" w:styleId="41">
    <w:name w:val="标题 3 Char"/>
    <w:link w:val="4"/>
    <w:semiHidden/>
    <w:qFormat/>
    <w:locked/>
    <w:uiPriority w:val="99"/>
    <w:rPr>
      <w:rFonts w:ascii="Calibri" w:hAnsi="Calibri" w:cs="Calibri"/>
      <w:b/>
      <w:bCs/>
      <w:sz w:val="32"/>
      <w:szCs w:val="32"/>
    </w:rPr>
  </w:style>
  <w:style w:type="character" w:customStyle="1" w:styleId="42">
    <w:name w:val="标题 4 Char"/>
    <w:link w:val="5"/>
    <w:semiHidden/>
    <w:qFormat/>
    <w:locked/>
    <w:uiPriority w:val="99"/>
    <w:rPr>
      <w:rFonts w:ascii="Cambria" w:hAnsi="Cambria" w:eastAsia="宋体" w:cs="Cambria"/>
      <w:b/>
      <w:bCs/>
      <w:kern w:val="2"/>
      <w:sz w:val="28"/>
      <w:szCs w:val="28"/>
    </w:rPr>
  </w:style>
  <w:style w:type="character" w:customStyle="1" w:styleId="43">
    <w:name w:val="标题 5 Char"/>
    <w:link w:val="6"/>
    <w:semiHidden/>
    <w:qFormat/>
    <w:locked/>
    <w:uiPriority w:val="99"/>
    <w:rPr>
      <w:rFonts w:ascii="Calibri" w:hAnsi="Calibri" w:cs="Calibri"/>
      <w:b/>
      <w:bCs/>
      <w:kern w:val="2"/>
      <w:sz w:val="28"/>
      <w:szCs w:val="28"/>
    </w:rPr>
  </w:style>
  <w:style w:type="character" w:customStyle="1" w:styleId="44">
    <w:name w:val="标题 6 Char"/>
    <w:link w:val="7"/>
    <w:semiHidden/>
    <w:qFormat/>
    <w:locked/>
    <w:uiPriority w:val="99"/>
    <w:rPr>
      <w:rFonts w:ascii="Cambria" w:hAnsi="Cambria" w:eastAsia="宋体" w:cs="Cambria"/>
      <w:b/>
      <w:bCs/>
      <w:kern w:val="2"/>
      <w:sz w:val="24"/>
      <w:szCs w:val="24"/>
    </w:rPr>
  </w:style>
  <w:style w:type="character" w:customStyle="1" w:styleId="45">
    <w:name w:val="正文文本 Char"/>
    <w:link w:val="12"/>
    <w:semiHidden/>
    <w:qFormat/>
    <w:locked/>
    <w:uiPriority w:val="99"/>
    <w:rPr>
      <w:rFonts w:ascii="Calibri" w:hAnsi="Calibri" w:cs="Calibri"/>
      <w:sz w:val="24"/>
      <w:szCs w:val="24"/>
    </w:rPr>
  </w:style>
  <w:style w:type="character" w:customStyle="1" w:styleId="46">
    <w:name w:val="正文首行缩进 Char"/>
    <w:link w:val="13"/>
    <w:semiHidden/>
    <w:qFormat/>
    <w:uiPriority w:val="99"/>
    <w:rPr>
      <w:rFonts w:ascii="Calibri" w:hAnsi="Calibri" w:cs="Calibri"/>
      <w:sz w:val="24"/>
      <w:szCs w:val="21"/>
    </w:rPr>
  </w:style>
  <w:style w:type="character" w:customStyle="1" w:styleId="47">
    <w:name w:val="批注文字 Char"/>
    <w:link w:val="11"/>
    <w:semiHidden/>
    <w:qFormat/>
    <w:locked/>
    <w:uiPriority w:val="99"/>
    <w:rPr>
      <w:rFonts w:ascii="Calibri" w:hAnsi="Calibri" w:cs="Calibri"/>
      <w:kern w:val="2"/>
      <w:sz w:val="24"/>
      <w:szCs w:val="24"/>
    </w:rPr>
  </w:style>
  <w:style w:type="character" w:customStyle="1" w:styleId="48">
    <w:name w:val="正文文本缩进 Char"/>
    <w:link w:val="15"/>
    <w:semiHidden/>
    <w:qFormat/>
    <w:locked/>
    <w:uiPriority w:val="99"/>
    <w:rPr>
      <w:rFonts w:ascii="Calibri" w:hAnsi="Calibri" w:cs="Calibri"/>
      <w:sz w:val="24"/>
      <w:szCs w:val="24"/>
    </w:rPr>
  </w:style>
  <w:style w:type="character" w:customStyle="1" w:styleId="49">
    <w:name w:val="纯文本 Char1"/>
    <w:link w:val="18"/>
    <w:semiHidden/>
    <w:qFormat/>
    <w:locked/>
    <w:uiPriority w:val="99"/>
    <w:rPr>
      <w:rFonts w:ascii="宋体" w:hAnsi="Courier New" w:cs="宋体"/>
      <w:sz w:val="21"/>
      <w:szCs w:val="21"/>
    </w:rPr>
  </w:style>
  <w:style w:type="character" w:customStyle="1" w:styleId="50">
    <w:name w:val="正文文本缩进 2 Char"/>
    <w:link w:val="19"/>
    <w:semiHidden/>
    <w:qFormat/>
    <w:locked/>
    <w:uiPriority w:val="99"/>
    <w:rPr>
      <w:rFonts w:ascii="Calibri" w:hAnsi="Calibri" w:cs="Calibri"/>
      <w:sz w:val="24"/>
      <w:szCs w:val="24"/>
    </w:rPr>
  </w:style>
  <w:style w:type="character" w:customStyle="1" w:styleId="51">
    <w:name w:val="批注框文本 Char1"/>
    <w:link w:val="20"/>
    <w:qFormat/>
    <w:locked/>
    <w:uiPriority w:val="99"/>
    <w:rPr>
      <w:rFonts w:ascii="Calibri" w:hAnsi="Calibri" w:cs="Calibri"/>
      <w:kern w:val="2"/>
      <w:sz w:val="18"/>
      <w:szCs w:val="18"/>
    </w:rPr>
  </w:style>
  <w:style w:type="character" w:customStyle="1" w:styleId="52">
    <w:name w:val="页脚 Char"/>
    <w:link w:val="21"/>
    <w:semiHidden/>
    <w:qFormat/>
    <w:locked/>
    <w:uiPriority w:val="99"/>
    <w:rPr>
      <w:rFonts w:ascii="Calibri" w:hAnsi="Calibri" w:cs="Calibri"/>
      <w:sz w:val="18"/>
      <w:szCs w:val="18"/>
    </w:rPr>
  </w:style>
  <w:style w:type="character" w:customStyle="1" w:styleId="53">
    <w:name w:val="页眉 Char"/>
    <w:link w:val="22"/>
    <w:semiHidden/>
    <w:qFormat/>
    <w:locked/>
    <w:uiPriority w:val="99"/>
    <w:rPr>
      <w:rFonts w:ascii="Calibri" w:hAnsi="Calibri" w:cs="Calibri"/>
      <w:sz w:val="18"/>
      <w:szCs w:val="18"/>
    </w:rPr>
  </w:style>
  <w:style w:type="paragraph" w:customStyle="1" w:styleId="54">
    <w:name w:val="正文（首行缩进2字符）"/>
    <w:basedOn w:val="1"/>
    <w:next w:val="1"/>
    <w:qFormat/>
    <w:uiPriority w:val="99"/>
    <w:pPr>
      <w:spacing w:line="360" w:lineRule="auto"/>
      <w:ind w:firstLine="420" w:firstLineChars="200"/>
    </w:pPr>
  </w:style>
  <w:style w:type="character" w:customStyle="1" w:styleId="55">
    <w:name w:val="标题 1 Char"/>
    <w:link w:val="2"/>
    <w:qFormat/>
    <w:locked/>
    <w:uiPriority w:val="99"/>
    <w:rPr>
      <w:rFonts w:ascii="Calibri" w:hAnsi="Calibri" w:cs="Calibri"/>
      <w:b/>
      <w:bCs/>
      <w:kern w:val="44"/>
      <w:sz w:val="44"/>
      <w:szCs w:val="44"/>
    </w:rPr>
  </w:style>
  <w:style w:type="character" w:customStyle="1" w:styleId="56">
    <w:name w:val="批注主题 Char"/>
    <w:link w:val="57"/>
    <w:semiHidden/>
    <w:qFormat/>
    <w:locked/>
    <w:uiPriority w:val="99"/>
    <w:rPr>
      <w:rFonts w:ascii="Calibri" w:hAnsi="Calibri" w:cs="Calibri"/>
      <w:b/>
      <w:bCs/>
      <w:kern w:val="2"/>
      <w:sz w:val="24"/>
      <w:szCs w:val="24"/>
    </w:rPr>
  </w:style>
  <w:style w:type="paragraph" w:customStyle="1" w:styleId="57">
    <w:name w:val="批注主题1"/>
    <w:basedOn w:val="11"/>
    <w:next w:val="11"/>
    <w:link w:val="56"/>
    <w:qFormat/>
    <w:uiPriority w:val="99"/>
    <w:rPr>
      <w:b/>
      <w:bCs/>
    </w:rPr>
  </w:style>
  <w:style w:type="character" w:customStyle="1" w:styleId="58">
    <w:name w:val="纯文本 Char"/>
    <w:link w:val="59"/>
    <w:semiHidden/>
    <w:qFormat/>
    <w:locked/>
    <w:uiPriority w:val="99"/>
    <w:rPr>
      <w:rFonts w:ascii="宋体" w:hAnsi="Courier New" w:eastAsia="Times New Roman" w:cs="宋体"/>
      <w:kern w:val="2"/>
      <w:sz w:val="24"/>
      <w:szCs w:val="24"/>
    </w:rPr>
  </w:style>
  <w:style w:type="paragraph" w:customStyle="1" w:styleId="59">
    <w:name w:val="纯文本1"/>
    <w:basedOn w:val="60"/>
    <w:link w:val="58"/>
    <w:qFormat/>
    <w:uiPriority w:val="99"/>
    <w:pPr>
      <w:spacing w:beforeLines="50" w:afterLines="50" w:line="400" w:lineRule="exact"/>
    </w:pPr>
    <w:rPr>
      <w:rFonts w:ascii="宋体" w:hAnsi="Courier New" w:eastAsia="Times New Roman" w:cs="宋体"/>
      <w:sz w:val="24"/>
      <w:szCs w:val="24"/>
    </w:rPr>
  </w:style>
  <w:style w:type="paragraph" w:customStyle="1" w:styleId="60">
    <w:name w:val="正文1"/>
    <w:basedOn w:val="17"/>
    <w:next w:val="1"/>
    <w:qFormat/>
    <w:uiPriority w:val="99"/>
  </w:style>
  <w:style w:type="character" w:customStyle="1" w:styleId="61">
    <w:name w:val="批注框文本 Char"/>
    <w:link w:val="62"/>
    <w:semiHidden/>
    <w:qFormat/>
    <w:locked/>
    <w:uiPriority w:val="99"/>
    <w:rPr>
      <w:rFonts w:ascii="Calibri" w:hAnsi="Calibri" w:cs="Calibri"/>
      <w:kern w:val="2"/>
      <w:sz w:val="18"/>
      <w:szCs w:val="18"/>
    </w:rPr>
  </w:style>
  <w:style w:type="paragraph" w:customStyle="1" w:styleId="62">
    <w:name w:val="批注框文本1"/>
    <w:basedOn w:val="1"/>
    <w:link w:val="61"/>
    <w:qFormat/>
    <w:uiPriority w:val="99"/>
    <w:rPr>
      <w:sz w:val="18"/>
      <w:szCs w:val="18"/>
    </w:rPr>
  </w:style>
  <w:style w:type="paragraph" w:customStyle="1" w:styleId="63">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4">
    <w:name w:val="纯文本2"/>
    <w:basedOn w:val="1"/>
    <w:qFormat/>
    <w:uiPriority w:val="99"/>
    <w:rPr>
      <w:rFonts w:ascii="宋体" w:hAnsi="Courier New" w:eastAsia="Times New Roman" w:cs="宋体"/>
      <w:sz w:val="30"/>
      <w:szCs w:val="30"/>
    </w:rPr>
  </w:style>
  <w:style w:type="paragraph" w:customStyle="1" w:styleId="65">
    <w:name w:val="普通(网站)1"/>
    <w:basedOn w:val="1"/>
    <w:qFormat/>
    <w:uiPriority w:val="99"/>
    <w:pPr>
      <w:spacing w:beforeAutospacing="1" w:afterAutospacing="1"/>
      <w:jc w:val="left"/>
    </w:pPr>
    <w:rPr>
      <w:kern w:val="0"/>
      <w:sz w:val="24"/>
      <w:szCs w:val="24"/>
    </w:rPr>
  </w:style>
  <w:style w:type="paragraph" w:customStyle="1" w:styleId="66">
    <w:name w:val="正文缩进1"/>
    <w:basedOn w:val="1"/>
    <w:qFormat/>
    <w:uiPriority w:val="99"/>
    <w:pPr>
      <w:ind w:firstLine="420" w:firstLineChars="200"/>
    </w:pPr>
  </w:style>
  <w:style w:type="paragraph" w:customStyle="1" w:styleId="67">
    <w:name w:val="正文文本 31"/>
    <w:basedOn w:val="1"/>
    <w:qFormat/>
    <w:uiPriority w:val="99"/>
    <w:pPr>
      <w:spacing w:after="120"/>
    </w:pPr>
    <w:rPr>
      <w:kern w:val="0"/>
      <w:sz w:val="16"/>
      <w:szCs w:val="16"/>
    </w:rPr>
  </w:style>
  <w:style w:type="paragraph" w:customStyle="1" w:styleId="68">
    <w:name w:val="正文文本缩进11"/>
    <w:basedOn w:val="1"/>
    <w:qFormat/>
    <w:uiPriority w:val="99"/>
    <w:pPr>
      <w:spacing w:line="200" w:lineRule="exact"/>
      <w:ind w:firstLine="301"/>
    </w:pPr>
  </w:style>
  <w:style w:type="paragraph" w:customStyle="1" w:styleId="69">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0">
    <w:name w:val="正文文本缩进 21"/>
    <w:basedOn w:val="1"/>
    <w:qFormat/>
    <w:uiPriority w:val="99"/>
    <w:pPr>
      <w:snapToGrid w:val="0"/>
      <w:ind w:firstLine="542" w:firstLineChars="225"/>
    </w:pPr>
    <w:rPr>
      <w:kern w:val="0"/>
      <w:sz w:val="24"/>
      <w:szCs w:val="24"/>
    </w:rPr>
  </w:style>
  <w:style w:type="paragraph" w:customStyle="1" w:styleId="71">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2">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3">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表 21"/>
    <w:basedOn w:val="1"/>
    <w:qFormat/>
    <w:uiPriority w:val="99"/>
    <w:pPr>
      <w:ind w:left="200" w:leftChars="200" w:hanging="200" w:hangingChars="200"/>
    </w:pPr>
    <w:rPr>
      <w:sz w:val="28"/>
      <w:szCs w:val="28"/>
    </w:rPr>
  </w:style>
  <w:style w:type="paragraph" w:customStyle="1" w:styleId="76">
    <w:name w:val="默认段落字体 Para Char Char Char Char Char Char Char Char Char1 Char Char Char Char"/>
    <w:basedOn w:val="1"/>
    <w:qFormat/>
    <w:uiPriority w:val="99"/>
    <w:rPr>
      <w:rFonts w:ascii="Tahoma" w:hAnsi="Tahoma" w:cs="Tahoma"/>
      <w:sz w:val="24"/>
      <w:szCs w:val="24"/>
    </w:rPr>
  </w:style>
  <w:style w:type="paragraph" w:customStyle="1" w:styleId="77">
    <w:name w:val="纯文本21"/>
    <w:basedOn w:val="1"/>
    <w:qFormat/>
    <w:uiPriority w:val="99"/>
    <w:pPr>
      <w:spacing w:beforeLines="50" w:afterLines="50" w:line="400" w:lineRule="exact"/>
    </w:pPr>
    <w:rPr>
      <w:rFonts w:ascii="宋体" w:hAnsi="Courier New" w:cs="宋体"/>
    </w:rPr>
  </w:style>
  <w:style w:type="paragraph" w:customStyle="1" w:styleId="78">
    <w:name w:val="彩色列表 - 强调文字颜色 11"/>
    <w:basedOn w:val="1"/>
    <w:qFormat/>
    <w:uiPriority w:val="99"/>
    <w:pPr>
      <w:ind w:firstLine="420" w:firstLineChars="200"/>
    </w:pPr>
  </w:style>
  <w:style w:type="paragraph" w:customStyle="1" w:styleId="79">
    <w:name w:val="修订1"/>
    <w:qFormat/>
    <w:uiPriority w:val="99"/>
    <w:rPr>
      <w:rFonts w:ascii="Calibri" w:hAnsi="Calibri" w:eastAsia="宋体" w:cs="Calibri"/>
      <w:kern w:val="2"/>
      <w:sz w:val="21"/>
      <w:szCs w:val="21"/>
      <w:lang w:val="en-US" w:eastAsia="zh-CN" w:bidi="ar-SA"/>
    </w:rPr>
  </w:style>
  <w:style w:type="paragraph" w:customStyle="1" w:styleId="80">
    <w:name w:val="列出段落1"/>
    <w:basedOn w:val="1"/>
    <w:qFormat/>
    <w:uiPriority w:val="99"/>
    <w:pPr>
      <w:ind w:firstLine="420" w:firstLineChars="200"/>
    </w:pPr>
  </w:style>
  <w:style w:type="paragraph" w:customStyle="1" w:styleId="81">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2">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3">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4">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5">
    <w:name w:val="Table Paragraph"/>
    <w:basedOn w:val="1"/>
    <w:qFormat/>
    <w:uiPriority w:val="99"/>
    <w:pPr>
      <w:jc w:val="left"/>
    </w:pPr>
    <w:rPr>
      <w:kern w:val="0"/>
      <w:sz w:val="22"/>
      <w:szCs w:val="22"/>
      <w:lang w:eastAsia="en-US"/>
    </w:rPr>
  </w:style>
  <w:style w:type="character" w:customStyle="1" w:styleId="86">
    <w:name w:val="批注引用1"/>
    <w:qFormat/>
    <w:uiPriority w:val="99"/>
    <w:rPr>
      <w:sz w:val="21"/>
      <w:szCs w:val="21"/>
    </w:rPr>
  </w:style>
  <w:style w:type="character" w:customStyle="1" w:styleId="87">
    <w:name w:val="标题 2 Char Char"/>
    <w:qFormat/>
    <w:uiPriority w:val="99"/>
    <w:rPr>
      <w:rFonts w:eastAsia="宋体"/>
      <w:kern w:val="2"/>
      <w:sz w:val="28"/>
      <w:szCs w:val="28"/>
      <w:lang w:val="en-US" w:eastAsia="zh-CN"/>
    </w:rPr>
  </w:style>
  <w:style w:type="paragraph" w:customStyle="1" w:styleId="88">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9">
    <w:name w:val="列表段落1"/>
    <w:basedOn w:val="1"/>
    <w:qFormat/>
    <w:uiPriority w:val="99"/>
    <w:pPr>
      <w:ind w:firstLine="420" w:firstLineChars="200"/>
    </w:pPr>
  </w:style>
  <w:style w:type="paragraph" w:customStyle="1" w:styleId="90">
    <w:name w:val="纯文本5"/>
    <w:basedOn w:val="1"/>
    <w:qFormat/>
    <w:uiPriority w:val="99"/>
    <w:rPr>
      <w:rFonts w:ascii="宋体" w:hAnsi="Courier New" w:eastAsia="Times New Roman" w:cs="宋体"/>
      <w:sz w:val="30"/>
      <w:szCs w:val="30"/>
    </w:rPr>
  </w:style>
  <w:style w:type="paragraph" w:customStyle="1" w:styleId="91">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2">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正文文本 32"/>
    <w:basedOn w:val="1"/>
    <w:qFormat/>
    <w:uiPriority w:val="99"/>
    <w:pPr>
      <w:spacing w:after="120"/>
    </w:pPr>
    <w:rPr>
      <w:kern w:val="0"/>
      <w:sz w:val="16"/>
      <w:szCs w:val="16"/>
    </w:rPr>
  </w:style>
  <w:style w:type="paragraph" w:customStyle="1" w:styleId="94">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5">
    <w:name w:val="List Paragraph1"/>
    <w:basedOn w:val="1"/>
    <w:qFormat/>
    <w:uiPriority w:val="99"/>
    <w:pPr>
      <w:ind w:firstLine="420" w:firstLineChars="200"/>
    </w:pPr>
  </w:style>
  <w:style w:type="paragraph" w:customStyle="1" w:styleId="96">
    <w:name w:val="GG标题2"/>
    <w:basedOn w:val="3"/>
    <w:next w:val="97"/>
    <w:qFormat/>
    <w:uiPriority w:val="99"/>
    <w:pPr>
      <w:numPr>
        <w:ilvl w:val="0"/>
        <w:numId w:val="3"/>
      </w:numPr>
      <w:spacing w:line="312" w:lineRule="auto"/>
    </w:pPr>
    <w:rPr>
      <w:rFonts w:ascii="Times New Roman" w:hAnsi="Times New Roman" w:cs="Times New Roman"/>
    </w:rPr>
  </w:style>
  <w:style w:type="paragraph" w:customStyle="1" w:styleId="97">
    <w:name w:val="GG正文2"/>
    <w:basedOn w:val="1"/>
    <w:qFormat/>
    <w:uiPriority w:val="99"/>
    <w:pPr>
      <w:ind w:firstLine="200"/>
    </w:pPr>
    <w:rPr>
      <w:rFonts w:ascii="Times New Roman" w:hAnsi="Times New Roman" w:cs="Times New Roman"/>
      <w:kern w:val="21"/>
    </w:rPr>
  </w:style>
  <w:style w:type="paragraph" w:customStyle="1" w:styleId="98">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9">
    <w:name w:val="列出段落2"/>
    <w:basedOn w:val="1"/>
    <w:qFormat/>
    <w:uiPriority w:val="99"/>
    <w:pPr>
      <w:ind w:firstLine="420" w:firstLineChars="200"/>
    </w:pPr>
  </w:style>
  <w:style w:type="paragraph" w:customStyle="1" w:styleId="100">
    <w:name w:val="GG标题1"/>
    <w:basedOn w:val="2"/>
    <w:next w:val="97"/>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1">
    <w:name w:val="GG标题3"/>
    <w:basedOn w:val="4"/>
    <w:next w:val="97"/>
    <w:qFormat/>
    <w:uiPriority w:val="99"/>
    <w:pPr>
      <w:spacing w:line="312" w:lineRule="auto"/>
      <w:ind w:left="-1275" w:hanging="1135"/>
    </w:pPr>
    <w:rPr>
      <w:rFonts w:ascii="Times New Roman" w:hAnsi="Times New Roman" w:cs="Times New Roman"/>
      <w:kern w:val="2"/>
      <w:sz w:val="30"/>
      <w:szCs w:val="30"/>
    </w:rPr>
  </w:style>
  <w:style w:type="paragraph" w:customStyle="1" w:styleId="102">
    <w:name w:val="GG标题4"/>
    <w:basedOn w:val="5"/>
    <w:next w:val="97"/>
    <w:qFormat/>
    <w:uiPriority w:val="99"/>
    <w:pPr>
      <w:spacing w:before="0" w:after="0" w:line="312" w:lineRule="auto"/>
    </w:pPr>
    <w:rPr>
      <w:rFonts w:ascii="Times New Roman" w:hAnsi="Times New Roman" w:cs="Times New Roman"/>
    </w:rPr>
  </w:style>
  <w:style w:type="paragraph" w:customStyle="1" w:styleId="103">
    <w:name w:val="GG标题5"/>
    <w:basedOn w:val="6"/>
    <w:next w:val="97"/>
    <w:qFormat/>
    <w:uiPriority w:val="99"/>
    <w:pPr>
      <w:spacing w:before="0" w:after="0" w:line="312" w:lineRule="auto"/>
    </w:pPr>
    <w:rPr>
      <w:rFonts w:ascii="Times New Roman" w:hAnsi="Times New Roman" w:cs="Times New Roman"/>
      <w:i/>
      <w:iCs/>
      <w:sz w:val="24"/>
      <w:szCs w:val="24"/>
    </w:rPr>
  </w:style>
  <w:style w:type="paragraph" w:customStyle="1" w:styleId="104">
    <w:name w:val="GG标题6"/>
    <w:basedOn w:val="7"/>
    <w:next w:val="97"/>
    <w:qFormat/>
    <w:uiPriority w:val="99"/>
    <w:pPr>
      <w:spacing w:before="0" w:after="0" w:line="312" w:lineRule="auto"/>
    </w:pPr>
    <w:rPr>
      <w:rFonts w:ascii="Times New Roman" w:hAnsi="Times New Roman" w:cs="Times New Roman"/>
      <w:sz w:val="21"/>
      <w:szCs w:val="21"/>
    </w:rPr>
  </w:style>
  <w:style w:type="paragraph" w:customStyle="1" w:styleId="105">
    <w:name w:val="List Paragraph2"/>
    <w:basedOn w:val="1"/>
    <w:qFormat/>
    <w:uiPriority w:val="99"/>
    <w:pPr>
      <w:ind w:firstLine="420" w:firstLineChars="200"/>
    </w:pPr>
  </w:style>
  <w:style w:type="paragraph" w:customStyle="1" w:styleId="106">
    <w:name w:val="正文2"/>
    <w:basedOn w:val="1"/>
    <w:qFormat/>
    <w:uiPriority w:val="99"/>
    <w:pPr>
      <w:spacing w:before="156" w:line="360" w:lineRule="auto"/>
      <w:ind w:firstLine="510" w:firstLineChars="200"/>
    </w:pPr>
    <w:rPr>
      <w:sz w:val="24"/>
      <w:szCs w:val="24"/>
    </w:rPr>
  </w:style>
  <w:style w:type="paragraph" w:customStyle="1" w:styleId="107">
    <w:name w:val="列出段落3"/>
    <w:basedOn w:val="1"/>
    <w:qFormat/>
    <w:uiPriority w:val="99"/>
    <w:pPr>
      <w:ind w:firstLine="420" w:firstLineChars="200"/>
    </w:pPr>
  </w:style>
  <w:style w:type="paragraph" w:customStyle="1" w:styleId="108">
    <w:name w:val="列出段落4"/>
    <w:basedOn w:val="1"/>
    <w:qFormat/>
    <w:uiPriority w:val="99"/>
    <w:pPr>
      <w:ind w:firstLine="420" w:firstLineChars="200"/>
    </w:pPr>
  </w:style>
  <w:style w:type="paragraph" w:customStyle="1" w:styleId="109">
    <w:name w:val="[Normal]"/>
    <w:qFormat/>
    <w:uiPriority w:val="99"/>
    <w:rPr>
      <w:rFonts w:ascii="宋体" w:hAnsi="宋体" w:eastAsia="宋体" w:cs="宋体"/>
      <w:sz w:val="24"/>
      <w:szCs w:val="24"/>
      <w:lang w:val="zh-CN" w:eastAsia="zh-CN" w:bidi="ar-SA"/>
    </w:rPr>
  </w:style>
  <w:style w:type="paragraph" w:customStyle="1" w:styleId="110">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11">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2">
    <w:name w:val="Normal Indent1"/>
    <w:basedOn w:val="1"/>
    <w:qFormat/>
    <w:uiPriority w:val="0"/>
    <w:pPr>
      <w:ind w:firstLine="420" w:firstLineChars="200"/>
    </w:pPr>
  </w:style>
  <w:style w:type="paragraph" w:customStyle="1" w:styleId="113">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4">
    <w:name w:val="列出段落5"/>
    <w:basedOn w:val="1"/>
    <w:qFormat/>
    <w:uiPriority w:val="34"/>
    <w:pPr>
      <w:ind w:firstLine="420" w:firstLineChars="200"/>
    </w:pPr>
  </w:style>
  <w:style w:type="character" w:customStyle="1" w:styleId="115">
    <w:name w:val="ant-select-tree-checkbox"/>
    <w:basedOn w:val="29"/>
    <w:qFormat/>
    <w:uiPriority w:val="0"/>
  </w:style>
  <w:style w:type="character" w:customStyle="1" w:styleId="116">
    <w:name w:val="change-camera-place"/>
    <w:qFormat/>
    <w:uiPriority w:val="0"/>
    <w:rPr>
      <w:color w:val="3177FD"/>
    </w:rPr>
  </w:style>
  <w:style w:type="character" w:customStyle="1" w:styleId="117">
    <w:name w:val="last-of-type"/>
    <w:qFormat/>
    <w:uiPriority w:val="0"/>
    <w:rPr>
      <w:color w:val="FF4A44"/>
      <w:sz w:val="27"/>
      <w:szCs w:val="27"/>
    </w:rPr>
  </w:style>
  <w:style w:type="character" w:customStyle="1" w:styleId="118">
    <w:name w:val="last-child6"/>
    <w:basedOn w:val="29"/>
    <w:qFormat/>
    <w:uiPriority w:val="0"/>
  </w:style>
  <w:style w:type="character" w:customStyle="1" w:styleId="119">
    <w:name w:val="last-child7"/>
    <w:basedOn w:val="29"/>
    <w:qFormat/>
    <w:uiPriority w:val="0"/>
  </w:style>
  <w:style w:type="character" w:customStyle="1" w:styleId="120">
    <w:name w:val="last-child8"/>
    <w:basedOn w:val="29"/>
    <w:qFormat/>
    <w:uiPriority w:val="0"/>
  </w:style>
  <w:style w:type="character" w:customStyle="1" w:styleId="121">
    <w:name w:val="last-child9"/>
    <w:basedOn w:val="29"/>
    <w:qFormat/>
    <w:uiPriority w:val="0"/>
  </w:style>
  <w:style w:type="character" w:customStyle="1" w:styleId="122">
    <w:name w:val="first-child5"/>
    <w:basedOn w:val="29"/>
    <w:qFormat/>
    <w:uiPriority w:val="0"/>
  </w:style>
  <w:style w:type="character" w:customStyle="1" w:styleId="123">
    <w:name w:val="ant-input52"/>
    <w:basedOn w:val="29"/>
    <w:qFormat/>
    <w:uiPriority w:val="0"/>
  </w:style>
  <w:style w:type="character" w:customStyle="1" w:styleId="124">
    <w:name w:val="current"/>
    <w:qFormat/>
    <w:uiPriority w:val="0"/>
    <w:rPr>
      <w:color w:val="00C1DE"/>
    </w:rPr>
  </w:style>
  <w:style w:type="character" w:customStyle="1" w:styleId="125">
    <w:name w:val="current1"/>
    <w:qFormat/>
    <w:uiPriority w:val="0"/>
    <w:rPr>
      <w:color w:val="00C1DE"/>
    </w:rPr>
  </w:style>
  <w:style w:type="character" w:customStyle="1" w:styleId="126">
    <w:name w:val="ant-radio+*"/>
    <w:basedOn w:val="29"/>
    <w:qFormat/>
    <w:uiPriority w:val="0"/>
  </w:style>
  <w:style w:type="character" w:customStyle="1" w:styleId="127">
    <w:name w:val="ant-tree-checkbox2"/>
    <w:basedOn w:val="29"/>
    <w:qFormat/>
    <w:uiPriority w:val="0"/>
  </w:style>
  <w:style w:type="character" w:customStyle="1" w:styleId="128">
    <w:name w:val="ant-tree-switcher"/>
    <w:basedOn w:val="29"/>
    <w:qFormat/>
    <w:uiPriority w:val="0"/>
  </w:style>
  <w:style w:type="character" w:customStyle="1" w:styleId="129">
    <w:name w:val="ant-tree-iconele"/>
    <w:basedOn w:val="29"/>
    <w:qFormat/>
    <w:uiPriority w:val="0"/>
  </w:style>
  <w:style w:type="character" w:customStyle="1" w:styleId="130">
    <w:name w:val="ant-tree-icon_loading"/>
    <w:qFormat/>
    <w:uiPriority w:val="0"/>
    <w:rPr>
      <w:shd w:val="clear" w:color="auto" w:fill="FFFFFF"/>
    </w:rPr>
  </w:style>
  <w:style w:type="character" w:customStyle="1" w:styleId="131">
    <w:name w:val="info-label"/>
    <w:qFormat/>
    <w:uiPriority w:val="0"/>
    <w:rPr>
      <w:b/>
    </w:rPr>
  </w:style>
  <w:style w:type="character" w:customStyle="1" w:styleId="132">
    <w:name w:val="info-content"/>
    <w:qFormat/>
    <w:uiPriority w:val="0"/>
    <w:rPr>
      <w:color w:val="808080"/>
    </w:rPr>
  </w:style>
  <w:style w:type="character" w:customStyle="1" w:styleId="133">
    <w:name w:val="ant-select-tree-switcher"/>
    <w:basedOn w:val="29"/>
    <w:qFormat/>
    <w:uiPriority w:val="0"/>
  </w:style>
  <w:style w:type="character" w:customStyle="1" w:styleId="134">
    <w:name w:val="ant-select-tree-iconele"/>
    <w:basedOn w:val="29"/>
    <w:qFormat/>
    <w:uiPriority w:val="0"/>
  </w:style>
  <w:style w:type="character" w:customStyle="1" w:styleId="135">
    <w:name w:val="temp"/>
    <w:basedOn w:val="29"/>
    <w:qFormat/>
    <w:uiPriority w:val="0"/>
  </w:style>
  <w:style w:type="character" w:customStyle="1" w:styleId="136">
    <w:name w:val="ant-badge-status-dot2"/>
    <w:qFormat/>
    <w:uiPriority w:val="0"/>
    <w:rPr>
      <w:shd w:val="clear" w:color="auto" w:fill="FFFFFF"/>
    </w:rPr>
  </w:style>
  <w:style w:type="character" w:customStyle="1" w:styleId="137">
    <w:name w:val="all-fit-info"/>
    <w:qFormat/>
    <w:uiPriority w:val="0"/>
    <w:rPr>
      <w:color w:val="939393"/>
    </w:rPr>
  </w:style>
  <w:style w:type="character" w:customStyle="1" w:styleId="138">
    <w:name w:val="all-fit-info1"/>
    <w:qFormat/>
    <w:uiPriority w:val="0"/>
    <w:rPr>
      <w:color w:val="939393"/>
    </w:rPr>
  </w:style>
  <w:style w:type="character" w:customStyle="1" w:styleId="139">
    <w:name w:val="all-fit-info2"/>
    <w:qFormat/>
    <w:uiPriority w:val="0"/>
    <w:rPr>
      <w:color w:val="939393"/>
    </w:rPr>
  </w:style>
  <w:style w:type="character" w:customStyle="1" w:styleId="140">
    <w:name w:val="label2"/>
    <w:basedOn w:val="29"/>
    <w:qFormat/>
    <w:uiPriority w:val="0"/>
  </w:style>
  <w:style w:type="character" w:customStyle="1" w:styleId="141">
    <w:name w:val="content10"/>
    <w:basedOn w:val="29"/>
    <w:qFormat/>
    <w:uiPriority w:val="0"/>
  </w:style>
  <w:style w:type="character" w:customStyle="1" w:styleId="142">
    <w:name w:val="tag-type"/>
    <w:qFormat/>
    <w:uiPriority w:val="0"/>
    <w:rPr>
      <w:color w:val="FFFFFF"/>
      <w:sz w:val="18"/>
      <w:szCs w:val="18"/>
      <w:shd w:val="clear" w:color="auto" w:fill="317FFD"/>
    </w:rPr>
  </w:style>
  <w:style w:type="character" w:customStyle="1" w:styleId="143">
    <w:name w:val="tag-type1"/>
    <w:qFormat/>
    <w:uiPriority w:val="0"/>
    <w:rPr>
      <w:color w:val="FFFFFF"/>
      <w:sz w:val="18"/>
      <w:szCs w:val="18"/>
      <w:shd w:val="clear" w:color="auto" w:fill="317FFD"/>
    </w:rPr>
  </w:style>
  <w:style w:type="character" w:customStyle="1" w:styleId="144">
    <w:name w:val="hover10"/>
    <w:qFormat/>
    <w:uiPriority w:val="0"/>
    <w:rPr>
      <w:color w:val="3177FD"/>
    </w:rPr>
  </w:style>
  <w:style w:type="character" w:customStyle="1" w:styleId="145">
    <w:name w:val="ant-form-item-children1"/>
    <w:basedOn w:val="29"/>
    <w:qFormat/>
    <w:uiPriority w:val="0"/>
  </w:style>
  <w:style w:type="character" w:customStyle="1" w:styleId="146">
    <w:name w:val="ant-tree-checkbox"/>
    <w:basedOn w:val="29"/>
    <w:qFormat/>
    <w:uiPriority w:val="0"/>
  </w:style>
  <w:style w:type="character" w:customStyle="1" w:styleId="147">
    <w:name w:val="last-child4"/>
    <w:basedOn w:val="29"/>
    <w:qFormat/>
    <w:uiPriority w:val="0"/>
  </w:style>
  <w:style w:type="character" w:customStyle="1" w:styleId="148">
    <w:name w:val="last-child5"/>
    <w:basedOn w:val="29"/>
    <w:qFormat/>
    <w:uiPriority w:val="0"/>
  </w:style>
  <w:style w:type="character" w:customStyle="1" w:styleId="149">
    <w:name w:val="temp1"/>
    <w:basedOn w:val="29"/>
    <w:qFormat/>
    <w:uiPriority w:val="0"/>
  </w:style>
  <w:style w:type="character" w:customStyle="1" w:styleId="150">
    <w:name w:val="temp2"/>
    <w:basedOn w:val="29"/>
    <w:qFormat/>
    <w:uiPriority w:val="0"/>
  </w:style>
  <w:style w:type="character" w:customStyle="1" w:styleId="151">
    <w:name w:val="ant-select-tree-checkbox2"/>
    <w:basedOn w:val="29"/>
    <w:qFormat/>
    <w:uiPriority w:val="0"/>
  </w:style>
  <w:style w:type="character" w:customStyle="1" w:styleId="152">
    <w:name w:val="last-child2"/>
    <w:basedOn w:val="29"/>
    <w:qFormat/>
    <w:uiPriority w:val="0"/>
  </w:style>
  <w:style w:type="character" w:customStyle="1" w:styleId="153">
    <w:name w:val="last-child3"/>
    <w:basedOn w:val="29"/>
    <w:qFormat/>
    <w:uiPriority w:val="0"/>
  </w:style>
  <w:style w:type="character" w:customStyle="1" w:styleId="154">
    <w:name w:val="label"/>
    <w:basedOn w:val="29"/>
    <w:qFormat/>
    <w:uiPriority w:val="0"/>
  </w:style>
  <w:style w:type="character" w:customStyle="1" w:styleId="155">
    <w:name w:val="temp6"/>
    <w:basedOn w:val="29"/>
    <w:qFormat/>
    <w:uiPriority w:val="0"/>
  </w:style>
  <w:style w:type="character" w:customStyle="1" w:styleId="156">
    <w:name w:val="temp7"/>
    <w:basedOn w:val="29"/>
    <w:qFormat/>
    <w:uiPriority w:val="0"/>
  </w:style>
  <w:style w:type="character" w:customStyle="1" w:styleId="157">
    <w:name w:val="temp8"/>
    <w:basedOn w:val="29"/>
    <w:qFormat/>
    <w:uiPriority w:val="0"/>
  </w:style>
  <w:style w:type="character" w:customStyle="1" w:styleId="158">
    <w:name w:val="content"/>
    <w:basedOn w:val="29"/>
    <w:qFormat/>
    <w:uiPriority w:val="0"/>
  </w:style>
  <w:style w:type="character" w:customStyle="1" w:styleId="159">
    <w:name w:val="last-child"/>
    <w:basedOn w:val="29"/>
    <w:qFormat/>
    <w:uiPriority w:val="0"/>
  </w:style>
  <w:style w:type="character" w:customStyle="1" w:styleId="160">
    <w:name w:val="last-child1"/>
    <w:basedOn w:val="29"/>
    <w:qFormat/>
    <w:uiPriority w:val="0"/>
  </w:style>
  <w:style w:type="character" w:customStyle="1" w:styleId="161">
    <w:name w:val="first-child"/>
    <w:basedOn w:val="29"/>
    <w:qFormat/>
    <w:uiPriority w:val="0"/>
  </w:style>
  <w:style w:type="character" w:customStyle="1" w:styleId="162">
    <w:name w:val="first-child4"/>
    <w:basedOn w:val="29"/>
    <w:qFormat/>
    <w:uiPriority w:val="0"/>
  </w:style>
  <w:style w:type="character" w:customStyle="1" w:styleId="163">
    <w:name w:val="hover11"/>
    <w:qFormat/>
    <w:uiPriority w:val="0"/>
    <w:rPr>
      <w:color w:val="3177FD"/>
    </w:rPr>
  </w:style>
  <w:style w:type="paragraph" w:styleId="164">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character" w:customStyle="1" w:styleId="165">
    <w:name w:val="批注主题 Char1"/>
    <w:basedOn w:val="47"/>
    <w:link w:val="25"/>
    <w:semiHidden/>
    <w:qFormat/>
    <w:uiPriority w:val="0"/>
    <w:rPr>
      <w:rFonts w:ascii="Calibri" w:hAnsi="Calibri" w:cs="Calibri"/>
      <w:b/>
      <w:bCs/>
      <w:kern w:val="2"/>
      <w:sz w:val="21"/>
      <w:szCs w:val="21"/>
    </w:rPr>
  </w:style>
  <w:style w:type="paragraph" w:customStyle="1" w:styleId="166">
    <w:name w:val="修订2"/>
    <w:hidden/>
    <w:unhideWhenUsed/>
    <w:qFormat/>
    <w:uiPriority w:val="99"/>
    <w:rPr>
      <w:rFonts w:ascii="Calibri" w:hAnsi="Calibri" w:eastAsia="宋体" w:cs="Calibri"/>
      <w:kern w:val="2"/>
      <w:sz w:val="21"/>
      <w:szCs w:val="21"/>
      <w:lang w:val="en-US" w:eastAsia="zh-CN" w:bidi="ar-SA"/>
    </w:rPr>
  </w:style>
  <w:style w:type="paragraph" w:styleId="167">
    <w:name w:val="List Paragraph"/>
    <w:basedOn w:val="1"/>
    <w:qFormat/>
    <w:uiPriority w:val="34"/>
    <w:pPr>
      <w:ind w:firstLine="420" w:firstLineChars="200"/>
    </w:pPr>
    <w:rPr>
      <w:rFonts w:ascii="Times New Roman" w:hAnsi="Times New Roman" w:cs="Times New Roman"/>
      <w:szCs w:val="24"/>
    </w:rPr>
  </w:style>
  <w:style w:type="paragraph" w:customStyle="1" w:styleId="168">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5559</Words>
  <Characters>6268</Characters>
  <Lines>63</Lines>
  <Paragraphs>103</Paragraphs>
  <TotalTime>50</TotalTime>
  <ScaleCrop>false</ScaleCrop>
  <LinksUpToDate>false</LinksUpToDate>
  <CharactersWithSpaces>6430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2019-09-19T18:36:00Z</dcterms:created>
  <dc:creator>胖丁</dc:creator>
  <cp:lastModifiedBy>妮妮</cp:lastModifiedBy>
  <cp:lastPrinted>2022-04-13T22:05:00Z</cp:lastPrinted>
  <dcterms:modified xsi:type="dcterms:W3CDTF">2025-05-22T02:37:56Z</dcterms:modified>
  <dc:title>xbany</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766687E3DF394DE88A7F07B91FDD001F</vt:lpwstr>
  </property>
  <property fmtid="{D5CDD505-2E9C-101B-9397-08002B2CF9AE}" pid="4" name="KSOTemplateDocerSaveRecord">
    <vt:lpwstr>eyJoZGlkIjoiY2NhNGRiMDI1MzU0YjUxZjQ4ZGI3ZWZkOTdjMGI5YzAiLCJ1c2VySWQiOiI1MTE2MjIwOTkifQ==</vt:lpwstr>
  </property>
</Properties>
</file>