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color w:val="000000" w:themeColor="text1"/>
          <w:sz w:val="36"/>
          <w:szCs w:val="36"/>
          <w14:textFill>
            <w14:solidFill>
              <w14:schemeClr w14:val="tx1"/>
            </w14:solidFill>
          </w14:textFill>
        </w:rPr>
      </w:pPr>
    </w:p>
    <w:p>
      <w:pPr>
        <w:pStyle w:val="12"/>
        <w:spacing w:line="360" w:lineRule="auto"/>
        <w:jc w:val="center"/>
        <w:rPr>
          <w:rFonts w:hint="eastAsia" w:ascii="宋体" w:hAnsi="宋体" w:eastAsia="宋体" w:cs="Times New Roman"/>
          <w:b/>
          <w:color w:val="000000" w:themeColor="text1"/>
          <w:kern w:val="2"/>
          <w:sz w:val="52"/>
          <w:szCs w:val="52"/>
          <w:lang w:val="en-US" w:eastAsia="zh-CN" w:bidi="ar-SA"/>
          <w14:textFill>
            <w14:solidFill>
              <w14:schemeClr w14:val="tx1"/>
            </w14:solidFill>
          </w14:textFill>
        </w:rPr>
      </w:pPr>
      <w:bookmarkStart w:id="0" w:name="OLE_LINK2"/>
      <w:r>
        <w:rPr>
          <w:rFonts w:hint="eastAsia" w:ascii="宋体" w:hAnsi="宋体" w:eastAsia="宋体" w:cs="Times New Roman"/>
          <w:b/>
          <w:color w:val="000000" w:themeColor="text1"/>
          <w:kern w:val="2"/>
          <w:sz w:val="52"/>
          <w:szCs w:val="52"/>
          <w:lang w:val="en-US" w:eastAsia="zh-CN" w:bidi="ar-SA"/>
          <w14:textFill>
            <w14:solidFill>
              <w14:schemeClr w14:val="tx1"/>
            </w14:solidFill>
          </w14:textFill>
        </w:rPr>
        <w:t>千岛街道</w:t>
      </w:r>
      <w:r>
        <w:rPr>
          <w:rFonts w:hint="eastAsia" w:ascii="宋体" w:hAnsi="宋体" w:cs="Times New Roman"/>
          <w:b/>
          <w:color w:val="000000" w:themeColor="text1"/>
          <w:kern w:val="2"/>
          <w:sz w:val="52"/>
          <w:szCs w:val="52"/>
          <w:lang w:val="en-US" w:eastAsia="zh-CN" w:bidi="ar-SA"/>
          <w14:textFill>
            <w14:solidFill>
              <w14:schemeClr w14:val="tx1"/>
            </w14:solidFill>
          </w14:textFill>
        </w:rPr>
        <w:t>“</w:t>
      </w:r>
      <w:r>
        <w:rPr>
          <w:rFonts w:hint="eastAsia" w:ascii="宋体" w:hAnsi="宋体" w:eastAsia="宋体" w:cs="Times New Roman"/>
          <w:b/>
          <w:color w:val="000000" w:themeColor="text1"/>
          <w:kern w:val="2"/>
          <w:sz w:val="52"/>
          <w:szCs w:val="52"/>
          <w:lang w:val="en-US" w:eastAsia="zh-CN" w:bidi="ar-SA"/>
          <w14:textFill>
            <w14:solidFill>
              <w14:schemeClr w14:val="tx1"/>
            </w14:solidFill>
          </w14:textFill>
        </w:rPr>
        <w:t>污水零直排区</w:t>
      </w:r>
      <w:r>
        <w:rPr>
          <w:rFonts w:hint="eastAsia" w:ascii="宋体" w:hAnsi="宋体" w:cs="Times New Roman"/>
          <w:b/>
          <w:color w:val="000000" w:themeColor="text1"/>
          <w:kern w:val="2"/>
          <w:sz w:val="52"/>
          <w:szCs w:val="52"/>
          <w:lang w:val="en-US" w:eastAsia="zh-CN" w:bidi="ar-SA"/>
          <w14:textFill>
            <w14:solidFill>
              <w14:schemeClr w14:val="tx1"/>
            </w14:solidFill>
          </w14:textFill>
        </w:rPr>
        <w:t>”</w:t>
      </w:r>
      <w:r>
        <w:rPr>
          <w:rFonts w:hint="eastAsia" w:ascii="宋体" w:hAnsi="宋体" w:eastAsia="宋体" w:cs="Times New Roman"/>
          <w:b/>
          <w:color w:val="000000" w:themeColor="text1"/>
          <w:kern w:val="2"/>
          <w:sz w:val="52"/>
          <w:szCs w:val="52"/>
          <w:lang w:val="en-US" w:eastAsia="zh-CN" w:bidi="ar-SA"/>
          <w14:textFill>
            <w14:solidFill>
              <w14:schemeClr w14:val="tx1"/>
            </w14:solidFill>
          </w14:textFill>
        </w:rPr>
        <w:t>提质增效建设工程二期—管网排查项目</w:t>
      </w:r>
      <w:bookmarkEnd w:id="0"/>
    </w:p>
    <w:p>
      <w:pPr>
        <w:rPr>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spacing w:after="156"/>
        <w:jc w:val="center"/>
        <w:outlineLvl w:val="0"/>
        <w:rPr>
          <w:rFonts w:ascii="宋体"/>
          <w:b/>
          <w:color w:val="000000" w:themeColor="text1"/>
          <w:spacing w:val="12"/>
          <w:sz w:val="44"/>
          <w:szCs w:val="44"/>
          <w14:textFill>
            <w14:solidFill>
              <w14:schemeClr w14:val="tx1"/>
            </w14:solidFill>
          </w14:textFill>
        </w:rPr>
      </w:pPr>
    </w:p>
    <w:p>
      <w:pPr>
        <w:spacing w:before="120" w:beforeLines="50"/>
        <w:jc w:val="center"/>
        <w:rPr>
          <w:rFonts w:ascii="宋体"/>
          <w:b/>
          <w:color w:val="000000" w:themeColor="text1"/>
          <w:sz w:val="52"/>
          <w:szCs w:val="52"/>
          <w14:textFill>
            <w14:solidFill>
              <w14:schemeClr w14:val="tx1"/>
            </w14:solidFill>
          </w14:textFill>
        </w:rPr>
      </w:pPr>
      <w:r>
        <w:rPr>
          <w:rFonts w:hint="eastAsia" w:ascii="宋体" w:hAnsi="宋体"/>
          <w:b/>
          <w:color w:val="000000" w:themeColor="text1"/>
          <w:sz w:val="52"/>
          <w:szCs w:val="52"/>
          <w14:textFill>
            <w14:solidFill>
              <w14:schemeClr w14:val="tx1"/>
            </w14:solidFill>
          </w14:textFill>
        </w:rPr>
        <w:t>公开招标采购文件（电子）</w:t>
      </w:r>
    </w:p>
    <w:p>
      <w:pPr>
        <w:jc w:val="center"/>
        <w:outlineLvl w:val="0"/>
        <w:rPr>
          <w:rFonts w:ascii="宋体"/>
          <w:b/>
          <w:color w:val="000000" w:themeColor="text1"/>
          <w:szCs w:val="21"/>
          <w14:textFill>
            <w14:solidFill>
              <w14:schemeClr w14:val="tx1"/>
            </w14:solidFill>
          </w14:textFill>
        </w:rPr>
      </w:pPr>
    </w:p>
    <w:p>
      <w:pPr>
        <w:jc w:val="center"/>
        <w:outlineLvl w:val="0"/>
        <w:rPr>
          <w:rFonts w:ascii="宋体"/>
          <w:b/>
          <w:color w:val="000000" w:themeColor="text1"/>
          <w:szCs w:val="21"/>
          <w14:textFill>
            <w14:solidFill>
              <w14:schemeClr w14:val="tx1"/>
            </w14:solidFill>
          </w14:textFill>
        </w:rPr>
      </w:pPr>
    </w:p>
    <w:p>
      <w:pPr>
        <w:jc w:val="center"/>
        <w:outlineLvl w:val="0"/>
        <w:rPr>
          <w:rFonts w:ascii="宋体"/>
          <w:b/>
          <w:color w:val="000000" w:themeColor="text1"/>
          <w:szCs w:val="21"/>
          <w14:textFill>
            <w14:solidFill>
              <w14:schemeClr w14:val="tx1"/>
            </w14:solidFill>
          </w14:textFill>
        </w:rPr>
      </w:pPr>
    </w:p>
    <w:p>
      <w:pPr>
        <w:pStyle w:val="26"/>
        <w:rPr>
          <w:color w:val="000000" w:themeColor="text1"/>
          <w14:textFill>
            <w14:solidFill>
              <w14:schemeClr w14:val="tx1"/>
            </w14:solidFill>
          </w14:textFill>
        </w:rPr>
      </w:pPr>
    </w:p>
    <w:p>
      <w:pPr>
        <w:pStyle w:val="22"/>
        <w:rPr>
          <w:color w:val="000000" w:themeColor="text1"/>
          <w14:textFill>
            <w14:solidFill>
              <w14:schemeClr w14:val="tx1"/>
            </w14:solidFill>
          </w14:textFill>
        </w:rPr>
      </w:pPr>
    </w:p>
    <w:p>
      <w:pPr>
        <w:jc w:val="center"/>
        <w:outlineLvl w:val="0"/>
        <w:rPr>
          <w:rFonts w:ascii="宋体"/>
          <w:b/>
          <w:color w:val="000000" w:themeColor="text1"/>
          <w:szCs w:val="21"/>
          <w14:textFill>
            <w14:solidFill>
              <w14:schemeClr w14:val="tx1"/>
            </w14:solidFill>
          </w14:textFill>
        </w:rPr>
      </w:pPr>
    </w:p>
    <w:p>
      <w:pPr>
        <w:pStyle w:val="26"/>
        <w:ind w:firstLine="0" w:firstLineChars="0"/>
        <w:rPr>
          <w:color w:val="000000" w:themeColor="text1"/>
          <w14:textFill>
            <w14:solidFill>
              <w14:schemeClr w14:val="tx1"/>
            </w14:solidFill>
          </w14:textFill>
        </w:rPr>
      </w:pPr>
    </w:p>
    <w:p>
      <w:pPr>
        <w:pStyle w:val="22"/>
        <w:rPr>
          <w:color w:val="000000" w:themeColor="text1"/>
          <w14:textFill>
            <w14:solidFill>
              <w14:schemeClr w14:val="tx1"/>
            </w14:solidFill>
          </w14:textFill>
        </w:rPr>
      </w:pPr>
    </w:p>
    <w:p>
      <w:pPr>
        <w:pStyle w:val="2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2"/>
        <w:rPr>
          <w:rFonts w:ascii="宋体"/>
          <w:color w:val="000000" w:themeColor="text1"/>
          <w14:textFill>
            <w14:solidFill>
              <w14:schemeClr w14:val="tx1"/>
            </w14:solidFill>
          </w14:textFill>
        </w:rPr>
      </w:pPr>
    </w:p>
    <w:p>
      <w:pPr>
        <w:spacing w:before="120" w:beforeLines="50" w:line="360" w:lineRule="auto"/>
        <w:ind w:left="2396" w:leftChars="284" w:hanging="1800" w:hangingChars="600"/>
        <w:rPr>
          <w:rFonts w:hint="eastAsia" w:ascii="宋体" w:hAnsi="宋体" w:eastAsia="宋体"/>
          <w:bCs/>
          <w:color w:val="000000" w:themeColor="text1"/>
          <w:sz w:val="30"/>
          <w:szCs w:val="72"/>
          <w:lang w:eastAsia="zh-CN"/>
          <w14:textFill>
            <w14:solidFill>
              <w14:schemeClr w14:val="tx1"/>
            </w14:solidFill>
          </w14:textFill>
        </w:rPr>
      </w:pPr>
      <w:r>
        <w:rPr>
          <w:rFonts w:hint="eastAsia" w:ascii="宋体" w:hAnsi="宋体"/>
          <w:bCs/>
          <w:color w:val="000000" w:themeColor="text1"/>
          <w:sz w:val="30"/>
          <w:szCs w:val="72"/>
          <w14:textFill>
            <w14:solidFill>
              <w14:schemeClr w14:val="tx1"/>
            </w14:solidFill>
          </w14:textFill>
        </w:rPr>
        <w:t>项目编号：</w:t>
      </w:r>
      <w:bookmarkStart w:id="1" w:name="OLE_LINK59"/>
      <w:bookmarkStart w:id="75" w:name="_GoBack"/>
      <w:r>
        <w:rPr>
          <w:rFonts w:hint="eastAsia" w:ascii="宋体" w:hAnsi="宋体"/>
          <w:bCs/>
          <w:color w:val="000000" w:themeColor="text1"/>
          <w:sz w:val="30"/>
          <w:szCs w:val="72"/>
          <w:lang w:eastAsia="zh-CN"/>
          <w14:textFill>
            <w14:solidFill>
              <w14:schemeClr w14:val="tx1"/>
            </w14:solidFill>
          </w14:textFill>
        </w:rPr>
        <w:t>ZHCG2025-8</w:t>
      </w:r>
      <w:bookmarkEnd w:id="1"/>
      <w:bookmarkEnd w:id="75"/>
    </w:p>
    <w:p>
      <w:pPr>
        <w:spacing w:before="120" w:beforeLines="50" w:line="360" w:lineRule="auto"/>
        <w:ind w:left="2111" w:leftChars="283" w:hanging="1517" w:hangingChars="506"/>
        <w:rPr>
          <w:rFonts w:hint="eastAsia" w:ascii="宋体" w:hAnsi="宋体" w:eastAsia="宋体"/>
          <w:bCs/>
          <w:color w:val="000000" w:themeColor="text1"/>
          <w:sz w:val="30"/>
          <w:szCs w:val="72"/>
          <w:lang w:eastAsia="zh-CN"/>
          <w14:textFill>
            <w14:solidFill>
              <w14:schemeClr w14:val="tx1"/>
            </w14:solidFill>
          </w14:textFill>
        </w:rPr>
      </w:pPr>
      <w:r>
        <w:rPr>
          <w:rFonts w:hint="eastAsia" w:ascii="宋体" w:hAnsi="宋体"/>
          <w:bCs/>
          <w:color w:val="000000" w:themeColor="text1"/>
          <w:sz w:val="30"/>
          <w:szCs w:val="72"/>
          <w14:textFill>
            <w14:solidFill>
              <w14:schemeClr w14:val="tx1"/>
            </w14:solidFill>
          </w14:textFill>
        </w:rPr>
        <w:t>项目名称：</w:t>
      </w:r>
      <w:bookmarkStart w:id="2" w:name="OLE_LINK60"/>
      <w:r>
        <w:rPr>
          <w:rFonts w:hint="eastAsia" w:ascii="宋体" w:hAnsi="宋体"/>
          <w:bCs/>
          <w:color w:val="000000" w:themeColor="text1"/>
          <w:sz w:val="30"/>
          <w:szCs w:val="72"/>
          <w:lang w:eastAsia="zh-CN"/>
          <w14:textFill>
            <w14:solidFill>
              <w14:schemeClr w14:val="tx1"/>
            </w14:solidFill>
          </w14:textFill>
        </w:rPr>
        <w:t>千岛街道“污水零直排区”提质增效建设工程二期—管网排查项目</w:t>
      </w:r>
      <w:bookmarkEnd w:id="2"/>
    </w:p>
    <w:p>
      <w:pPr>
        <w:spacing w:before="120" w:beforeLines="50" w:line="360" w:lineRule="auto"/>
        <w:ind w:left="2396" w:leftChars="284" w:hanging="1800" w:hangingChars="600"/>
        <w:rPr>
          <w:rFonts w:hint="eastAsia" w:ascii="宋体" w:hAnsi="宋体" w:eastAsia="宋体"/>
          <w:bCs/>
          <w:color w:val="000000" w:themeColor="text1"/>
          <w:sz w:val="30"/>
          <w:szCs w:val="72"/>
          <w:lang w:eastAsia="zh-CN"/>
          <w14:textFill>
            <w14:solidFill>
              <w14:schemeClr w14:val="tx1"/>
            </w14:solidFill>
          </w14:textFill>
        </w:rPr>
      </w:pPr>
      <w:r>
        <w:rPr>
          <w:rFonts w:hint="eastAsia" w:ascii="宋体" w:hAnsi="宋体"/>
          <w:bCs/>
          <w:color w:val="000000" w:themeColor="text1"/>
          <w:sz w:val="30"/>
          <w:szCs w:val="72"/>
          <w14:textFill>
            <w14:solidFill>
              <w14:schemeClr w14:val="tx1"/>
            </w14:solidFill>
          </w14:textFill>
        </w:rPr>
        <w:t>采购</w:t>
      </w:r>
      <w:r>
        <w:rPr>
          <w:rFonts w:hint="eastAsia" w:ascii="宋体" w:hAnsi="宋体"/>
          <w:bCs/>
          <w:color w:val="000000" w:themeColor="text1"/>
          <w:sz w:val="30"/>
          <w:szCs w:val="72"/>
          <w:lang w:eastAsia="zh-CN"/>
          <w14:textFill>
            <w14:solidFill>
              <w14:schemeClr w14:val="tx1"/>
            </w14:solidFill>
          </w14:textFill>
        </w:rPr>
        <w:t>人</w:t>
      </w:r>
      <w:r>
        <w:rPr>
          <w:rFonts w:hint="eastAsia" w:ascii="宋体" w:hAnsi="宋体"/>
          <w:bCs/>
          <w:color w:val="000000" w:themeColor="text1"/>
          <w:sz w:val="30"/>
          <w:szCs w:val="72"/>
          <w14:textFill>
            <w14:solidFill>
              <w14:schemeClr w14:val="tx1"/>
            </w14:solidFill>
          </w14:textFill>
        </w:rPr>
        <w:t>：</w:t>
      </w:r>
      <w:r>
        <w:rPr>
          <w:rFonts w:hint="eastAsia" w:ascii="宋体" w:hAnsi="宋体"/>
          <w:bCs/>
          <w:color w:val="000000" w:themeColor="text1"/>
          <w:sz w:val="30"/>
          <w:szCs w:val="72"/>
          <w:lang w:eastAsia="zh-CN"/>
          <w14:textFill>
            <w14:solidFill>
              <w14:schemeClr w14:val="tx1"/>
            </w14:solidFill>
          </w14:textFill>
        </w:rPr>
        <w:t>舟山市定海区人民政府千岛街道办事处</w:t>
      </w:r>
    </w:p>
    <w:p>
      <w:pPr>
        <w:spacing w:before="120" w:beforeLines="50" w:line="360" w:lineRule="auto"/>
        <w:ind w:left="2396" w:leftChars="284" w:hanging="1800" w:hangingChars="600"/>
        <w:rPr>
          <w:rFonts w:ascii="宋体" w:hAnsi="宋体"/>
          <w:bCs/>
          <w:color w:val="000000" w:themeColor="text1"/>
          <w:sz w:val="30"/>
          <w:szCs w:val="72"/>
          <w14:textFill>
            <w14:solidFill>
              <w14:schemeClr w14:val="tx1"/>
            </w14:solidFill>
          </w14:textFill>
        </w:rPr>
      </w:pPr>
      <w:r>
        <w:rPr>
          <w:rFonts w:hint="eastAsia" w:ascii="宋体" w:hAnsi="宋体"/>
          <w:bCs/>
          <w:color w:val="000000" w:themeColor="text1"/>
          <w:sz w:val="30"/>
          <w:szCs w:val="72"/>
          <w14:textFill>
            <w14:solidFill>
              <w14:schemeClr w14:val="tx1"/>
            </w14:solidFill>
          </w14:textFill>
        </w:rPr>
        <w:t>采购代理机构：浙江自贸区中昊工程管理有限公司</w:t>
      </w:r>
    </w:p>
    <w:p>
      <w:pPr>
        <w:spacing w:before="120" w:beforeLines="50" w:line="360" w:lineRule="auto"/>
        <w:ind w:left="2396" w:leftChars="284" w:hanging="1800" w:hangingChars="600"/>
        <w:rPr>
          <w:rFonts w:ascii="宋体" w:hAnsi="宋体"/>
          <w:bCs/>
          <w:color w:val="000000" w:themeColor="text1"/>
          <w:sz w:val="30"/>
          <w:szCs w:val="72"/>
          <w14:textFill>
            <w14:solidFill>
              <w14:schemeClr w14:val="tx1"/>
            </w14:solidFill>
          </w14:textFill>
        </w:rPr>
      </w:pPr>
      <w:r>
        <w:rPr>
          <w:rFonts w:hint="eastAsia" w:ascii="宋体" w:hAnsi="宋体"/>
          <w:bCs/>
          <w:color w:val="000000" w:themeColor="text1"/>
          <w:sz w:val="30"/>
          <w:szCs w:val="72"/>
          <w14:textFill>
            <w14:solidFill>
              <w14:schemeClr w14:val="tx1"/>
            </w14:solidFill>
          </w14:textFill>
        </w:rPr>
        <w:t>时    间：二〇二</w:t>
      </w:r>
      <w:r>
        <w:rPr>
          <w:rFonts w:hint="eastAsia" w:ascii="宋体" w:hAnsi="宋体"/>
          <w:bCs/>
          <w:color w:val="000000" w:themeColor="text1"/>
          <w:sz w:val="30"/>
          <w:szCs w:val="72"/>
          <w:lang w:eastAsia="zh-CN"/>
          <w14:textFill>
            <w14:solidFill>
              <w14:schemeClr w14:val="tx1"/>
            </w14:solidFill>
          </w14:textFill>
        </w:rPr>
        <w:t>五</w:t>
      </w:r>
      <w:r>
        <w:rPr>
          <w:rFonts w:hint="eastAsia" w:ascii="宋体" w:hAnsi="宋体"/>
          <w:bCs/>
          <w:color w:val="000000" w:themeColor="text1"/>
          <w:sz w:val="30"/>
          <w:szCs w:val="72"/>
          <w14:textFill>
            <w14:solidFill>
              <w14:schemeClr w14:val="tx1"/>
            </w14:solidFill>
          </w14:textFill>
        </w:rPr>
        <w:t>年</w:t>
      </w:r>
      <w:r>
        <w:rPr>
          <w:rFonts w:hint="eastAsia" w:ascii="宋体" w:hAnsi="宋体"/>
          <w:bCs/>
          <w:color w:val="000000" w:themeColor="text1"/>
          <w:sz w:val="30"/>
          <w:szCs w:val="72"/>
          <w:lang w:val="en-US" w:eastAsia="zh-CN"/>
          <w14:textFill>
            <w14:solidFill>
              <w14:schemeClr w14:val="tx1"/>
            </w14:solidFill>
          </w14:textFill>
        </w:rPr>
        <w:t>四</w:t>
      </w:r>
      <w:r>
        <w:rPr>
          <w:rFonts w:hint="eastAsia" w:ascii="宋体" w:hAnsi="宋体"/>
          <w:bCs/>
          <w:color w:val="000000" w:themeColor="text1"/>
          <w:sz w:val="30"/>
          <w:szCs w:val="72"/>
          <w14:textFill>
            <w14:solidFill>
              <w14:schemeClr w14:val="tx1"/>
            </w14:solidFill>
          </w14:textFill>
        </w:rPr>
        <w:t>月</w:t>
      </w:r>
    </w:p>
    <w:p>
      <w:pPr>
        <w:pStyle w:val="52"/>
        <w:spacing w:before="120" w:after="120" w:line="360" w:lineRule="auto"/>
        <w:jc w:val="center"/>
        <w:rPr>
          <w:bCs/>
          <w:color w:val="000000" w:themeColor="text1"/>
          <w14:textFill>
            <w14:solidFill>
              <w14:schemeClr w14:val="tx1"/>
            </w14:solidFill>
          </w14:textFill>
        </w:rPr>
        <w:sectPr>
          <w:footerReference r:id="rId6" w:type="first"/>
          <w:footerReference r:id="rId4" w:type="default"/>
          <w:headerReference r:id="rId3" w:type="even"/>
          <w:footerReference r:id="rId5" w:type="even"/>
          <w:pgSz w:w="11906" w:h="16838"/>
          <w:pgMar w:top="1304" w:right="1106" w:bottom="1304" w:left="1531" w:header="1304" w:footer="1304" w:gutter="0"/>
          <w:pgBorders>
            <w:top w:val="none" w:sz="0" w:space="0"/>
            <w:left w:val="none" w:sz="0" w:space="0"/>
            <w:bottom w:val="none" w:sz="0" w:space="0"/>
            <w:right w:val="none" w:sz="0" w:space="0"/>
          </w:pgBorders>
          <w:pgNumType w:fmt="decimal" w:start="1"/>
          <w:cols w:space="720" w:num="1"/>
          <w:titlePg/>
        </w:sectPr>
      </w:pPr>
    </w:p>
    <w:p>
      <w:pPr>
        <w:pStyle w:val="52"/>
        <w:spacing w:before="159" w:after="159" w:line="360" w:lineRule="auto"/>
        <w:jc w:val="center"/>
        <w:rPr>
          <w:rFonts w:hAnsi="宋体" w:eastAsia="宋体"/>
          <w:b/>
          <w:bCs/>
          <w:color w:val="000000" w:themeColor="text1"/>
          <w:sz w:val="32"/>
          <w:szCs w:val="32"/>
          <w14:textFill>
            <w14:solidFill>
              <w14:schemeClr w14:val="tx1"/>
            </w14:solidFill>
          </w14:textFill>
        </w:rPr>
      </w:pPr>
      <w:r>
        <w:rPr>
          <w:rFonts w:hint="eastAsia" w:hAnsi="宋体" w:eastAsia="宋体"/>
          <w:b/>
          <w:bCs/>
          <w:color w:val="000000" w:themeColor="text1"/>
          <w:sz w:val="32"/>
          <w:szCs w:val="32"/>
          <w14:textFill>
            <w14:solidFill>
              <w14:schemeClr w14:val="tx1"/>
            </w14:solidFill>
          </w14:textFill>
        </w:rPr>
        <w:t>目   录</w:t>
      </w:r>
    </w:p>
    <w:p>
      <w:p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第一章 采购公告</w:t>
      </w:r>
    </w:p>
    <w:p>
      <w:p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第二章 采购需求</w:t>
      </w:r>
    </w:p>
    <w:p>
      <w:p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第三章 投标人须知</w:t>
      </w:r>
    </w:p>
    <w:p>
      <w:pPr>
        <w:spacing w:before="120" w:line="360" w:lineRule="auto"/>
        <w:ind w:firstLine="1120" w:firstLineChars="4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一、总则</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二、采购文件</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三、投标文件的编制</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四、开标</w:t>
      </w:r>
    </w:p>
    <w:p>
      <w:pPr>
        <w:spacing w:before="120" w:line="360" w:lineRule="auto"/>
        <w:ind w:firstLine="560" w:firstLineChars="200"/>
        <w:rPr>
          <w:rFonts w:ascii="宋体"/>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五、评标</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六、定标</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七、合同授予</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八、招标代理费</w:t>
      </w:r>
    </w:p>
    <w:p>
      <w:pPr>
        <w:spacing w:before="120"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九、政府采购政策</w:t>
      </w:r>
    </w:p>
    <w:p>
      <w:p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第四章 </w:t>
      </w:r>
      <w:bookmarkStart w:id="3" w:name="OLE_LINK12"/>
      <w:r>
        <w:rPr>
          <w:rFonts w:hint="eastAsia" w:ascii="宋体" w:hAnsi="宋体"/>
          <w:color w:val="000000" w:themeColor="text1"/>
          <w:sz w:val="28"/>
          <w:szCs w:val="28"/>
          <w14:textFill>
            <w14:solidFill>
              <w14:schemeClr w14:val="tx1"/>
            </w14:solidFill>
          </w14:textFill>
        </w:rPr>
        <w:t>评标办法及评分标准</w:t>
      </w:r>
      <w:bookmarkEnd w:id="3"/>
    </w:p>
    <w:p>
      <w:p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第五章 合同主要条款</w:t>
      </w:r>
    </w:p>
    <w:p>
      <w:pPr>
        <w:spacing w:line="360" w:lineRule="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第六章 投标文件相关格式</w:t>
      </w:r>
    </w:p>
    <w:p>
      <w:pPr>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26"/>
        <w:ind w:firstLine="21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numPr>
          <w:ilvl w:val="0"/>
          <w:numId w:val="4"/>
        </w:numPr>
        <w:spacing w:line="360" w:lineRule="auto"/>
        <w:jc w:val="center"/>
        <w:rPr>
          <w:rFonts w:ascii="宋体"/>
          <w:b/>
          <w:color w:val="000000" w:themeColor="text1"/>
          <w:sz w:val="30"/>
          <w:szCs w:val="30"/>
          <w14:textFill>
            <w14:solidFill>
              <w14:schemeClr w14:val="tx1"/>
            </w14:solidFill>
          </w14:textFill>
        </w:rPr>
      </w:pPr>
      <w:bookmarkStart w:id="4" w:name="OLE_LINK1"/>
      <w:r>
        <w:rPr>
          <w:rFonts w:hint="eastAsia" w:ascii="宋体" w:hAnsi="宋体"/>
          <w:b/>
          <w:color w:val="000000" w:themeColor="text1"/>
          <w:sz w:val="30"/>
          <w:szCs w:val="30"/>
          <w14:textFill>
            <w14:solidFill>
              <w14:schemeClr w14:val="tx1"/>
            </w14:solidFill>
          </w14:textFill>
        </w:rPr>
        <w:t>采购公告</w:t>
      </w:r>
      <w:bookmarkEnd w:id="4"/>
    </w:p>
    <w:tbl>
      <w:tblPr>
        <w:tblStyle w:val="28"/>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noWrap w:val="0"/>
            <w:vAlign w:val="top"/>
          </w:tcPr>
          <w:p>
            <w:pPr>
              <w:pStyle w:val="23"/>
              <w:widowControl/>
              <w:spacing w:before="0" w:beforeAutospacing="0" w:after="0" w:afterAutospacing="0" w:line="360" w:lineRule="auto"/>
              <w:ind w:firstLine="422" w:firstLineChars="200"/>
              <w:jc w:val="both"/>
              <w:rPr>
                <w:rFonts w:hint="eastAsia" w:ascii="Times New Roman" w:hAnsi="Times New Roman"/>
                <w:b/>
                <w:bCs/>
                <w:color w:val="000000" w:themeColor="text1"/>
                <w:sz w:val="21"/>
                <w:szCs w:val="21"/>
                <w14:textFill>
                  <w14:solidFill>
                    <w14:schemeClr w14:val="tx1"/>
                  </w14:solidFill>
                </w14:textFill>
              </w:rPr>
            </w:pPr>
            <w:r>
              <w:rPr>
                <w:rFonts w:hint="eastAsia" w:ascii="Times New Roman" w:hAnsi="Times New Roman"/>
                <w:b/>
                <w:bCs/>
                <w:color w:val="000000" w:themeColor="text1"/>
                <w:sz w:val="21"/>
                <w:szCs w:val="21"/>
                <w14:textFill>
                  <w14:solidFill>
                    <w14:schemeClr w14:val="tx1"/>
                  </w14:solidFill>
                </w14:textFill>
              </w:rPr>
              <w:t>项目概况</w:t>
            </w:r>
          </w:p>
          <w:p>
            <w:pPr>
              <w:pStyle w:val="23"/>
              <w:widowControl/>
              <w:spacing w:before="0" w:beforeAutospacing="0" w:after="0" w:afterAutospacing="0" w:line="360" w:lineRule="auto"/>
              <w:ind w:firstLine="420" w:firstLineChars="200"/>
              <w:jc w:val="both"/>
              <w:rPr>
                <w:rFonts w:ascii="Times New Roman" w:hAnsi="Times New Roman"/>
                <w:color w:val="000000" w:themeColor="text1"/>
                <w:szCs w:val="21"/>
                <w14:textFill>
                  <w14:solidFill>
                    <w14:schemeClr w14:val="tx1"/>
                  </w14:solidFill>
                </w14:textFill>
              </w:rPr>
            </w:pPr>
            <w:r>
              <w:rPr>
                <w:rFonts w:hint="eastAsia" w:ascii="宋体" w:hAnsi="宋体" w:eastAsia="宋体" w:cs="宋体"/>
                <w:color w:val="000000" w:themeColor="text1"/>
                <w:sz w:val="21"/>
                <w:szCs w:val="21"/>
                <w:u w:val="single"/>
                <w:lang w:eastAsia="zh-CN"/>
                <w14:textFill>
                  <w14:solidFill>
                    <w14:schemeClr w14:val="tx1"/>
                  </w14:solidFill>
                </w14:textFill>
              </w:rPr>
              <w:t>千岛街道“污水零直排区”提质增效建设工程二期—管网排查项目</w:t>
            </w:r>
            <w:r>
              <w:rPr>
                <w:rFonts w:hint="eastAsia" w:ascii="宋体" w:hAnsi="宋体" w:eastAsia="宋体" w:cs="宋体"/>
                <w:color w:val="000000" w:themeColor="text1"/>
                <w:sz w:val="21"/>
                <w:szCs w:val="21"/>
                <w:lang w:eastAsia="zh-CN"/>
                <w14:textFill>
                  <w14:solidFill>
                    <w14:schemeClr w14:val="tx1"/>
                  </w14:solidFill>
                </w14:textFill>
              </w:rPr>
              <w:t>招标项目的潜在投标人应在政采云平台线上获取获取（下载）招标文件，并于2025年</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日 14:15（北京时间）前递交（上传）投标文件</w:t>
            </w:r>
            <w:r>
              <w:rPr>
                <w:rFonts w:hint="eastAsia" w:ascii="宋体" w:hAnsi="宋体" w:eastAsia="宋体" w:cs="宋体"/>
                <w:color w:val="000000" w:themeColor="text1"/>
                <w:sz w:val="21"/>
                <w:szCs w:val="21"/>
                <w14:textFill>
                  <w14:solidFill>
                    <w14:schemeClr w14:val="tx1"/>
                  </w14:solidFill>
                </w14:textFill>
              </w:rPr>
              <w:t>。</w:t>
            </w:r>
          </w:p>
        </w:tc>
      </w:tr>
    </w:tbl>
    <w:p>
      <w:pPr>
        <w:pStyle w:val="23"/>
        <w:widowControl/>
        <w:spacing w:before="0" w:beforeAutospacing="0" w:after="0" w:afterAutospacing="0" w:line="360" w:lineRule="auto"/>
        <w:jc w:val="both"/>
        <w:rPr>
          <w:rFonts w:hint="eastAsia" w:ascii="宋体" w:hAnsi="宋体" w:eastAsia="宋体" w:cs="宋体"/>
          <w:b/>
          <w:bCs/>
          <w:color w:val="000000" w:themeColor="text1"/>
          <w:sz w:val="21"/>
          <w:szCs w:val="21"/>
          <w14:textFill>
            <w14:solidFill>
              <w14:schemeClr w14:val="tx1"/>
            </w14:solidFill>
          </w14:textFill>
        </w:rPr>
      </w:pPr>
      <w:r>
        <w:rPr>
          <w:rStyle w:val="31"/>
          <w:rFonts w:hint="eastAsia" w:ascii="宋体" w:hAnsi="宋体" w:eastAsia="宋体" w:cs="宋体"/>
          <w:b/>
          <w:bCs/>
          <w:color w:val="000000" w:themeColor="text1"/>
          <w:sz w:val="21"/>
          <w:szCs w:val="21"/>
          <w14:textFill>
            <w14:solidFill>
              <w14:schemeClr w14:val="tx1"/>
            </w14:solidFill>
          </w14:textFill>
        </w:rPr>
        <w:t>一、项目基本情况</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eastAsia="宋体" w:cs="宋体"/>
          <w:color w:val="000000" w:themeColor="text1"/>
          <w:sz w:val="21"/>
          <w:szCs w:val="21"/>
          <w:lang w:eastAsia="zh-CN"/>
          <w14:textFill>
            <w14:solidFill>
              <w14:schemeClr w14:val="tx1"/>
            </w14:solidFill>
          </w14:textFill>
        </w:rPr>
        <w:t>ZHCG2025-8</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bookmarkStart w:id="5" w:name="OLE_LINK58"/>
      <w:r>
        <w:rPr>
          <w:rFonts w:hint="eastAsia" w:ascii="宋体" w:hAnsi="宋体" w:eastAsia="宋体" w:cs="宋体"/>
          <w:color w:val="000000" w:themeColor="text1"/>
          <w:sz w:val="21"/>
          <w:szCs w:val="21"/>
          <w:lang w:eastAsia="zh-CN"/>
          <w14:textFill>
            <w14:solidFill>
              <w14:schemeClr w14:val="tx1"/>
            </w14:solidFill>
          </w14:textFill>
        </w:rPr>
        <w:t>千岛街道“污水零直排区”提质增效建设工程二期—管网排查项目</w:t>
      </w:r>
      <w:bookmarkEnd w:id="5"/>
    </w:p>
    <w:p>
      <w:pPr>
        <w:pStyle w:val="13"/>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kern w:val="0"/>
          <w:sz w:val="21"/>
          <w:szCs w:val="21"/>
          <w:highlight w:val="red"/>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预算金额（元）：</w:t>
      </w:r>
      <w:bookmarkStart w:id="6" w:name="OLE_LINK4"/>
      <w:r>
        <w:rPr>
          <w:rFonts w:hint="eastAsia" w:ascii="宋体" w:hAnsi="宋体" w:eastAsia="宋体" w:cs="宋体"/>
          <w:color w:val="000000" w:themeColor="text1"/>
          <w:sz w:val="21"/>
          <w:szCs w:val="21"/>
          <w:lang w:val="en-US" w:eastAsia="zh-CN"/>
          <w14:textFill>
            <w14:solidFill>
              <w14:schemeClr w14:val="tx1"/>
            </w14:solidFill>
          </w14:textFill>
        </w:rPr>
        <w:t>772000</w:t>
      </w:r>
      <w:bookmarkEnd w:id="6"/>
    </w:p>
    <w:p>
      <w:pPr>
        <w:pStyle w:val="13"/>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sz w:val="28"/>
          <w:szCs w:val="28"/>
          <w:highlight w:val="red"/>
          <w:lang w:val="en-US"/>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最高限价（元）</w:t>
      </w:r>
      <w:r>
        <w:rPr>
          <w:rFonts w:hint="eastAsia" w:ascii="宋体" w:hAnsi="宋体" w:eastAsia="宋体" w:cs="宋体"/>
          <w:color w:val="000000" w:themeColor="text1"/>
          <w:sz w:val="21"/>
          <w:szCs w:val="21"/>
          <w:lang w:eastAsia="zh-CN"/>
          <w14:textFill>
            <w14:solidFill>
              <w14:schemeClr w14:val="tx1"/>
            </w14:solidFill>
          </w14:textFill>
        </w:rPr>
        <w:t>：</w:t>
      </w:r>
      <w:bookmarkStart w:id="7" w:name="OLE_LINK7"/>
      <w:r>
        <w:rPr>
          <w:rFonts w:hint="eastAsia" w:ascii="宋体" w:hAnsi="宋体" w:eastAsia="宋体" w:cs="宋体"/>
          <w:color w:val="000000" w:themeColor="text1"/>
          <w:sz w:val="21"/>
          <w:szCs w:val="21"/>
          <w:lang w:val="en-US" w:eastAsia="zh-CN"/>
          <w14:textFill>
            <w14:solidFill>
              <w14:schemeClr w14:val="tx1"/>
            </w14:solidFill>
          </w14:textFill>
        </w:rPr>
        <w:t>772000</w:t>
      </w:r>
      <w:bookmarkEnd w:id="7"/>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标项名称：</w:t>
      </w:r>
      <w:r>
        <w:rPr>
          <w:rFonts w:hint="eastAsia" w:ascii="宋体" w:hAnsi="宋体" w:eastAsia="宋体" w:cs="宋体"/>
          <w:color w:val="000000" w:themeColor="text1"/>
          <w:sz w:val="21"/>
          <w:szCs w:val="21"/>
          <w:lang w:eastAsia="zh-CN"/>
          <w14:textFill>
            <w14:solidFill>
              <w14:schemeClr w14:val="tx1"/>
            </w14:solidFill>
          </w14:textFill>
        </w:rPr>
        <w:t>千岛街道“污水零直排区”提质增效建设工程二期—管网排查项目</w:t>
      </w:r>
    </w:p>
    <w:p>
      <w:pPr>
        <w:pStyle w:val="13"/>
        <w:keepNext w:val="0"/>
        <w:keepLines w:val="0"/>
        <w:pageBreakBefore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000000" w:themeColor="text1"/>
          <w:sz w:val="28"/>
          <w:szCs w:val="28"/>
          <w:highlight w:val="red"/>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r>
        <w:rPr>
          <w:rFonts w:hint="eastAsia" w:ascii="宋体" w:hAnsi="宋体" w:eastAsia="宋体" w:cs="宋体"/>
          <w:color w:val="000000" w:themeColor="text1"/>
          <w:sz w:val="21"/>
          <w:szCs w:val="21"/>
          <w:lang w:val="en-US" w:eastAsia="zh-CN"/>
          <w14:textFill>
            <w14:solidFill>
              <w14:schemeClr w14:val="tx1"/>
            </w14:solidFill>
          </w14:textFill>
        </w:rPr>
        <w:t>1项</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预算金额（元）：</w:t>
      </w:r>
      <w:r>
        <w:rPr>
          <w:rFonts w:hint="eastAsia" w:ascii="宋体" w:hAnsi="宋体" w:eastAsia="宋体" w:cs="宋体"/>
          <w:color w:val="000000" w:themeColor="text1"/>
          <w:sz w:val="21"/>
          <w:szCs w:val="21"/>
          <w:lang w:val="en-US" w:eastAsia="zh-CN"/>
          <w14:textFill>
            <w14:solidFill>
              <w14:schemeClr w14:val="tx1"/>
            </w14:solidFill>
          </w14:textFill>
        </w:rPr>
        <w:t>772000</w:t>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420" w:leftChars="200" w:firstLine="0" w:firstLine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简要规格描述或项目基本概况介绍、用途：具体详见采购需求 </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备注： </w:t>
      </w:r>
    </w:p>
    <w:p>
      <w:pPr>
        <w:pStyle w:val="23"/>
        <w:widowControl/>
        <w:spacing w:before="0" w:beforeAutospacing="0" w:after="0" w:afterAutospacing="0" w:line="360" w:lineRule="auto"/>
        <w:ind w:firstLine="420" w:firstLineChars="20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合同履约期</w:t>
      </w:r>
      <w:r>
        <w:rPr>
          <w:rFonts w:hint="eastAsia" w:ascii="宋体" w:hAnsi="宋体" w:eastAsia="宋体" w:cs="宋体"/>
          <w:color w:val="000000" w:themeColor="text1"/>
          <w:sz w:val="21"/>
          <w:szCs w:val="21"/>
          <w:lang w:val="en-US" w:eastAsia="zh-CN"/>
          <w14:textFill>
            <w14:solidFill>
              <w14:schemeClr w14:val="tx1"/>
            </w14:solidFill>
          </w14:textFill>
        </w:rPr>
        <w:t>限：</w:t>
      </w:r>
      <w:bookmarkStart w:id="8" w:name="OLE_LINK8"/>
      <w:r>
        <w:rPr>
          <w:rFonts w:hint="eastAsia" w:ascii="宋体" w:hAnsi="宋体" w:eastAsia="宋体" w:cs="宋体"/>
          <w:color w:val="000000" w:themeColor="text1"/>
          <w:sz w:val="21"/>
          <w:szCs w:val="21"/>
          <w:lang w:val="en-US" w:eastAsia="zh-CN"/>
          <w14:textFill>
            <w14:solidFill>
              <w14:schemeClr w14:val="tx1"/>
            </w14:solidFill>
          </w14:textFill>
        </w:rPr>
        <w:t>合同签订之日起45日历天</w:t>
      </w:r>
      <w:bookmarkEnd w:id="8"/>
    </w:p>
    <w:p>
      <w:pPr>
        <w:pStyle w:val="23"/>
        <w:widowControl/>
        <w:spacing w:before="0" w:beforeAutospacing="0" w:after="0" w:afterAutospacing="0" w:line="360" w:lineRule="auto"/>
        <w:ind w:firstLine="420" w:firstLineChars="200"/>
        <w:jc w:val="both"/>
        <w:rPr>
          <w:rStyle w:val="31"/>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本项目（否）接受联合体投标。</w:t>
      </w:r>
    </w:p>
    <w:p>
      <w:pPr>
        <w:pStyle w:val="23"/>
        <w:widowControl/>
        <w:spacing w:before="0" w:beforeAutospacing="0" w:after="0" w:afterAutospacing="0" w:line="360" w:lineRule="auto"/>
        <w:jc w:val="both"/>
        <w:rPr>
          <w:rStyle w:val="31"/>
          <w:rFonts w:hint="eastAsia" w:ascii="宋体" w:hAnsi="宋体" w:eastAsia="宋体" w:cs="宋体"/>
          <w:b/>
          <w:bCs/>
          <w:color w:val="000000" w:themeColor="text1"/>
          <w:sz w:val="21"/>
          <w:szCs w:val="21"/>
          <w14:textFill>
            <w14:solidFill>
              <w14:schemeClr w14:val="tx1"/>
            </w14:solidFill>
          </w14:textFill>
        </w:rPr>
      </w:pPr>
      <w:r>
        <w:rPr>
          <w:rStyle w:val="31"/>
          <w:rFonts w:hint="eastAsia" w:ascii="宋体" w:hAnsi="宋体" w:eastAsia="宋体" w:cs="宋体"/>
          <w:b/>
          <w:bCs/>
          <w:color w:val="000000" w:themeColor="text1"/>
          <w:sz w:val="21"/>
          <w:szCs w:val="21"/>
          <w14:textFill>
            <w14:solidFill>
              <w14:schemeClr w14:val="tx1"/>
            </w14:solidFill>
          </w14:textFill>
        </w:rPr>
        <w:t>二、申请人的资格要求：</w:t>
      </w:r>
    </w:p>
    <w:p>
      <w:pPr>
        <w:pStyle w:val="23"/>
        <w:widowControl/>
        <w:spacing w:before="0" w:beforeAutospacing="0" w:after="0" w:afterAutospacing="0" w:line="360" w:lineRule="auto"/>
        <w:ind w:firstLine="315"/>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1.满足《中华人民共和国政府采购法》第二十二条规定；未被</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信用中国”（www.creditchina.gov.cn)、中国政府采购网（www.ccgp.gov.cn）列入失信被执行人、</w:t>
      </w:r>
      <w:bookmarkStart w:id="9" w:name="OLE_LINK39"/>
      <w:r>
        <w:rPr>
          <w:rFonts w:hint="eastAsia" w:ascii="宋体" w:hAnsi="宋体" w:eastAsia="宋体" w:cs="宋体"/>
          <w:color w:val="000000" w:themeColor="text1"/>
          <w:sz w:val="21"/>
          <w:szCs w:val="21"/>
          <w14:textFill>
            <w14:solidFill>
              <w14:schemeClr w14:val="tx1"/>
            </w14:solidFill>
          </w14:textFill>
        </w:rPr>
        <w:t>重大税收违法失信主体</w:t>
      </w:r>
      <w:bookmarkEnd w:id="9"/>
      <w:r>
        <w:rPr>
          <w:rFonts w:hint="eastAsia" w:ascii="宋体" w:hAnsi="宋体" w:eastAsia="宋体" w:cs="宋体"/>
          <w:color w:val="000000" w:themeColor="text1"/>
          <w:sz w:val="21"/>
          <w:szCs w:val="21"/>
          <w14:textFill>
            <w14:solidFill>
              <w14:schemeClr w14:val="tx1"/>
            </w14:solidFill>
          </w14:textFill>
        </w:rPr>
        <w:t>、政府采购严重违法失信行为记录名单。</w:t>
      </w:r>
    </w:p>
    <w:p>
      <w:pPr>
        <w:pStyle w:val="23"/>
        <w:widowControl/>
        <w:spacing w:before="0" w:beforeAutospacing="0" w:after="0" w:afterAutospacing="0" w:line="360" w:lineRule="auto"/>
        <w:ind w:firstLine="315"/>
        <w:rPr>
          <w:rFonts w:hint="eastAsia"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2.落实政府采购政策需满足的资格要求：</w:t>
      </w:r>
      <w:r>
        <w:rPr>
          <w:rFonts w:ascii="Times New Roman" w:hAnsi="Times New Roman"/>
          <w:color w:val="000000" w:themeColor="text1"/>
          <w:sz w:val="21"/>
          <w:szCs w:val="21"/>
          <w:highlight w:val="none"/>
          <w14:textFill>
            <w14:solidFill>
              <w14:schemeClr w14:val="tx1"/>
            </w14:solidFill>
          </w14:textFill>
        </w:rPr>
        <w:t>标项1：</w:t>
      </w:r>
      <w:r>
        <w:rPr>
          <w:rFonts w:hint="eastAsia" w:ascii="宋体" w:hAnsi="宋体" w:eastAsia="宋体" w:cs="宋体"/>
          <w:color w:val="000000" w:themeColor="text1"/>
          <w:sz w:val="21"/>
          <w:szCs w:val="21"/>
          <w14:textFill>
            <w14:solidFill>
              <w14:schemeClr w14:val="tx1"/>
            </w14:solidFill>
          </w14:textFill>
        </w:rPr>
        <w:t>供应商为中小企业/小微企业</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w:t>
      </w:r>
    </w:p>
    <w:p>
      <w:pPr>
        <w:pStyle w:val="23"/>
        <w:widowControl/>
        <w:spacing w:before="0" w:beforeAutospacing="0" w:after="0" w:afterAutospacing="0" w:line="360" w:lineRule="auto"/>
        <w:ind w:firstLine="315"/>
        <w:rPr>
          <w:rStyle w:val="31"/>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3.本项目的特定资格要求：无。 </w:t>
      </w:r>
    </w:p>
    <w:p>
      <w:pPr>
        <w:pStyle w:val="23"/>
        <w:widowControl/>
        <w:spacing w:before="0" w:beforeAutospacing="0" w:after="0" w:afterAutospacing="0" w:line="360" w:lineRule="auto"/>
        <w:jc w:val="both"/>
        <w:rPr>
          <w:rStyle w:val="31"/>
          <w:rFonts w:hint="eastAsia" w:ascii="宋体" w:hAnsi="宋体" w:eastAsia="宋体" w:cs="宋体"/>
          <w:b/>
          <w:bCs/>
          <w:color w:val="000000" w:themeColor="text1"/>
          <w:sz w:val="21"/>
          <w:szCs w:val="21"/>
          <w14:textFill>
            <w14:solidFill>
              <w14:schemeClr w14:val="tx1"/>
            </w14:solidFill>
          </w14:textFill>
        </w:rPr>
      </w:pPr>
      <w:r>
        <w:rPr>
          <w:rStyle w:val="31"/>
          <w:rFonts w:hint="eastAsia" w:ascii="宋体" w:hAnsi="宋体" w:eastAsia="宋体" w:cs="宋体"/>
          <w:b/>
          <w:bCs/>
          <w:color w:val="000000" w:themeColor="text1"/>
          <w:sz w:val="21"/>
          <w:szCs w:val="21"/>
          <w14:textFill>
            <w14:solidFill>
              <w14:schemeClr w14:val="tx1"/>
            </w14:solidFill>
          </w14:textFill>
        </w:rPr>
        <w:t>三、获取招标文件 </w:t>
      </w:r>
    </w:p>
    <w:p>
      <w:pPr>
        <w:pStyle w:val="23"/>
        <w:widowControl/>
        <w:spacing w:before="0" w:beforeAutospacing="0" w:after="0" w:afterAutospacing="0" w:line="360" w:lineRule="auto"/>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至20</w:t>
      </w: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月  日，</w:t>
      </w:r>
      <w:r>
        <w:rPr>
          <w:rFonts w:hint="eastAsia" w:ascii="宋体" w:hAnsi="宋体" w:eastAsia="宋体" w:cs="宋体"/>
          <w:color w:val="000000" w:themeColor="text1"/>
          <w:sz w:val="21"/>
          <w:szCs w:val="21"/>
          <w:highlight w:val="none"/>
          <w:u w:val="none"/>
          <w14:textFill>
            <w14:solidFill>
              <w14:schemeClr w14:val="tx1"/>
            </w14:solidFill>
          </w14:textFill>
        </w:rPr>
        <w:t>每</w:t>
      </w:r>
      <w:r>
        <w:rPr>
          <w:rFonts w:hint="eastAsia" w:ascii="宋体" w:hAnsi="宋体" w:eastAsia="宋体" w:cs="宋体"/>
          <w:color w:val="000000" w:themeColor="text1"/>
          <w:sz w:val="21"/>
          <w:szCs w:val="21"/>
          <w:highlight w:val="none"/>
          <w14:textFill>
            <w14:solidFill>
              <w14:schemeClr w14:val="tx1"/>
            </w14:solidFill>
          </w14:textFill>
        </w:rPr>
        <w:t>天</w:t>
      </w:r>
      <w:r>
        <w:rPr>
          <w:rFonts w:hint="eastAsia" w:ascii="宋体" w:hAnsi="宋体" w:eastAsia="宋体" w:cs="宋体"/>
          <w:color w:val="000000" w:themeColor="text1"/>
          <w:sz w:val="21"/>
          <w:szCs w:val="21"/>
          <w:highlight w:val="none"/>
          <w14:textFill>
            <w14:solidFill>
              <w14:schemeClr w14:val="tx1"/>
            </w14:solidFill>
          </w14:textFill>
        </w:rPr>
        <w:t>上午00:00</w:t>
      </w:r>
      <w:r>
        <w:rPr>
          <w:rFonts w:hint="eastAsia" w:ascii="宋体" w:hAnsi="宋体" w:eastAsia="宋体" w:cs="宋体"/>
          <w:color w:val="000000" w:themeColor="text1"/>
          <w:sz w:val="21"/>
          <w:szCs w:val="21"/>
          <w14:textFill>
            <w14:solidFill>
              <w14:schemeClr w14:val="tx1"/>
            </w14:solidFill>
          </w14:textFill>
        </w:rPr>
        <w:t>至12:00，下午12:00至23:59（北京时间，线上获取法定节假日均可，线下获取文件法定节假日除外）</w:t>
      </w:r>
    </w:p>
    <w:p>
      <w:pPr>
        <w:pStyle w:val="23"/>
        <w:widowControl/>
        <w:spacing w:before="0" w:beforeAutospacing="0" w:after="0" w:afterAutospacing="0" w:line="360" w:lineRule="auto"/>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地点（网址）：浙江政府采购网http://zfcg.czt.zj.gov.cn/（用“政采云”注册账号、密码登录系统后获取招标文件）   </w:t>
      </w:r>
    </w:p>
    <w:p>
      <w:pPr>
        <w:pStyle w:val="23"/>
        <w:widowControl/>
        <w:spacing w:before="0" w:beforeAutospacing="0" w:after="0" w:afterAutospacing="0" w:line="360" w:lineRule="auto"/>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方式：供应商登录政采云平台https://www.zcygov.cn/在线申请获取采购文件（进入“项目采购”应用，在获取采购文件菜单中选择项目，申请获取采购文件）</w:t>
      </w:r>
    </w:p>
    <w:p>
      <w:pPr>
        <w:pStyle w:val="23"/>
        <w:widowControl/>
        <w:spacing w:before="0" w:beforeAutospacing="0" w:after="0" w:afterAutospacing="0" w:line="360" w:lineRule="auto"/>
        <w:ind w:firstLine="420" w:firstLineChars="200"/>
        <w:jc w:val="both"/>
        <w:rPr>
          <w:rStyle w:val="31"/>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售价（元）：0 </w:t>
      </w:r>
    </w:p>
    <w:p>
      <w:pPr>
        <w:pStyle w:val="23"/>
        <w:widowControl/>
        <w:spacing w:before="0" w:beforeAutospacing="0" w:after="0" w:afterAutospacing="0" w:line="360" w:lineRule="auto"/>
        <w:jc w:val="both"/>
        <w:rPr>
          <w:rStyle w:val="31"/>
          <w:rFonts w:hint="eastAsia" w:ascii="宋体" w:hAnsi="宋体" w:eastAsia="宋体" w:cs="宋体"/>
          <w:b/>
          <w:bCs/>
          <w:color w:val="000000" w:themeColor="text1"/>
          <w:sz w:val="21"/>
          <w:szCs w:val="21"/>
          <w14:textFill>
            <w14:solidFill>
              <w14:schemeClr w14:val="tx1"/>
            </w14:solidFill>
          </w14:textFill>
        </w:rPr>
      </w:pPr>
      <w:r>
        <w:rPr>
          <w:rStyle w:val="31"/>
          <w:rFonts w:hint="eastAsia" w:ascii="宋体" w:hAnsi="宋体" w:eastAsia="宋体" w:cs="宋体"/>
          <w:b/>
          <w:bCs/>
          <w:color w:val="000000" w:themeColor="text1"/>
          <w:sz w:val="21"/>
          <w:szCs w:val="21"/>
          <w14:textFill>
            <w14:solidFill>
              <w14:schemeClr w14:val="tx1"/>
            </w14:solidFill>
          </w14:textFill>
        </w:rPr>
        <w:t>四、提交投标文件截止时间、开标时间和地点</w:t>
      </w:r>
    </w:p>
    <w:p>
      <w:pPr>
        <w:pStyle w:val="23"/>
        <w:widowControl/>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提交投标文件截止时间：</w:t>
      </w:r>
      <w:bookmarkStart w:id="10" w:name="OLE_LINK5"/>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kern w:val="2"/>
          <w:sz w:val="21"/>
          <w:szCs w:val="21"/>
          <w:u w:val="none"/>
          <w:lang w:val="en-US" w:eastAsia="zh-CN" w:bidi="ar-SA"/>
          <w14:textFill>
            <w14:solidFill>
              <w14:schemeClr w14:val="tx1"/>
            </w14:solidFill>
          </w14:textFill>
        </w:rPr>
        <w:t xml:space="preserve">  月</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 xml:space="preserve">  日14</w:t>
      </w:r>
      <w:r>
        <w:rPr>
          <w:rFonts w:hint="eastAsia" w:ascii="宋体" w:hAnsi="宋体" w:eastAsia="宋体" w:cs="宋体"/>
          <w:color w:val="000000" w:themeColor="text1"/>
          <w:kern w:val="2"/>
          <w:sz w:val="21"/>
          <w:szCs w:val="21"/>
          <w:u w:val="none"/>
          <w:lang w:val="en-US" w:eastAsia="zh-CN" w:bidi="ar-SA"/>
          <w14:textFill>
            <w14:solidFill>
              <w14:schemeClr w14:val="tx1"/>
            </w14:solidFill>
          </w14:textFill>
        </w:rPr>
        <w:t>:15</w:t>
      </w:r>
      <w:bookmarkEnd w:id="10"/>
      <w:r>
        <w:rPr>
          <w:rFonts w:hint="eastAsia" w:ascii="宋体" w:hAnsi="宋体" w:eastAsia="宋体" w:cs="宋体"/>
          <w:color w:val="000000" w:themeColor="text1"/>
          <w:sz w:val="21"/>
          <w:szCs w:val="21"/>
          <w:highlight w:val="none"/>
          <w14:textFill>
            <w14:solidFill>
              <w14:schemeClr w14:val="tx1"/>
            </w14:solidFill>
          </w14:textFill>
        </w:rPr>
        <w:t>（北京时间）</w:t>
      </w:r>
    </w:p>
    <w:p>
      <w:pPr>
        <w:pStyle w:val="23"/>
        <w:widowControl/>
        <w:spacing w:before="0" w:beforeAutospacing="0" w:after="0" w:afterAutospacing="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投标地点（网址）：请登录政采云投标客户端投标 </w:t>
      </w:r>
    </w:p>
    <w:p>
      <w:pPr>
        <w:pStyle w:val="23"/>
        <w:widowControl/>
        <w:spacing w:before="0" w:beforeAutospacing="0" w:after="0" w:afterAutospacing="0" w:line="360" w:lineRule="auto"/>
        <w:ind w:firstLine="420" w:firstLineChars="20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w:t>
      </w:r>
      <w:r>
        <w:rPr>
          <w:rFonts w:hint="eastAsia" w:ascii="宋体" w:hAnsi="宋体" w:eastAsia="宋体" w:cs="宋体"/>
          <w:color w:val="000000" w:themeColor="text1"/>
          <w:sz w:val="21"/>
          <w:szCs w:val="21"/>
          <w14:textFill>
            <w14:solidFill>
              <w14:schemeClr w14:val="tx1"/>
            </w14:solidFill>
          </w14:textFill>
        </w:rPr>
        <w:t>202</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kern w:val="2"/>
          <w:sz w:val="21"/>
          <w:szCs w:val="21"/>
          <w:u w:val="none"/>
          <w:lang w:val="en-US" w:eastAsia="zh-CN" w:bidi="ar-SA"/>
          <w14:textFill>
            <w14:solidFill>
              <w14:schemeClr w14:val="tx1"/>
            </w14:solidFill>
          </w14:textFill>
        </w:rPr>
        <w:t xml:space="preserve">  月</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 xml:space="preserve">  日14</w:t>
      </w:r>
      <w:r>
        <w:rPr>
          <w:rFonts w:hint="eastAsia" w:ascii="宋体" w:hAnsi="宋体" w:eastAsia="宋体" w:cs="宋体"/>
          <w:color w:val="000000" w:themeColor="text1"/>
          <w:kern w:val="2"/>
          <w:sz w:val="21"/>
          <w:szCs w:val="21"/>
          <w:u w:val="none"/>
          <w:lang w:val="en-US" w:eastAsia="zh-CN" w:bidi="ar-SA"/>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（北京时间</w:t>
      </w:r>
      <w:r>
        <w:rPr>
          <w:rFonts w:hint="eastAsia" w:ascii="宋体" w:hAnsi="宋体" w:eastAsia="宋体" w:cs="宋体"/>
          <w:color w:val="000000" w:themeColor="text1"/>
          <w:sz w:val="21"/>
          <w:szCs w:val="21"/>
          <w14:textFill>
            <w14:solidFill>
              <w14:schemeClr w14:val="tx1"/>
            </w14:solidFill>
          </w14:textFill>
        </w:rPr>
        <w:t>）</w:t>
      </w:r>
    </w:p>
    <w:p>
      <w:pPr>
        <w:pStyle w:val="23"/>
        <w:widowControl/>
        <w:spacing w:before="0" w:beforeAutospacing="0" w:after="0" w:afterAutospacing="0" w:line="360" w:lineRule="auto"/>
        <w:ind w:firstLine="420"/>
        <w:rPr>
          <w:rStyle w:val="31"/>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开标地点（网址）：政采云平台（</w:t>
      </w:r>
      <w:bookmarkStart w:id="11" w:name="OLE_LINK6"/>
      <w:r>
        <w:rPr>
          <w:rFonts w:hint="eastAsia" w:ascii="宋体" w:hAnsi="宋体" w:eastAsia="宋体" w:cs="宋体"/>
          <w:color w:val="000000" w:themeColor="text1"/>
          <w:sz w:val="21"/>
          <w:szCs w:val="21"/>
          <w14:textFill>
            <w14:solidFill>
              <w14:schemeClr w14:val="tx1"/>
            </w14:solidFill>
          </w14:textFill>
        </w:rPr>
        <w:t>https://www.zcygov.cn</w:t>
      </w:r>
      <w:bookmarkEnd w:id="11"/>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w:t>
      </w:r>
    </w:p>
    <w:p>
      <w:pPr>
        <w:pStyle w:val="23"/>
        <w:widowControl/>
        <w:spacing w:before="0" w:beforeAutospacing="0" w:after="0" w:afterAutospacing="0" w:line="360" w:lineRule="auto"/>
        <w:jc w:val="both"/>
        <w:rPr>
          <w:rStyle w:val="31"/>
          <w:rFonts w:hint="eastAsia" w:ascii="宋体" w:hAnsi="宋体" w:eastAsia="宋体" w:cs="宋体"/>
          <w:b/>
          <w:bCs/>
          <w:color w:val="000000" w:themeColor="text1"/>
          <w:sz w:val="21"/>
          <w:szCs w:val="21"/>
          <w14:textFill>
            <w14:solidFill>
              <w14:schemeClr w14:val="tx1"/>
            </w14:solidFill>
          </w14:textFill>
        </w:rPr>
      </w:pPr>
      <w:r>
        <w:rPr>
          <w:rStyle w:val="31"/>
          <w:rFonts w:hint="eastAsia" w:ascii="宋体" w:hAnsi="宋体" w:eastAsia="宋体" w:cs="宋体"/>
          <w:b/>
          <w:bCs/>
          <w:color w:val="000000" w:themeColor="text1"/>
          <w:sz w:val="21"/>
          <w:szCs w:val="21"/>
          <w:lang w:val="en-US" w:eastAsia="zh-CN"/>
          <w14:textFill>
            <w14:solidFill>
              <w14:schemeClr w14:val="tx1"/>
            </w14:solidFill>
          </w14:textFill>
        </w:rPr>
        <w:t>五</w:t>
      </w:r>
      <w:r>
        <w:rPr>
          <w:rStyle w:val="31"/>
          <w:rFonts w:hint="eastAsia" w:ascii="宋体" w:hAnsi="宋体" w:eastAsia="宋体" w:cs="宋体"/>
          <w:b/>
          <w:bCs/>
          <w:color w:val="000000" w:themeColor="text1"/>
          <w:sz w:val="21"/>
          <w:szCs w:val="21"/>
          <w14:textFill>
            <w14:solidFill>
              <w14:schemeClr w14:val="tx1"/>
            </w14:solidFill>
          </w14:textFill>
        </w:rPr>
        <w:t>、公告期限 </w:t>
      </w:r>
    </w:p>
    <w:p>
      <w:pPr>
        <w:pStyle w:val="23"/>
        <w:widowControl/>
        <w:spacing w:before="0" w:beforeAutospacing="0" w:after="0" w:afterAutospacing="0" w:line="360" w:lineRule="auto"/>
        <w:ind w:firstLine="420" w:firstLineChars="200"/>
        <w:jc w:val="both"/>
        <w:rPr>
          <w:rStyle w:val="31"/>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自本公告发布之日起5个工作日。</w:t>
      </w:r>
    </w:p>
    <w:p>
      <w:pPr>
        <w:pStyle w:val="23"/>
        <w:widowControl/>
        <w:spacing w:before="0" w:beforeAutospacing="0" w:after="0" w:afterAutospacing="0" w:line="360" w:lineRule="auto"/>
        <w:jc w:val="both"/>
        <w:rPr>
          <w:rStyle w:val="31"/>
          <w:rFonts w:hint="eastAsia" w:ascii="宋体" w:hAnsi="宋体" w:eastAsia="宋体" w:cs="宋体"/>
          <w:b/>
          <w:bCs/>
          <w:color w:val="000000" w:themeColor="text1"/>
          <w:sz w:val="21"/>
          <w:szCs w:val="21"/>
          <w:lang w:val="en-US" w:eastAsia="zh-CN"/>
          <w14:textFill>
            <w14:solidFill>
              <w14:schemeClr w14:val="tx1"/>
            </w14:solidFill>
          </w14:textFill>
        </w:rPr>
      </w:pPr>
      <w:r>
        <w:rPr>
          <w:rStyle w:val="31"/>
          <w:rFonts w:hint="eastAsia" w:ascii="宋体" w:hAnsi="宋体" w:eastAsia="宋体" w:cs="宋体"/>
          <w:b/>
          <w:bCs/>
          <w:color w:val="000000" w:themeColor="text1"/>
          <w:sz w:val="21"/>
          <w:szCs w:val="21"/>
          <w:lang w:val="en-US" w:eastAsia="zh-CN"/>
          <w14:textFill>
            <w14:solidFill>
              <w14:schemeClr w14:val="tx1"/>
            </w14:solidFill>
          </w14:textFill>
        </w:rPr>
        <w:t>六、其他补充事宜</w:t>
      </w:r>
    </w:p>
    <w:p>
      <w:pPr>
        <w:pStyle w:val="23"/>
        <w:widowControl/>
        <w:adjustRightInd w:val="0"/>
        <w:snapToGrid w:val="0"/>
        <w:spacing w:before="0" w:beforeAutospacing="0" w:after="0"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1.《浙江省财政厅关于进一步发挥政府采购政策功能全力推动经济稳进提质的通知》 （浙财采监</w:t>
      </w:r>
      <w:r>
        <w:rPr>
          <w:rFonts w:hint="eastAsia" w:ascii="宋体" w:hAnsi="宋体" w:eastAsia="宋体" w:cs="宋体"/>
          <w:color w:val="000000" w:themeColor="text1"/>
          <w:sz w:val="21"/>
          <w:szCs w:val="21"/>
          <w:lang w:eastAsia="zh-CN"/>
          <w14:textFill>
            <w14:solidFill>
              <w14:schemeClr w14:val="tx1"/>
            </w14:solidFill>
          </w14:textFill>
        </w:rPr>
        <w:t>〔2022〕3号</w:t>
      </w:r>
      <w:r>
        <w:rPr>
          <w:rFonts w:hint="eastAsia" w:ascii="宋体" w:hAnsi="宋体" w:eastAsia="宋体" w:cs="宋体"/>
          <w:color w:val="000000" w:themeColor="text1"/>
          <w:sz w:val="21"/>
          <w:szCs w:val="21"/>
          <w14:textFill>
            <w14:solidFill>
              <w14:schemeClr w14:val="tx1"/>
            </w14:solidFill>
          </w14:textFill>
        </w:rPr>
        <w:t>）、《浙江省财政厅关于进一步促进政府采购公平竞争打造最优营商环境的通知》（浙财采监</w:t>
      </w:r>
      <w:r>
        <w:rPr>
          <w:rFonts w:hint="eastAsia" w:ascii="宋体" w:hAnsi="宋体" w:eastAsia="宋体" w:cs="宋体"/>
          <w:color w:val="000000" w:themeColor="text1"/>
          <w:sz w:val="21"/>
          <w:szCs w:val="21"/>
          <w:lang w:eastAsia="zh-CN"/>
          <w14:textFill>
            <w14:solidFill>
              <w14:schemeClr w14:val="tx1"/>
            </w14:solidFill>
          </w14:textFill>
        </w:rPr>
        <w:t>〔2021〕22号</w:t>
      </w:r>
      <w:r>
        <w:rPr>
          <w:rFonts w:hint="eastAsia" w:ascii="宋体" w:hAnsi="宋体" w:eastAsia="宋体" w:cs="宋体"/>
          <w:color w:val="000000" w:themeColor="text1"/>
          <w:sz w:val="21"/>
          <w:szCs w:val="21"/>
          <w14:textFill>
            <w14:solidFill>
              <w14:schemeClr w14:val="tx1"/>
            </w14:solidFill>
          </w14:textFill>
        </w:rPr>
        <w:t>））、《浙江省财政厅关于进一步加大政府采购支持中小企业力度助力扎实稳住经济的通知》 （浙财采监</w:t>
      </w:r>
      <w:r>
        <w:rPr>
          <w:rFonts w:hint="eastAsia" w:ascii="宋体" w:hAnsi="宋体" w:eastAsia="宋体" w:cs="宋体"/>
          <w:color w:val="000000" w:themeColor="text1"/>
          <w:sz w:val="21"/>
          <w:szCs w:val="21"/>
          <w:lang w:eastAsia="zh-CN"/>
          <w14:textFill>
            <w14:solidFill>
              <w14:schemeClr w14:val="tx1"/>
            </w14:solidFill>
          </w14:textFill>
        </w:rPr>
        <w:t>〔2022〕8号</w:t>
      </w:r>
      <w:r>
        <w:rPr>
          <w:rFonts w:hint="eastAsia" w:ascii="宋体" w:hAnsi="宋体" w:eastAsia="宋体" w:cs="宋体"/>
          <w:color w:val="000000" w:themeColor="text1"/>
          <w:sz w:val="21"/>
          <w:szCs w:val="21"/>
          <w14:textFill>
            <w14:solidFill>
              <w14:schemeClr w14:val="tx1"/>
            </w14:solidFill>
          </w14:textFill>
        </w:rPr>
        <w:t>）已分别于2022年1月29日、2022年2月1日和2022年7月1日开始实施，此前有关规定与上述文件内容不一致的，按上述文件要求执行。</w:t>
      </w:r>
    </w:p>
    <w:p>
      <w:pPr>
        <w:pStyle w:val="23"/>
        <w:widowControl/>
        <w:adjustRightInd w:val="0"/>
        <w:snapToGrid w:val="0"/>
        <w:spacing w:before="0" w:beforeAutospacing="0" w:after="0"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2.根据《浙江省财政厅关于进一步促进政府采购公平竞争打造最优营商环境的通知》（浙财采监</w:t>
      </w:r>
      <w:r>
        <w:rPr>
          <w:rFonts w:hint="eastAsia" w:ascii="宋体" w:hAnsi="宋体" w:eastAsia="宋体" w:cs="宋体"/>
          <w:color w:val="000000" w:themeColor="text1"/>
          <w:sz w:val="21"/>
          <w:szCs w:val="21"/>
          <w:lang w:eastAsia="zh-CN"/>
          <w14:textFill>
            <w14:solidFill>
              <w14:schemeClr w14:val="tx1"/>
            </w14:solidFill>
          </w14:textFill>
        </w:rPr>
        <w:t>〔2021〕22号</w:t>
      </w:r>
      <w:r>
        <w:rPr>
          <w:rFonts w:hint="eastAsia" w:ascii="宋体" w:hAnsi="宋体" w:eastAsia="宋体" w:cs="宋体"/>
          <w:color w:val="000000" w:themeColor="text1"/>
          <w:sz w:val="21"/>
          <w:szCs w:val="21"/>
          <w14:textFill>
            <w14:solidFill>
              <w14:schemeClr w14:val="tx1"/>
            </w14:solidFill>
          </w14:textFill>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3"/>
        <w:widowControl/>
        <w:adjustRightInd w:val="0"/>
        <w:snapToGrid w:val="0"/>
        <w:spacing w:before="0" w:beforeAutospacing="0" w:after="0" w:afterAutospacing="0" w:line="400" w:lineRule="exact"/>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3"/>
        <w:widowControl/>
        <w:adjustRightInd w:val="0"/>
        <w:snapToGrid w:val="0"/>
        <w:spacing w:before="0" w:beforeAutospacing="0" w:after="0"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pPr>
        <w:pStyle w:val="23"/>
        <w:widowControl/>
        <w:adjustRightInd w:val="0"/>
        <w:snapToGrid w:val="0"/>
        <w:spacing w:before="0" w:beforeAutospacing="0" w:after="0" w:afterAutospacing="0" w:line="400" w:lineRule="exact"/>
        <w:ind w:firstLine="422" w:firstLineChars="200"/>
        <w:rPr>
          <w:rStyle w:val="31"/>
          <w:rFonts w:hint="eastAsia" w:ascii="宋体" w:hAnsi="宋体" w:eastAsia="宋体" w:cs="宋体"/>
          <w:b/>
          <w:bCs/>
          <w:color w:val="000000" w:themeColor="text1"/>
          <w:sz w:val="21"/>
          <w:szCs w:val="21"/>
          <w14:textFill>
            <w14:solidFill>
              <w14:schemeClr w14:val="tx1"/>
            </w14:solidFill>
          </w14:textFill>
        </w:rPr>
      </w:pPr>
      <w:r>
        <w:rPr>
          <w:rStyle w:val="31"/>
          <w:rFonts w:hint="eastAsia" w:ascii="宋体" w:hAnsi="宋体" w:eastAsia="宋体" w:cs="宋体"/>
          <w:b/>
          <w:bCs/>
          <w:color w:val="000000" w:themeColor="text1"/>
          <w:sz w:val="21"/>
          <w:szCs w:val="21"/>
          <w:lang w:val="en-US" w:eastAsia="zh-CN"/>
          <w14:textFill>
            <w14:solidFill>
              <w14:schemeClr w14:val="tx1"/>
            </w14:solidFill>
          </w14:textFill>
        </w:rPr>
        <w:t>七</w:t>
      </w:r>
      <w:r>
        <w:rPr>
          <w:rStyle w:val="31"/>
          <w:rFonts w:hint="eastAsia" w:ascii="宋体" w:hAnsi="宋体" w:eastAsia="宋体" w:cs="宋体"/>
          <w:b/>
          <w:bCs/>
          <w:color w:val="000000" w:themeColor="text1"/>
          <w:sz w:val="21"/>
          <w:szCs w:val="21"/>
          <w14:textFill>
            <w14:solidFill>
              <w14:schemeClr w14:val="tx1"/>
            </w14:solidFill>
          </w14:textFill>
        </w:rPr>
        <w:t>、对本次采购提出询问、质疑、投诉，请按以下方式联系：</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1.采购人信息</w:t>
      </w:r>
    </w:p>
    <w:p>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w:t>
      </w:r>
      <w:bookmarkStart w:id="12" w:name="OLE_LINK57"/>
      <w:r>
        <w:rPr>
          <w:rFonts w:hint="eastAsia" w:ascii="宋体" w:hAnsi="宋体" w:eastAsia="宋体" w:cs="宋体"/>
          <w:color w:val="000000" w:themeColor="text1"/>
          <w:szCs w:val="21"/>
          <w:lang w:eastAsia="zh-CN"/>
          <w14:textFill>
            <w14:solidFill>
              <w14:schemeClr w14:val="tx1"/>
            </w14:solidFill>
          </w14:textFill>
        </w:rPr>
        <w:t>舟山市定海区人民政府千岛街道办事处</w:t>
      </w:r>
      <w:bookmarkEnd w:id="12"/>
    </w:p>
    <w:p>
      <w:pPr>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地址：</w:t>
      </w:r>
      <w:r>
        <w:rPr>
          <w:rFonts w:hint="eastAsia" w:ascii="宋体" w:hAnsi="宋体" w:eastAsia="宋体" w:cs="宋体"/>
          <w:color w:val="000000" w:themeColor="text1"/>
          <w:sz w:val="21"/>
          <w:szCs w:val="21"/>
          <w:highlight w:val="none"/>
          <w:lang w:eastAsia="zh-CN"/>
          <w14:textFill>
            <w14:solidFill>
              <w14:schemeClr w14:val="tx1"/>
            </w14:solidFill>
          </w14:textFill>
        </w:rPr>
        <w:t>舟山市新城海天大道1555号</w:t>
      </w:r>
    </w:p>
    <w:p>
      <w:pPr>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传真：</w:t>
      </w:r>
      <w:r>
        <w:rPr>
          <w:rFonts w:hint="eastAsia" w:ascii="宋体" w:hAnsi="宋体" w:eastAsia="宋体" w:cs="宋体"/>
          <w:color w:val="000000" w:themeColor="text1"/>
          <w:szCs w:val="21"/>
          <w:lang w:val="en-US" w:eastAsia="zh-CN"/>
          <w14:textFill>
            <w14:solidFill>
              <w14:schemeClr w14:val="tx1"/>
            </w14:solidFill>
          </w14:textFill>
        </w:rPr>
        <w:t>/</w:t>
      </w:r>
    </w:p>
    <w:p>
      <w:pPr>
        <w:spacing w:line="360" w:lineRule="auto"/>
        <w:ind w:firstLine="420" w:firstLineChars="200"/>
        <w:jc w:val="left"/>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项目联系人（询问）</w:t>
      </w:r>
      <w:r>
        <w:rPr>
          <w:rFonts w:hint="eastAsia" w:ascii="宋体" w:hAnsi="宋体" w:eastAsia="宋体" w:cs="宋体"/>
          <w:color w:val="000000" w:themeColor="text1"/>
          <w:szCs w:val="21"/>
          <w:highlight w:val="none"/>
          <w:u w:val="none"/>
          <w14:textFill>
            <w14:solidFill>
              <w14:schemeClr w14:val="tx1"/>
            </w14:solidFill>
          </w14:textFill>
        </w:rPr>
        <w:t>：</w:t>
      </w:r>
      <w:bookmarkStart w:id="13" w:name="OLE_LINK55"/>
      <w:r>
        <w:rPr>
          <w:rFonts w:hint="eastAsia" w:ascii="Times New Roman" w:eastAsia="宋体"/>
          <w:color w:val="000000" w:themeColor="text1"/>
          <w:u w:val="none"/>
          <w:lang w:val="en-US" w:eastAsia="zh-CN"/>
          <w14:textFill>
            <w14:solidFill>
              <w14:schemeClr w14:val="tx1"/>
            </w14:solidFill>
          </w14:textFill>
        </w:rPr>
        <w:t>沈光磊</w:t>
      </w:r>
      <w:bookmarkEnd w:id="13"/>
    </w:p>
    <w:p>
      <w:pPr>
        <w:spacing w:line="360" w:lineRule="auto"/>
        <w:ind w:firstLine="420" w:firstLineChars="200"/>
        <w:jc w:val="left"/>
        <w:rPr>
          <w:rFonts w:hint="eastAsia" w:ascii="宋体" w:hAnsi="宋体" w:eastAsia="宋体" w:cs="宋体"/>
          <w:color w:val="000000" w:themeColor="text1"/>
          <w:szCs w:val="21"/>
          <w:highlight w:val="none"/>
          <w:u w:val="none"/>
          <w:lang w:val="en-US" w:eastAsia="zh-CN"/>
          <w14:textFill>
            <w14:solidFill>
              <w14:schemeClr w14:val="tx1"/>
            </w14:solidFill>
          </w14:textFill>
        </w:rPr>
      </w:pPr>
      <w:r>
        <w:rPr>
          <w:rFonts w:hint="eastAsia" w:ascii="宋体" w:hAnsi="宋体" w:eastAsia="宋体" w:cs="宋体"/>
          <w:color w:val="000000" w:themeColor="text1"/>
          <w:szCs w:val="21"/>
          <w:highlight w:val="none"/>
          <w:u w:val="none"/>
          <w:lang w:val="en-US" w:eastAsia="zh-CN"/>
          <w14:textFill>
            <w14:solidFill>
              <w14:schemeClr w14:val="tx1"/>
            </w14:solidFill>
          </w14:textFill>
        </w:rPr>
        <w:t>项目联系方式（询问）：</w:t>
      </w:r>
      <w:bookmarkStart w:id="14" w:name="OLE_LINK56"/>
      <w:r>
        <w:rPr>
          <w:rFonts w:hint="eastAsia" w:ascii="宋体" w:hAnsi="宋体" w:eastAsia="宋体" w:cs="宋体"/>
          <w:color w:val="000000" w:themeColor="text1"/>
          <w:u w:val="none"/>
          <w:lang w:val="en-US" w:eastAsia="zh-CN"/>
          <w14:textFill>
            <w14:solidFill>
              <w14:schemeClr w14:val="tx1"/>
            </w14:solidFill>
          </w14:textFill>
        </w:rPr>
        <w:t>0580-</w:t>
      </w:r>
      <w:r>
        <w:rPr>
          <w:rFonts w:hint="eastAsia" w:ascii="宋体" w:hAnsi="宋体" w:eastAsia="宋体" w:cs="宋体"/>
          <w:color w:val="000000" w:themeColor="text1"/>
          <w:u w:val="none"/>
          <w14:textFill>
            <w14:solidFill>
              <w14:schemeClr w14:val="tx1"/>
            </w14:solidFill>
          </w14:textFill>
        </w:rPr>
        <w:t>2296770</w:t>
      </w:r>
      <w:bookmarkEnd w:id="14"/>
    </w:p>
    <w:p>
      <w:pPr>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质疑联系人：</w:t>
      </w:r>
      <w:r>
        <w:rPr>
          <w:rFonts w:hint="eastAsia" w:ascii="宋体" w:hAnsi="宋体" w:cs="宋体"/>
          <w:color w:val="000000" w:themeColor="text1"/>
          <w:szCs w:val="21"/>
          <w:highlight w:val="none"/>
          <w:lang w:eastAsia="zh-CN"/>
          <w14:textFill>
            <w14:solidFill>
              <w14:schemeClr w14:val="tx1"/>
            </w14:solidFill>
          </w14:textFill>
        </w:rPr>
        <w:t>胡林</w:t>
      </w:r>
    </w:p>
    <w:p>
      <w:pPr>
        <w:spacing w:line="360" w:lineRule="auto"/>
        <w:ind w:firstLine="420" w:firstLineChars="20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质疑联系方式：</w:t>
      </w:r>
      <w:r>
        <w:rPr>
          <w:rFonts w:hint="eastAsia" w:ascii="宋体" w:hAnsi="宋体" w:eastAsia="宋体" w:cs="宋体"/>
          <w:color w:val="000000" w:themeColor="text1"/>
          <w:u w:val="none"/>
          <w:lang w:val="en-US" w:eastAsia="zh-CN"/>
          <w14:textFill>
            <w14:solidFill>
              <w14:schemeClr w14:val="tx1"/>
            </w14:solidFill>
          </w14:textFill>
        </w:rPr>
        <w:t>0580-</w:t>
      </w:r>
      <w:r>
        <w:rPr>
          <w:rFonts w:hint="eastAsia" w:ascii="宋体" w:hAnsi="宋体" w:eastAsia="宋体" w:cs="宋体"/>
          <w:color w:val="000000" w:themeColor="text1"/>
          <w:u w:val="none"/>
          <w14:textFill>
            <w14:solidFill>
              <w14:schemeClr w14:val="tx1"/>
            </w14:solidFill>
          </w14:textFill>
        </w:rPr>
        <w:t>2296770</w:t>
      </w:r>
    </w:p>
    <w:p>
      <w:pPr>
        <w:pStyle w:val="23"/>
        <w:widowControl/>
        <w:spacing w:before="75" w:beforeAutospacing="0" w:after="75" w:afterAutospacing="0"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2.采购代理机构信息            </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名称：浙江自贸区中昊工程管理有限公司             </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舟山市定海区临城街道百川道9号海洋科学城A12号楼</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910室</w:t>
      </w:r>
      <w:r>
        <w:rPr>
          <w:rFonts w:hint="eastAsia" w:ascii="宋体" w:hAnsi="宋体" w:eastAsia="宋体" w:cs="宋体"/>
          <w:color w:val="000000" w:themeColor="text1"/>
          <w:sz w:val="21"/>
          <w:szCs w:val="21"/>
          <w14:textFill>
            <w14:solidFill>
              <w14:schemeClr w14:val="tx1"/>
            </w14:solidFill>
          </w14:textFill>
        </w:rPr>
        <w:t>             </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传真：0580-2119100             </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项目联系人（询问）：</w:t>
      </w:r>
      <w:r>
        <w:rPr>
          <w:rFonts w:hint="eastAsia" w:ascii="宋体" w:hAnsi="宋体" w:eastAsia="宋体" w:cs="宋体"/>
          <w:color w:val="000000" w:themeColor="text1"/>
          <w:sz w:val="21"/>
          <w:szCs w:val="21"/>
          <w:lang w:val="en-US" w:eastAsia="zh-CN"/>
          <w14:textFill>
            <w14:solidFill>
              <w14:schemeClr w14:val="tx1"/>
            </w14:solidFill>
          </w14:textFill>
        </w:rPr>
        <w:t>王雨</w:t>
      </w:r>
      <w:r>
        <w:rPr>
          <w:rFonts w:hint="eastAsia" w:ascii="宋体" w:hAnsi="宋体" w:eastAsia="宋体" w:cs="宋体"/>
          <w:color w:val="000000" w:themeColor="text1"/>
          <w:sz w:val="21"/>
          <w:szCs w:val="21"/>
          <w14:textFill>
            <w14:solidFill>
              <w14:schemeClr w14:val="tx1"/>
            </w14:solidFill>
          </w14:textFill>
        </w:rPr>
        <w:t>            </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项目联系方式（询问）：0580-2119100 </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质疑联系人：</w:t>
      </w:r>
      <w:r>
        <w:rPr>
          <w:rFonts w:hint="eastAsia" w:ascii="宋体" w:hAnsi="宋体" w:eastAsia="宋体" w:cs="宋体"/>
          <w:color w:val="000000" w:themeColor="text1"/>
          <w:sz w:val="21"/>
          <w:szCs w:val="21"/>
          <w:lang w:val="en-US" w:eastAsia="zh-CN"/>
          <w14:textFill>
            <w14:solidFill>
              <w14:schemeClr w14:val="tx1"/>
            </w14:solidFill>
          </w14:textFill>
        </w:rPr>
        <w:t>丁洁</w:t>
      </w:r>
      <w:r>
        <w:rPr>
          <w:rFonts w:hint="eastAsia" w:ascii="宋体" w:hAnsi="宋体" w:eastAsia="宋体" w:cs="宋体"/>
          <w:color w:val="000000" w:themeColor="text1"/>
          <w:sz w:val="21"/>
          <w:szCs w:val="21"/>
          <w14:textFill>
            <w14:solidFill>
              <w14:schemeClr w14:val="tx1"/>
            </w14:solidFill>
          </w14:textFill>
        </w:rPr>
        <w:t xml:space="preserve">      </w:t>
      </w:r>
    </w:p>
    <w:p>
      <w:pPr>
        <w:pStyle w:val="23"/>
        <w:widowControl/>
        <w:spacing w:before="75" w:beforeAutospacing="0" w:after="75" w:afterAutospacing="0"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质疑联系方式：0580-2119100 </w:t>
      </w:r>
    </w:p>
    <w:p>
      <w:pPr>
        <w:pStyle w:val="23"/>
        <w:widowControl/>
        <w:spacing w:before="75" w:beforeAutospacing="0" w:after="75" w:afterAutospacing="0"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3、同级政府采购监督管理部门</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名称：舟山市财政局政府采购监管处</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地址：舟山市定海区新城海天大道681号</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联系人：王女士</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监督投诉电话：0580-2282591</w:t>
      </w:r>
    </w:p>
    <w:p>
      <w:pPr>
        <w:spacing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传真：0580-2282591</w:t>
      </w:r>
    </w:p>
    <w:p>
      <w:pPr>
        <w:pStyle w:val="26"/>
        <w:ind w:firstLine="301"/>
        <w:jc w:val="center"/>
        <w:rPr>
          <w:rFonts w:ascii="宋体"/>
          <w:b/>
          <w:color w:val="000000" w:themeColor="text1"/>
          <w:sz w:val="30"/>
          <w:szCs w:val="30"/>
          <w14:textFill>
            <w14:solidFill>
              <w14:schemeClr w14:val="tx1"/>
            </w14:solidFill>
          </w14:textFill>
        </w:rPr>
      </w:pPr>
    </w:p>
    <w:p>
      <w:pPr>
        <w:pStyle w:val="23"/>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若对项目采购电子交易系统操作有疑问，可登录政采云（https://www.zcygov.cn</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，点击右侧咨询小采，获取采小蜜智能服务管家帮助，或拨打政采云服务热线95763获取热线服务帮助。       </w:t>
      </w:r>
    </w:p>
    <w:p>
      <w:pPr>
        <w:pStyle w:val="23"/>
        <w:widowControl/>
        <w:spacing w:before="50" w:beforeAutospacing="0" w:after="50" w:afterAutospacing="0" w:line="360" w:lineRule="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CA问题联系电话（人工）：汇信CA 400-888-4636；天谷CA 400-087-8198。</w:t>
      </w:r>
    </w:p>
    <w:p>
      <w:p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br w:type="page"/>
      </w:r>
    </w:p>
    <w:p>
      <w:pPr>
        <w:numPr>
          <w:ilvl w:val="0"/>
          <w:numId w:val="4"/>
        </w:numPr>
        <w:spacing w:line="360" w:lineRule="auto"/>
        <w:jc w:val="center"/>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采购需求</w:t>
      </w:r>
    </w:p>
    <w:p>
      <w:pPr>
        <w:keepNext w:val="0"/>
        <w:keepLines w:val="0"/>
        <w:pageBreakBefore w:val="0"/>
        <w:numPr>
          <w:ilvl w:val="0"/>
          <w:numId w:val="5"/>
        </w:numPr>
        <w:kinsoku/>
        <w:wordWrap/>
        <w:overflowPunct/>
        <w:topLinePunct w:val="0"/>
        <w:autoSpaceDE/>
        <w:bidi w:val="0"/>
        <w:spacing w:line="240" w:lineRule="auto"/>
        <w:ind w:left="450" w:hanging="45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项目</w:t>
      </w:r>
      <w:r>
        <w:rPr>
          <w:rFonts w:hint="eastAsia" w:ascii="宋体" w:hAnsi="宋体" w:eastAsia="宋体" w:cs="宋体"/>
          <w:b/>
          <w:color w:val="000000" w:themeColor="text1"/>
          <w:sz w:val="21"/>
          <w:szCs w:val="21"/>
          <w14:textFill>
            <w14:solidFill>
              <w14:schemeClr w14:val="tx1"/>
            </w14:solidFill>
          </w14:textFill>
        </w:rPr>
        <w:t>概述</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3"/>
        <w:gridCol w:w="75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千岛街道“污水零直排区”提质增效建设工程二期—管网排查项目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合同签订之日起45日历天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服务内容</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主要对祥生御江湾、中交南山美庐一期、绿岛华府和滨海星城4个小区雨、污水管网进行排查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排查内容包括CCTV检测、测绘、疏通、清淤及资料汇编等）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雨、污水管网CCTV排查长度约31000米，混接点位置采用QV结合人工方式探查。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服务要求</w:t>
            </w:r>
          </w:p>
        </w:tc>
        <w:tc>
          <w:tcPr>
            <w:tcW w:w="7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详见</w:t>
            </w:r>
            <w:r>
              <w:rPr>
                <w:rFonts w:hint="eastAsia" w:ascii="宋体" w:hAnsi="宋体" w:cs="宋体"/>
                <w:color w:val="000000" w:themeColor="text1"/>
                <w:sz w:val="21"/>
                <w:szCs w:val="21"/>
                <w:lang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要求内容</w:t>
            </w:r>
          </w:p>
        </w:tc>
      </w:tr>
    </w:tbl>
    <w:p>
      <w:pPr>
        <w:keepNext w:val="0"/>
        <w:keepLines w:val="0"/>
        <w:pageBreakBefore w:val="0"/>
        <w:widowControl w:val="0"/>
        <w:kinsoku/>
        <w:wordWrap/>
        <w:overflowPunct/>
        <w:topLinePunct w:val="0"/>
        <w:autoSpaceDE/>
        <w:autoSpaceDN/>
        <w:bidi w:val="0"/>
        <w:adjustRightInd/>
        <w:snapToGrid/>
        <w:spacing w:before="160" w:beforeLines="50" w:line="240" w:lineRule="auto"/>
        <w:textAlignment w:val="auto"/>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二、</w:t>
      </w:r>
      <w:r>
        <w:rPr>
          <w:rFonts w:hint="eastAsia" w:ascii="宋体" w:hAnsi="宋体" w:eastAsia="宋体" w:cs="宋体"/>
          <w:b/>
          <w:color w:val="000000" w:themeColor="text1"/>
          <w:sz w:val="21"/>
          <w:szCs w:val="21"/>
          <w:lang w:val="en-US" w:eastAsia="zh-CN"/>
          <w14:textFill>
            <w14:solidFill>
              <w14:schemeClr w14:val="tx1"/>
            </w14:solidFill>
          </w14:textFill>
        </w:rPr>
        <w:t>采购清单</w:t>
      </w:r>
    </w:p>
    <w:tbl>
      <w:tblPr>
        <w:tblStyle w:val="28"/>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08"/>
        <w:gridCol w:w="1262"/>
        <w:gridCol w:w="3163"/>
        <w:gridCol w:w="996"/>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208"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w:t>
            </w:r>
          </w:p>
        </w:tc>
        <w:tc>
          <w:tcPr>
            <w:tcW w:w="1262"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分类</w:t>
            </w:r>
          </w:p>
        </w:tc>
        <w:tc>
          <w:tcPr>
            <w:tcW w:w="3163"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明细</w:t>
            </w:r>
          </w:p>
        </w:tc>
        <w:tc>
          <w:tcPr>
            <w:tcW w:w="996"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w:t>
            </w:r>
          </w:p>
        </w:tc>
        <w:tc>
          <w:tcPr>
            <w:tcW w:w="1140"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数量</w:t>
            </w:r>
          </w:p>
        </w:tc>
        <w:tc>
          <w:tcPr>
            <w:tcW w:w="1140"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208" w:type="dxa"/>
            <w:vMerge w:val="restart"/>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地下摸排</w:t>
            </w:r>
          </w:p>
        </w:tc>
        <w:tc>
          <w:tcPr>
            <w:tcW w:w="1262" w:type="dxa"/>
            <w:vMerge w:val="restart"/>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地下管网、管道摸排</w:t>
            </w:r>
          </w:p>
        </w:tc>
        <w:tc>
          <w:tcPr>
            <w:tcW w:w="3163" w:type="dxa"/>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前期处理（含窨井清掏）</w:t>
            </w:r>
          </w:p>
        </w:tc>
        <w:tc>
          <w:tcPr>
            <w:tcW w:w="996" w:type="dxa"/>
            <w:vMerge w:val="restart"/>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米</w:t>
            </w:r>
          </w:p>
        </w:tc>
        <w:tc>
          <w:tcPr>
            <w:tcW w:w="1140" w:type="dxa"/>
            <w:vMerge w:val="restart"/>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31000</w:t>
            </w:r>
          </w:p>
        </w:tc>
        <w:tc>
          <w:tcPr>
            <w:tcW w:w="1140" w:type="dxa"/>
            <w:vMerge w:val="restart"/>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各检查井间距约为10-50米（以现场考察为准）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08"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62"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163" w:type="dxa"/>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封堵、抽水、疏通</w:t>
            </w:r>
          </w:p>
        </w:tc>
        <w:tc>
          <w:tcPr>
            <w:tcW w:w="996"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40"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40"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08"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62"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3163" w:type="dxa"/>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CCTV、QV管道内窥检测</w:t>
            </w:r>
          </w:p>
        </w:tc>
        <w:tc>
          <w:tcPr>
            <w:tcW w:w="996"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40"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140"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08"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1262"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管道测绘</w:t>
            </w:r>
          </w:p>
        </w:tc>
        <w:tc>
          <w:tcPr>
            <w:tcW w:w="3163" w:type="dxa"/>
            <w:noWrap w:val="0"/>
            <w:vAlign w:val="center"/>
          </w:tcPr>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排水管道材质、测量出起、止点，窨井的坐标和管顶标高等。最终测量结果绘制平图</w:t>
            </w:r>
          </w:p>
        </w:tc>
        <w:tc>
          <w:tcPr>
            <w:tcW w:w="996"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米</w:t>
            </w:r>
          </w:p>
        </w:tc>
        <w:tc>
          <w:tcPr>
            <w:tcW w:w="1140"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16000</w:t>
            </w:r>
          </w:p>
        </w:tc>
        <w:tc>
          <w:tcPr>
            <w:tcW w:w="1140"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5633" w:type="dxa"/>
            <w:gridSpan w:val="3"/>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资料整理</w:t>
            </w:r>
          </w:p>
        </w:tc>
        <w:tc>
          <w:tcPr>
            <w:tcW w:w="996"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w:t>
            </w:r>
          </w:p>
        </w:tc>
        <w:tc>
          <w:tcPr>
            <w:tcW w:w="1140" w:type="dxa"/>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tc>
        <w:tc>
          <w:tcPr>
            <w:tcW w:w="1140" w:type="dxa"/>
            <w:vMerge w:val="continue"/>
            <w:noWrap w:val="0"/>
            <w:vAlign w:val="center"/>
          </w:tcPr>
          <w:p>
            <w:pPr>
              <w:keepNext w:val="0"/>
              <w:keepLines w:val="0"/>
              <w:pageBreakBefore w:val="0"/>
              <w:kinsoku/>
              <w:wordWrap/>
              <w:overflowPunct/>
              <w:topLinePunct w:val="0"/>
              <w:autoSpaceDE/>
              <w:bidi w:val="0"/>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bl>
    <w:p>
      <w:pPr>
        <w:keepNext w:val="0"/>
        <w:keepLines w:val="0"/>
        <w:pageBreakBefore w:val="0"/>
        <w:kinsoku/>
        <w:wordWrap/>
        <w:overflowPunct/>
        <w:topLinePunct w:val="0"/>
        <w:autoSpaceDE/>
        <w:bidi w:val="0"/>
        <w:spacing w:line="240" w:lineRule="auto"/>
        <w:textAlignment w:val="auto"/>
        <w:rPr>
          <w:rFonts w:hint="eastAsia" w:ascii="宋体" w:hAnsi="宋体" w:eastAsia="宋体" w:cs="宋体"/>
          <w:b/>
          <w:bCs/>
          <w:color w:val="000000" w:themeColor="text1"/>
          <w:sz w:val="21"/>
          <w:szCs w:val="21"/>
          <w:lang w:eastAsia="zh-CN"/>
          <w14:textFill>
            <w14:solidFill>
              <w14:schemeClr w14:val="tx1"/>
            </w14:solidFill>
          </w14:textFill>
        </w:rPr>
      </w:pPr>
      <w:bookmarkStart w:id="15" w:name="_Toc334101529"/>
      <w:bookmarkStart w:id="16" w:name="_Toc378090011"/>
      <w:bookmarkStart w:id="17" w:name="_Toc9092"/>
      <w:r>
        <w:rPr>
          <w:rFonts w:hint="eastAsia" w:ascii="宋体" w:hAnsi="宋体" w:eastAsia="宋体" w:cs="宋体"/>
          <w:b/>
          <w:bCs/>
          <w:color w:val="000000" w:themeColor="text1"/>
          <w:sz w:val="21"/>
          <w:szCs w:val="21"/>
          <w:lang w:val="en-US" w:eastAsia="zh-CN"/>
          <w14:textFill>
            <w14:solidFill>
              <w14:schemeClr w14:val="tx1"/>
            </w14:solidFill>
          </w14:textFill>
        </w:rPr>
        <w:t>注：以</w:t>
      </w:r>
      <w:r>
        <w:rPr>
          <w:rFonts w:hint="eastAsia" w:ascii="宋体" w:hAnsi="宋体" w:eastAsia="宋体" w:cs="宋体"/>
          <w:b/>
          <w:bCs/>
          <w:color w:val="000000" w:themeColor="text1"/>
          <w:sz w:val="21"/>
          <w:szCs w:val="21"/>
          <w14:textFill>
            <w14:solidFill>
              <w14:schemeClr w14:val="tx1"/>
            </w14:solidFill>
          </w14:textFill>
        </w:rPr>
        <w:t>上作业内容按实际作业为准</w:t>
      </w:r>
      <w:r>
        <w:rPr>
          <w:rFonts w:hint="eastAsia" w:ascii="宋体" w:hAnsi="宋体" w:eastAsia="宋体" w:cs="宋体"/>
          <w:b/>
          <w:bCs/>
          <w:color w:val="000000" w:themeColor="text1"/>
          <w:sz w:val="21"/>
          <w:szCs w:val="21"/>
          <w:lang w:eastAsia="zh-CN"/>
          <w14:textFill>
            <w14:solidFill>
              <w14:schemeClr w14:val="tx1"/>
            </w14:solidFill>
          </w14:textFill>
        </w:rPr>
        <w:t>。</w:t>
      </w:r>
    </w:p>
    <w:bookmarkEnd w:id="15"/>
    <w:bookmarkEnd w:id="16"/>
    <w:p>
      <w:pPr>
        <w:keepNext w:val="0"/>
        <w:keepLines w:val="0"/>
        <w:pageBreakBefore w:val="0"/>
        <w:widowControl w:val="0"/>
        <w:kinsoku/>
        <w:wordWrap/>
        <w:overflowPunct/>
        <w:topLinePunct w:val="0"/>
        <w:autoSpaceDE/>
        <w:autoSpaceDN/>
        <w:bidi w:val="0"/>
        <w:adjustRightInd/>
        <w:snapToGrid/>
        <w:spacing w:before="160" w:beforeLines="50" w:line="240" w:lineRule="auto"/>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三</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eastAsia="zh-CN"/>
          <w14:textFill>
            <w14:solidFill>
              <w14:schemeClr w14:val="tx1"/>
            </w14:solidFill>
          </w14:textFill>
        </w:rPr>
        <w:t>具体作业内容及</w:t>
      </w:r>
      <w:r>
        <w:rPr>
          <w:rFonts w:hint="eastAsia" w:ascii="宋体" w:hAnsi="宋体" w:eastAsia="宋体" w:cs="宋体"/>
          <w:b/>
          <w:color w:val="000000" w:themeColor="text1"/>
          <w:sz w:val="21"/>
          <w:szCs w:val="21"/>
          <w14:textFill>
            <w14:solidFill>
              <w14:schemeClr w14:val="tx1"/>
            </w14:solidFill>
          </w14:textFill>
        </w:rPr>
        <w:t>要求：</w:t>
      </w:r>
    </w:p>
    <w:bookmarkEnd w:id="17"/>
    <w:p>
      <w:pPr>
        <w:keepNext w:val="0"/>
        <w:keepLines w:val="0"/>
        <w:pageBreakBefore w:val="0"/>
        <w:kinsoku/>
        <w:wordWrap/>
        <w:overflowPunct/>
        <w:topLinePunct w:val="0"/>
        <w:autoSpaceDE/>
        <w:bidi w:val="0"/>
        <w:spacing w:line="240" w:lineRule="auto"/>
        <w:jc w:val="left"/>
        <w:textAlignment w:val="auto"/>
        <w:outlineLvl w:val="1"/>
        <w:rPr>
          <w:rFonts w:hint="eastAsia" w:ascii="宋体" w:hAnsi="宋体" w:eastAsia="宋体" w:cs="宋体"/>
          <w:b/>
          <w:color w:val="000000" w:themeColor="text1"/>
          <w:sz w:val="21"/>
          <w:szCs w:val="21"/>
          <w14:textFill>
            <w14:solidFill>
              <w14:schemeClr w14:val="tx1"/>
            </w14:solidFill>
          </w14:textFill>
        </w:rPr>
      </w:pPr>
      <w:bookmarkStart w:id="18" w:name="_Toc361762430"/>
      <w:r>
        <w:rPr>
          <w:rFonts w:hint="eastAsia" w:ascii="宋体" w:hAnsi="宋体" w:eastAsia="宋体" w:cs="宋体"/>
          <w:b/>
          <w:color w:val="000000" w:themeColor="text1"/>
          <w:sz w:val="21"/>
          <w:szCs w:val="21"/>
          <w:lang w:val="en-US" w:eastAsia="zh-CN"/>
          <w14:textFill>
            <w14:solidFill>
              <w14:schemeClr w14:val="tx1"/>
            </w14:solidFill>
          </w14:textFill>
        </w:rPr>
        <w:t>3.1</w:t>
      </w: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管道内窥检测</w:t>
      </w:r>
      <w:r>
        <w:rPr>
          <w:rFonts w:hint="eastAsia" w:ascii="宋体" w:hAnsi="宋体" w:eastAsia="宋体" w:cs="宋体"/>
          <w:b/>
          <w:color w:val="000000" w:themeColor="text1"/>
          <w:sz w:val="21"/>
          <w:szCs w:val="21"/>
          <w14:textFill>
            <w14:solidFill>
              <w14:schemeClr w14:val="tx1"/>
            </w14:solidFill>
          </w14:textFill>
        </w:rPr>
        <w:t>参照标准</w:t>
      </w:r>
      <w:bookmarkEnd w:id="18"/>
    </w:p>
    <w:p>
      <w:pPr>
        <w:keepNext w:val="0"/>
        <w:keepLines w:val="0"/>
        <w:pageBreakBefore w:val="0"/>
        <w:kinsoku/>
        <w:wordWrap/>
        <w:overflowPunct/>
        <w:topLinePunct w:val="0"/>
        <w:autoSpaceDE/>
        <w:bidi w:val="0"/>
        <w:spacing w:line="24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排水管道检测需要遵循以下各项要求：</w:t>
      </w:r>
    </w:p>
    <w:p>
      <w:pPr>
        <w:keepNext w:val="0"/>
        <w:keepLines w:val="0"/>
        <w:pageBreakBefore w:val="0"/>
        <w:kinsoku/>
        <w:wordWrap/>
        <w:overflowPunct/>
        <w:topLinePunct w:val="0"/>
        <w:autoSpaceDE/>
        <w:bidi w:val="0"/>
        <w:spacing w:line="24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（1）《城镇排水管道检测与评估技术规程》CJJ181-2012；</w:t>
      </w:r>
    </w:p>
    <w:p>
      <w:pPr>
        <w:keepNext w:val="0"/>
        <w:keepLines w:val="0"/>
        <w:pageBreakBefore w:val="0"/>
        <w:kinsoku/>
        <w:wordWrap/>
        <w:overflowPunct/>
        <w:topLinePunct w:val="0"/>
        <w:autoSpaceDE/>
        <w:bidi w:val="0"/>
        <w:spacing w:line="24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（2）《爆炸性气体环境用电气设备》GB3836；</w:t>
      </w:r>
    </w:p>
    <w:p>
      <w:pPr>
        <w:keepNext w:val="0"/>
        <w:keepLines w:val="0"/>
        <w:pageBreakBefore w:val="0"/>
        <w:kinsoku/>
        <w:wordWrap/>
        <w:overflowPunct/>
        <w:topLinePunct w:val="0"/>
        <w:autoSpaceDE/>
        <w:bidi w:val="0"/>
        <w:spacing w:line="24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（3）《建设工程文件归档整理规范》GB/T50328；</w:t>
      </w:r>
    </w:p>
    <w:p>
      <w:pPr>
        <w:keepNext w:val="0"/>
        <w:keepLines w:val="0"/>
        <w:pageBreakBefore w:val="0"/>
        <w:kinsoku/>
        <w:wordWrap/>
        <w:overflowPunct/>
        <w:topLinePunct w:val="0"/>
        <w:autoSpaceDE/>
        <w:bidi w:val="0"/>
        <w:spacing w:line="24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（4）《城市地下管线探测技术规程》CJJ61-2017；</w:t>
      </w:r>
    </w:p>
    <w:p>
      <w:pPr>
        <w:keepNext w:val="0"/>
        <w:keepLines w:val="0"/>
        <w:pageBreakBefore w:val="0"/>
        <w:kinsoku/>
        <w:wordWrap/>
        <w:overflowPunct/>
        <w:topLinePunct w:val="0"/>
        <w:autoSpaceDE/>
        <w:bidi w:val="0"/>
        <w:spacing w:line="24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（5）《中华人民共和国道路交通安全法》；</w:t>
      </w:r>
    </w:p>
    <w:p>
      <w:pPr>
        <w:keepNext w:val="0"/>
        <w:keepLines w:val="0"/>
        <w:pageBreakBefore w:val="0"/>
        <w:kinsoku/>
        <w:wordWrap/>
        <w:overflowPunct/>
        <w:topLinePunct w:val="0"/>
        <w:autoSpaceDE/>
        <w:bidi w:val="0"/>
        <w:spacing w:line="24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（6）其它相关的行业、地方、或者厂矿单位的法规、规程、规定及要求；</w:t>
      </w:r>
    </w:p>
    <w:p>
      <w:pPr>
        <w:keepNext w:val="0"/>
        <w:keepLines w:val="0"/>
        <w:pageBreakBefore w:val="0"/>
        <w:kinsoku/>
        <w:wordWrap/>
        <w:overflowPunct/>
        <w:topLinePunct w:val="0"/>
        <w:autoSpaceDE/>
        <w:bidi w:val="0"/>
        <w:spacing w:line="240" w:lineRule="auto"/>
        <w:jc w:val="left"/>
        <w:textAlignment w:val="auto"/>
        <w:outlineLvl w:val="1"/>
        <w:rPr>
          <w:rFonts w:hint="eastAsia" w:ascii="宋体" w:hAnsi="宋体" w:eastAsia="宋体" w:cs="宋体"/>
          <w:b/>
          <w:color w:val="000000" w:themeColor="text1"/>
          <w:sz w:val="21"/>
          <w:szCs w:val="21"/>
          <w14:textFill>
            <w14:solidFill>
              <w14:schemeClr w14:val="tx1"/>
            </w14:solidFill>
          </w14:textFill>
        </w:rPr>
      </w:pPr>
      <w:bookmarkStart w:id="19" w:name="_Toc361762431"/>
      <w:r>
        <w:rPr>
          <w:rFonts w:hint="eastAsia" w:ascii="宋体" w:hAnsi="宋体" w:eastAsia="宋体" w:cs="宋体"/>
          <w:b/>
          <w:color w:val="000000" w:themeColor="text1"/>
          <w:sz w:val="21"/>
          <w:szCs w:val="21"/>
          <w:lang w:val="en-US" w:eastAsia="zh-CN"/>
          <w14:textFill>
            <w14:solidFill>
              <w14:schemeClr w14:val="tx1"/>
            </w14:solidFill>
          </w14:textFill>
        </w:rPr>
        <w:t>3.2</w:t>
      </w: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管道内窥检测</w:t>
      </w:r>
      <w:r>
        <w:rPr>
          <w:rFonts w:hint="eastAsia" w:ascii="宋体" w:hAnsi="宋体" w:eastAsia="宋体" w:cs="宋体"/>
          <w:b/>
          <w:color w:val="000000" w:themeColor="text1"/>
          <w:sz w:val="21"/>
          <w:szCs w:val="21"/>
          <w14:textFill>
            <w14:solidFill>
              <w14:schemeClr w14:val="tx1"/>
            </w14:solidFill>
          </w14:textFill>
        </w:rPr>
        <w:t>具体要求</w:t>
      </w:r>
      <w:bookmarkEnd w:id="19"/>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3</w:t>
      </w:r>
      <w:r>
        <w:rPr>
          <w:rFonts w:hint="eastAsia" w:ascii="宋体" w:hAnsi="宋体" w:eastAsia="宋体" w:cs="宋体"/>
          <w:b/>
          <w:bCs/>
          <w:color w:val="000000" w:themeColor="text1"/>
          <w:kern w:val="0"/>
          <w:sz w:val="21"/>
          <w:szCs w:val="21"/>
          <w14:textFill>
            <w14:solidFill>
              <w14:schemeClr w14:val="tx1"/>
            </w14:solidFill>
          </w14:textFill>
        </w:rPr>
        <w:t>.2.1 管道内窥检测工作范围：</w:t>
      </w:r>
    </w:p>
    <w:p>
      <w:pPr>
        <w:keepNext w:val="0"/>
        <w:keepLines w:val="0"/>
        <w:pageBreakBefore w:val="0"/>
        <w:kinsoku/>
        <w:wordWrap/>
        <w:overflowPunct/>
        <w:topLinePunct w:val="0"/>
        <w:autoSpaceDE/>
        <w:bidi w:val="0"/>
        <w:spacing w:line="240" w:lineRule="auto"/>
        <w:ind w:left="420" w:leftChars="200"/>
        <w:textAlignment w:val="auto"/>
        <w:rPr>
          <w:rFonts w:hint="eastAsia" w:ascii="宋体" w:hAnsi="宋体" w:eastAsia="宋体" w:cs="宋体"/>
          <w:color w:val="000000" w:themeColor="text1"/>
          <w:position w:val="1"/>
          <w:sz w:val="21"/>
          <w:szCs w:val="21"/>
          <w14:textFill>
            <w14:solidFill>
              <w14:schemeClr w14:val="tx1"/>
            </w14:solidFill>
          </w14:textFill>
        </w:rPr>
      </w:pPr>
      <w:r>
        <w:rPr>
          <w:rFonts w:hint="eastAsia" w:ascii="宋体" w:hAnsi="宋体" w:eastAsia="宋体" w:cs="宋体"/>
          <w:color w:val="000000" w:themeColor="text1"/>
          <w:position w:val="1"/>
          <w:sz w:val="21"/>
          <w:szCs w:val="21"/>
          <w14:textFill>
            <w14:solidFill>
              <w14:schemeClr w14:val="tx1"/>
            </w14:solidFill>
          </w14:textFill>
        </w:rPr>
        <w:t xml:space="preserve">① 进行环境保护的污水泄漏检测 </w:t>
      </w:r>
      <w:r>
        <w:rPr>
          <w:rFonts w:hint="eastAsia" w:ascii="宋体" w:hAnsi="宋体" w:eastAsia="宋体" w:cs="宋体"/>
          <w:color w:val="000000" w:themeColor="text1"/>
          <w:position w:val="1"/>
          <w:sz w:val="21"/>
          <w:szCs w:val="21"/>
          <w14:textFill>
            <w14:solidFill>
              <w14:schemeClr w14:val="tx1"/>
            </w14:solidFill>
          </w14:textFill>
        </w:rPr>
        <w:br w:type="textWrapping"/>
      </w:r>
      <w:r>
        <w:rPr>
          <w:rFonts w:hint="eastAsia" w:ascii="宋体" w:hAnsi="宋体" w:eastAsia="宋体" w:cs="宋体"/>
          <w:color w:val="000000" w:themeColor="text1"/>
          <w:position w:val="1"/>
          <w:sz w:val="21"/>
          <w:szCs w:val="21"/>
          <w14:textFill>
            <w14:solidFill>
              <w14:schemeClr w14:val="tx1"/>
            </w14:solidFill>
          </w14:textFill>
        </w:rPr>
        <w:t>② 不明污水处渗入来源检测</w:t>
      </w:r>
      <w:r>
        <w:rPr>
          <w:rFonts w:hint="eastAsia" w:ascii="宋体" w:hAnsi="宋体" w:eastAsia="宋体" w:cs="宋体"/>
          <w:color w:val="000000" w:themeColor="text1"/>
          <w:position w:val="1"/>
          <w:sz w:val="21"/>
          <w:szCs w:val="21"/>
          <w14:textFill>
            <w14:solidFill>
              <w14:schemeClr w14:val="tx1"/>
            </w14:solidFill>
          </w14:textFill>
        </w:rPr>
        <w:br w:type="textWrapping"/>
      </w:r>
      <w:r>
        <w:rPr>
          <w:rFonts w:hint="eastAsia" w:ascii="宋体" w:hAnsi="宋体" w:eastAsia="宋体" w:cs="宋体"/>
          <w:color w:val="000000" w:themeColor="text1"/>
          <w:position w:val="1"/>
          <w:sz w:val="21"/>
          <w:szCs w:val="21"/>
          <w14:textFill>
            <w14:solidFill>
              <w14:schemeClr w14:val="tx1"/>
            </w14:solidFill>
          </w14:textFill>
        </w:rPr>
        <w:t>③ 管路淤积、排水不畅等原因的调查</w:t>
      </w:r>
      <w:r>
        <w:rPr>
          <w:rFonts w:hint="eastAsia" w:ascii="宋体" w:hAnsi="宋体" w:eastAsia="宋体" w:cs="宋体"/>
          <w:color w:val="000000" w:themeColor="text1"/>
          <w:position w:val="1"/>
          <w:sz w:val="21"/>
          <w:szCs w:val="21"/>
          <w14:textFill>
            <w14:solidFill>
              <w14:schemeClr w14:val="tx1"/>
            </w14:solidFill>
          </w14:textFill>
        </w:rPr>
        <w:br w:type="textWrapping"/>
      </w:r>
      <w:r>
        <w:rPr>
          <w:rFonts w:hint="eastAsia" w:ascii="宋体" w:hAnsi="宋体" w:eastAsia="宋体" w:cs="宋体"/>
          <w:color w:val="000000" w:themeColor="text1"/>
          <w:position w:val="1"/>
          <w:sz w:val="21"/>
          <w:szCs w:val="21"/>
          <w14:textFill>
            <w14:solidFill>
              <w14:schemeClr w14:val="tx1"/>
            </w14:solidFill>
          </w14:textFill>
        </w:rPr>
        <w:t>④ 管道的腐蚀、破损、接口错位、淤积、结垢等运行状况的检测</w:t>
      </w:r>
      <w:r>
        <w:rPr>
          <w:rFonts w:hint="eastAsia" w:ascii="宋体" w:hAnsi="宋体" w:eastAsia="宋体" w:cs="宋体"/>
          <w:color w:val="000000" w:themeColor="text1"/>
          <w:position w:val="1"/>
          <w:sz w:val="21"/>
          <w:szCs w:val="21"/>
          <w14:textFill>
            <w14:solidFill>
              <w14:schemeClr w14:val="tx1"/>
            </w14:solidFill>
          </w14:textFill>
        </w:rPr>
        <w:br w:type="textWrapping"/>
      </w:r>
      <w:r>
        <w:rPr>
          <w:rFonts w:hint="eastAsia" w:ascii="宋体" w:hAnsi="宋体" w:eastAsia="宋体" w:cs="宋体"/>
          <w:color w:val="000000" w:themeColor="text1"/>
          <w:position w:val="1"/>
          <w:sz w:val="21"/>
          <w:szCs w:val="21"/>
          <w14:textFill>
            <w14:solidFill>
              <w14:schemeClr w14:val="tx1"/>
            </w14:solidFill>
          </w14:textFill>
        </w:rPr>
        <w:t>⑤ 查找因排水系统或基建施工而找不到的检修井或去向不明管段</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position w:val="1"/>
          <w:sz w:val="21"/>
          <w:szCs w:val="21"/>
          <w14:textFill>
            <w14:solidFill>
              <w14:schemeClr w14:val="tx1"/>
            </w14:solidFill>
          </w14:textFill>
        </w:rPr>
      </w:pPr>
      <w:r>
        <w:rPr>
          <w:rFonts w:hint="eastAsia" w:ascii="宋体" w:hAnsi="宋体" w:eastAsia="宋体" w:cs="宋体"/>
          <w:color w:val="000000" w:themeColor="text1"/>
          <w:position w:val="1"/>
          <w:sz w:val="21"/>
          <w:szCs w:val="21"/>
          <w14:textFill>
            <w14:solidFill>
              <w14:schemeClr w14:val="tx1"/>
            </w14:solidFill>
          </w14:textFill>
        </w:rPr>
        <w:t>⑥ 堵塞管道的清淤</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position w:val="1"/>
          <w:sz w:val="21"/>
          <w:szCs w:val="21"/>
          <w14:textFill>
            <w14:solidFill>
              <w14:schemeClr w14:val="tx1"/>
            </w14:solidFill>
          </w14:textFill>
        </w:rPr>
      </w:pPr>
      <w:r>
        <w:rPr>
          <w:rFonts w:hint="eastAsia" w:ascii="宋体" w:hAnsi="宋体" w:eastAsia="宋体" w:cs="宋体"/>
          <w:color w:val="000000" w:themeColor="text1"/>
          <w:position w:val="1"/>
          <w:sz w:val="21"/>
          <w:szCs w:val="21"/>
          <w14:textFill>
            <w14:solidFill>
              <w14:schemeClr w14:val="tx1"/>
            </w14:solidFill>
          </w14:textFill>
        </w:rPr>
        <w:t>⑦ 工作范围包含抽水、气囊封堵</w:t>
      </w:r>
    </w:p>
    <w:p>
      <w:pPr>
        <w:keepNext w:val="0"/>
        <w:keepLines w:val="0"/>
        <w:pageBreakBefore w:val="0"/>
        <w:widowControl/>
        <w:kinsoku/>
        <w:wordWrap/>
        <w:overflowPunct/>
        <w:topLinePunct w:val="0"/>
        <w:autoSpaceDE/>
        <w:bidi w:val="0"/>
        <w:spacing w:line="240" w:lineRule="auto"/>
        <w:jc w:val="left"/>
        <w:textAlignment w:val="auto"/>
        <w:rPr>
          <w:rFonts w:hint="eastAsia" w:ascii="宋体" w:hAnsi="宋体" w:eastAsia="宋体" w:cs="宋体"/>
          <w:b/>
          <w:bCs/>
          <w:color w:val="000000" w:themeColor="text1"/>
          <w:kern w:val="0"/>
          <w:sz w:val="21"/>
          <w:szCs w:val="21"/>
          <w14:textFill>
            <w14:solidFill>
              <w14:schemeClr w14:val="tx1"/>
            </w14:solidFill>
          </w14:textFill>
        </w:rPr>
      </w:pPr>
      <w:bookmarkStart w:id="20" w:name="_Toc361762432"/>
      <w:bookmarkStart w:id="21" w:name="_Toc360651498"/>
      <w:r>
        <w:rPr>
          <w:rFonts w:hint="eastAsia" w:ascii="宋体" w:hAnsi="宋体" w:eastAsia="宋体" w:cs="宋体"/>
          <w:b/>
          <w:bCs/>
          <w:color w:val="000000" w:themeColor="text1"/>
          <w:kern w:val="0"/>
          <w:sz w:val="21"/>
          <w:szCs w:val="21"/>
          <w:lang w:val="en-US" w:eastAsia="zh-CN"/>
          <w14:textFill>
            <w14:solidFill>
              <w14:schemeClr w14:val="tx1"/>
            </w14:solidFill>
          </w14:textFill>
        </w:rPr>
        <w:t>3</w:t>
      </w:r>
      <w:r>
        <w:rPr>
          <w:rFonts w:hint="eastAsia" w:ascii="宋体" w:hAnsi="宋体" w:eastAsia="宋体" w:cs="宋体"/>
          <w:b/>
          <w:bCs/>
          <w:color w:val="000000" w:themeColor="text1"/>
          <w:kern w:val="0"/>
          <w:sz w:val="21"/>
          <w:szCs w:val="21"/>
          <w14:textFill>
            <w14:solidFill>
              <w14:schemeClr w14:val="tx1"/>
            </w14:solidFill>
          </w14:textFill>
        </w:rPr>
        <w:t>.2.2 管道内窥检测要求：</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管道检测的基本程序要求：检测工作任务书下达，搜集资料，现场踏勘，编写技术检测方案，检测前的准备（含办理占道施工许可、管道特殊预处理许可手续等），现场检测及初步判读，内业影象判读与处理，评估计算及图件编辑，编写检测报告书和成果验收。检测任务较简单及工作量较小时，上述程序可酌情简化。</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 管道检测前应搜集如下资料：</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① 已有排水管线图；</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② 管道的竣工图或施工图等技术资料；</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③ 已有管道检测资料；</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④ 评估所需的相关资料。</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 现场踏勘应包括下列内容：</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① 察看测区的地物、地貌、交通和管道分布情况；</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② 开井目视检查管道的水位、淤泥和井内构造等情况；</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③ 核对所搜集资料中的人井位置、管位、管径、材质等。</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 技术检测方案应包括下列内容：</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① 检测任务的委托方、施工方，检测任务、目的和工期要求；</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② 管道概况、现场交通条件及对已有资料的分析；</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③ 技术方案(包括管道检测及预处理)；</w:t>
      </w:r>
    </w:p>
    <w:p>
      <w:pPr>
        <w:keepNext w:val="0"/>
        <w:keepLines w:val="0"/>
        <w:pageBreakBefore w:val="0"/>
        <w:widowControl/>
        <w:kinsoku/>
        <w:wordWrap/>
        <w:overflowPunct/>
        <w:topLinePunct w:val="0"/>
        <w:autoSpaceDE/>
        <w:autoSpaceDN w:val="0"/>
        <w:bidi w:val="0"/>
        <w:spacing w:line="240" w:lineRule="auto"/>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④ 作业质量、健康、安全、交通组织、环保等保证体系与具体措施；</w:t>
      </w:r>
    </w:p>
    <w:p>
      <w:pPr>
        <w:keepNext w:val="0"/>
        <w:keepLines w:val="0"/>
        <w:pageBreakBefore w:val="0"/>
        <w:widowControl/>
        <w:kinsoku/>
        <w:wordWrap/>
        <w:overflowPunct/>
        <w:topLinePunct w:val="0"/>
        <w:autoSpaceDE/>
        <w:autoSpaceDN w:val="0"/>
        <w:bidi w:val="0"/>
        <w:spacing w:line="240" w:lineRule="auto"/>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⑤ 可能存在的问题和对策；</w:t>
      </w:r>
    </w:p>
    <w:p>
      <w:pPr>
        <w:keepNext w:val="0"/>
        <w:keepLines w:val="0"/>
        <w:pageBreakBefore w:val="0"/>
        <w:widowControl/>
        <w:kinsoku/>
        <w:wordWrap/>
        <w:overflowPunct/>
        <w:topLinePunct w:val="0"/>
        <w:autoSpaceDE/>
        <w:autoSpaceDN w:val="0"/>
        <w:bidi w:val="0"/>
        <w:spacing w:line="240" w:lineRule="auto"/>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⑥ 工作量估算及工作进度计划；</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⑦ 人员组织、设备、材料计划；</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⑧ 拟提交的成果资料。</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 现场管道检测应包括下列内容：</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① 设立施工现场围栏和安全标志，必要时须封闭道路后再作业；</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② 管道预处理，如封堵、吸污、清洗、抽水等；</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③ 仪器设备自检；</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④ 管道实地检测与初步判读。对发现的重大缺陷问题应及时报知委托方或委托方指定的现场监理；</w:t>
      </w:r>
    </w:p>
    <w:p>
      <w:pPr>
        <w:keepNext w:val="0"/>
        <w:keepLines w:val="0"/>
        <w:pageBreakBefore w:val="0"/>
        <w:widowControl/>
        <w:kinsoku/>
        <w:wordWrap/>
        <w:overflowPunct/>
        <w:topLinePunct w:val="0"/>
        <w:autoSpaceDE/>
        <w:autoSpaceDN w:val="0"/>
        <w:bidi w:val="0"/>
        <w:spacing w:line="240" w:lineRule="auto"/>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⑤ 检测完成后应及时清理现场，保养设备。</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 缺陷分布图的编绘应符合下列要求：</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① 缺陷分布图宜在已有的排水管线图基础上加绘缺陷要素。无排水管线图的应按现行的行业标准《城市地下管线探测技术规程》CJJ61和《城镇排水管渠与泵站维护技术规程》CJJ/T68的有关规定绘制。测区较小的可实地丈量后以自由比例尺简单绘制；</w:t>
      </w:r>
    </w:p>
    <w:p>
      <w:pPr>
        <w:keepNext w:val="0"/>
        <w:keepLines w:val="0"/>
        <w:pageBreakBefore w:val="0"/>
        <w:widowControl/>
        <w:kinsoku/>
        <w:wordWrap/>
        <w:overflowPunct/>
        <w:topLinePunct w:val="0"/>
        <w:autoSpaceDE/>
        <w:autoSpaceDN w:val="0"/>
        <w:bidi w:val="0"/>
        <w:spacing w:line="240" w:lineRule="auto"/>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 管道缺陷图上必须注明的缺陷要素包括：录像文件（带）编号、检测方向、缺陷位置、代码及照片编号、管径和相对距离等；</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③ 图上的代码和颜色应按本规程规定执行。</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 管道检测记录应在现场按规定格式填写完成，不得事后补填，以保证资料的真实性、准确性。在描述管道缺陷或结构特征在管道环向上的位置时应采用时钟表示法。以声纳检测的渠箱缺陷定位应按系统实际量测位置以数值表示。</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 管道检测成果报表必须包括：工程名称（或合同号）、检测时间、天气、操作者、所持检测资格证书编号，地名、路名、录像文件（带）编号、管道用途、权属单位、铺设时间、预清洗、开始/结束井编号、形状、管径、材质、内衬、管道接头间距、检测方向、缺陷位置、分布时钟、代码级别及缺陷照片等，对于连续性缺陷还应注明起/止位置和长度。报表应经操作者、填表人和审核人签名确认。</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 管道检测成果资料应按档案管理中统一载体、装订规格的要求，分为文字、表、图和光盘（录象带）四大类进行编号和组卷。</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（10）检测设备的技术要求</w:t>
      </w:r>
    </w:p>
    <w:p>
      <w:pPr>
        <w:keepNext w:val="0"/>
        <w:keepLines w:val="0"/>
        <w:pageBreakBefore w:val="0"/>
        <w:widowControl/>
        <w:kinsoku/>
        <w:wordWrap/>
        <w:overflowPunct/>
        <w:topLinePunct w:val="0"/>
        <w:autoSpaceDE/>
        <w:autoSpaceDN w:val="0"/>
        <w:bidi w:val="0"/>
        <w:spacing w:line="240" w:lineRule="auto"/>
        <w:ind w:firstLine="420" w:firstLineChars="20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 实施管道结构性检测的摄像头宜具备平扫与旋转、仰俯与旋转、变焦功能，摄像镜头高度应可以自由调整摄像头高度；</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②管道内窥检测设备主要技术指标应满足相关规范要求。</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③ 检测设备结构坚固，密封良好，能在-10°C至+50°C的气温条件下和潮湿的环境中正常工作。</w:t>
      </w:r>
    </w:p>
    <w:p>
      <w:pPr>
        <w:keepNext w:val="0"/>
        <w:keepLines w:val="0"/>
        <w:pageBreakBefore w:val="0"/>
        <w:widowControl/>
        <w:kinsoku/>
        <w:wordWrap/>
        <w:overflowPunct/>
        <w:topLinePunct w:val="0"/>
        <w:autoSpaceDE/>
        <w:autoSpaceDN w:val="0"/>
        <w:bidi w:val="0"/>
        <w:spacing w:line="240" w:lineRule="auto"/>
        <w:ind w:firstLine="42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④控制器应具有在显示器上同步显示日期、时间、管径、在管道内行进距离等信息的功能，并应可以进行数据处理。</w:t>
      </w:r>
    </w:p>
    <w:p>
      <w:pPr>
        <w:keepNext w:val="0"/>
        <w:keepLines w:val="0"/>
        <w:pageBreakBefore w:val="0"/>
        <w:widowControl/>
        <w:kinsoku/>
        <w:wordWrap/>
        <w:overflowPunct/>
        <w:topLinePunct w:val="0"/>
        <w:autoSpaceDE/>
        <w:autoSpaceDN w:val="0"/>
        <w:bidi w:val="0"/>
        <w:spacing w:line="24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 影像资料要求：</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① 缺陷的类型和代码宜在现场确认并记录。现场检测完毕后，应由第二者根据录象复核。</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② 缺陷的几何尺寸应比照管径或相关物体的尺寸判定。</w:t>
      </w:r>
    </w:p>
    <w:p>
      <w:pPr>
        <w:keepNext w:val="0"/>
        <w:keepLines w:val="0"/>
        <w:pageBreakBefore w:val="0"/>
        <w:widowControl/>
        <w:kinsoku/>
        <w:wordWrap/>
        <w:overflowPunct/>
        <w:topLinePunct w:val="0"/>
        <w:autoSpaceDE/>
        <w:autoSpaceDN w:val="0"/>
        <w:bidi w:val="0"/>
        <w:spacing w:line="240" w:lineRule="auto"/>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③ 对无法确定的缺陷类型或等级必须在评估报告中加以说明。</w:t>
      </w:r>
    </w:p>
    <w:p>
      <w:pPr>
        <w:keepNext w:val="0"/>
        <w:keepLines w:val="0"/>
        <w:pageBreakBefore w:val="0"/>
        <w:widowControl/>
        <w:kinsoku/>
        <w:wordWrap/>
        <w:overflowPunct/>
        <w:topLinePunct w:val="0"/>
        <w:autoSpaceDE/>
        <w:autoSpaceDN w:val="0"/>
        <w:bidi w:val="0"/>
        <w:spacing w:line="240" w:lineRule="auto"/>
        <w:ind w:firstLine="420"/>
        <w:jc w:val="left"/>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④ 缺陷图片应采用现场抓取最佳角度和最清晰图片的方式，特殊情况下也可采用观看录像抓取图片方式。</w:t>
      </w:r>
    </w:p>
    <w:p>
      <w:pPr>
        <w:keepNext w:val="0"/>
        <w:keepLines w:val="0"/>
        <w:pageBreakBefore w:val="0"/>
        <w:kinsoku/>
        <w:wordWrap/>
        <w:overflowPunct/>
        <w:topLinePunct w:val="0"/>
        <w:autoSpaceDE/>
        <w:bidi w:val="0"/>
        <w:spacing w:line="240" w:lineRule="auto"/>
        <w:ind w:firstLine="420" w:firstLineChars="200"/>
        <w:jc w:val="both"/>
        <w:textAlignment w:val="auto"/>
        <w:outlineLvl w:val="1"/>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⑤ 对直向摄影和侧向摄影，每一处结构性缺陷抓取的图片数量应不少于1张。</w:t>
      </w:r>
    </w:p>
    <w:bookmarkEnd w:id="20"/>
    <w:bookmarkEnd w:id="21"/>
    <w:p>
      <w:pPr>
        <w:keepNext w:val="0"/>
        <w:keepLines w:val="0"/>
        <w:pageBreakBefore w:val="0"/>
        <w:kinsoku/>
        <w:wordWrap/>
        <w:overflowPunct/>
        <w:topLinePunct w:val="0"/>
        <w:autoSpaceDE/>
        <w:bidi w:val="0"/>
        <w:spacing w:line="240" w:lineRule="auto"/>
        <w:jc w:val="both"/>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3</w:t>
      </w:r>
      <w:r>
        <w:rPr>
          <w:rFonts w:hint="eastAsia" w:ascii="宋体" w:hAnsi="宋体" w:eastAsia="宋体" w:cs="宋体"/>
          <w:b/>
          <w:bCs/>
          <w:color w:val="000000" w:themeColor="text1"/>
          <w:kern w:val="0"/>
          <w:sz w:val="21"/>
          <w:szCs w:val="21"/>
          <w14:textFill>
            <w14:solidFill>
              <w14:schemeClr w14:val="tx1"/>
            </w14:solidFill>
          </w14:textFill>
        </w:rPr>
        <w:t>.2.</w:t>
      </w:r>
      <w:r>
        <w:rPr>
          <w:rFonts w:hint="eastAsia" w:ascii="宋体" w:hAnsi="宋体" w:eastAsia="宋体" w:cs="宋体"/>
          <w:b/>
          <w:bCs/>
          <w:color w:val="000000" w:themeColor="text1"/>
          <w:kern w:val="0"/>
          <w:sz w:val="21"/>
          <w:szCs w:val="21"/>
          <w:lang w:val="en-US" w:eastAsia="zh-CN"/>
          <w14:textFill>
            <w14:solidFill>
              <w14:schemeClr w14:val="tx1"/>
            </w14:solidFill>
          </w14:textFill>
        </w:rPr>
        <w:t>3</w:t>
      </w:r>
      <w:r>
        <w:rPr>
          <w:rFonts w:hint="eastAsia" w:ascii="宋体" w:hAnsi="宋体" w:eastAsia="宋体" w:cs="宋体"/>
          <w:b/>
          <w:bCs/>
          <w:color w:val="000000" w:themeColor="text1"/>
          <w:kern w:val="0"/>
          <w:sz w:val="21"/>
          <w:szCs w:val="21"/>
          <w14:textFill>
            <w14:solidFill>
              <w14:schemeClr w14:val="tx1"/>
            </w14:solidFill>
          </w14:textFill>
        </w:rPr>
        <w:t xml:space="preserve"> 管道内窥检测</w:t>
      </w:r>
      <w:r>
        <w:rPr>
          <w:rFonts w:hint="eastAsia" w:ascii="宋体" w:hAnsi="宋体" w:eastAsia="宋体" w:cs="宋体"/>
          <w:b/>
          <w:color w:val="000000" w:themeColor="text1"/>
          <w:sz w:val="21"/>
          <w:szCs w:val="21"/>
          <w14:textFill>
            <w14:solidFill>
              <w14:schemeClr w14:val="tx1"/>
            </w14:solidFill>
          </w14:textFill>
        </w:rPr>
        <w:t>项目成果</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完成本项目的实施后，根据招标人的要求，提供书面及电子版本的成果文件。</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在项目实施过程中，要求投标单位每完成一个区域的检测后，即时出具本区域的成果报告，以便招标人安排其他工作的开展。</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在项目全部实施完成后，出具完整的最终成果报告，成果报告应包括成果表数据、检测录像数据、 缺陷照片数据、检测报告书等。</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书面资料数量：一式陆份。  </w:t>
      </w:r>
    </w:p>
    <w:p>
      <w:pPr>
        <w:keepNext w:val="0"/>
        <w:keepLines w:val="0"/>
        <w:pageBreakBefore w:val="0"/>
        <w:tabs>
          <w:tab w:val="left" w:pos="3291"/>
          <w:tab w:val="center" w:pos="4831"/>
        </w:tabs>
        <w:kinsoku/>
        <w:wordWrap/>
        <w:overflowPunct/>
        <w:topLinePunct w:val="0"/>
        <w:autoSpaceDE/>
        <w:bidi w:val="0"/>
        <w:spacing w:line="240" w:lineRule="auto"/>
        <w:jc w:val="left"/>
        <w:textAlignment w:val="auto"/>
        <w:outlineLvl w:val="1"/>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3.</w:t>
      </w:r>
      <w:r>
        <w:rPr>
          <w:rFonts w:hint="eastAsia" w:ascii="宋体" w:hAnsi="宋体" w:eastAsia="宋体" w:cs="宋体"/>
          <w:b/>
          <w:bCs/>
          <w:color w:val="000000" w:themeColor="text1"/>
          <w:kern w:val="0"/>
          <w:sz w:val="21"/>
          <w:szCs w:val="21"/>
          <w14:textFill>
            <w14:solidFill>
              <w14:schemeClr w14:val="tx1"/>
            </w14:solidFill>
          </w14:textFill>
        </w:rPr>
        <w:t>2.4 管道内窥检测</w:t>
      </w:r>
      <w:r>
        <w:rPr>
          <w:rFonts w:hint="eastAsia" w:ascii="宋体" w:hAnsi="宋体" w:eastAsia="宋体" w:cs="宋体"/>
          <w:b/>
          <w:color w:val="000000" w:themeColor="text1"/>
          <w:sz w:val="21"/>
          <w:szCs w:val="21"/>
          <w14:textFill>
            <w14:solidFill>
              <w14:schemeClr w14:val="tx1"/>
            </w14:solidFill>
          </w14:textFill>
        </w:rPr>
        <w:t>其他要求</w:t>
      </w:r>
    </w:p>
    <w:p>
      <w:pPr>
        <w:keepNext w:val="0"/>
        <w:keepLines w:val="0"/>
        <w:pageBreakBefore w:val="0"/>
        <w:kinsoku/>
        <w:wordWrap/>
        <w:overflowPunct/>
        <w:topLinePunct w:val="0"/>
        <w:autoSpaceDE/>
        <w:bidi w:val="0"/>
        <w:spacing w:line="240" w:lineRule="auto"/>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14:textFill>
            <w14:solidFill>
              <w14:schemeClr w14:val="tx1"/>
            </w14:solidFill>
          </w14:textFill>
        </w:rPr>
        <w:t>班组及设备配备要求</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合同履行期间，投标人至少投入</w:t>
      </w:r>
      <w:r>
        <w:rPr>
          <w:rFonts w:hint="eastAsia" w:ascii="宋体" w:hAnsi="宋体" w:eastAsia="宋体" w:cs="宋体"/>
          <w:bCs/>
          <w:color w:val="000000" w:themeColor="text1"/>
          <w:sz w:val="21"/>
          <w:szCs w:val="21"/>
          <w:lang w:eastAsia="zh-CN"/>
          <w14:textFill>
            <w14:solidFill>
              <w14:schemeClr w14:val="tx1"/>
            </w14:solidFill>
          </w14:textFill>
        </w:rPr>
        <w:t>三</w:t>
      </w:r>
      <w:r>
        <w:rPr>
          <w:rFonts w:hint="eastAsia" w:ascii="宋体" w:hAnsi="宋体" w:eastAsia="宋体" w:cs="宋体"/>
          <w:bCs/>
          <w:color w:val="000000" w:themeColor="text1"/>
          <w:sz w:val="21"/>
          <w:szCs w:val="21"/>
          <w14:textFill>
            <w14:solidFill>
              <w14:schemeClr w14:val="tx1"/>
            </w14:solidFill>
          </w14:textFill>
        </w:rPr>
        <w:t>个班组</w:t>
      </w:r>
      <w:r>
        <w:rPr>
          <w:rFonts w:hint="eastAsia" w:ascii="宋体" w:hAnsi="宋体" w:cs="宋体"/>
          <w:bCs/>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技术团队</w:t>
      </w:r>
      <w:r>
        <w:rPr>
          <w:rFonts w:hint="eastAsia" w:ascii="宋体" w:hAnsi="宋体" w:eastAsia="宋体" w:cs="宋体"/>
          <w:color w:val="000000" w:themeColor="text1"/>
          <w:sz w:val="21"/>
          <w:szCs w:val="21"/>
          <w14:textFill>
            <w14:solidFill>
              <w14:schemeClr w14:val="tx1"/>
            </w14:solidFill>
          </w14:textFill>
        </w:rPr>
        <w:t>人员建议具有相关经验，或者有相应的上岗证书或职业/执业证书</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CCTV管道检测仪、冲洗车等设备</w:t>
      </w:r>
      <w:r>
        <w:rPr>
          <w:rFonts w:hint="eastAsia" w:ascii="宋体" w:hAnsi="宋体" w:eastAsia="宋体" w:cs="宋体"/>
          <w:color w:val="000000" w:themeColor="text1"/>
          <w:sz w:val="21"/>
          <w:szCs w:val="21"/>
          <w14:textFill>
            <w14:solidFill>
              <w14:schemeClr w14:val="tx1"/>
            </w14:solidFill>
          </w14:textFill>
        </w:rPr>
        <w:t>根据实际情况配备</w:t>
      </w:r>
      <w:r>
        <w:rPr>
          <w:rFonts w:hint="eastAsia" w:ascii="宋体" w:hAnsi="宋体" w:eastAsia="宋体" w:cs="宋体"/>
          <w:color w:val="000000" w:themeColor="text1"/>
          <w:sz w:val="21"/>
          <w:szCs w:val="21"/>
          <w:lang w:eastAsia="zh-CN"/>
          <w14:textFill>
            <w14:solidFill>
              <w14:schemeClr w14:val="tx1"/>
            </w14:solidFill>
          </w14:textFill>
        </w:rPr>
        <w:t>齐全。</w:t>
      </w:r>
    </w:p>
    <w:p>
      <w:pPr>
        <w:keepNext w:val="0"/>
        <w:keepLines w:val="0"/>
        <w:pageBreakBefore w:val="0"/>
        <w:kinsoku/>
        <w:wordWrap/>
        <w:overflowPunct/>
        <w:topLinePunct w:val="0"/>
        <w:autoSpaceDE/>
        <w:bidi w:val="0"/>
        <w:spacing w:line="240" w:lineRule="auto"/>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疏通、清淤产生的污物由中标单位自行处置，不得随意倾倒，如有违法、违规行为由中标单位自行承担相应责任。</w:t>
      </w:r>
    </w:p>
    <w:p>
      <w:pPr>
        <w:keepNext w:val="0"/>
        <w:keepLines w:val="0"/>
        <w:pageBreakBefore w:val="0"/>
        <w:kinsoku/>
        <w:wordWrap/>
        <w:overflowPunct/>
        <w:topLinePunct w:val="0"/>
        <w:autoSpaceDE/>
        <w:bidi w:val="0"/>
        <w:spacing w:line="240" w:lineRule="auto"/>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（3）安全文明施工要求：</w:t>
      </w:r>
    </w:p>
    <w:p>
      <w:pPr>
        <w:keepNext w:val="0"/>
        <w:keepLines w:val="0"/>
        <w:pageBreakBefore w:val="0"/>
        <w:widowControl/>
        <w:kinsoku/>
        <w:wordWrap/>
        <w:overflowPunct/>
        <w:topLinePunct w:val="0"/>
        <w:autoSpaceDE/>
        <w:bidi w:val="0"/>
        <w:adjustRightInd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1、作业期间</w:t>
      </w:r>
      <w:r>
        <w:rPr>
          <w:rFonts w:hint="eastAsia" w:ascii="宋体" w:hAnsi="宋体" w:eastAsia="宋体" w:cs="宋体"/>
          <w:bCs/>
          <w:color w:val="000000" w:themeColor="text1"/>
          <w:sz w:val="21"/>
          <w:szCs w:val="21"/>
          <w14:textFill>
            <w14:solidFill>
              <w14:schemeClr w14:val="tx1"/>
            </w14:solidFill>
          </w14:textFill>
        </w:rPr>
        <w:t>投标人</w:t>
      </w:r>
      <w:r>
        <w:rPr>
          <w:rFonts w:hint="eastAsia" w:ascii="宋体" w:hAnsi="宋体" w:eastAsia="宋体" w:cs="宋体"/>
          <w:color w:val="000000" w:themeColor="text1"/>
          <w:kern w:val="0"/>
          <w:sz w:val="21"/>
          <w:szCs w:val="21"/>
          <w:highlight w:val="none"/>
          <w:lang w:val="zh-CN"/>
          <w14:textFill>
            <w14:solidFill>
              <w14:schemeClr w14:val="tx1"/>
            </w14:solidFill>
          </w14:textFill>
        </w:rPr>
        <w:t>须按相关国家规范要求遵守各项安全操作规程，防止发生各类事故。</w:t>
      </w:r>
    </w:p>
    <w:p>
      <w:pPr>
        <w:keepNext w:val="0"/>
        <w:keepLines w:val="0"/>
        <w:pageBreakBefore w:val="0"/>
        <w:widowControl/>
        <w:kinsoku/>
        <w:wordWrap/>
        <w:overflowPunct/>
        <w:topLinePunct w:val="0"/>
        <w:autoSpaceDE/>
        <w:bidi w:val="0"/>
        <w:adjustRightInd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2、作业时需按有关部门要求做好安全防护和警示标志。作业期间发生的安全措施费、夜间施工增加费均由</w:t>
      </w:r>
      <w:r>
        <w:rPr>
          <w:rFonts w:hint="eastAsia" w:ascii="宋体" w:hAnsi="宋体" w:eastAsia="宋体" w:cs="宋体"/>
          <w:bCs/>
          <w:color w:val="000000" w:themeColor="text1"/>
          <w:sz w:val="21"/>
          <w:szCs w:val="21"/>
          <w14:textFill>
            <w14:solidFill>
              <w14:schemeClr w14:val="tx1"/>
            </w14:solidFill>
          </w14:textFill>
        </w:rPr>
        <w:t>投标人</w:t>
      </w:r>
      <w:r>
        <w:rPr>
          <w:rFonts w:hint="eastAsia" w:ascii="宋体" w:hAnsi="宋体" w:eastAsia="宋体" w:cs="宋体"/>
          <w:color w:val="000000" w:themeColor="text1"/>
          <w:kern w:val="0"/>
          <w:sz w:val="21"/>
          <w:szCs w:val="21"/>
          <w:highlight w:val="none"/>
          <w:lang w:val="zh-CN"/>
          <w14:textFill>
            <w14:solidFill>
              <w14:schemeClr w14:val="tx1"/>
            </w14:solidFill>
          </w14:textFill>
        </w:rPr>
        <w:t>负责。</w:t>
      </w:r>
    </w:p>
    <w:p>
      <w:pPr>
        <w:keepNext w:val="0"/>
        <w:keepLines w:val="0"/>
        <w:pageBreakBefore w:val="0"/>
        <w:widowControl/>
        <w:kinsoku/>
        <w:wordWrap/>
        <w:overflowPunct/>
        <w:topLinePunct w:val="0"/>
        <w:autoSpaceDE/>
        <w:bidi w:val="0"/>
        <w:adjustRightInd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3、项目完成过程中，中标单位应加强安全管理，杜绝安全事故的发生。项目完成期间所引起的工伤事故、环境污染等，其一切责任和后果由</w:t>
      </w:r>
      <w:r>
        <w:rPr>
          <w:rFonts w:hint="eastAsia" w:ascii="宋体" w:hAnsi="宋体" w:eastAsia="宋体" w:cs="宋体"/>
          <w:bCs/>
          <w:color w:val="000000" w:themeColor="text1"/>
          <w:sz w:val="21"/>
          <w:szCs w:val="21"/>
          <w14:textFill>
            <w14:solidFill>
              <w14:schemeClr w14:val="tx1"/>
            </w14:solidFill>
          </w14:textFill>
        </w:rPr>
        <w:t>投标人</w:t>
      </w:r>
      <w:r>
        <w:rPr>
          <w:rFonts w:hint="eastAsia" w:ascii="宋体" w:hAnsi="宋体" w:eastAsia="宋体" w:cs="宋体"/>
          <w:color w:val="000000" w:themeColor="text1"/>
          <w:kern w:val="0"/>
          <w:sz w:val="21"/>
          <w:szCs w:val="21"/>
          <w:highlight w:val="none"/>
          <w:lang w:val="zh-CN"/>
          <w14:textFill>
            <w14:solidFill>
              <w14:schemeClr w14:val="tx1"/>
            </w14:solidFill>
          </w14:textFill>
        </w:rPr>
        <w:t>自己承担。</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.3 资料整理</w:t>
      </w:r>
    </w:p>
    <w:p>
      <w:pPr>
        <w:keepNext w:val="0"/>
        <w:keepLines w:val="0"/>
        <w:pageBreakBefore w:val="0"/>
        <w:kinsoku/>
        <w:wordWrap/>
        <w:overflowPunct/>
        <w:topLinePunct w:val="0"/>
        <w:autoSpaceDE/>
        <w:bidi w:val="0"/>
        <w:spacing w:line="24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“污水零直排区”建设调查基本程序包括下列内容：</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接收任务（委托）；</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调查区域划分；</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 资料收集及整理；</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 现场踏勘；</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 调查技术设计文本；</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 现场调查；</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 编写调查报告书；</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 提交调查成果；</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 成果检查验收与归档。</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 信息化电子台账。现场施工人员须能通过APP录入的数据输入信息化系统后，须能通过查询形成全套台账，包括以上1-9项，且须具有可追溯性，“一张图”中须能全面显示1-9项中的关键信息。环保监督等部门须能在以卫星照片为底图的“一张图”中查询各种关键信息并形成精准的检查点清单</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olor w:val="000000" w:themeColor="text1"/>
          <w:szCs w:val="24"/>
          <w14:textFill>
            <w14:solidFill>
              <w14:schemeClr w14:val="tx1"/>
            </w14:solidFill>
          </w14:textFill>
        </w:rPr>
        <w:t>例如雨污混</w:t>
      </w:r>
      <w:r>
        <w:rPr>
          <w:rFonts w:hint="eastAsia" w:ascii="宋体" w:hAnsi="宋体"/>
          <w:color w:val="000000" w:themeColor="text1"/>
          <w:szCs w:val="24"/>
          <w:lang w:eastAsia="zh-CN"/>
          <w14:textFill>
            <w14:solidFill>
              <w14:schemeClr w14:val="tx1"/>
            </w14:solidFill>
          </w14:textFill>
        </w:rPr>
        <w:t>接</w:t>
      </w:r>
      <w:r>
        <w:rPr>
          <w:rFonts w:hint="eastAsia" w:ascii="宋体" w:hAnsi="宋体"/>
          <w:color w:val="000000" w:themeColor="text1"/>
          <w:szCs w:val="24"/>
          <w14:textFill>
            <w14:solidFill>
              <w14:schemeClr w14:val="tx1"/>
            </w14:solidFill>
          </w14:textFill>
        </w:rPr>
        <w:t>点等检测清单</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bidi w:val="0"/>
        <w:spacing w:line="240" w:lineRule="auto"/>
        <w:jc w:val="both"/>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.3.1 提交验收摸排成果资料内容</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区域的调查工作结束后应收集整理好调查过程中原始记录材料，及时编写调查报告书，评估报告宜包括下列内容：</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工作依据文件：任务书或合同书、技术设计书；</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项目概况：项目背景、调查范围、调查内容、已有资料利用情况、参照执行的规范、设备和人员投入、完成情况；</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摸排草图、管线点摸排记录表（或者相应的电子记录）、控制点和管线点的观测记录和计算资料、各种检查和开挖验证记录及权属单位审图记录等；仪器的检验、校准记录；</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技术路线及调查方法：技术路线、技术设备及手段；</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排水设施规划、建设现状；</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现有排水管网的调查与探测；</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排水口调查与评估；</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排水管道及检查井检测与评估；</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雨污混接调查与评估；</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调查评估结论；</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质量保证措施：各工序质量控制情况；</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问题及整改建议；</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C5"/>
      </w:r>
      <w:r>
        <w:rPr>
          <w:rFonts w:hint="eastAsia" w:ascii="宋体" w:hAnsi="宋体" w:eastAsia="宋体" w:cs="宋体"/>
          <w:color w:val="000000" w:themeColor="text1"/>
          <w:sz w:val="21"/>
          <w:szCs w:val="21"/>
          <w14:textFill>
            <w14:solidFill>
              <w14:schemeClr w14:val="tx1"/>
            </w14:solidFill>
          </w14:textFill>
        </w:rPr>
        <w:t xml:space="preserve"> 附图、附录。</w:t>
      </w:r>
    </w:p>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.3.2 总结报告</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排水管线探测总结报告应包括下列主要内容：</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工程概况；工程的依据、目的和要求，工程的地理位置、地球物理和地形条件，开竣工日期，投入的人力和仪器设备，实际完成的工作量等；</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作业技术依据；</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 资料应用；</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 使用的技术方法和措施；</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⑤ 质量评述：各级质量检查情况与评价，精度统计与评定； </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 地上摸排信息资料；</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⑦地下摸排信息资料；</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⑧排查出的问题清单及处理措施；</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⑨结论与建议；</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⑩其他需要提交的资料清单；</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⑪有关附图、附表</w:t>
      </w:r>
      <w:r>
        <w:rPr>
          <w:rFonts w:hint="eastAsia" w:ascii="宋体" w:hAnsi="宋体" w:cs="宋体"/>
          <w:color w:val="000000" w:themeColor="text1"/>
          <w:sz w:val="21"/>
          <w:szCs w:val="21"/>
          <w:lang w:eastAsia="zh-CN"/>
          <w14:textFill>
            <w14:solidFill>
              <w14:schemeClr w14:val="tx1"/>
            </w14:solidFill>
          </w14:textFill>
        </w:rPr>
        <w:t>；</w:t>
      </w:r>
    </w:p>
    <w:p>
      <w:pPr>
        <w:spacing w:line="240" w:lineRule="auto"/>
        <w:ind w:firstLine="420" w:firstLineChars="200"/>
        <w:rPr>
          <w:rFonts w:hint="eastAsia"/>
          <w:color w:val="000000" w:themeColor="text1"/>
          <w:lang w:eastAsia="zh-CN"/>
          <w14:textFill>
            <w14:solidFill>
              <w14:schemeClr w14:val="tx1"/>
            </w14:solidFill>
          </w14:textFill>
        </w:rPr>
      </w:pPr>
      <w:r>
        <w:rPr>
          <w:rFonts w:hint="eastAsia" w:ascii="Times New Roman" w:hAnsi="Times New Roman" w:eastAsia="宋体" w:cs="Times New Roman"/>
          <w:color w:val="000000" w:themeColor="text1"/>
          <w:szCs w:val="20"/>
          <w14:textFill>
            <w14:solidFill>
              <w14:schemeClr w14:val="tx1"/>
            </w14:solidFill>
          </w14:textFill>
        </w:rPr>
        <w:t>⑫“一张图”工程成果提交。地下摸排内容，“一张图”中须能全面显示和查询，并导出电子化查询结果。</w:t>
      </w:r>
    </w:p>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 xml:space="preserve"> 验收报告内容</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成果经过验收后应形成验收报告。验收报告应包括如下内容：</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验收目的；</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验收组织：组织验收部门、参加单位、验收组成员；</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 验收时间及地点；</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 成果验收意见；</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 发现的问题及处理方法；</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 验收结论；</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 验收组成员签名表。</w:t>
      </w:r>
    </w:p>
    <w:p>
      <w:pPr>
        <w:keepNext w:val="0"/>
        <w:keepLines w:val="0"/>
        <w:pageBreakBefore w:val="0"/>
        <w:kinsoku/>
        <w:wordWrap/>
        <w:overflowPunct/>
        <w:topLinePunct w:val="0"/>
        <w:autoSpaceDE/>
        <w:bidi w:val="0"/>
        <w:spacing w:line="24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4</w:t>
      </w:r>
      <w:r>
        <w:rPr>
          <w:rFonts w:hint="eastAsia" w:ascii="宋体" w:hAnsi="宋体" w:eastAsia="宋体" w:cs="宋体"/>
          <w:b/>
          <w:bCs/>
          <w:color w:val="000000" w:themeColor="text1"/>
          <w:sz w:val="21"/>
          <w:szCs w:val="21"/>
          <w14:textFill>
            <w14:solidFill>
              <w14:schemeClr w14:val="tx1"/>
            </w14:solidFill>
          </w14:textFill>
        </w:rPr>
        <w:t xml:space="preserve"> 验收要求</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验收合格的成果应符合以下要求：</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 提交的成果资料齐全，符合归档要求；</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 完成合同书规定的各项任务，成果经质量检查符合质量要求；</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 各项记录和计算资料完整、清晰、正确；</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 采用的技术方法与技术措施符合标准规范要求；</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 成果精度指标达到技术标准、规范和技术设计书的要求；</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 问题处理方式合理、注记清楚；</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 技术报告书内容齐全，能反映工程的全貌，结论正确、建议合理可行；</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 提交的电子台账，须具备可追溯性，可以根据查询条件从信息化系统中随时导出</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 提交的地下摸排资料须能无缝整合入“一张图”工程。</w:t>
      </w:r>
    </w:p>
    <w:p>
      <w:pPr>
        <w:keepNext w:val="0"/>
        <w:keepLines w:val="0"/>
        <w:pageBreakBefore w:val="0"/>
        <w:widowControl w:val="0"/>
        <w:kinsoku/>
        <w:wordWrap/>
        <w:overflowPunct/>
        <w:topLinePunct w:val="0"/>
        <w:autoSpaceDE/>
        <w:autoSpaceDN/>
        <w:bidi w:val="0"/>
        <w:adjustRightInd/>
        <w:snapToGrid/>
        <w:spacing w:before="160" w:beforeLines="50" w:line="240" w:lineRule="auto"/>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四、项目其他要求</w:t>
      </w:r>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b w:val="0"/>
          <w:bCs w:val="0"/>
          <w:color w:val="000000" w:themeColor="text1"/>
          <w:sz w:val="21"/>
          <w:szCs w:val="21"/>
          <w14:textFill>
            <w14:solidFill>
              <w14:schemeClr w14:val="tx1"/>
            </w14:solidFill>
          </w14:textFill>
        </w:rPr>
      </w:pPr>
      <w:bookmarkStart w:id="22" w:name="_Toc334101538"/>
      <w:bookmarkStart w:id="23" w:name="_Toc378090017"/>
      <w:r>
        <w:rPr>
          <w:rFonts w:hint="eastAsia" w:ascii="宋体" w:hAnsi="宋体" w:eastAsia="宋体" w:cs="宋体"/>
          <w:b w:val="0"/>
          <w:bCs w:val="0"/>
          <w:color w:val="000000" w:themeColor="text1"/>
          <w:sz w:val="21"/>
          <w:szCs w:val="21"/>
          <w14:textFill>
            <w14:solidFill>
              <w14:schemeClr w14:val="tx1"/>
            </w14:solidFill>
          </w14:textFill>
        </w:rPr>
        <w:t>1、</w:t>
      </w:r>
      <w:bookmarkEnd w:id="22"/>
      <w:bookmarkEnd w:id="23"/>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投标人应自行现场踏勘，结合项目实际，按采购文件、相关文件、规范和标准等进行投标报价，投标总价一次性包干</w:t>
      </w:r>
      <w:r>
        <w:rPr>
          <w:rFonts w:hint="eastAsia" w:ascii="宋体" w:hAnsi="宋体" w:eastAsia="宋体" w:cs="宋体"/>
          <w:b w:val="0"/>
          <w:bCs w:val="0"/>
          <w:color w:val="000000" w:themeColor="text1"/>
          <w:sz w:val="21"/>
          <w:szCs w:val="21"/>
          <w14:textFill>
            <w14:solidFill>
              <w14:schemeClr w14:val="tx1"/>
            </w14:solidFill>
          </w14:textFill>
        </w:rPr>
        <w:t>。</w:t>
      </w:r>
      <w:bookmarkStart w:id="24" w:name="_Toc378090018"/>
      <w:bookmarkStart w:id="25" w:name="_Toc334101539"/>
    </w:p>
    <w:p>
      <w:pPr>
        <w:keepNext w:val="0"/>
        <w:keepLines w:val="0"/>
        <w:pageBreakBefore w:val="0"/>
        <w:kinsoku/>
        <w:wordWrap/>
        <w:overflowPunct/>
        <w:topLinePunct w:val="0"/>
        <w:autoSpaceDE/>
        <w:bidi w:val="0"/>
        <w:spacing w:line="24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bookmarkEnd w:id="24"/>
      <w:bookmarkEnd w:id="25"/>
      <w:r>
        <w:rPr>
          <w:rFonts w:hint="eastAsia" w:ascii="宋体" w:hAnsi="宋体" w:eastAsia="宋体" w:cs="宋体"/>
          <w:color w:val="000000" w:themeColor="text1"/>
          <w:sz w:val="21"/>
          <w:szCs w:val="21"/>
          <w14:textFill>
            <w14:solidFill>
              <w14:schemeClr w14:val="tx1"/>
            </w14:solidFill>
          </w14:textFill>
        </w:rPr>
        <w:t xml:space="preserve">具体合同履行要求及涉及合同无法正常履行的责任和处罚方式等一切与合同履行相关的约定以采购人与中标人签订的合同为准。 </w:t>
      </w:r>
    </w:p>
    <w:p>
      <w:pPr>
        <w:keepNext w:val="0"/>
        <w:keepLines w:val="0"/>
        <w:pageBreakBefore w:val="0"/>
        <w:widowControl w:val="0"/>
        <w:kinsoku/>
        <w:wordWrap/>
        <w:overflowPunct/>
        <w:topLinePunct w:val="0"/>
        <w:autoSpaceDE/>
        <w:autoSpaceDN/>
        <w:bidi w:val="0"/>
        <w:adjustRightInd/>
        <w:snapToGrid/>
        <w:spacing w:before="160" w:beforeLines="50" w:line="240" w:lineRule="auto"/>
        <w:textAlignment w:val="auto"/>
        <w:rPr>
          <w:rFonts w:hint="eastAsia" w:ascii="宋体" w:hAnsi="宋体" w:eastAsia="宋体" w:cs="宋体"/>
          <w:b/>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t>五、付款方式</w:t>
      </w:r>
    </w:p>
    <w:p>
      <w:pPr>
        <w:keepNext w:val="0"/>
        <w:keepLines w:val="0"/>
        <w:pageBreakBefore w:val="0"/>
        <w:kinsoku/>
        <w:wordWrap/>
        <w:overflowPunct/>
        <w:topLinePunct w:val="0"/>
        <w:autoSpaceDE/>
        <w:autoSpaceDN/>
        <w:bidi w:val="0"/>
        <w:spacing w:beforeAutospacing="0" w:afterAutospacing="0" w:line="240" w:lineRule="auto"/>
        <w:ind w:right="0" w:righ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1、合同生效以及具备实施条件后7个工作日内，采购人支付合同总价40%的预付款；</w:t>
      </w:r>
    </w:p>
    <w:p>
      <w:pPr>
        <w:keepNext w:val="0"/>
        <w:keepLines w:val="0"/>
        <w:pageBreakBefore w:val="0"/>
        <w:kinsoku/>
        <w:wordWrap/>
        <w:overflowPunct/>
        <w:topLinePunct w:val="0"/>
        <w:autoSpaceDE/>
        <w:autoSpaceDN/>
        <w:bidi w:val="0"/>
        <w:spacing w:beforeAutospacing="0" w:afterAutospacing="0" w:line="240" w:lineRule="auto"/>
        <w:ind w:right="0" w:rightChars="0"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2、项目</w:t>
      </w:r>
      <w:r>
        <w:rPr>
          <w:rFonts w:hint="eastAsia" w:ascii="宋体" w:hAnsi="宋体" w:eastAsia="宋体" w:cs="宋体"/>
          <w:color w:val="000000" w:themeColor="text1"/>
          <w:kern w:val="2"/>
          <w:sz w:val="21"/>
          <w:szCs w:val="21"/>
          <w14:textFill>
            <w14:solidFill>
              <w14:schemeClr w14:val="tx1"/>
            </w14:solidFill>
          </w14:textFill>
        </w:rPr>
        <w:t>全部完成</w:t>
      </w:r>
      <w:r>
        <w:rPr>
          <w:rFonts w:hint="eastAsia" w:ascii="宋体" w:hAnsi="宋体" w:eastAsia="宋体" w:cs="宋体"/>
          <w:color w:val="000000" w:themeColor="text1"/>
          <w:sz w:val="21"/>
          <w:szCs w:val="21"/>
          <w:highlight w:val="none"/>
          <w:lang w:val="en-US" w:eastAsia="zh-CN"/>
          <w14:textFill>
            <w14:solidFill>
              <w14:schemeClr w14:val="tx1"/>
            </w14:solidFill>
          </w14:textFill>
        </w:rPr>
        <w:t>经采购人验收合格且中标人</w:t>
      </w:r>
      <w:r>
        <w:rPr>
          <w:rFonts w:hint="eastAsia" w:ascii="宋体" w:hAnsi="宋体" w:eastAsia="宋体" w:cs="宋体"/>
          <w:color w:val="000000" w:themeColor="text1"/>
          <w:sz w:val="21"/>
          <w:szCs w:val="21"/>
          <w14:textFill>
            <w14:solidFill>
              <w14:schemeClr w14:val="tx1"/>
            </w14:solidFill>
          </w14:textFill>
        </w:rPr>
        <w:t>提供完整的</w:t>
      </w:r>
      <w:r>
        <w:rPr>
          <w:rFonts w:hint="eastAsia" w:ascii="宋体" w:hAnsi="宋体" w:eastAsia="宋体" w:cs="宋体"/>
          <w:color w:val="000000" w:themeColor="text1"/>
          <w:sz w:val="21"/>
          <w:szCs w:val="21"/>
          <w:lang w:eastAsia="zh-CN"/>
          <w14:textFill>
            <w14:solidFill>
              <w14:schemeClr w14:val="tx1"/>
            </w14:solidFill>
          </w14:textFill>
        </w:rPr>
        <w:t>成果</w:t>
      </w:r>
      <w:r>
        <w:rPr>
          <w:rFonts w:hint="eastAsia" w:ascii="宋体" w:hAnsi="宋体" w:eastAsia="宋体" w:cs="宋体"/>
          <w:color w:val="000000" w:themeColor="text1"/>
          <w:sz w:val="21"/>
          <w:szCs w:val="21"/>
          <w14:textFill>
            <w14:solidFill>
              <w14:schemeClr w14:val="tx1"/>
            </w14:solidFill>
          </w14:textFill>
        </w:rPr>
        <w:t>资料后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支付合同总价的60%；</w:t>
      </w:r>
    </w:p>
    <w:p>
      <w:pPr>
        <w:keepNext w:val="0"/>
        <w:keepLines w:val="0"/>
        <w:pageBreakBefore w:val="0"/>
        <w:widowControl w:val="0"/>
        <w:kinsoku/>
        <w:wordWrap/>
        <w:overflowPunct/>
        <w:topLinePunct w:val="0"/>
        <w:autoSpaceDE/>
        <w:bidi w:val="0"/>
        <w:spacing w:after="0" w:line="240" w:lineRule="auto"/>
        <w:ind w:firstLine="420" w:firstLineChars="200"/>
        <w:jc w:val="both"/>
        <w:textAlignment w:val="auto"/>
        <w:rPr>
          <w:rFonts w:hint="eastAsia" w:ascii="Times New Roman" w:hAnsi="Times New Roman" w:eastAsia="??" w:cs="Times New Roman"/>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3、中标人须在采购人支付款项前提供与支付金额相等的正规发票。</w:t>
      </w:r>
    </w:p>
    <w:p>
      <w:pPr>
        <w:rPr>
          <w:rFonts w:hint="eastAsia"/>
          <w:color w:val="000000" w:themeColor="text1"/>
          <w14:textFill>
            <w14:solidFill>
              <w14:schemeClr w14:val="tx1"/>
            </w14:solidFill>
          </w14:textFill>
        </w:rPr>
      </w:pPr>
    </w:p>
    <w:p>
      <w:pPr>
        <w:pStyle w:val="96"/>
        <w:rPr>
          <w:color w:val="000000" w:themeColor="text1"/>
          <w14:textFill>
            <w14:solidFill>
              <w14:schemeClr w14:val="tx1"/>
            </w14:solidFill>
          </w14:textFill>
        </w:rPr>
      </w:pPr>
    </w:p>
    <w:p>
      <w:pPr>
        <w:rPr>
          <w:rFonts w:hint="default" w:eastAsia="宋体"/>
          <w:color w:val="000000" w:themeColor="text1"/>
          <w:lang w:val="en-US" w:eastAsia="zh-CN"/>
          <w14:textFill>
            <w14:solidFill>
              <w14:schemeClr w14:val="tx1"/>
            </w14:solidFill>
          </w14:textFill>
        </w:rPr>
      </w:pPr>
    </w:p>
    <w:p>
      <w:pPr>
        <w:pStyle w:val="3"/>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b/>
          <w:color w:val="000000" w:themeColor="text1"/>
          <w:spacing w:val="12"/>
          <w:sz w:val="40"/>
          <w:szCs w:val="4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br w:type="page"/>
      </w:r>
      <w:r>
        <w:rPr>
          <w:rFonts w:hint="eastAsia" w:ascii="宋体" w:hAnsi="宋体"/>
          <w:b/>
          <w:color w:val="000000" w:themeColor="text1"/>
          <w:sz w:val="30"/>
          <w:szCs w:val="30"/>
          <w14:textFill>
            <w14:solidFill>
              <w14:schemeClr w14:val="tx1"/>
            </w14:solidFill>
          </w14:textFill>
        </w:rPr>
        <w:t>第三章 投标人须知</w:t>
      </w:r>
    </w:p>
    <w:p>
      <w:pPr>
        <w:spacing w:line="360" w:lineRule="auto"/>
        <w:jc w:val="center"/>
        <w:rPr>
          <w:rFonts w:asci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64"/>
        <w:gridCol w:w="4171"/>
        <w:gridCol w:w="14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9419" w:type="dxa"/>
            <w:gridSpan w:val="4"/>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项目名称</w:t>
            </w:r>
          </w:p>
        </w:tc>
        <w:tc>
          <w:tcPr>
            <w:tcW w:w="4157" w:type="dxa"/>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szCs w:val="21"/>
                <w:shd w:val="clear" w:color="auto" w:fill="FFFFFF"/>
                <w:lang w:eastAsia="zh-CN"/>
                <w14:textFill>
                  <w14:solidFill>
                    <w14:schemeClr w14:val="tx1"/>
                  </w14:solidFill>
                </w14:textFill>
              </w:rPr>
              <w:t>千岛街道“污水零直排区”提质增效建设工程二期—管网排查项目</w:t>
            </w:r>
          </w:p>
        </w:tc>
        <w:tc>
          <w:tcPr>
            <w:tcW w:w="1441"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采购编号</w:t>
            </w:r>
          </w:p>
        </w:tc>
        <w:tc>
          <w:tcPr>
            <w:tcW w:w="2229" w:type="dxa"/>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shd w:val="clear" w:color="auto" w:fill="FFFFFF"/>
                <w:lang w:eastAsia="zh-CN"/>
                <w14:textFill>
                  <w14:solidFill>
                    <w14:schemeClr w14:val="tx1"/>
                  </w14:solidFill>
                </w14:textFill>
              </w:rPr>
              <w:t>ZHCG2025-8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4157" w:type="dxa"/>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详见第二章采购需求</w:t>
            </w:r>
          </w:p>
        </w:tc>
        <w:tc>
          <w:tcPr>
            <w:tcW w:w="144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D7D7D7" w:themeFill="background1" w:themeFillShade="D8"/>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资金来源</w:t>
            </w:r>
          </w:p>
        </w:tc>
        <w:tc>
          <w:tcPr>
            <w:tcW w:w="2229" w:type="dxa"/>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color w:val="000000" w:themeColor="text1"/>
                <w:szCs w:val="21"/>
                <w:shd w:val="clear" w:color="auto" w:fill="FFFFFF"/>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项目最高限价</w:t>
            </w:r>
          </w:p>
        </w:tc>
        <w:tc>
          <w:tcPr>
            <w:tcW w:w="7855" w:type="dxa"/>
            <w:gridSpan w:val="3"/>
            <w:shd w:val="clear" w:color="auto" w:fill="FFFFFF"/>
            <w:noWrap w:val="0"/>
            <w:vAlign w:val="center"/>
          </w:tcPr>
          <w:p>
            <w:pPr>
              <w:keepNext w:val="0"/>
              <w:keepLines w:val="0"/>
              <w:pageBreakBefore w:val="0"/>
              <w:widowControl/>
              <w:kinsoku/>
              <w:wordWrap/>
              <w:overflowPunct/>
              <w:topLinePunct w:val="0"/>
              <w:autoSpaceDE/>
              <w:autoSpaceDN/>
              <w:bidi w:val="0"/>
              <w:spacing w:beforeAutospacing="0" w:afterAutospacing="0" w:line="240" w:lineRule="auto"/>
              <w:ind w:right="0" w:rightChars="0"/>
              <w:jc w:val="left"/>
              <w:textAlignment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772000</w:t>
            </w:r>
            <w:r>
              <w:rPr>
                <w:rFonts w:hint="eastAsia" w:ascii="宋体" w:hAnsi="宋体" w:eastAsia="宋体" w:cs="宋体"/>
                <w:color w:val="000000" w:themeColor="text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4</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踏勘现场</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代理机构不组织踏勘，如投标人需进行现场踏勘的，须跟采购人进行协商。但投标人不得因此使采购人承担有关责任和蒙受损失，投标人应承担踏勘现场的责任和风险。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5</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服务期限</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lang w:eastAsia="zh-CN"/>
                <w14:textFill>
                  <w14:solidFill>
                    <w14:schemeClr w14:val="tx1"/>
                  </w14:solidFill>
                </w14:textFill>
              </w:rPr>
            </w:pPr>
            <w:bookmarkStart w:id="26" w:name="OLE_LINK52"/>
            <w:r>
              <w:rPr>
                <w:rFonts w:hint="eastAsia" w:ascii="宋体" w:hAnsi="宋体" w:eastAsia="宋体" w:cs="宋体"/>
                <w:color w:val="000000" w:themeColor="text1"/>
                <w:szCs w:val="21"/>
                <w:lang w:val="en-US" w:eastAsia="zh-CN"/>
                <w14:textFill>
                  <w14:solidFill>
                    <w14:schemeClr w14:val="tx1"/>
                  </w14:solidFill>
                </w14:textFill>
              </w:rPr>
              <w:t>合同签订之日起45日历天</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6</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投标有效期</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90日历天。（从开标截止之日起）。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7</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评标办法</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8</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签订合同</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中标通知书发出后</w:t>
            </w:r>
            <w:r>
              <w:rPr>
                <w:rFonts w:hint="eastAsia" w:ascii="宋体" w:hAnsi="宋体" w:eastAsia="宋体" w:cs="宋体"/>
                <w:color w:val="000000" w:themeColor="text1"/>
                <w:szCs w:val="21"/>
                <w:u w:val="single"/>
                <w14:textFill>
                  <w14:solidFill>
                    <w14:schemeClr w14:val="tx1"/>
                  </w14:solidFill>
                </w14:textFill>
              </w:rPr>
              <w:t xml:space="preserve"> 30 </w:t>
            </w:r>
            <w:r>
              <w:rPr>
                <w:rFonts w:hint="eastAsia" w:ascii="宋体" w:hAnsi="宋体" w:eastAsia="宋体" w:cs="宋体"/>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9</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资金结算</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highlight w:val="none"/>
                <w:lang w:val="en-US" w:eastAsia="zh-CN"/>
                <w14:textFill>
                  <w14:solidFill>
                    <w14:schemeClr w14:val="tx1"/>
                  </w14:solidFill>
                </w14:textFill>
              </w:rPr>
            </w:pPr>
            <w:bookmarkStart w:id="27" w:name="OLE_LINK37"/>
            <w:r>
              <w:rPr>
                <w:rFonts w:hint="eastAsia" w:ascii="宋体" w:hAnsi="宋体" w:eastAsia="宋体" w:cs="宋体"/>
                <w:color w:val="000000" w:themeColor="text1"/>
                <w:szCs w:val="21"/>
                <w:highlight w:val="none"/>
                <w:lang w:val="en-US" w:eastAsia="zh-CN"/>
                <w14:textFill>
                  <w14:solidFill>
                    <w14:schemeClr w14:val="tx1"/>
                  </w14:solidFill>
                </w14:textFill>
              </w:rPr>
              <w:t>1、合同生效以及具备实施条件后7个工作日内，采购人</w:t>
            </w:r>
            <w:bookmarkStart w:id="28" w:name="OLE_LINK9"/>
            <w:r>
              <w:rPr>
                <w:rFonts w:hint="eastAsia" w:ascii="宋体" w:hAnsi="宋体" w:eastAsia="宋体" w:cs="宋体"/>
                <w:color w:val="000000" w:themeColor="text1"/>
                <w:szCs w:val="21"/>
                <w:highlight w:val="none"/>
                <w:lang w:val="en-US" w:eastAsia="zh-CN"/>
                <w14:textFill>
                  <w14:solidFill>
                    <w14:schemeClr w14:val="tx1"/>
                  </w14:solidFill>
                </w14:textFill>
              </w:rPr>
              <w:t>支付合同总价40%</w:t>
            </w:r>
            <w:bookmarkEnd w:id="28"/>
            <w:r>
              <w:rPr>
                <w:rFonts w:hint="eastAsia" w:ascii="宋体" w:hAnsi="宋体" w:eastAsia="宋体" w:cs="宋体"/>
                <w:color w:val="000000" w:themeColor="text1"/>
                <w:szCs w:val="21"/>
                <w:highlight w:val="none"/>
                <w:lang w:val="en-US" w:eastAsia="zh-CN"/>
                <w14:textFill>
                  <w14:solidFill>
                    <w14:schemeClr w14:val="tx1"/>
                  </w14:solidFill>
                </w14:textFill>
              </w:rPr>
              <w:t>的预付款；</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2、项目</w:t>
            </w:r>
            <w:r>
              <w:rPr>
                <w:rFonts w:hint="eastAsia" w:ascii="宋体" w:hAnsi="宋体" w:eastAsia="宋体" w:cs="宋体"/>
                <w:color w:val="000000" w:themeColor="text1"/>
                <w:kern w:val="2"/>
                <w:sz w:val="21"/>
                <w:szCs w:val="21"/>
                <w14:textFill>
                  <w14:solidFill>
                    <w14:schemeClr w14:val="tx1"/>
                  </w14:solidFill>
                </w14:textFill>
              </w:rPr>
              <w:t>全部完成</w:t>
            </w:r>
            <w:r>
              <w:rPr>
                <w:rFonts w:hint="eastAsia" w:ascii="宋体" w:hAnsi="宋体" w:eastAsia="宋体" w:cs="宋体"/>
                <w:color w:val="000000" w:themeColor="text1"/>
                <w:szCs w:val="21"/>
                <w:highlight w:val="none"/>
                <w:lang w:val="en-US" w:eastAsia="zh-CN"/>
                <w14:textFill>
                  <w14:solidFill>
                    <w14:schemeClr w14:val="tx1"/>
                  </w14:solidFill>
                </w14:textFill>
              </w:rPr>
              <w:t>经采购人验收合格且中标人</w:t>
            </w:r>
            <w:r>
              <w:rPr>
                <w:rFonts w:hint="eastAsia" w:ascii="宋体" w:hAnsi="宋体" w:eastAsia="宋体" w:cs="宋体"/>
                <w:color w:val="000000" w:themeColor="text1"/>
                <w:szCs w:val="24"/>
                <w14:textFill>
                  <w14:solidFill>
                    <w14:schemeClr w14:val="tx1"/>
                  </w14:solidFill>
                </w14:textFill>
              </w:rPr>
              <w:t>提供完整的</w:t>
            </w:r>
            <w:r>
              <w:rPr>
                <w:rFonts w:hint="eastAsia" w:ascii="宋体" w:hAnsi="宋体" w:eastAsia="宋体" w:cs="宋体"/>
                <w:color w:val="000000" w:themeColor="text1"/>
                <w:szCs w:val="24"/>
                <w:lang w:eastAsia="zh-CN"/>
                <w14:textFill>
                  <w14:solidFill>
                    <w14:schemeClr w14:val="tx1"/>
                  </w14:solidFill>
                </w14:textFill>
              </w:rPr>
              <w:t>成果</w:t>
            </w:r>
            <w:r>
              <w:rPr>
                <w:rFonts w:hint="eastAsia" w:ascii="宋体" w:hAnsi="宋体" w:eastAsia="宋体" w:cs="宋体"/>
                <w:color w:val="000000" w:themeColor="text1"/>
                <w:szCs w:val="24"/>
                <w14:textFill>
                  <w14:solidFill>
                    <w14:schemeClr w14:val="tx1"/>
                  </w14:solidFill>
                </w14:textFill>
              </w:rPr>
              <w:t>资料后</w:t>
            </w:r>
            <w:r>
              <w:rPr>
                <w:rFonts w:hint="eastAsia" w:ascii="宋体" w:hAnsi="宋体" w:eastAsia="宋体" w:cs="宋体"/>
                <w:color w:val="000000" w:themeColor="text1"/>
                <w:szCs w:val="21"/>
                <w:highlight w:val="none"/>
                <w:lang w:val="en-US" w:eastAsia="zh-CN"/>
                <w14:textFill>
                  <w14:solidFill>
                    <w14:schemeClr w14:val="tx1"/>
                  </w14:solidFill>
                </w14:textFill>
              </w:rPr>
              <w:t>支付合同总价的60%；</w:t>
            </w:r>
          </w:p>
          <w:p>
            <w:pPr>
              <w:pStyle w:val="23"/>
              <w:keepNext w:val="0"/>
              <w:keepLines w:val="0"/>
              <w:pageBreakBefore w:val="0"/>
              <w:widowControl/>
              <w:kinsoku/>
              <w:wordWrap/>
              <w:overflowPunct/>
              <w:topLinePunct w:val="0"/>
              <w:autoSpaceDE/>
              <w:autoSpaceDN/>
              <w:bidi w:val="0"/>
              <w:spacing w:before="0" w:beforeAutospacing="0" w:after="0" w:afterAutospacing="0" w:line="240" w:lineRule="auto"/>
              <w:ind w:right="0" w:rightChars="0"/>
              <w:jc w:val="both"/>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3、中标人须在采购人支付款项前提供与支付金额相等的正规发票。</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10</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投标报价</w:t>
            </w:r>
          </w:p>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与费用</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投标人所投报的投标报价为投标人所能承受的整个项目的一次性最终合同总价，包括完成本项目工作内容所需的一切费用。合同总价不得超过本项目对应的最高限价。</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按国家规定由中标人缴纳的各种税收由中标人自行向税务机关缴纳相关费用。</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本项目的投标应以人民币报价，响应人报价应是服务期内包括为完成本项目服务可能发生的全部费用及中标人的利润和应交纳的税金等（包括人员工资福利、津贴、各种社会保险等）一切费用。</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4</w:t>
            </w:r>
            <w:r>
              <w:rPr>
                <w:rFonts w:hint="eastAsia" w:ascii="宋体" w:hAnsi="宋体" w:cs="宋体"/>
                <w:b/>
                <w:bCs/>
                <w:color w:val="000000" w:themeColor="text1"/>
                <w:szCs w:val="21"/>
                <w:lang w:val="en-US" w:eastAsia="zh-CN"/>
                <w14:textFill>
                  <w14:solidFill>
                    <w14:schemeClr w14:val="tx1"/>
                  </w14:solidFill>
                </w14:textFill>
              </w:rPr>
              <w:t>、</w:t>
            </w:r>
            <w:r>
              <w:rPr>
                <w:rFonts w:hint="eastAsia" w:ascii="宋体" w:hAnsi="宋体" w:eastAsia="宋体" w:cs="宋体"/>
                <w:b/>
                <w:bCs/>
                <w:color w:val="000000" w:themeColor="text1"/>
                <w:szCs w:val="21"/>
                <w:lang w:val="zh-CN"/>
                <w14:textFill>
                  <w14:solidFill>
                    <w14:schemeClr w14:val="tx1"/>
                  </w14:solidFill>
                </w14:textFill>
              </w:rPr>
              <w:t>中标人须缴纳招标代理服务费，招标代理服务收费标准金额为：一次性收费</w:t>
            </w:r>
            <w:r>
              <w:rPr>
                <w:rFonts w:hint="eastAsia" w:ascii="宋体" w:hAnsi="宋体" w:eastAsia="宋体" w:cs="宋体"/>
                <w:b/>
                <w:bCs/>
                <w:color w:val="000000" w:themeColor="text1"/>
                <w:szCs w:val="21"/>
                <w:lang w:val="en-US" w:eastAsia="zh-CN"/>
                <w14:textFill>
                  <w14:solidFill>
                    <w14:schemeClr w14:val="tx1"/>
                  </w14:solidFill>
                </w14:textFill>
              </w:rPr>
              <w:t>11500</w:t>
            </w:r>
            <w:r>
              <w:rPr>
                <w:rFonts w:hint="eastAsia" w:ascii="宋体" w:hAnsi="宋体" w:eastAsia="宋体" w:cs="宋体"/>
                <w:b/>
                <w:bCs/>
                <w:color w:val="000000" w:themeColor="text1"/>
                <w:szCs w:val="21"/>
                <w:lang w:val="zh-CN"/>
                <w14:textFill>
                  <w14:solidFill>
                    <w14:schemeClr w14:val="tx1"/>
                  </w14:solidFill>
                </w14:textFill>
              </w:rPr>
              <w:t>元。支付方式及时间为：</w:t>
            </w:r>
            <w:r>
              <w:rPr>
                <w:rFonts w:hint="eastAsia" w:ascii="宋体" w:hAnsi="宋体" w:eastAsia="宋体" w:cs="宋体"/>
                <w:b/>
                <w:bCs/>
                <w:color w:val="000000" w:themeColor="text1"/>
                <w:szCs w:val="21"/>
                <w14:textFill>
                  <w14:solidFill>
                    <w14:schemeClr w14:val="tx1"/>
                  </w14:solidFill>
                </w14:textFill>
              </w:rPr>
              <w:t>领取</w:t>
            </w:r>
            <w:r>
              <w:rPr>
                <w:rFonts w:hint="eastAsia" w:ascii="宋体" w:hAnsi="宋体" w:eastAsia="宋体" w:cs="宋体"/>
                <w:b/>
                <w:bCs/>
                <w:color w:val="000000" w:themeColor="text1"/>
                <w:szCs w:val="21"/>
                <w:lang w:val="zh-CN"/>
                <w14:textFill>
                  <w14:solidFill>
                    <w14:schemeClr w14:val="tx1"/>
                  </w14:solidFill>
                </w14:textFill>
              </w:rPr>
              <w:t>中标通知书</w:t>
            </w:r>
            <w:r>
              <w:rPr>
                <w:rFonts w:hint="eastAsia" w:ascii="宋体" w:hAnsi="宋体" w:eastAsia="宋体" w:cs="宋体"/>
                <w:b/>
                <w:bCs/>
                <w:color w:val="000000" w:themeColor="text1"/>
                <w:szCs w:val="21"/>
                <w14:textFill>
                  <w14:solidFill>
                    <w14:schemeClr w14:val="tx1"/>
                  </w14:solidFill>
                </w14:textFill>
              </w:rPr>
              <w:t>时</w:t>
            </w:r>
            <w:r>
              <w:rPr>
                <w:rFonts w:hint="eastAsia" w:ascii="宋体" w:hAnsi="宋体" w:eastAsia="宋体" w:cs="宋体"/>
                <w:b/>
                <w:bCs/>
                <w:color w:val="000000" w:themeColor="text1"/>
                <w:szCs w:val="21"/>
                <w:lang w:val="zh-CN"/>
                <w14:textFill>
                  <w14:solidFill>
                    <w14:schemeClr w14:val="tx1"/>
                  </w14:solidFill>
                </w14:textFill>
              </w:rPr>
              <w:t>一次性支付给招标代理机构</w:t>
            </w:r>
            <w:r>
              <w:rPr>
                <w:rFonts w:hint="eastAsia" w:ascii="宋体" w:hAnsi="宋体" w:eastAsia="宋体" w:cs="宋体"/>
                <w:color w:val="000000" w:themeColor="text1"/>
                <w:szCs w:val="21"/>
                <w:lang w:val="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11</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履约保证金</w:t>
            </w:r>
          </w:p>
        </w:tc>
        <w:tc>
          <w:tcPr>
            <w:tcW w:w="7855" w:type="dxa"/>
            <w:gridSpan w:val="3"/>
            <w:shd w:val="clear" w:color="auto" w:fill="FFFFFF"/>
            <w:noWrap w:val="0"/>
            <w:vAlign w:val="center"/>
          </w:tcPr>
          <w:p>
            <w:pPr>
              <w:keepNext w:val="0"/>
              <w:keepLines w:val="0"/>
              <w:pageBreakBefore w:val="0"/>
              <w:tabs>
                <w:tab w:val="left" w:pos="3720"/>
              </w:tabs>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12</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w:t>
            </w:r>
            <w:r>
              <w:rPr>
                <w:rFonts w:hint="eastAsia" w:ascii="宋体" w:hAnsi="宋体" w:eastAsia="宋体" w:cs="宋体"/>
                <w:b/>
                <w:color w:val="000000" w:themeColor="text1"/>
                <w14:textFill>
                  <w14:solidFill>
                    <w14:schemeClr w14:val="tx1"/>
                  </w14:solidFill>
                </w14:textFill>
              </w:rPr>
              <w:t>件</w:t>
            </w:r>
          </w:p>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的组成</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本项目实行电子投标。</w:t>
            </w:r>
          </w:p>
          <w:p>
            <w:pPr>
              <w:pStyle w:val="12"/>
              <w:keepNext w:val="0"/>
              <w:keepLines w:val="0"/>
              <w:pageBreakBefore w:val="0"/>
              <w:kinsoku/>
              <w:wordWrap/>
              <w:overflowPunct/>
              <w:topLinePunct w:val="0"/>
              <w:autoSpaceDE/>
              <w:autoSpaceDN/>
              <w:bidi w:val="0"/>
              <w:spacing w:beforeAutospacing="0" w:after="0" w:afterAutospacing="0" w:line="240" w:lineRule="auto"/>
              <w:ind w:right="0" w:righ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投标文件由资格响应文件、商务及技术响应文件、报价文件三部分组成。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13</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w:t>
            </w:r>
          </w:p>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的递交</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本次投标投标人递交电子备份投标文件，</w:t>
            </w:r>
            <w:r>
              <w:rPr>
                <w:rFonts w:hint="eastAsia" w:ascii="宋体" w:hAnsi="宋体" w:eastAsia="宋体" w:cs="宋体"/>
                <w:b/>
                <w:bCs/>
                <w:color w:val="000000" w:themeColor="text1"/>
                <w:szCs w:val="21"/>
                <w14:textFill>
                  <w14:solidFill>
                    <w14:schemeClr w14:val="tx1"/>
                  </w14:solidFill>
                </w14:textFill>
              </w:rPr>
              <w:t>但不强制要求提交</w:t>
            </w:r>
            <w:r>
              <w:rPr>
                <w:rFonts w:hint="eastAsia" w:ascii="宋体" w:hAnsi="宋体" w:eastAsia="宋体" w:cs="宋体"/>
                <w:color w:val="000000" w:themeColor="text1"/>
                <w:szCs w:val="21"/>
                <w14:textFill>
                  <w14:solidFill>
                    <w14:schemeClr w14:val="tx1"/>
                  </w14:solidFill>
                </w14:textFill>
              </w:rPr>
              <w:t>，未</w:t>
            </w:r>
            <w:r>
              <w:rPr>
                <w:rFonts w:hint="eastAsia" w:ascii="宋体" w:hAnsi="宋体" w:eastAsia="宋体" w:cs="宋体"/>
                <w:color w:val="000000" w:themeColor="text1"/>
                <w:szCs w:val="21"/>
                <w:lang w:eastAsia="zh-CN"/>
                <w14:textFill>
                  <w14:solidFill>
                    <w14:schemeClr w14:val="tx1"/>
                  </w14:solidFill>
                </w14:textFill>
              </w:rPr>
              <w:t>提交</w:t>
            </w:r>
            <w:r>
              <w:rPr>
                <w:rFonts w:hint="eastAsia" w:ascii="宋体" w:hAnsi="宋体" w:eastAsia="宋体" w:cs="宋体"/>
                <w:color w:val="000000" w:themeColor="text1"/>
                <w:szCs w:val="21"/>
                <w14:textFill>
                  <w14:solidFill>
                    <w14:schemeClr w14:val="tx1"/>
                  </w14:solidFill>
                </w14:textFill>
              </w:rPr>
              <w:t>造成项目开评标活动无法进行下去的，投标无效，相关风险由投标人自行承担。</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1、在开标截止时间前须在政采云系统里上传加密的电子版投标文件。</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2、备份投标文件递交的方式为：</w:t>
            </w:r>
            <w:r>
              <w:rPr>
                <w:rFonts w:hint="eastAsia" w:ascii="宋体" w:hAnsi="宋体" w:eastAsia="宋体" w:cs="宋体"/>
                <w:b/>
                <w:bCs/>
                <w:color w:val="000000" w:themeColor="text1"/>
                <w:szCs w:val="21"/>
                <w14:textFill>
                  <w14:solidFill>
                    <w14:schemeClr w14:val="tx1"/>
                  </w14:solidFill>
                </w14:textFill>
              </w:rPr>
              <w:t>邮寄或电子邮箱</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t>备份文件的</w:t>
            </w:r>
            <w:r>
              <w:rPr>
                <w:rFonts w:hint="eastAsia" w:ascii="宋体" w:hAnsi="宋体" w:eastAsia="宋体" w:cs="宋体"/>
                <w:b/>
                <w:bCs/>
                <w:color w:val="000000" w:themeColor="text1"/>
                <w:szCs w:val="21"/>
                <w:shd w:val="clear" w:color="auto" w:fill="FFFFFF"/>
                <w14:textFill>
                  <w14:solidFill>
                    <w14:schemeClr w14:val="tx1"/>
                  </w14:solidFill>
                </w14:textFill>
              </w:rPr>
              <w:t>后缀名为</w:t>
            </w:r>
            <w:r>
              <w:rPr>
                <w:rFonts w:hint="eastAsia" w:ascii="宋体" w:hAnsi="宋体" w:eastAsia="宋体" w:cs="宋体"/>
                <w:b/>
                <w:bCs/>
                <w:color w:val="000000" w:themeColor="text1"/>
                <w:szCs w:val="21"/>
                <w:shd w:val="clear" w:color="auto" w:fill="FFFFFF"/>
                <w:lang w:eastAsia="zh-CN"/>
                <w14:textFill>
                  <w14:solidFill>
                    <w14:schemeClr w14:val="tx1"/>
                  </w14:solidFill>
                </w14:textFill>
              </w:rPr>
              <w:t>。</w:t>
            </w:r>
            <w:r>
              <w:rPr>
                <w:rFonts w:hint="eastAsia" w:ascii="宋体" w:hAnsi="宋体" w:eastAsia="宋体" w:cs="宋体"/>
                <w:b/>
                <w:bCs/>
                <w:color w:val="000000" w:themeColor="text1"/>
                <w:szCs w:val="21"/>
                <w:shd w:val="clear" w:color="auto" w:fill="FFFFFF"/>
                <w14:textFill>
                  <w14:solidFill>
                    <w14:schemeClr w14:val="tx1"/>
                  </w14:solidFill>
                </w14:textFill>
              </w:rPr>
              <w:t>bfbs</w:t>
            </w:r>
            <w:r>
              <w:rPr>
                <w:rFonts w:hint="eastAsia" w:ascii="宋体" w:hAnsi="宋体" w:eastAsia="宋体" w:cs="宋体"/>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2.1邮寄地址：</w:t>
            </w:r>
            <w:r>
              <w:rPr>
                <w:rFonts w:hint="eastAsia" w:ascii="宋体" w:hAnsi="宋体" w:eastAsia="宋体" w:cs="宋体"/>
                <w:color w:val="000000" w:themeColor="text1"/>
                <w:szCs w:val="21"/>
                <w14:textFill>
                  <w14:solidFill>
                    <w14:schemeClr w14:val="tx1"/>
                  </w14:solidFill>
                </w14:textFill>
              </w:rPr>
              <w:t>舟山市定海区临城街道百川道9号A12，910（海洋科学城）</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收件人：</w:t>
            </w:r>
            <w:r>
              <w:rPr>
                <w:rFonts w:hint="eastAsia" w:ascii="宋体" w:hAnsi="宋体" w:eastAsia="宋体" w:cs="宋体"/>
                <w:color w:val="000000" w:themeColor="text1"/>
                <w:szCs w:val="21"/>
                <w:lang w:eastAsia="zh-CN"/>
                <w14:textFill>
                  <w14:solidFill>
                    <w14:schemeClr w14:val="tx1"/>
                  </w14:solidFill>
                </w14:textFill>
              </w:rPr>
              <w:t>王雨</w:t>
            </w:r>
            <w:r>
              <w:rPr>
                <w:rFonts w:hint="eastAsia" w:ascii="宋体" w:hAnsi="宋体" w:eastAsia="宋体" w:cs="宋体"/>
                <w:color w:val="000000" w:themeColor="text1"/>
                <w:szCs w:val="21"/>
                <w14:textFill>
                  <w14:solidFill>
                    <w14:schemeClr w14:val="tx1"/>
                  </w14:solidFill>
                </w14:textFill>
              </w:rPr>
              <w:t>，电话：0580-2119100</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2.2邮箱：</w:t>
            </w:r>
            <w:r>
              <w:rPr>
                <w:rFonts w:hint="eastAsia" w:ascii="宋体" w:hAnsi="宋体" w:eastAsia="宋体" w:cs="宋体"/>
                <w:b/>
                <w:bCs/>
                <w:color w:val="000000" w:themeColor="text1"/>
                <w:szCs w:val="21"/>
                <w:lang w:val="en-US" w:eastAsia="zh-CN"/>
                <w14:textFill>
                  <w14:solidFill>
                    <w14:schemeClr w14:val="tx1"/>
                  </w14:solidFill>
                </w14:textFill>
              </w:rPr>
              <w:t>359454216</w:t>
            </w:r>
            <w:r>
              <w:rPr>
                <w:rFonts w:hint="eastAsia" w:ascii="宋体" w:hAnsi="宋体" w:eastAsia="宋体" w:cs="宋体"/>
                <w:b/>
                <w:bCs/>
                <w:color w:val="000000" w:themeColor="text1"/>
                <w:szCs w:val="21"/>
                <w14:textFill>
                  <w14:solidFill>
                    <w14:schemeClr w14:val="tx1"/>
                  </w14:solidFill>
                </w14:textFill>
              </w:rPr>
              <w:t>@qq.com</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3、邮寄备份投标文件，介质可以是U盘或DVD光盘，只允许存储一个文件。</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4、当发生投标人未按时解密时，代理机构将启用已提交的备份投标文件。</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5、投标人递交备份投标文件时，如出现下列情况之一的，将被拒收：（此条款仅针对邮寄的备份文件）</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5.1未按规定密封或标记的投标文件；</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5.2由于包装不妥，在送交途中严重损坏的；</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5.3超过规定时间送达的。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14</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w:t>
            </w:r>
          </w:p>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的密封要求</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1、投标人线上制作投标文件并采用CA数字证书进行电子签章及加密。</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2、投标人邮寄递交的备份投标文件应密封封装，注明投标人名称、项目名称并封口处加盖公章。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15</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投标文件提交/开标截止时间</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Style w:val="31"/>
                <w:rFonts w:hint="eastAsia" w:ascii="宋体" w:hAnsi="宋体" w:eastAsia="宋体" w:cs="宋体"/>
                <w:color w:val="000000" w:themeColor="text1"/>
                <w:szCs w:val="21"/>
                <w14:textFill>
                  <w14:solidFill>
                    <w14:schemeClr w14:val="tx1"/>
                  </w14:solidFill>
                </w14:textFill>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16</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相关政策</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sym w:font="Wingdings" w:char="00FE"/>
            </w:r>
            <w:r>
              <w:rPr>
                <w:rFonts w:hint="eastAsia" w:ascii="宋体" w:hAnsi="宋体" w:eastAsia="宋体" w:cs="宋体"/>
                <w:b/>
                <w:bCs/>
                <w:color w:val="000000" w:themeColor="text1"/>
                <w:kern w:val="0"/>
                <w:szCs w:val="21"/>
                <w14:textFill>
                  <w14:solidFill>
                    <w14:schemeClr w14:val="tx1"/>
                  </w14:solidFill>
                </w14:textFill>
              </w:rPr>
              <w:t>专门面向中小企业采购项目。</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sym w:font="Wingdings" w:char="00A8"/>
            </w:r>
            <w:r>
              <w:rPr>
                <w:rFonts w:hint="eastAsia" w:ascii="宋体" w:hAnsi="宋体" w:eastAsia="宋体" w:cs="宋体"/>
                <w:color w:val="000000" w:themeColor="text1"/>
                <w14:textFill>
                  <w14:solidFill>
                    <w14:schemeClr w14:val="tx1"/>
                  </w14:solidFill>
                </w14:textFill>
              </w:rPr>
              <w:t>未预留份额专门面向中小企业采购的采购项目。</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sym w:font="Wingdings" w:char="00A8"/>
            </w:r>
            <w:r>
              <w:rPr>
                <w:rFonts w:hint="eastAsia" w:ascii="宋体" w:hAnsi="宋体" w:eastAsia="宋体" w:cs="宋体"/>
                <w:color w:val="000000" w:themeColor="text1"/>
                <w:kern w:val="0"/>
                <w:szCs w:val="21"/>
                <w14:textFill>
                  <w14:solidFill>
                    <w14:schemeClr w14:val="tx1"/>
                  </w14:solidFill>
                </w14:textFill>
              </w:rPr>
              <w:t>预留份额</w:t>
            </w:r>
            <w:r>
              <w:rPr>
                <w:rFonts w:hint="eastAsia" w:ascii="宋体" w:hAnsi="宋体" w:eastAsia="宋体" w:cs="宋体"/>
                <w:color w:val="000000" w:themeColor="text1"/>
                <w14:textFill>
                  <w14:solidFill>
                    <w14:schemeClr w14:val="tx1"/>
                  </w14:solidFill>
                </w14:textFill>
              </w:rPr>
              <w:t>专门面向中小企业采购的采购项目。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17</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不良信用记录查询</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根据财库〔2016〕125号《关于在政府采购活动中查询及使用信用记录有关问题的通知》要求，采购代理机构将对供应商信用记录进行查询并甄别。</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（1）信用信息查询的截止时点：投标截止日；</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（2）查询渠道：“信用中国”（www.creditchina.gov.cn）、“中国政府采购网”（www.ccgp.gov.cn）；</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（3）信用信息查询记录和证据留存具体方式：采购代理机构将查询网页打印并保存；</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18</w:t>
            </w:r>
          </w:p>
        </w:tc>
        <w:tc>
          <w:tcPr>
            <w:tcW w:w="1550" w:type="dxa"/>
            <w:shd w:val="clear" w:color="auto" w:fill="E0E0E0"/>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right="0" w:rightChars="0" w:firstLine="422" w:firstLineChars="200"/>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分包</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sym w:font="Wingdings" w:char="00A8"/>
            </w:r>
            <w:r>
              <w:rPr>
                <w:rFonts w:hint="eastAsia" w:ascii="宋体" w:hAnsi="宋体" w:eastAsia="宋体" w:cs="宋体"/>
                <w:b/>
                <w:bCs/>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A同意将非主体、非关键性的工作分包。</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sym w:font="Wingdings" w:char="00FE"/>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B</w:t>
            </w:r>
            <w:r>
              <w:rPr>
                <w:rFonts w:hint="eastAsia" w:ascii="宋体" w:hAnsi="宋体" w:eastAsia="宋体" w:cs="宋体"/>
                <w:b/>
                <w:bCs/>
                <w:color w:val="000000" w:themeColor="text1"/>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19</w:t>
            </w:r>
          </w:p>
        </w:tc>
        <w:tc>
          <w:tcPr>
            <w:tcW w:w="1550" w:type="dxa"/>
            <w:shd w:val="clear" w:color="auto" w:fill="E0E0E0"/>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right="0" w:rightChars="0"/>
              <w:jc w:val="center"/>
              <w:rPr>
                <w:rFonts w:hint="eastAsia" w:ascii="宋体" w:hAnsi="宋体" w:eastAsia="宋体" w:cs="宋体"/>
                <w:b/>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开标前答疑会或现场考察</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sym w:font="Wingdings" w:char="F0FE"/>
            </w:r>
            <w:r>
              <w:rPr>
                <w:rFonts w:hint="eastAsia" w:ascii="宋体" w:hAnsi="宋体" w:eastAsia="宋体" w:cs="宋体"/>
                <w:b/>
                <w:bCs/>
                <w:color w:val="000000" w:themeColor="text1"/>
                <w:kern w:val="0"/>
                <w:szCs w:val="21"/>
                <w14:textFill>
                  <w14:solidFill>
                    <w14:schemeClr w14:val="tx1"/>
                  </w14:solidFill>
                </w14:textFill>
              </w:rPr>
              <w:t>A</w:t>
            </w:r>
            <w:r>
              <w:rPr>
                <w:rFonts w:hint="eastAsia" w:ascii="宋体" w:hAnsi="宋体" w:eastAsia="宋体" w:cs="宋体"/>
                <w:b/>
                <w:bCs/>
                <w:color w:val="000000" w:themeColor="text1"/>
                <w:szCs w:val="21"/>
                <w14:textFill>
                  <w14:solidFill>
                    <w14:schemeClr w14:val="tx1"/>
                  </w14:solidFill>
                </w14:textFill>
              </w:rPr>
              <w:t>不组织。</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☐B组织，</w:t>
            </w:r>
            <w:r>
              <w:rPr>
                <w:rFonts w:hint="eastAsia" w:ascii="宋体" w:hAnsi="宋体" w:eastAsia="宋体" w:cs="宋体"/>
                <w:color w:val="000000" w:themeColor="text1"/>
                <w:szCs w:val="21"/>
                <w14:textFill>
                  <w14:solidFill>
                    <w14:schemeClr w14:val="tx1"/>
                  </w14:solidFill>
                </w14:textFill>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w:t>
            </w:r>
          </w:p>
        </w:tc>
        <w:tc>
          <w:tcPr>
            <w:tcW w:w="1550" w:type="dxa"/>
            <w:shd w:val="clear" w:color="auto" w:fill="E0E0E0"/>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right="0" w:rightChars="0"/>
              <w:jc w:val="center"/>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样品提供</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14:textFill>
                  <w14:solidFill>
                    <w14:schemeClr w14:val="tx1"/>
                  </w14:solidFill>
                </w14:textFill>
              </w:rPr>
              <w:sym w:font="Wingdings" w:char="00FE"/>
            </w:r>
            <w:r>
              <w:rPr>
                <w:rFonts w:hint="eastAsia" w:ascii="宋体" w:hAnsi="宋体" w:eastAsia="宋体" w:cs="宋体"/>
                <w:b/>
                <w:bCs/>
                <w:color w:val="000000" w:themeColor="text1"/>
                <w:kern w:val="0"/>
                <w:szCs w:val="21"/>
                <w14:textFill>
                  <w14:solidFill>
                    <w14:schemeClr w14:val="tx1"/>
                  </w14:solidFill>
                </w14:textFill>
              </w:rPr>
              <w:t>A</w:t>
            </w:r>
            <w:r>
              <w:rPr>
                <w:rFonts w:hint="eastAsia" w:ascii="宋体" w:hAnsi="宋体" w:eastAsia="宋体" w:cs="宋体"/>
                <w:b/>
                <w:bCs/>
                <w:color w:val="000000" w:themeColor="text1"/>
                <w:szCs w:val="21"/>
                <w14:textFill>
                  <w14:solidFill>
                    <w14:schemeClr w14:val="tx1"/>
                  </w14:solidFill>
                </w14:textFill>
              </w:rPr>
              <w:t>不要求提供。</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sym w:font="Wingdings" w:char="00A8"/>
            </w:r>
            <w:r>
              <w:rPr>
                <w:rFonts w:hint="eastAsia" w:ascii="宋体" w:hAnsi="宋体" w:eastAsia="宋体" w:cs="宋体"/>
                <w:color w:val="000000" w:themeColor="text1"/>
                <w:kern w:val="0"/>
                <w:szCs w:val="21"/>
                <w14:textFill>
                  <w14:solidFill>
                    <w14:schemeClr w14:val="tx1"/>
                  </w14:solidFill>
                </w14:textFill>
              </w:rPr>
              <w:t>B要求提供，</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snapToGrid w:val="0"/>
                <w:color w:val="000000" w:themeColor="text1"/>
                <w:kern w:val="28"/>
                <w:szCs w:val="21"/>
                <w14:textFill>
                  <w14:solidFill>
                    <w14:schemeClr w14:val="tx1"/>
                  </w14:solidFill>
                </w14:textFill>
              </w:rPr>
              <w:t>样品：</w:t>
            </w:r>
            <w:r>
              <w:rPr>
                <w:rFonts w:hint="eastAsia" w:ascii="宋体" w:hAnsi="宋体" w:eastAsia="宋体" w:cs="宋体"/>
                <w:color w:val="000000" w:themeColor="text1"/>
                <w:kern w:val="0"/>
                <w:szCs w:val="21"/>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snapToGrid w:val="0"/>
                <w:color w:val="000000" w:themeColor="text1"/>
                <w:kern w:val="28"/>
                <w:szCs w:val="21"/>
                <w14:textFill>
                  <w14:solidFill>
                    <w14:schemeClr w14:val="tx1"/>
                  </w14:solidFill>
                </w14:textFill>
              </w:rPr>
              <w:t>样品制作的标准和要求：</w:t>
            </w:r>
            <w:r>
              <w:rPr>
                <w:rFonts w:hint="eastAsia" w:ascii="宋体" w:hAnsi="宋体" w:eastAsia="宋体" w:cs="宋体"/>
                <w:color w:val="000000" w:themeColor="text1"/>
                <w:kern w:val="0"/>
                <w:szCs w:val="21"/>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（3）样品的评审方法以及评审标准</w:t>
            </w:r>
            <w:r>
              <w:rPr>
                <w:rFonts w:hint="eastAsia" w:ascii="宋体" w:hAnsi="宋体" w:eastAsia="宋体" w:cs="宋体"/>
                <w:snapToGrid w:val="0"/>
                <w:color w:val="000000" w:themeColor="text1"/>
                <w:kern w:val="28"/>
                <w:szCs w:val="21"/>
                <w14:textFill>
                  <w14:solidFill>
                    <w14:schemeClr w14:val="tx1"/>
                  </w14:solidFill>
                </w14:textFill>
              </w:rPr>
              <w:t>：详见</w:t>
            </w:r>
            <w:r>
              <w:rPr>
                <w:rFonts w:hint="eastAsia" w:ascii="宋体" w:hAnsi="宋体" w:eastAsia="宋体" w:cs="宋体"/>
                <w:color w:val="000000" w:themeColor="text1"/>
                <w:szCs w:val="21"/>
                <w:u w:val="single"/>
                <w14:textFill>
                  <w14:solidFill>
                    <w14:schemeClr w14:val="tx1"/>
                  </w14:solidFill>
                </w14:textFill>
              </w:rPr>
              <w:t>评标办法</w:t>
            </w:r>
            <w:r>
              <w:rPr>
                <w:rFonts w:hint="eastAsia" w:ascii="宋体" w:hAnsi="宋体" w:eastAsia="宋体" w:cs="宋体"/>
                <w:color w:val="000000" w:themeColor="text1"/>
                <w:kern w:val="0"/>
                <w:szCs w:val="21"/>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（4）是否需要随样品提交检测报告：</w:t>
            </w:r>
            <w:r>
              <w:rPr>
                <w:rFonts w:hint="eastAsia" w:ascii="宋体" w:hAnsi="宋体" w:eastAsia="宋体" w:cs="宋体"/>
                <w:color w:val="000000" w:themeColor="text1"/>
                <w:kern w:val="0"/>
                <w:szCs w:val="21"/>
                <w14:textFill>
                  <w14:solidFill>
                    <w14:schemeClr w14:val="tx1"/>
                  </w14:solidFill>
                </w14:textFill>
              </w:rPr>
              <w:sym w:font="Wingdings" w:char="00A8"/>
            </w:r>
            <w:r>
              <w:rPr>
                <w:rFonts w:hint="eastAsia" w:ascii="宋体" w:hAnsi="宋体" w:eastAsia="宋体" w:cs="宋体"/>
                <w:color w:val="000000" w:themeColor="text1"/>
                <w:kern w:val="0"/>
                <w:szCs w:val="21"/>
                <w14:textFill>
                  <w14:solidFill>
                    <w14:schemeClr w14:val="tx1"/>
                  </w14:solidFill>
                </w14:textFill>
              </w:rPr>
              <w:t>否；☐是，检测机构的要求</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检测内容</w:t>
            </w:r>
            <w:r>
              <w:rPr>
                <w:rFonts w:hint="eastAsia" w:ascii="宋体" w:hAnsi="宋体" w:eastAsia="宋体" w:cs="宋体"/>
                <w:color w:val="000000" w:themeColor="text1"/>
                <w:kern w:val="0"/>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（5）提供样品的时间</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地点</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联系人</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28"/>
                <w:szCs w:val="21"/>
                <w14:textFill>
                  <w14:solidFill>
                    <w14:schemeClr w14:val="tx1"/>
                  </w14:solidFill>
                </w14:textFill>
              </w:rPr>
              <w:t>联系电话</w:t>
            </w:r>
            <w:r>
              <w:rPr>
                <w:rFonts w:hint="eastAsia" w:ascii="宋体" w:hAnsi="宋体" w:eastAsia="宋体" w:cs="宋体"/>
                <w:color w:val="000000" w:themeColor="text1"/>
                <w:kern w:val="28"/>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请投标人在上述时间内提供样品并按规定位置安装完毕。超过截止时间的，采购人或采购代理机构将不予接收，并将清场并封闭样品现场。</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21</w:t>
            </w:r>
          </w:p>
        </w:tc>
        <w:tc>
          <w:tcPr>
            <w:tcW w:w="1550" w:type="dxa"/>
            <w:shd w:val="clear" w:color="auto" w:fill="E0E0E0"/>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jc w:val="center"/>
              <w:textAlignment w:val="auto"/>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方案讲解演示</w:t>
            </w:r>
          </w:p>
        </w:tc>
        <w:tc>
          <w:tcPr>
            <w:tcW w:w="7855" w:type="dxa"/>
            <w:gridSpan w:val="3"/>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240" w:lineRule="auto"/>
              <w:ind w:right="0" w:right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sym w:font="Wingdings" w:char="00FE"/>
            </w:r>
            <w:r>
              <w:rPr>
                <w:rFonts w:hint="eastAsia" w:ascii="宋体" w:hAnsi="宋体" w:eastAsia="宋体" w:cs="宋体"/>
                <w:color w:val="000000" w:themeColor="text1"/>
                <w:kern w:val="0"/>
                <w:szCs w:val="21"/>
                <w14:textFill>
                  <w14:solidFill>
                    <w14:schemeClr w14:val="tx1"/>
                  </w14:solidFill>
                </w14:textFill>
              </w:rPr>
              <w:t>A</w:t>
            </w:r>
            <w:r>
              <w:rPr>
                <w:rFonts w:hint="eastAsia" w:ascii="宋体" w:hAnsi="宋体" w:eastAsia="宋体" w:cs="宋体"/>
                <w:b/>
                <w:bCs/>
                <w:color w:val="000000" w:themeColor="text1"/>
                <w:szCs w:val="21"/>
                <w14:textFill>
                  <w14:solidFill>
                    <w14:schemeClr w14:val="tx1"/>
                  </w14:solidFill>
                </w14:textFill>
              </w:rPr>
              <w:t>不组织。</w:t>
            </w:r>
          </w:p>
          <w:p>
            <w:pPr>
              <w:keepNext w:val="0"/>
              <w:keepLines w:val="0"/>
              <w:pageBreakBefore w:val="0"/>
              <w:widowControl w:val="0"/>
              <w:kinsoku/>
              <w:wordWrap/>
              <w:overflowPunct/>
              <w:topLinePunct w:val="0"/>
              <w:autoSpaceDE/>
              <w:autoSpaceDN/>
              <w:bidi w:val="0"/>
              <w:adjustRightInd/>
              <w:spacing w:beforeAutospacing="0" w:afterAutospacing="0" w:line="240" w:lineRule="auto"/>
              <w:ind w:right="0" w:rightChars="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sym w:font="Wingdings" w:char="00A8"/>
            </w:r>
            <w:r>
              <w:rPr>
                <w:rFonts w:hint="eastAsia" w:ascii="宋体" w:hAnsi="宋体" w:eastAsia="宋体" w:cs="宋体"/>
                <w:color w:val="000000" w:themeColor="text1"/>
                <w:szCs w:val="21"/>
                <w14:textFill>
                  <w14:solidFill>
                    <w14:schemeClr w14:val="tx1"/>
                  </w14:solidFill>
                </w14:textFill>
              </w:rPr>
              <w:t>B组织。</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highlight w:val="none"/>
                <w:lang w:val="en-US"/>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在评标时安排每个投标人进行方案讲解演示。每个投标人时间不超过</w:t>
            </w:r>
            <w:r>
              <w:rPr>
                <w:rFonts w:hint="eastAsia" w:ascii="宋体" w:hAnsi="宋体" w:eastAsia="宋体" w:cs="宋体"/>
                <w:color w:val="000000" w:themeColor="text1"/>
                <w:kern w:val="0"/>
                <w:highlight w:val="none"/>
                <w:lang w:val="en-US" w:eastAsia="zh-CN"/>
                <w14:textFill>
                  <w14:solidFill>
                    <w14:schemeClr w14:val="tx1"/>
                  </w14:solidFill>
                </w14:textFill>
              </w:rPr>
              <w:t>15</w:t>
            </w:r>
            <w:r>
              <w:rPr>
                <w:rFonts w:hint="eastAsia" w:ascii="宋体" w:hAnsi="宋体" w:eastAsia="宋体" w:cs="宋体"/>
                <w:color w:val="000000" w:themeColor="text1"/>
                <w:kern w:val="0"/>
                <w:highlight w:val="none"/>
                <w14:textFill>
                  <w14:solidFill>
                    <w14:schemeClr w14:val="tx1"/>
                  </w14:solidFill>
                </w14:textFill>
              </w:rPr>
              <w:t>分钟</w:t>
            </w:r>
            <w:r>
              <w:rPr>
                <w:rFonts w:hint="eastAsia" w:ascii="宋体" w:hAnsi="宋体" w:eastAsia="宋体" w:cs="宋体"/>
                <w:color w:val="000000" w:themeColor="text1"/>
                <w:kern w:val="0"/>
                <w:szCs w:val="21"/>
                <w:highlight w:val="none"/>
                <w14:textFill>
                  <w14:solidFill>
                    <w14:schemeClr w14:val="tx1"/>
                  </w14:solidFill>
                </w14:textFill>
              </w:rPr>
              <w:t>，讲解次序以投标文件解密时间先后次序为准，讲解演示人员不超过2人</w:t>
            </w:r>
            <w:r>
              <w:rPr>
                <w:rFonts w:hint="eastAsia" w:ascii="宋体" w:hAnsi="宋体" w:eastAsia="宋体" w:cs="宋体"/>
                <w:color w:val="000000" w:themeColor="text1"/>
                <w:kern w:val="0"/>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（2）方案讲解演示方式：</w:t>
            </w:r>
            <w:r>
              <w:rPr>
                <w:rFonts w:hint="eastAsia" w:ascii="宋体" w:hAnsi="宋体" w:eastAsia="宋体" w:cs="宋体"/>
                <w:b w:val="0"/>
                <w:bCs w:val="0"/>
                <w:color w:val="000000" w:themeColor="text1"/>
                <w:szCs w:val="21"/>
                <w:highlight w:val="none"/>
                <w14:textFill>
                  <w14:solidFill>
                    <w14:schemeClr w14:val="tx1"/>
                  </w14:solidFill>
                </w14:textFill>
              </w:rPr>
              <w:t>采用第</w:t>
            </w:r>
            <w:r>
              <w:rPr>
                <w:rFonts w:hint="eastAsia" w:ascii="宋体" w:hAnsi="宋体" w:eastAsia="宋体" w:cs="宋体"/>
                <w:b w:val="0"/>
                <w:bCs w:val="0"/>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14:textFill>
                  <w14:solidFill>
                    <w14:schemeClr w14:val="tx1"/>
                  </w14:solidFill>
                </w14:textFill>
              </w:rPr>
              <w:t>种方式。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方式一：</w:t>
            </w:r>
            <w:r>
              <w:rPr>
                <w:rFonts w:hint="eastAsia" w:ascii="宋体" w:hAnsi="宋体" w:eastAsia="宋体" w:cs="宋体"/>
                <w:color w:val="000000" w:themeColor="text1"/>
                <w:kern w:val="0"/>
                <w:highlight w:val="none"/>
                <w14:textFill>
                  <w14:solidFill>
                    <w14:schemeClr w14:val="tx1"/>
                  </w14:solidFill>
                </w14:textFill>
              </w:rPr>
              <w:t>政采云平台在线讲解演示。政采云平台在线讲解需投标人根据政采云平台操作要求做好准备工作，提前完善软硬件配置环境（如配置耳麦、摄像头、谷歌极速浏览器）。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方式二：交易中心现场讲解演示。现场讲解地点为舟山市公共资源交易中心（舟山市新城翁山路555号四楼（大宗商品交易中心同幢西边））评标室，讲解演示所用电脑</w:t>
            </w:r>
            <w:r>
              <w:rPr>
                <w:rFonts w:hint="eastAsia" w:ascii="宋体" w:hAnsi="宋体" w:eastAsia="宋体" w:cs="宋体"/>
                <w:color w:val="000000" w:themeColor="text1"/>
                <w:kern w:val="0"/>
                <w:highlight w:val="none"/>
                <w:lang w:eastAsia="zh-CN"/>
                <w14:textFill>
                  <w14:solidFill>
                    <w14:schemeClr w14:val="tx1"/>
                  </w14:solidFill>
                </w14:textFill>
              </w:rPr>
              <w:t>、</w:t>
            </w:r>
            <w:r>
              <w:rPr>
                <w:rFonts w:hint="eastAsia" w:ascii="宋体" w:hAnsi="宋体" w:eastAsia="宋体" w:cs="宋体"/>
                <w:color w:val="000000" w:themeColor="text1"/>
                <w:kern w:val="0"/>
                <w:highlight w:val="none"/>
                <w:lang w:val="en-US" w:eastAsia="zh-CN"/>
                <w14:textFill>
                  <w14:solidFill>
                    <w14:schemeClr w14:val="tx1"/>
                  </w14:solidFill>
                </w14:textFill>
              </w:rPr>
              <w:t>VGA</w:t>
            </w:r>
            <w:r>
              <w:rPr>
                <w:rFonts w:hint="eastAsia" w:ascii="宋体" w:hAnsi="宋体" w:eastAsia="宋体" w:cs="宋体"/>
                <w:color w:val="000000" w:themeColor="text1"/>
                <w:kern w:val="0"/>
                <w:highlight w:val="none"/>
                <w:lang w:eastAsia="zh-CN"/>
                <w14:textFill>
                  <w14:solidFill>
                    <w14:schemeClr w14:val="tx1"/>
                  </w14:solidFill>
                </w14:textFill>
              </w:rPr>
              <w:t>接口</w:t>
            </w:r>
            <w:r>
              <w:rPr>
                <w:rFonts w:hint="eastAsia" w:ascii="宋体" w:hAnsi="宋体" w:eastAsia="宋体" w:cs="宋体"/>
                <w:color w:val="000000" w:themeColor="text1"/>
                <w:kern w:val="0"/>
                <w:highlight w:val="none"/>
                <w14:textFill>
                  <w14:solidFill>
                    <w14:schemeClr w14:val="tx1"/>
                  </w14:solidFill>
                </w14:textFill>
              </w:rPr>
              <w:t>等设备由投标人自备。</w:t>
            </w:r>
          </w:p>
          <w:p>
            <w:pPr>
              <w:keepNext w:val="0"/>
              <w:keepLines w:val="0"/>
              <w:pageBreakBefore w:val="0"/>
              <w:widowControl w:val="0"/>
              <w:kinsoku/>
              <w:wordWrap/>
              <w:overflowPunct/>
              <w:topLinePunct w:val="0"/>
              <w:autoSpaceDE/>
              <w:autoSpaceDN/>
              <w:bidi w:val="0"/>
              <w:adjustRightInd/>
              <w:spacing w:before="0" w:beforeAutospacing="0" w:after="0" w:afterAutospacing="0" w:line="240" w:lineRule="auto"/>
              <w:jc w:val="both"/>
              <w:textAlignment w:val="auto"/>
              <w:rPr>
                <w:rFonts w:hint="eastAsia" w:ascii="宋体" w:hAnsi="宋体" w:eastAsia="宋体" w:cs="宋体"/>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u w:val="none"/>
                <w:lang w:val="en-US" w:eastAsia="zh-CN" w:bidi="ar-SA"/>
                <w14:textFill>
                  <w14:solidFill>
                    <w14:schemeClr w14:val="tx1"/>
                  </w14:solidFill>
                </w14:textFill>
              </w:rPr>
              <w:t>方式三：视频演示部分，投标人需提供 U 盘一份并按书面备份文件的要求单独密封提交，以中文配音、声音清晰，能在 WINDOWS 最新操作系统下用较为普及的软件自动播放，解说时间控制在15分钟以内。</w:t>
            </w:r>
          </w:p>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right="0" w:right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0"/>
                <w:highlight w:val="none"/>
                <w14:textFill>
                  <w14:solidFill>
                    <w14:schemeClr w14:val="tx1"/>
                  </w14:solidFill>
                </w14:textFill>
              </w:rPr>
              <w:t>注：</w:t>
            </w:r>
            <w:r>
              <w:rPr>
                <w:rFonts w:hint="eastAsia" w:ascii="宋体" w:hAnsi="宋体" w:eastAsia="宋体" w:cs="宋体"/>
                <w:color w:val="000000" w:themeColor="text1"/>
                <w:kern w:val="0"/>
                <w:highlight w:val="none"/>
                <w14:textFill>
                  <w14:solidFill>
                    <w14:schemeClr w14:val="tx1"/>
                  </w14:solidFill>
                </w14:textFill>
              </w:rPr>
              <w:t>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22</w:t>
            </w:r>
          </w:p>
        </w:tc>
        <w:tc>
          <w:tcPr>
            <w:tcW w:w="1550" w:type="dxa"/>
            <w:shd w:val="clear" w:color="auto" w:fill="E0E0E0"/>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jc w:val="center"/>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是否允许采购进口产品</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snapToGrid w:val="0"/>
              <w:spacing w:beforeAutospacing="0" w:afterAutospacing="0" w:line="240" w:lineRule="auto"/>
              <w:ind w:right="0" w:rightChars="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sym w:font="Wingdings" w:char="00FE"/>
            </w:r>
            <w:r>
              <w:rPr>
                <w:rFonts w:hint="eastAsia" w:ascii="宋体" w:hAnsi="宋体" w:eastAsia="宋体" w:cs="宋体"/>
                <w:b/>
                <w:bCs/>
                <w:color w:val="000000" w:themeColor="text1"/>
                <w:kern w:val="0"/>
                <w:szCs w:val="21"/>
                <w14:textFill>
                  <w14:solidFill>
                    <w14:schemeClr w14:val="tx1"/>
                  </w14:solidFill>
                </w14:textFill>
              </w:rPr>
              <w:t>本项目不允许采购进口产品</w:t>
            </w:r>
            <w:r>
              <w:rPr>
                <w:rFonts w:hint="eastAsia" w:ascii="宋体" w:hAnsi="宋体" w:eastAsia="宋体" w:cs="宋体"/>
                <w:color w:val="000000" w:themeColor="text1"/>
                <w:kern w:val="0"/>
                <w:szCs w:val="21"/>
                <w14:textFill>
                  <w14:solidFill>
                    <w14:schemeClr w14:val="tx1"/>
                  </w14:solidFill>
                </w14:textFill>
              </w:rPr>
              <w:t>。</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29" w:name="OLE_LINK10"/>
            <w:r>
              <w:rPr>
                <w:rFonts w:hint="eastAsia" w:ascii="宋体" w:hAnsi="宋体" w:eastAsia="宋体" w:cs="宋体"/>
                <w:color w:val="000000" w:themeColor="text1"/>
                <w:kern w:val="0"/>
                <w:szCs w:val="21"/>
                <w14:textFill>
                  <w14:solidFill>
                    <w14:schemeClr w14:val="tx1"/>
                  </w14:solidFill>
                </w14:textFill>
              </w:rPr>
              <w:t>☐</w:t>
            </w:r>
            <w:bookmarkEnd w:id="29"/>
            <w:r>
              <w:rPr>
                <w:rFonts w:hint="eastAsia" w:ascii="宋体" w:hAnsi="宋体" w:eastAsia="宋体" w:cs="宋体"/>
                <w:color w:val="000000" w:themeColor="text1"/>
                <w:kern w:val="0"/>
                <w:szCs w:val="21"/>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23</w:t>
            </w:r>
          </w:p>
        </w:tc>
        <w:tc>
          <w:tcPr>
            <w:tcW w:w="1550" w:type="dxa"/>
            <w:shd w:val="clear" w:color="auto" w:fill="E0E0E0"/>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jc w:val="center"/>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项目属性与核心产品</w:t>
            </w:r>
          </w:p>
        </w:tc>
        <w:tc>
          <w:tcPr>
            <w:tcW w:w="7855" w:type="dxa"/>
            <w:gridSpan w:val="3"/>
            <w:shd w:val="clear" w:color="auto" w:fill="FFFFFF"/>
            <w:noWrap w:val="0"/>
            <w:vAlign w:val="center"/>
          </w:tcPr>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货物类，单一产品或</w:t>
            </w:r>
            <w:r>
              <w:rPr>
                <w:rFonts w:hint="eastAsia" w:ascii="宋体" w:hAnsi="宋体" w:eastAsia="宋体" w:cs="宋体"/>
                <w:color w:val="000000" w:themeColor="text1"/>
                <w:kern w:val="0"/>
                <w:sz w:val="21"/>
                <w:szCs w:val="21"/>
                <w:highlight w:val="none"/>
                <w14:textFill>
                  <w14:solidFill>
                    <w14:schemeClr w14:val="tx1"/>
                  </w14:solidFill>
                </w14:textFill>
              </w:rPr>
              <w:t>核心产品为：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beforeAutospacing="0" w:afterAutospacing="0" w:line="240" w:lineRule="auto"/>
              <w:ind w:right="0" w:rightChars="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Wingdings" w:hAnsi="Wingdings" w:eastAsia="宋体" w:cs="宋体"/>
                <w:color w:val="000000" w:themeColor="text1"/>
                <w:kern w:val="0"/>
                <w:sz w:val="21"/>
                <w:szCs w:val="21"/>
                <w:highlight w:val="none"/>
                <w:lang w:val="en-US" w:eastAsia="zh-CN" w:bidi="ar-SA"/>
                <w14:textFill>
                  <w14:solidFill>
                    <w14:schemeClr w14:val="tx1"/>
                  </w14:solidFill>
                </w14:textFill>
              </w:rPr>
              <w:t>þ</w:t>
            </w:r>
            <w:r>
              <w:rPr>
                <w:rFonts w:hint="eastAsia" w:ascii="宋体" w:hAnsi="宋体" w:eastAsia="宋体" w:cs="宋体"/>
                <w:color w:val="000000" w:themeColor="text1"/>
                <w:kern w:val="0"/>
                <w:sz w:val="21"/>
                <w:szCs w:val="21"/>
                <w:highlight w:val="none"/>
                <w14:textFill>
                  <w14:solidFill>
                    <w14:schemeClr w14:val="tx1"/>
                  </w14:solidFill>
                </w14:textFill>
              </w:rPr>
              <w:t>B</w:t>
            </w:r>
            <w:r>
              <w:rPr>
                <w:rFonts w:hint="eastAsia" w:ascii="宋体" w:hAnsi="宋体" w:eastAsia="宋体" w:cs="宋体"/>
                <w:color w:val="000000" w:themeColor="text1"/>
                <w:sz w:val="21"/>
                <w:szCs w:val="21"/>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24</w:t>
            </w:r>
          </w:p>
        </w:tc>
        <w:tc>
          <w:tcPr>
            <w:tcW w:w="1550" w:type="dxa"/>
            <w:shd w:val="clear" w:color="auto" w:fill="E0E0E0"/>
            <w:noWrap w:val="0"/>
            <w:vAlign w:val="center"/>
          </w:tcPr>
          <w:p>
            <w:pPr>
              <w:keepNext w:val="0"/>
              <w:keepLines w:val="0"/>
              <w:pageBreakBefore w:val="0"/>
              <w:kinsoku/>
              <w:wordWrap/>
              <w:overflowPunct/>
              <w:topLinePunct w:val="0"/>
              <w:autoSpaceDE/>
              <w:autoSpaceDN/>
              <w:bidi w:val="0"/>
              <w:spacing w:beforeAutospacing="0" w:afterAutospacing="0" w:line="240" w:lineRule="auto"/>
              <w:ind w:right="0" w:rightChars="0"/>
              <w:jc w:val="center"/>
              <w:rPr>
                <w:rFonts w:hint="eastAsia" w:ascii="宋体" w:hAnsi="宋体" w:eastAsia="宋体" w:cs="宋体"/>
                <w:b/>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采购标的对应的中小企业划分标准所属行业</w:t>
            </w:r>
          </w:p>
        </w:tc>
        <w:tc>
          <w:tcPr>
            <w:tcW w:w="7855" w:type="dxa"/>
            <w:gridSpan w:val="3"/>
            <w:shd w:val="clear" w:color="auto" w:fill="FFFFFF"/>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所属行业</w:t>
            </w:r>
            <w:r>
              <w:rPr>
                <w:rFonts w:hint="eastAsia" w:ascii="宋体" w:hAnsi="宋体" w:eastAsia="宋体" w:cs="宋体"/>
                <w:color w:val="000000" w:themeColor="text1"/>
                <w:szCs w:val="21"/>
                <w14:textFill>
                  <w14:solidFill>
                    <w14:schemeClr w14:val="tx1"/>
                  </w14:solidFill>
                </w14:textFill>
              </w:rPr>
              <w:t>：</w:t>
            </w:r>
            <w:bookmarkStart w:id="30" w:name="OLE_LINK54"/>
            <w:r>
              <w:rPr>
                <w:rFonts w:hint="eastAsia" w:ascii="宋体" w:hAnsi="宋体" w:eastAsia="宋体" w:cs="宋体"/>
                <w:b/>
                <w:bCs/>
                <w:color w:val="000000" w:themeColor="text1"/>
                <w:lang w:eastAsia="zh-CN"/>
                <w14:textFill>
                  <w14:solidFill>
                    <w14:schemeClr w14:val="tx1"/>
                  </w14:solidFill>
                </w14:textFill>
              </w:rPr>
              <w:t>其他未列明行业</w:t>
            </w:r>
            <w:bookmarkEnd w:id="30"/>
          </w:p>
        </w:tc>
      </w:tr>
    </w:tbl>
    <w:p>
      <w:pPr>
        <w:pStyle w:val="52"/>
        <w:snapToGrid w:val="0"/>
        <w:spacing w:before="159" w:after="159"/>
        <w:rPr>
          <w:rFonts w:hAnsi="宋体" w:eastAsia="宋体"/>
          <w:b/>
          <w:bCs/>
          <w:color w:val="000000" w:themeColor="text1"/>
          <w:sz w:val="28"/>
          <w14:textFill>
            <w14:solidFill>
              <w14:schemeClr w14:val="tx1"/>
            </w14:solidFill>
          </w14:textFill>
        </w:rPr>
      </w:pPr>
    </w:p>
    <w:p>
      <w:pPr>
        <w:pStyle w:val="52"/>
        <w:snapToGrid w:val="0"/>
        <w:spacing w:before="159" w:after="159"/>
        <w:jc w:val="center"/>
        <w:rPr>
          <w:rFonts w:hAnsi="宋体" w:eastAsia="宋体"/>
          <w:b/>
          <w:bCs/>
          <w:color w:val="000000" w:themeColor="text1"/>
          <w:sz w:val="28"/>
          <w14:textFill>
            <w14:solidFill>
              <w14:schemeClr w14:val="tx1"/>
            </w14:solidFill>
          </w14:textFill>
        </w:rPr>
      </w:pPr>
      <w:r>
        <w:rPr>
          <w:rFonts w:hAnsi="宋体" w:eastAsia="宋体"/>
          <w:b/>
          <w:bCs/>
          <w:color w:val="000000" w:themeColor="text1"/>
          <w:sz w:val="28"/>
          <w14:textFill>
            <w14:solidFill>
              <w14:schemeClr w14:val="tx1"/>
            </w14:solidFill>
          </w14:textFill>
        </w:rPr>
        <w:br w:type="page"/>
      </w:r>
      <w:r>
        <w:rPr>
          <w:rFonts w:hint="eastAsia" w:hAnsi="宋体" w:eastAsia="宋体"/>
          <w:b/>
          <w:bCs/>
          <w:color w:val="000000" w:themeColor="text1"/>
          <w:sz w:val="28"/>
          <w14:textFill>
            <w14:solidFill>
              <w14:schemeClr w14:val="tx1"/>
            </w14:solidFill>
          </w14:textFill>
        </w:rPr>
        <w:t>一、总则</w:t>
      </w:r>
    </w:p>
    <w:p>
      <w:pPr>
        <w:pStyle w:val="52"/>
        <w:spacing w:beforeLines="0" w:afterLines="0" w:line="360" w:lineRule="auto"/>
        <w:ind w:firstLine="422" w:firstLineChars="200"/>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（一）适用范围</w:t>
      </w:r>
    </w:p>
    <w:p>
      <w:pPr>
        <w:spacing w:line="360" w:lineRule="auto"/>
        <w:ind w:right="-506" w:rightChars="-241" w:firstLine="420" w:firstLineChars="200"/>
        <w:jc w:val="left"/>
        <w:rPr>
          <w:rFonts w:hint="eastAsia" w:asci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本采购文件适用于</w:t>
      </w:r>
      <w:r>
        <w:rPr>
          <w:rFonts w:hint="eastAsia" w:ascii="宋体" w:hAnsi="宋体"/>
          <w:color w:val="000000" w:themeColor="text1"/>
          <w:lang w:eastAsia="zh-CN"/>
          <w14:textFill>
            <w14:solidFill>
              <w14:schemeClr w14:val="tx1"/>
            </w14:solidFill>
          </w14:textFill>
        </w:rPr>
        <w:t>千岛街道“污水零直排区”提质增效建设工程二期—管网排查项目</w:t>
      </w:r>
      <w:r>
        <w:rPr>
          <w:rFonts w:hint="eastAsia" w:ascii="宋体" w:hAnsi="宋体"/>
          <w:color w:val="000000" w:themeColor="text1"/>
          <w14:textFill>
            <w14:solidFill>
              <w14:schemeClr w14:val="tx1"/>
            </w14:solidFill>
          </w14:textFill>
        </w:rPr>
        <w:t>的招标、投标、评标、定标、验收、合同履约、付款等行为（法律法规另有规定的，从其规定）。</w:t>
      </w:r>
    </w:p>
    <w:p>
      <w:pPr>
        <w:pStyle w:val="52"/>
        <w:numPr>
          <w:ilvl w:val="0"/>
          <w:numId w:val="7"/>
        </w:numPr>
        <w:spacing w:beforeLines="0" w:afterLines="0" w:line="360" w:lineRule="auto"/>
        <w:ind w:firstLine="422" w:firstLineChars="200"/>
        <w:rPr>
          <w:rFonts w:hint="eastAsia"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定义</w:t>
      </w:r>
    </w:p>
    <w:p>
      <w:pPr>
        <w:spacing w:line="360" w:lineRule="auto"/>
        <w:ind w:right="-506" w:rightChars="-241"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1.电子交易活动：是指以数据电文形式，依托政府采购项目电子交易平台进行的政府采购交易活动；</w:t>
      </w:r>
    </w:p>
    <w:p>
      <w:pPr>
        <w:spacing w:line="360" w:lineRule="auto"/>
        <w:ind w:right="-506" w:rightChars="-241"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.采购</w:t>
      </w:r>
      <w:r>
        <w:rPr>
          <w:rFonts w:hint="eastAsia" w:ascii="宋体" w:hAnsi="宋体"/>
          <w:color w:val="000000" w:themeColor="text1"/>
          <w:szCs w:val="21"/>
          <w:lang w:eastAsia="zh-CN"/>
          <w14:textFill>
            <w14:solidFill>
              <w14:schemeClr w14:val="tx1"/>
            </w14:solidFill>
          </w14:textFill>
        </w:rPr>
        <w:t>人、招标人：</w:t>
      </w:r>
      <w:r>
        <w:rPr>
          <w:rFonts w:hint="eastAsia" w:ascii="宋体" w:hAnsi="宋体"/>
          <w:color w:val="000000" w:themeColor="text1"/>
          <w:szCs w:val="21"/>
          <w:lang w:val="en-US" w:eastAsia="zh-CN"/>
          <w14:textFill>
            <w14:solidFill>
              <w14:schemeClr w14:val="tx1"/>
            </w14:solidFill>
          </w14:textFill>
        </w:rPr>
        <w:t>是指依法进行政府采购的国家机关、事业单位、团体组织，见“</w:t>
      </w:r>
      <w:bookmarkStart w:id="31" w:name="OLE_LINK11"/>
      <w:r>
        <w:rPr>
          <w:rFonts w:hint="eastAsia" w:ascii="宋体" w:hAnsi="宋体"/>
          <w:color w:val="000000" w:themeColor="text1"/>
          <w:szCs w:val="21"/>
          <w:lang w:val="en-US" w:eastAsia="zh-CN"/>
          <w14:textFill>
            <w14:solidFill>
              <w14:schemeClr w14:val="tx1"/>
            </w14:solidFill>
          </w14:textFill>
        </w:rPr>
        <w:t>采购公告</w:t>
      </w:r>
      <w:bookmarkEnd w:id="31"/>
      <w:r>
        <w:rPr>
          <w:rFonts w:hint="eastAsia" w:ascii="宋体" w:hAnsi="宋体"/>
          <w:color w:val="000000" w:themeColor="text1"/>
          <w:szCs w:val="21"/>
          <w:lang w:val="en-US" w:eastAsia="zh-CN"/>
          <w14:textFill>
            <w14:solidFill>
              <w14:schemeClr w14:val="tx1"/>
            </w14:solidFill>
          </w14:textFill>
        </w:rPr>
        <w:t xml:space="preserve">”； </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3.采购代理机构：受采购人委托，在委托的范围内办理政府采购事宜的机构，见“采购公告”； </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4.投标人：是指参加本政府采购项目投标的供应商；</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5.投标人代表：是指参加本项目投标活动的供应商法定代表人或法定代表人授权代表； </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6.投标联合体：是指两个以上供应商组成联合体，以一个投标人的身份参加投标； </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7.甲方：是指合同签订的一方，一般与采购人、用户相同； </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8.乙方：是指合同签订的另一方，与中标人相同； </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9.产品：是指供方按采购文件规定，须向采购人提供的一切设备、保险、税金、备品备件、工具、手册及其他有关技术资料和材料。</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10.服务：系指采购文件规定投标人须承担的安装、调试、技术协助、校准、培训、技术指导以及其他类似的义务。</w:t>
      </w:r>
    </w:p>
    <w:p>
      <w:pPr>
        <w:spacing w:line="360" w:lineRule="auto"/>
        <w:ind w:right="-506" w:rightChars="-24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.项目</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系指投标人按采购文件规定向采购人提供的产品和服务。</w:t>
      </w:r>
    </w:p>
    <w:p>
      <w:pPr>
        <w:spacing w:line="360" w:lineRule="auto"/>
        <w:ind w:right="-506" w:rightChars="-24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.中标人</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是指经审查通过，并经公示无异议的投标人。</w:t>
      </w:r>
    </w:p>
    <w:p>
      <w:pPr>
        <w:spacing w:line="360" w:lineRule="auto"/>
        <w:ind w:right="-506" w:rightChars="-24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w:t>
      </w:r>
      <w:r>
        <w:rPr>
          <w:rFonts w:hint="eastAsia" w:ascii="宋体" w:hAnsi="宋体"/>
          <w:color w:val="000000" w:themeColor="text1"/>
          <w:szCs w:val="21"/>
          <w14:textFill>
            <w14:solidFill>
              <w14:schemeClr w14:val="tx1"/>
            </w14:solidFill>
          </w14:textFill>
        </w:rPr>
        <w:t>.书面形式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包括信函、传真、电报、电子文档等。</w:t>
      </w:r>
    </w:p>
    <w:p>
      <w:pPr>
        <w:spacing w:line="360" w:lineRule="auto"/>
        <w:ind w:right="-506" w:rightChars="-241"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r>
        <w:rPr>
          <w:rFonts w:ascii="宋体"/>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14:textFill>
            <w14:solidFill>
              <w14:schemeClr w14:val="tx1"/>
            </w14:solidFill>
          </w14:textFill>
        </w:rPr>
        <w:t>”</w:t>
      </w:r>
      <w:r>
        <w:rPr>
          <w:rFonts w:hint="eastAsia" w:ascii="宋体" w:hAnsi="宋体"/>
          <w:b/>
          <w:color w:val="000000" w:themeColor="text1"/>
          <w:szCs w:val="21"/>
          <w14:textFill>
            <w14:solidFill>
              <w14:schemeClr w14:val="tx1"/>
            </w14:solidFill>
          </w14:textFill>
        </w:rPr>
        <w:t>系指实质性</w:t>
      </w:r>
      <w:r>
        <w:rPr>
          <w:rFonts w:hint="eastAsia" w:ascii="宋体" w:hAnsi="宋体"/>
          <w:b/>
          <w:color w:val="000000" w:themeColor="text1"/>
          <w14:textFill>
            <w14:solidFill>
              <w14:schemeClr w14:val="tx1"/>
            </w14:solidFill>
          </w14:textFill>
        </w:rPr>
        <w:t>要求条款</w:t>
      </w:r>
      <w:r>
        <w:rPr>
          <w:rFonts w:hint="eastAsia" w:ascii="宋体" w:hAnsi="宋体" w:cs="宋体"/>
          <w:b/>
          <w:bCs/>
          <w:color w:val="000000" w:themeColor="text1"/>
          <w14:textFill>
            <w14:solidFill>
              <w14:schemeClr w14:val="tx1"/>
            </w14:solidFill>
          </w14:textFill>
        </w:rPr>
        <w:t>，未响应的作无效标处理</w:t>
      </w:r>
      <w:r>
        <w:rPr>
          <w:rFonts w:hint="eastAsia" w:ascii="宋体" w:hAnsi="宋体"/>
          <w:b/>
          <w:color w:val="000000" w:themeColor="text1"/>
          <w14:textFill>
            <w14:solidFill>
              <w14:schemeClr w14:val="tx1"/>
            </w14:solidFill>
          </w14:textFill>
        </w:rPr>
        <w:t>。</w:t>
      </w:r>
    </w:p>
    <w:p>
      <w:pPr>
        <w:pStyle w:val="52"/>
        <w:spacing w:beforeLines="0" w:afterLines="0" w:line="360" w:lineRule="auto"/>
        <w:ind w:firstLine="422" w:firstLineChars="200"/>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（三）采购方式</w:t>
      </w:r>
    </w:p>
    <w:p>
      <w:pPr>
        <w:spacing w:line="360" w:lineRule="auto"/>
        <w:ind w:right="-506" w:rightChars="-241"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本次采购采用公开招标方式进行。</w:t>
      </w:r>
    </w:p>
    <w:p>
      <w:pPr>
        <w:pStyle w:val="52"/>
        <w:spacing w:beforeLines="0" w:afterLines="0" w:line="360" w:lineRule="auto"/>
        <w:ind w:firstLine="422" w:firstLineChars="200"/>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（四）采购预算</w:t>
      </w:r>
    </w:p>
    <w:p>
      <w:pPr>
        <w:pStyle w:val="12"/>
        <w:spacing w:after="0" w:line="360" w:lineRule="auto"/>
        <w:ind w:firstLine="420" w:firstLineChars="200"/>
        <w:rPr>
          <w:rFonts w:ascii="宋体"/>
          <w:color w:val="000000" w:themeColor="text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本次采购以</w:t>
      </w:r>
      <w:r>
        <w:rPr>
          <w:rFonts w:hint="eastAsia" w:ascii="宋体" w:hAnsi="宋体"/>
          <w:b/>
          <w:color w:val="000000" w:themeColor="text1"/>
          <w:sz w:val="21"/>
          <w:szCs w:val="21"/>
          <w14:textFill>
            <w14:solidFill>
              <w14:schemeClr w14:val="tx1"/>
            </w14:solidFill>
          </w14:textFill>
        </w:rPr>
        <w:t>最高限价</w:t>
      </w:r>
      <w:r>
        <w:rPr>
          <w:rFonts w:hint="eastAsia" w:ascii="宋体" w:hAnsi="宋体"/>
          <w:b/>
          <w:color w:val="000000" w:themeColor="text1"/>
          <w:sz w:val="21"/>
          <w:szCs w:val="21"/>
          <w:lang w:val="en-US" w:eastAsia="zh-CN"/>
          <w14:textFill>
            <w14:solidFill>
              <w14:schemeClr w14:val="tx1"/>
            </w14:solidFill>
          </w14:textFill>
        </w:rPr>
        <w:t>772000元</w:t>
      </w:r>
      <w:r>
        <w:rPr>
          <w:rFonts w:hint="eastAsia" w:ascii="宋体" w:hAnsi="宋体"/>
          <w:color w:val="000000" w:themeColor="text1"/>
          <w:sz w:val="21"/>
          <w:szCs w:val="21"/>
          <w14:textFill>
            <w14:solidFill>
              <w14:schemeClr w14:val="tx1"/>
            </w14:solidFill>
          </w14:textFill>
        </w:rPr>
        <w:t>作为上限价。</w:t>
      </w:r>
    </w:p>
    <w:p>
      <w:pPr>
        <w:pStyle w:val="52"/>
        <w:spacing w:beforeLines="0" w:afterLines="0" w:line="360" w:lineRule="auto"/>
        <w:ind w:firstLine="422" w:firstLineChars="200"/>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（五）费用</w:t>
      </w:r>
    </w:p>
    <w:p>
      <w:pPr>
        <w:spacing w:line="360" w:lineRule="auto"/>
        <w:ind w:right="-506" w:rightChars="-241"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不论采购结果如何，投标人均应自行承担所有与投标有关的全部费用（采购文件另有规定除外）。</w:t>
      </w:r>
    </w:p>
    <w:p>
      <w:pPr>
        <w:pStyle w:val="52"/>
        <w:spacing w:beforeLines="0" w:afterLines="0" w:line="360" w:lineRule="auto"/>
        <w:ind w:firstLine="422" w:firstLineChars="200"/>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（六）联合体投标</w:t>
      </w:r>
    </w:p>
    <w:p>
      <w:pPr>
        <w:spacing w:line="360" w:lineRule="auto"/>
        <w:ind w:right="-506" w:rightChars="-241" w:firstLine="420" w:firstLineChars="200"/>
        <w:jc w:val="left"/>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本项目不接受联合体投标。 </w:t>
      </w:r>
    </w:p>
    <w:p>
      <w:pPr>
        <w:pStyle w:val="52"/>
        <w:spacing w:beforeLines="0" w:afterLines="0" w:line="360" w:lineRule="auto"/>
        <w:ind w:firstLine="422" w:firstLineChars="200"/>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（七）转包与分包</w:t>
      </w:r>
    </w:p>
    <w:p>
      <w:pPr>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本项目不允许转包。</w:t>
      </w:r>
    </w:p>
    <w:p>
      <w:pPr>
        <w:pStyle w:val="12"/>
        <w:spacing w:after="0" w:line="360" w:lineRule="auto"/>
        <w:ind w:firstLine="420" w:firstLineChars="200"/>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本项目不允许分包。</w:t>
      </w:r>
    </w:p>
    <w:p>
      <w:pPr>
        <w:spacing w:line="360" w:lineRule="auto"/>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（八）</w:t>
      </w:r>
      <w:r>
        <w:rPr>
          <w:rFonts w:hint="eastAsia" w:ascii="宋体" w:hAnsi="宋体" w:cs="Calibri"/>
          <w:b/>
          <w:bCs/>
          <w:color w:val="000000" w:themeColor="text1"/>
          <w:szCs w:val="21"/>
          <w14:textFill>
            <w14:solidFill>
              <w14:schemeClr w14:val="tx1"/>
            </w14:solidFill>
          </w14:textFill>
        </w:rPr>
        <w:t>踏勘现场和投标费用</w:t>
      </w:r>
    </w:p>
    <w:p>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．投标人可以对项目实施现场及周围环境进行踏勘，以便获取有关编制投标文件和签署合同所涉及现场的资料。投标人应承担踏勘现场所发生的自身费用。</w:t>
      </w:r>
    </w:p>
    <w:p>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．招标人向投标人提供的有关现场的数据和资料，是招标人现有的能被投标人利用的资料，招标人对投标人做出的任何推论、理解和结论不负责任。</w:t>
      </w:r>
    </w:p>
    <w:p>
      <w:pPr>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．经招标人允许，投标人可为踏勘目的进入招标人的项目现场，但投标人不得因此使招标人承担有关的责任和蒙受损失。投标人应承担踏勘现场的责任和风险。</w:t>
      </w:r>
    </w:p>
    <w:p>
      <w:pPr>
        <w:spacing w:line="360" w:lineRule="auto"/>
        <w:ind w:firstLine="420" w:firstLineChars="200"/>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．无论投标结果如何，投标人自行承担其所有与参加投标有关的全部费用。投标文件一律不退还。</w:t>
      </w:r>
    </w:p>
    <w:p>
      <w:pPr>
        <w:pStyle w:val="52"/>
        <w:spacing w:beforeLines="0" w:afterLines="0" w:line="360" w:lineRule="auto"/>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▲（九）</w:t>
      </w:r>
      <w:r>
        <w:rPr>
          <w:rFonts w:hint="eastAsia" w:hAnsi="宋体" w:eastAsia="宋体"/>
          <w:b/>
          <w:bCs/>
          <w:color w:val="000000" w:themeColor="text1"/>
          <w:sz w:val="21"/>
          <w:szCs w:val="21"/>
          <w14:textFill>
            <w14:solidFill>
              <w14:schemeClr w14:val="tx1"/>
            </w14:solidFill>
          </w14:textFill>
        </w:rPr>
        <w:t>特别说明：</w:t>
      </w:r>
    </w:p>
    <w:p>
      <w:pPr>
        <w:pStyle w:val="12"/>
        <w:spacing w:after="0" w:line="360" w:lineRule="auto"/>
        <w:ind w:firstLine="480"/>
        <w:rPr>
          <w:rFonts w:ascii="宋体"/>
          <w:color w:val="000000" w:themeColor="text1"/>
          <w14:textFill>
            <w14:solidFill>
              <w14:schemeClr w14:val="tx1"/>
            </w14:solidFill>
          </w14:textFill>
        </w:rPr>
      </w:pPr>
      <w:r>
        <w:rPr>
          <w:rFonts w:ascii="宋体" w:hAnsi="宋体"/>
          <w:snapToGrid w:val="0"/>
          <w:color w:val="000000" w:themeColor="text1"/>
          <w:sz w:val="21"/>
          <w:szCs w:val="21"/>
          <w14:textFill>
            <w14:solidFill>
              <w14:schemeClr w14:val="tx1"/>
            </w14:solidFill>
          </w14:textFill>
        </w:rPr>
        <w:t>1.</w:t>
      </w:r>
      <w:r>
        <w:rPr>
          <w:rFonts w:hint="eastAsia" w:ascii="宋体" w:hAnsi="宋体"/>
          <w:snapToGrid w:val="0"/>
          <w:color w:val="000000" w:themeColor="text1"/>
          <w:sz w:val="21"/>
          <w:szCs w:val="21"/>
          <w14:textFill>
            <w14:solidFill>
              <w14:schemeClr w14:val="tx1"/>
            </w14:solidFill>
          </w14:textFill>
        </w:rPr>
        <w:t>对投标人的限制</w:t>
      </w:r>
    </w:p>
    <w:p>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w:t>
      </w:r>
      <w:r>
        <w:rPr>
          <w:rFonts w:hint="eastAsia" w:ascii="宋体" w:hAnsi="宋体"/>
          <w:snapToGrid w:val="0"/>
          <w:color w:val="000000" w:themeColor="text1"/>
          <w:kern w:val="0"/>
          <w:szCs w:val="21"/>
          <w:lang w:eastAsia="zh-CN"/>
          <w14:textFill>
            <w14:solidFill>
              <w14:schemeClr w14:val="tx1"/>
            </w14:solidFill>
          </w14:textFill>
        </w:rPr>
        <w:t>目的</w:t>
      </w:r>
      <w:r>
        <w:rPr>
          <w:rFonts w:hint="eastAsia" w:ascii="宋体" w:hAnsi="宋体"/>
          <w:snapToGrid w:val="0"/>
          <w:color w:val="000000" w:themeColor="text1"/>
          <w:kern w:val="0"/>
          <w:szCs w:val="21"/>
          <w14:textFill>
            <w14:solidFill>
              <w14:schemeClr w14:val="tx1"/>
            </w14:solidFill>
          </w14:textFill>
        </w:rPr>
        <w:t>投标。</w:t>
      </w:r>
    </w:p>
    <w:p>
      <w:pPr>
        <w:spacing w:line="360" w:lineRule="auto"/>
        <w:ind w:firstLine="420" w:firstLineChars="200"/>
        <w:jc w:val="lef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投标人投标所使用的资格、信誉、荣誉、业绩与企业认证必须为本法人所拥有。投标人投标所使用的采购项目实施人员必须为本法人员工。</w:t>
      </w:r>
    </w:p>
    <w:p>
      <w:pPr>
        <w:spacing w:line="360" w:lineRule="auto"/>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.根据浙</w:t>
      </w:r>
      <w:r>
        <w:rPr>
          <w:rFonts w:ascii="宋体" w:hAnsi="宋体"/>
          <w:color w:val="000000" w:themeColor="text1"/>
          <w:szCs w:val="21"/>
          <w14:textFill>
            <w14:solidFill>
              <w14:schemeClr w14:val="tx1"/>
            </w14:solidFill>
          </w14:textFill>
        </w:rPr>
        <w:t>财</w:t>
      </w:r>
      <w:r>
        <w:rPr>
          <w:rFonts w:hint="eastAsia" w:ascii="宋体" w:hAnsi="宋体"/>
          <w:color w:val="000000" w:themeColor="text1"/>
          <w:szCs w:val="21"/>
          <w14:textFill>
            <w14:solidFill>
              <w14:schemeClr w14:val="tx1"/>
            </w14:solidFill>
          </w14:textFill>
        </w:rPr>
        <w:t>采监</w:t>
      </w:r>
      <w:r>
        <w:rPr>
          <w:rFonts w:hint="eastAsia" w:ascii="宋体" w:hAnsi="宋体"/>
          <w:color w:val="000000" w:themeColor="text1"/>
          <w:szCs w:val="21"/>
          <w:lang w:eastAsia="zh-CN"/>
          <w14:textFill>
            <w14:solidFill>
              <w14:schemeClr w14:val="tx1"/>
            </w14:solidFill>
          </w14:textFill>
        </w:rPr>
        <w:t>〔2013〕24号</w:t>
      </w:r>
      <w:r>
        <w:rPr>
          <w:rFonts w:hint="eastAsia" w:ascii="宋体" w:hAnsi="宋体"/>
          <w:color w:val="000000" w:themeColor="text1"/>
          <w:szCs w:val="21"/>
          <w14:textFill>
            <w14:solidFill>
              <w14:schemeClr w14:val="tx1"/>
            </w14:solidFill>
          </w14:textFill>
        </w:rPr>
        <w:t>的规定，在商务、技术或资格审查时，不得将属母公司（总机构）或同一母公司下属的其他子公司（同一总机构下属的其他分支机构）的人员、业绩、荣誉、知识产权、项目案例等作为该供应商资信文件予以确认或审查通过。</w:t>
      </w:r>
    </w:p>
    <w:p>
      <w:pPr>
        <w:spacing w:line="360" w:lineRule="auto"/>
        <w:ind w:firstLine="420" w:firstLineChars="200"/>
        <w:jc w:val="left"/>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4.投标人应仔细阅读采购文件的所有内容，按照采购文件的要求提交投标响应文件，并对所提供的全部资料的真实性承担法律责任。</w:t>
      </w:r>
    </w:p>
    <w:p>
      <w:pPr>
        <w:pStyle w:val="52"/>
        <w:spacing w:beforeLines="0" w:afterLines="0" w:line="360" w:lineRule="auto"/>
        <w:ind w:left="416" w:leftChars="198"/>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（十）质疑和投诉</w:t>
      </w:r>
    </w:p>
    <w:p>
      <w:pPr>
        <w:pStyle w:val="52"/>
        <w:spacing w:beforeLines="0" w:afterLines="0" w:line="360" w:lineRule="auto"/>
        <w:ind w:firstLine="413" w:firstLineChars="196"/>
        <w:rPr>
          <w:rFonts w:hAnsi="宋体" w:eastAsia="宋体"/>
          <w:b/>
          <w:bCs/>
          <w:color w:val="000000" w:themeColor="text1"/>
          <w:sz w:val="21"/>
          <w:szCs w:val="21"/>
          <w14:textFill>
            <w14:solidFill>
              <w14:schemeClr w14:val="tx1"/>
            </w14:solidFill>
          </w14:textFill>
        </w:rPr>
      </w:pPr>
      <w:r>
        <w:rPr>
          <w:rFonts w:hAnsi="宋体" w:eastAsia="宋体"/>
          <w:b/>
          <w:color w:val="000000" w:themeColor="text1"/>
          <w:sz w:val="21"/>
          <w:szCs w:val="21"/>
          <w14:textFill>
            <w14:solidFill>
              <w14:schemeClr w14:val="tx1"/>
            </w14:solidFill>
          </w14:textFill>
        </w:rPr>
        <w:t>1</w:t>
      </w:r>
      <w:r>
        <w:rPr>
          <w:rFonts w:hint="eastAsia" w:hAnsi="宋体" w:eastAsia="宋体"/>
          <w:b/>
          <w:color w:val="000000" w:themeColor="text1"/>
          <w:sz w:val="21"/>
          <w:szCs w:val="21"/>
          <w14:textFill>
            <w14:solidFill>
              <w14:schemeClr w14:val="tx1"/>
            </w14:solidFill>
          </w14:textFill>
        </w:rPr>
        <w:t>、</w:t>
      </w:r>
      <w:r>
        <w:rPr>
          <w:rFonts w:hint="eastAsia" w:hAnsi="宋体" w:eastAsia="宋体"/>
          <w:b/>
          <w:bCs/>
          <w:color w:val="000000" w:themeColor="text1"/>
          <w:sz w:val="21"/>
          <w:szCs w:val="21"/>
          <w14:textFill>
            <w14:solidFill>
              <w14:schemeClr w14:val="tx1"/>
            </w14:solidFill>
          </w14:textFill>
        </w:rPr>
        <w:t>质疑</w:t>
      </w:r>
    </w:p>
    <w:p>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kern w:val="0"/>
          <w14:textFill>
            <w14:solidFill>
              <w14:schemeClr w14:val="tx1"/>
            </w14:solidFill>
          </w14:textFill>
        </w:rPr>
        <w:t>根据财政部94号令（《政府采购质疑和投诉办法》）的规定，</w:t>
      </w:r>
      <w:r>
        <w:rPr>
          <w:rFonts w:ascii="Times New Roman" w:hAnsi="Times New Roman"/>
          <w:color w:val="000000" w:themeColor="text1"/>
          <w14:textFill>
            <w14:solidFill>
              <w14:schemeClr w14:val="tx1"/>
            </w14:solidFill>
          </w14:textFill>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（1）投标人如认为招标公告信息使自身的合法权益受到损害的，应于自招标公告期限届满之日起七个工作日内以书面形式向招标代理机构提出质疑；</w:t>
      </w:r>
    </w:p>
    <w:p>
      <w:pPr>
        <w:spacing w:line="360" w:lineRule="auto"/>
        <w:ind w:firstLine="420"/>
        <w:contextualSpacing/>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w:t>（2）投标人如认为采购文件使自身的合法权益受到损害的</w:t>
      </w:r>
      <w:r>
        <w:rPr>
          <w:rFonts w:ascii="Times New Roman" w:hAnsi="Times New Roman"/>
          <w:color w:val="000000" w:themeColor="text1"/>
          <w:szCs w:val="21"/>
          <w14:textFill>
            <w14:solidFill>
              <w14:schemeClr w14:val="tx1"/>
            </w14:solidFill>
          </w14:textFill>
        </w:rPr>
        <w:t>，可以自获取采购文件之日或者采购文件公告期限届满之日（公告期限届满后获取采购文件的，以公告期限届满之日为准）起7个工作日内，以书面形式向采购人和采购代理机构提出质疑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color w:val="000000" w:themeColor="text1"/>
          <w:szCs w:val="21"/>
          <w14:textFill>
            <w14:solidFill>
              <w14:schemeClr w14:val="tx1"/>
            </w14:solidFill>
          </w14:textFill>
        </w:rPr>
        <w:t>；</w:t>
      </w:r>
    </w:p>
    <w:p>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（3）对采购过程提出质疑的，为各采购程序环节结束之日；</w:t>
      </w:r>
    </w:p>
    <w:p>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（4）投标人如认为招标过程和中标结果使自身的合法权益受到损害的，应于中标结果公告期限届满之日起七个工作日内以书面形式向招标代理机构一次性提出针对同一采购程序环节的质疑。</w:t>
      </w:r>
    </w:p>
    <w:p>
      <w:pPr>
        <w:spacing w:line="360" w:lineRule="auto"/>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提出质疑的投标人（以下简称质疑投标人）应当是参与所质疑项目采购活动的投标人。</w:t>
      </w:r>
    </w:p>
    <w:p>
      <w:pPr>
        <w:spacing w:line="360" w:lineRule="auto"/>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投标人为自然人的，应当由本人签字；投标人为法人或者其他组织的，应当由法定代表人、主要负责人，或者其授权代表签字或者盖章，并加盖公章。</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以联合体形式参加政府采购活动的，其投诉应当由组成联合体的所有投标人共同提出。</w:t>
      </w:r>
    </w:p>
    <w:p>
      <w:pPr>
        <w:spacing w:line="360" w:lineRule="auto"/>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w:t>
      </w:r>
      <w:r>
        <w:rPr>
          <w:rFonts w:hint="eastAsia" w:ascii="宋体" w:hAnsi="宋体"/>
          <w:color w:val="000000" w:themeColor="text1"/>
          <w14:textFill>
            <w14:solidFill>
              <w14:schemeClr w14:val="tx1"/>
            </w14:solidFill>
          </w14:textFill>
        </w:rPr>
        <w:t>投标人提交的质疑书需一式三份，质疑书至少应包括下列主要内容：</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（一）投标人的姓名或者名称、地址、邮编、联系人及联系电话；</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（二）质疑项目的名称、编号；</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（三）具体、明确的质疑事项和与质疑事项相关的请求；</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（四）事实依据；</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（五）必要的法律依据；</w:t>
      </w:r>
    </w:p>
    <w:p>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（六）提出质疑的日期。</w:t>
      </w:r>
    </w:p>
    <w:p>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14:textFill>
            <w14:solidFill>
              <w14:schemeClr w14:val="tx1"/>
            </w14:solidFill>
          </w14:textFill>
        </w:rPr>
        <w:t>1.5</w:t>
      </w:r>
      <w:r>
        <w:rPr>
          <w:rFonts w:hint="eastAsia" w:ascii="宋体" w:hAnsi="宋体"/>
          <w:color w:val="000000" w:themeColor="text1"/>
          <w:shd w:val="clear" w:color="auto" w:fill="FFFFFF"/>
          <w14:textFill>
            <w14:solidFill>
              <w14:schemeClr w14:val="tx1"/>
            </w14:solidFill>
          </w14:textFill>
        </w:rPr>
        <w:t>采购人、采购代理机构不得拒收质疑投标人在法定质疑期内发出的质疑函，应当在收到质疑函后</w:t>
      </w:r>
      <w:r>
        <w:rPr>
          <w:rFonts w:ascii="宋体" w:hAnsi="宋体"/>
          <w:color w:val="000000" w:themeColor="text1"/>
          <w:shd w:val="clear" w:color="auto" w:fill="FFFFFF"/>
          <w14:textFill>
            <w14:solidFill>
              <w14:schemeClr w14:val="tx1"/>
            </w14:solidFill>
          </w14:textFill>
        </w:rPr>
        <w:t>7</w:t>
      </w:r>
      <w:r>
        <w:rPr>
          <w:rFonts w:hint="eastAsia" w:ascii="宋体" w:hAnsi="宋体"/>
          <w:color w:val="000000" w:themeColor="text1"/>
          <w:shd w:val="clear" w:color="auto" w:fill="FFFFFF"/>
          <w14:textFill>
            <w14:solidFill>
              <w14:schemeClr w14:val="tx1"/>
            </w14:solidFill>
          </w14:textFill>
        </w:rPr>
        <w:t>个工作日内作出答复，质疑答复的内容不得涉及商业秘密，并以书面形式通知质疑投标人和其他有关投标人。</w:t>
      </w:r>
    </w:p>
    <w:p>
      <w:pPr>
        <w:pStyle w:val="52"/>
        <w:spacing w:beforeLines="0" w:afterLines="0" w:line="360" w:lineRule="auto"/>
        <w:ind w:firstLine="413" w:firstLineChars="196"/>
        <w:rPr>
          <w:rFonts w:hAnsi="宋体" w:eastAsia="宋体"/>
          <w:b/>
          <w:bCs/>
          <w:color w:val="000000" w:themeColor="text1"/>
          <w:sz w:val="21"/>
          <w:szCs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2</w:t>
      </w:r>
      <w:r>
        <w:rPr>
          <w:rFonts w:hint="eastAsia" w:hAnsi="宋体" w:eastAsia="宋体"/>
          <w:b/>
          <w:bCs/>
          <w:color w:val="000000" w:themeColor="text1"/>
          <w:sz w:val="21"/>
          <w:szCs w:val="21"/>
          <w14:textFill>
            <w14:solidFill>
              <w14:schemeClr w14:val="tx1"/>
            </w14:solidFill>
          </w14:textFill>
        </w:rPr>
        <w:t>、投诉</w:t>
      </w:r>
    </w:p>
    <w:p>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2.1</w:t>
      </w:r>
      <w:r>
        <w:rPr>
          <w:rFonts w:hint="eastAsia" w:ascii="宋体" w:hAnsi="宋体"/>
          <w:color w:val="000000" w:themeColor="text1"/>
          <w:shd w:val="clear" w:color="auto" w:fill="FFFFFF"/>
          <w14:textFill>
            <w14:solidFill>
              <w14:schemeClr w14:val="tx1"/>
            </w14:solidFill>
          </w14:textFill>
        </w:rPr>
        <w:t>质疑投标人对采购人、采购代理机构的答复不满意，或者采购人、采购代理机构未在规定时间内作出答复的，可以在答复期满后</w:t>
      </w:r>
      <w:r>
        <w:rPr>
          <w:rFonts w:ascii="宋体" w:hAnsi="宋体"/>
          <w:color w:val="000000" w:themeColor="text1"/>
          <w:shd w:val="clear" w:color="auto" w:fill="FFFFFF"/>
          <w14:textFill>
            <w14:solidFill>
              <w14:schemeClr w14:val="tx1"/>
            </w14:solidFill>
          </w14:textFill>
        </w:rPr>
        <w:t>15</w:t>
      </w:r>
      <w:r>
        <w:rPr>
          <w:rFonts w:hint="eastAsia" w:ascii="宋体" w:hAnsi="宋体"/>
          <w:color w:val="000000" w:themeColor="text1"/>
          <w:shd w:val="clear" w:color="auto" w:fill="FFFFFF"/>
          <w14:textFill>
            <w14:solidFill>
              <w14:schemeClr w14:val="tx1"/>
            </w14:solidFill>
          </w14:textFill>
        </w:rPr>
        <w:t>个工作日内向</w:t>
      </w:r>
      <w:r>
        <w:rPr>
          <w:rFonts w:hint="eastAsia" w:ascii="宋体" w:hAnsi="宋体"/>
          <w:color w:val="000000" w:themeColor="text1"/>
          <w:kern w:val="0"/>
          <w:szCs w:val="21"/>
          <w14:textFill>
            <w14:solidFill>
              <w14:schemeClr w14:val="tx1"/>
            </w14:solidFill>
          </w14:textFill>
        </w:rPr>
        <w:t>《政府采购质疑和投诉办法》</w:t>
      </w:r>
      <w:r>
        <w:rPr>
          <w:rFonts w:hint="eastAsia" w:ascii="宋体" w:hAnsi="宋体"/>
          <w:color w:val="000000" w:themeColor="text1"/>
          <w:shd w:val="clear" w:color="auto" w:fill="FFFFFF"/>
          <w14:textFill>
            <w14:solidFill>
              <w14:schemeClr w14:val="tx1"/>
            </w14:solidFill>
          </w14:textFill>
        </w:rPr>
        <w:t>第六条规定的财政部门提起投诉。</w:t>
      </w:r>
    </w:p>
    <w:p>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2.2</w:t>
      </w:r>
      <w:r>
        <w:rPr>
          <w:rFonts w:hint="eastAsia" w:ascii="宋体" w:hAnsi="宋体"/>
          <w:color w:val="000000" w:themeColor="text1"/>
          <w:shd w:val="clear" w:color="auto" w:fill="FFFFFF"/>
          <w14:textFill>
            <w14:solidFill>
              <w14:schemeClr w14:val="tx1"/>
            </w14:solidFill>
          </w14:textFill>
        </w:rPr>
        <w:t>投标人投诉的事项不得超出已质疑事项的范围，但基于质疑答复内容提出的投诉事项除外。</w:t>
      </w:r>
    </w:p>
    <w:p>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2.3</w:t>
      </w:r>
      <w:r>
        <w:rPr>
          <w:rFonts w:hint="eastAsia" w:ascii="宋体" w:hAnsi="宋体"/>
          <w:color w:val="000000" w:themeColor="text1"/>
          <w:shd w:val="clear" w:color="auto" w:fill="FFFFFF"/>
          <w14:textFill>
            <w14:solidFill>
              <w14:schemeClr w14:val="tx1"/>
            </w14:solidFill>
          </w14:textFill>
        </w:rPr>
        <w:t>投诉人提起投诉应当符合下列条件：</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（一）提起投诉前已依法进行质疑；</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（二）投诉书内容符合本办法的规定；</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（三）在投诉有效期限内提起投诉；</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（四）同一投诉事项未经财政部门投诉处理；</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（五）财政部规定的其他条件。</w:t>
      </w:r>
    </w:p>
    <w:p>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2.4</w:t>
      </w:r>
      <w:r>
        <w:rPr>
          <w:rFonts w:hint="eastAsia" w:ascii="宋体" w:hAnsi="宋体"/>
          <w:color w:val="000000" w:themeColor="text1"/>
          <w:shd w:val="clear" w:color="auto" w:fill="FFFFFF"/>
          <w14:textFill>
            <w14:solidFill>
              <w14:schemeClr w14:val="tx1"/>
            </w14:solidFill>
          </w14:textFill>
        </w:rPr>
        <w:t>投诉人在全国范围</w:t>
      </w:r>
      <w:r>
        <w:rPr>
          <w:rFonts w:ascii="宋体" w:hAnsi="宋体"/>
          <w:color w:val="000000" w:themeColor="text1"/>
          <w:shd w:val="clear" w:color="auto" w:fill="FFFFFF"/>
          <w14:textFill>
            <w14:solidFill>
              <w14:schemeClr w14:val="tx1"/>
            </w14:solidFill>
          </w14:textFill>
        </w:rPr>
        <w:t>12</w:t>
      </w:r>
      <w:r>
        <w:rPr>
          <w:rFonts w:hint="eastAsia" w:ascii="宋体" w:hAnsi="宋体"/>
          <w:color w:val="000000" w:themeColor="text1"/>
          <w:shd w:val="clear" w:color="auto" w:fill="FFFFFF"/>
          <w14:textFill>
            <w14:solidFill>
              <w14:schemeClr w14:val="tx1"/>
            </w14:solidFill>
          </w14:textFill>
        </w:rPr>
        <w:t>个月内三次以上投诉查无实据的，由财政部门列入不良行为记录名单。</w:t>
      </w:r>
    </w:p>
    <w:p>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2.5</w:t>
      </w:r>
      <w:r>
        <w:rPr>
          <w:rFonts w:hint="eastAsia" w:ascii="宋体" w:hAnsi="宋体"/>
          <w:color w:val="000000" w:themeColor="text1"/>
          <w:shd w:val="clear" w:color="auto" w:fill="FFFFFF"/>
          <w14:textFill>
            <w14:solidFill>
              <w14:schemeClr w14:val="tx1"/>
            </w14:solidFill>
          </w14:textFill>
        </w:rPr>
        <w:t>投诉人有下列行为之一的，属于虚假、恶意投诉，由财政部门列入不良行为记录名单，禁止其</w:t>
      </w:r>
      <w:r>
        <w:rPr>
          <w:rFonts w:ascii="宋体" w:hAnsi="宋体"/>
          <w:color w:val="000000" w:themeColor="text1"/>
          <w:shd w:val="clear" w:color="auto" w:fill="FFFFFF"/>
          <w14:textFill>
            <w14:solidFill>
              <w14:schemeClr w14:val="tx1"/>
            </w14:solidFill>
          </w14:textFill>
        </w:rPr>
        <w:t>1</w:t>
      </w:r>
      <w:r>
        <w:rPr>
          <w:rFonts w:hint="eastAsia" w:ascii="宋体" w:hAnsi="宋体"/>
          <w:color w:val="000000" w:themeColor="text1"/>
          <w:shd w:val="clear" w:color="auto" w:fill="FFFFFF"/>
          <w14:textFill>
            <w14:solidFill>
              <w14:schemeClr w14:val="tx1"/>
            </w14:solidFill>
          </w14:textFill>
        </w:rPr>
        <w:t>至</w:t>
      </w:r>
      <w:r>
        <w:rPr>
          <w:rFonts w:ascii="宋体" w:hAnsi="宋体"/>
          <w:color w:val="000000" w:themeColor="text1"/>
          <w:shd w:val="clear" w:color="auto" w:fill="FFFFFF"/>
          <w14:textFill>
            <w14:solidFill>
              <w14:schemeClr w14:val="tx1"/>
            </w14:solidFill>
          </w14:textFill>
        </w:rPr>
        <w:t>3</w:t>
      </w:r>
      <w:r>
        <w:rPr>
          <w:rFonts w:hint="eastAsia" w:ascii="宋体" w:hAnsi="宋体"/>
          <w:color w:val="000000" w:themeColor="text1"/>
          <w:shd w:val="clear" w:color="auto" w:fill="FFFFFF"/>
          <w14:textFill>
            <w14:solidFill>
              <w14:schemeClr w14:val="tx1"/>
            </w14:solidFill>
          </w14:textFill>
        </w:rPr>
        <w:t>年内参加政府采购活动：</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（一）捏造事实；</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（二）提供虚假材料；</w:t>
      </w:r>
    </w:p>
    <w:p>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（三）以非法手段取得证明材料。证据来源的合法性存在明显疑问，投诉人无法证明其取得方式合法的，视为以非法手段取得证明材料。</w:t>
      </w:r>
    </w:p>
    <w:p>
      <w:pPr>
        <w:spacing w:line="360" w:lineRule="auto"/>
        <w:ind w:firstLine="420"/>
        <w:rPr>
          <w:rFonts w:ascii="宋体"/>
          <w:bCs/>
          <w:color w:val="000000" w:themeColor="text1"/>
          <w:szCs w:val="2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2.6</w:t>
      </w:r>
      <w:r>
        <w:rPr>
          <w:rFonts w:hint="eastAsia" w:ascii="宋体" w:hAnsi="宋体"/>
          <w:bCs/>
          <w:color w:val="000000" w:themeColor="text1"/>
          <w:kern w:val="0"/>
          <w:szCs w:val="21"/>
          <w14:textFill>
            <w14:solidFill>
              <w14:schemeClr w14:val="tx1"/>
            </w14:solidFill>
          </w14:textFill>
        </w:rPr>
        <w:t>政府采购投标人质疑函范本，详见格式。</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二、采购文件</w:t>
      </w:r>
    </w:p>
    <w:p>
      <w:pPr>
        <w:adjustRightInd w:val="0"/>
        <w:snapToGrid w:val="0"/>
        <w:spacing w:line="360" w:lineRule="auto"/>
        <w:ind w:right="-241"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（一）采购文件的构成。本采购文件由以下部分组成：</w:t>
      </w:r>
    </w:p>
    <w:p>
      <w:pPr>
        <w:adjustRightInd w:val="0"/>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第一章 采购公告</w:t>
      </w:r>
    </w:p>
    <w:p>
      <w:pPr>
        <w:adjustRightInd w:val="0"/>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第二章 采购需求</w:t>
      </w:r>
    </w:p>
    <w:p>
      <w:pPr>
        <w:adjustRightInd w:val="0"/>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第三章 投标人须知</w:t>
      </w:r>
    </w:p>
    <w:p>
      <w:pPr>
        <w:adjustRightInd w:val="0"/>
        <w:snapToGrid w:val="0"/>
        <w:spacing w:line="360" w:lineRule="auto"/>
        <w:ind w:firstLine="420" w:firstLineChars="200"/>
        <w:rPr>
          <w:rFonts w:hint="eastAsia" w:ascii="宋体" w:hAnsi="宋体" w:eastAsia="宋体" w:cs="Times New Roman"/>
          <w:color w:val="000000" w:themeColor="text1"/>
          <w:szCs w:val="21"/>
          <w:lang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 xml:space="preserve">第四章 </w:t>
      </w:r>
      <w:r>
        <w:rPr>
          <w:rFonts w:hint="eastAsia" w:ascii="宋体" w:hAnsi="宋体" w:cs="Times New Roman"/>
          <w:color w:val="000000" w:themeColor="text1"/>
          <w:szCs w:val="21"/>
          <w:lang w:eastAsia="zh-CN"/>
          <w14:textFill>
            <w14:solidFill>
              <w14:schemeClr w14:val="tx1"/>
            </w14:solidFill>
          </w14:textFill>
        </w:rPr>
        <w:t>评标办法及评分标准</w:t>
      </w:r>
    </w:p>
    <w:p>
      <w:pPr>
        <w:adjustRightInd w:val="0"/>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第五章 合同主要条款</w:t>
      </w:r>
    </w:p>
    <w:p>
      <w:pPr>
        <w:adjustRightInd w:val="0"/>
        <w:snapToGrid w:val="0"/>
        <w:spacing w:line="360" w:lineRule="auto"/>
        <w:ind w:firstLine="420" w:firstLineChars="20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第六章 投标文件相关格式</w:t>
      </w:r>
    </w:p>
    <w:p>
      <w:pPr>
        <w:adjustRightInd w:val="0"/>
        <w:snapToGrid w:val="0"/>
        <w:spacing w:line="360" w:lineRule="auto"/>
        <w:ind w:firstLine="420" w:firstLineChars="200"/>
        <w:rPr>
          <w:color w:val="000000" w:themeColor="text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对采购文件所</w:t>
      </w:r>
      <w:r>
        <w:rPr>
          <w:rFonts w:hint="eastAsia" w:ascii="宋体" w:hAnsi="宋体" w:cs="Times New Roman"/>
          <w:color w:val="000000" w:themeColor="text1"/>
          <w:szCs w:val="21"/>
          <w:lang w:val="en-US" w:eastAsia="zh-CN"/>
          <w14:textFill>
            <w14:solidFill>
              <w14:schemeClr w14:val="tx1"/>
            </w14:solidFill>
          </w14:textFill>
        </w:rPr>
        <w:t>做</w:t>
      </w:r>
      <w:r>
        <w:rPr>
          <w:rFonts w:hint="eastAsia" w:ascii="宋体" w:hAnsi="宋体" w:eastAsia="宋体" w:cs="Times New Roman"/>
          <w:color w:val="000000" w:themeColor="text1"/>
          <w:szCs w:val="21"/>
          <w:lang w:val="en-US" w:eastAsia="zh-CN"/>
          <w14:textFill>
            <w14:solidFill>
              <w14:schemeClr w14:val="tx1"/>
            </w14:solidFill>
          </w14:textFill>
        </w:rPr>
        <w:t>的澄清、修改，构成采购文件的组成部分。采购文件、采购文件的澄清或修改等在同一内容的表述上不一</w:t>
      </w:r>
      <w:r>
        <w:rPr>
          <w:rFonts w:hint="eastAsia" w:ascii="宋体" w:hAnsi="宋体" w:eastAsia="宋体" w:cs="Times New Roman"/>
          <w:color w:val="000000" w:themeColor="text1"/>
          <w:kern w:val="2"/>
          <w:sz w:val="21"/>
          <w:szCs w:val="21"/>
          <w:lang w:val="en-US" w:eastAsia="zh-CN" w:bidi="ar-SA"/>
          <w14:textFill>
            <w14:solidFill>
              <w14:schemeClr w14:val="tx1"/>
            </w14:solidFill>
          </w14:textFill>
        </w:rPr>
        <w:t>致时，以最后发出的更正公告为准。</w:t>
      </w:r>
    </w:p>
    <w:p>
      <w:pPr>
        <w:adjustRightInd w:val="0"/>
        <w:snapToGrid w:val="0"/>
        <w:spacing w:line="360" w:lineRule="auto"/>
        <w:ind w:right="-238"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（二）投标人的风险</w:t>
      </w:r>
    </w:p>
    <w:p>
      <w:pPr>
        <w:adjustRightInd w:val="0"/>
        <w:snapToGrid w:val="0"/>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投标人没有按照采购文件要求提供全部资料，或者投标人没有对采购文件在各方面作出实质性响应是投标人的风险，</w:t>
      </w:r>
      <w:r>
        <w:rPr>
          <w:rFonts w:hint="eastAsia" w:ascii="宋体" w:cs="宋体"/>
          <w:color w:val="000000" w:themeColor="text1"/>
          <w:szCs w:val="21"/>
          <w14:textFill>
            <w14:solidFill>
              <w14:schemeClr w14:val="tx1"/>
            </w14:solidFill>
          </w14:textFill>
        </w:rPr>
        <w:t>责任自负</w:t>
      </w:r>
      <w:r>
        <w:rPr>
          <w:rFonts w:hint="eastAsia" w:ascii="宋体" w:hAnsi="宋体"/>
          <w:color w:val="000000" w:themeColor="text1"/>
          <w:szCs w:val="21"/>
          <w14:textFill>
            <w14:solidFill>
              <w14:schemeClr w14:val="tx1"/>
            </w14:solidFill>
          </w14:textFill>
        </w:rPr>
        <w:t>。</w:t>
      </w:r>
    </w:p>
    <w:p>
      <w:pPr>
        <w:adjustRightInd w:val="0"/>
        <w:snapToGrid w:val="0"/>
        <w:spacing w:line="360" w:lineRule="auto"/>
        <w:ind w:right="-238" w:firstLine="422" w:firstLineChars="200"/>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（三）采购文件的澄清与修改</w:t>
      </w:r>
    </w:p>
    <w:p>
      <w:pPr>
        <w:adjustRightInd w:val="0"/>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投标人应认真阅读本采购文件，发现其中有误或有要求不合理的，投标人须在采购公告期限届满之日起</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个工作日内，以书面形式一次性向采购人和采购代理机构提出。招标采购单位对已发出的采购文件进行必要澄清、答复、修改或补充的，应当在采购文件要求提交投标文件截止时间</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天前，在财政部门指定的政府采购信息发布媒体上发布更正公告，并通知所有已报名的潜在投标人。</w:t>
      </w:r>
    </w:p>
    <w:p>
      <w:pPr>
        <w:adjustRightInd w:val="0"/>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采购文件的答复、澄清、修改、补充通知实质上改变采购需求相关内容，且自采购文件的答复、澄清、修改、补充通知发出之日起至投标截止时间止不足</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天的，招标采购单位可视情况推迟投标截止时间和开标时间，按规定在财政部门指定的政府采购信息发布媒体上发布变更公告，并将变更后的时间通知所有已报名的潜在投标人。</w:t>
      </w:r>
    </w:p>
    <w:p>
      <w:pPr>
        <w:adjustRightInd w:val="0"/>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采购文件澄清、答复、修改、补充的内容为采购文件的组成部分。当采购文件与采购文件的答复、澄清、修改、补充通知就同一内容的表述不一致时，以最后发出的变更公告为准。</w:t>
      </w:r>
    </w:p>
    <w:p>
      <w:pPr>
        <w:adjustRightInd w:val="0"/>
        <w:snapToGrid w:val="0"/>
        <w:spacing w:line="360" w:lineRule="auto"/>
        <w:ind w:firstLine="420" w:firstLineChars="20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采购文件的澄清、答复、修改或补充都应该通过本代理机构以法定形式发布。</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三、投标文件的编制</w:t>
      </w:r>
    </w:p>
    <w:p>
      <w:pPr>
        <w:snapToGrid w:val="0"/>
        <w:spacing w:line="360" w:lineRule="auto"/>
        <w:ind w:right="55" w:firstLine="472" w:firstLineChars="196"/>
        <w:jc w:val="left"/>
        <w:outlineLvl w:val="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w:t>
      </w:r>
      <w:r>
        <w:rPr>
          <w:rFonts w:hint="eastAsia" w:ascii="宋体" w:hAnsi="宋体"/>
          <w:b/>
          <w:color w:val="000000" w:themeColor="text1"/>
          <w:szCs w:val="21"/>
          <w14:textFill>
            <w14:solidFill>
              <w14:schemeClr w14:val="tx1"/>
            </w14:solidFill>
          </w14:textFill>
        </w:rPr>
        <w:t>一）投标文件的组成</w:t>
      </w:r>
    </w:p>
    <w:p>
      <w:pPr>
        <w:snapToGrid w:val="0"/>
        <w:spacing w:line="360" w:lineRule="auto"/>
        <w:ind w:right="55" w:firstLine="411" w:firstLineChars="196"/>
        <w:jc w:val="left"/>
        <w:outlineLvl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投标文件由资格响应文件、商务及技术响应文件、报价文件三部分组成。</w:t>
      </w:r>
      <w:r>
        <w:rPr>
          <w:rFonts w:hint="eastAsia" w:ascii="Times New Roman" w:hAnsi="Times New Roman"/>
          <w:color w:val="000000" w:themeColor="text1"/>
          <w:szCs w:val="21"/>
          <w:u w:val="single"/>
          <w14:textFill>
            <w14:solidFill>
              <w14:schemeClr w14:val="tx1"/>
            </w14:solidFill>
          </w14:textFill>
        </w:rPr>
        <w:t>电子投标文件中所</w:t>
      </w:r>
      <w:r>
        <w:rPr>
          <w:rFonts w:hint="eastAsia" w:ascii="Times New Roman" w:hAnsi="Times New Roman"/>
          <w:color w:val="000000" w:themeColor="text1"/>
          <w:szCs w:val="21"/>
          <w:u w:val="single"/>
          <w:lang w:eastAsia="zh-CN"/>
          <w14:textFill>
            <w14:solidFill>
              <w14:schemeClr w14:val="tx1"/>
            </w14:solidFill>
          </w14:textFill>
        </w:rPr>
        <w:t>需</w:t>
      </w:r>
      <w:r>
        <w:rPr>
          <w:rFonts w:hint="eastAsia" w:ascii="Times New Roman" w:hAnsi="Times New Roman"/>
          <w:color w:val="000000" w:themeColor="text1"/>
          <w:szCs w:val="21"/>
          <w:u w:val="single"/>
          <w14:textFill>
            <w14:solidFill>
              <w14:schemeClr w14:val="tx1"/>
            </w14:solidFill>
          </w14:textFill>
        </w:rPr>
        <w:t>加盖公章部分均采用CA签章</w:t>
      </w:r>
      <w:r>
        <w:rPr>
          <w:rFonts w:hint="eastAsia" w:ascii="Times New Roman" w:hAnsi="Times New Roman"/>
          <w:color w:val="000000" w:themeColor="text1"/>
          <w:szCs w:val="21"/>
          <w14:textFill>
            <w14:solidFill>
              <w14:schemeClr w14:val="tx1"/>
            </w14:solidFill>
          </w14:textFill>
        </w:rPr>
        <w:t>。（投标文件的组成和格式见本采购文件第六章）</w:t>
      </w:r>
    </w:p>
    <w:p>
      <w:pPr>
        <w:snapToGrid w:val="0"/>
        <w:spacing w:line="360" w:lineRule="auto"/>
        <w:ind w:right="55" w:firstLine="413" w:firstLineChars="196"/>
        <w:jc w:val="left"/>
        <w:outlineLvl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（二）投标文件的编制</w:t>
      </w:r>
    </w:p>
    <w:p>
      <w:pPr>
        <w:snapToGrid w:val="0"/>
        <w:spacing w:line="360" w:lineRule="auto"/>
        <w:ind w:right="55" w:firstLine="411" w:firstLineChars="196"/>
        <w:jc w:val="left"/>
        <w:outlineLvl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投标人应根据“政采云供应商项目采购－电子交易操作指南”及本采购文件规定的格式和顺序编制电子投标文件并进行关联定位。</w:t>
      </w:r>
    </w:p>
    <w:p>
      <w:pPr>
        <w:snapToGrid w:val="0"/>
        <w:spacing w:line="360" w:lineRule="auto"/>
        <w:ind w:right="55" w:firstLine="411" w:firstLineChars="196"/>
        <w:jc w:val="left"/>
        <w:outlineLvl w:val="0"/>
        <w:rPr>
          <w:rFonts w:ascii="宋体"/>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（三）</w:t>
      </w:r>
      <w:r>
        <w:rPr>
          <w:rFonts w:hint="eastAsia" w:ascii="宋体" w:hAnsi="宋体"/>
          <w:b/>
          <w:color w:val="000000" w:themeColor="text1"/>
          <w:szCs w:val="21"/>
          <w14:textFill>
            <w14:solidFill>
              <w14:schemeClr w14:val="tx1"/>
            </w14:solidFill>
          </w14:textFill>
        </w:rPr>
        <w:t>投标文件的语言及计量</w:t>
      </w:r>
    </w:p>
    <w:p>
      <w:pPr>
        <w:snapToGrid w:val="0"/>
        <w:spacing w:line="360" w:lineRule="auto"/>
        <w:ind w:firstLine="420" w:firstLineChars="200"/>
        <w:jc w:val="lef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投标文件以及投标人与采购人就有关投标事宜的所有来往函电，均应以中文汉语书写。除签名、盖章、专用名称等特殊情形外，以中文汉语以外的文字表述的投标文件视同未提供。</w:t>
      </w:r>
    </w:p>
    <w:p>
      <w:pPr>
        <w:snapToGrid w:val="0"/>
        <w:spacing w:line="360" w:lineRule="auto"/>
        <w:ind w:firstLine="420" w:firstLineChars="200"/>
        <w:jc w:val="left"/>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投标计量单位，采购文件已有明确规定的，使用采购文件规定的计量单位；采购文件没有规定的，应采用中华人民共和国法定计量单位（货币单位：人民币元），否则视同未响应。</w:t>
      </w:r>
    </w:p>
    <w:p>
      <w:pPr>
        <w:tabs>
          <w:tab w:val="left" w:pos="0"/>
        </w:tabs>
        <w:spacing w:line="360" w:lineRule="auto"/>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（四）响应报价</w:t>
      </w:r>
    </w:p>
    <w:p>
      <w:pPr>
        <w:pStyle w:val="8"/>
        <w:numPr>
          <w:ilvl w:val="0"/>
          <w:numId w:val="0"/>
        </w:numPr>
        <w:tabs>
          <w:tab w:val="left" w:pos="720"/>
          <w:tab w:val="clear" w:pos="360"/>
        </w:tabs>
        <w:snapToGrid w:val="0"/>
        <w:spacing w:line="360" w:lineRule="auto"/>
        <w:ind w:firstLine="420" w:firstLineChars="200"/>
        <w:rPr>
          <w:rFonts w:asci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投标报价应以人民币报价，投标人报价应包括为完成本项目服务、设备供应可能发生的全部费用及中标人的利润和应缴纳的税金等一切费用。</w:t>
      </w:r>
    </w:p>
    <w:p>
      <w:pPr>
        <w:spacing w:line="360" w:lineRule="auto"/>
        <w:ind w:firstLine="420"/>
        <w:rPr>
          <w:rFonts w:ascii="宋体"/>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投标文件针对同一内容只允许有一个报价，有选择的或有条件的报价将不予接受。</w:t>
      </w:r>
    </w:p>
    <w:p>
      <w:pPr>
        <w:snapToGrid w:val="0"/>
        <w:spacing w:line="360" w:lineRule="auto"/>
        <w:ind w:firstLine="413" w:firstLineChars="196"/>
        <w:jc w:val="left"/>
        <w:outlineLvl w:val="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（五）投标文件的有效期</w:t>
      </w:r>
    </w:p>
    <w:p>
      <w:pPr>
        <w:pStyle w:val="8"/>
        <w:numPr>
          <w:ilvl w:val="0"/>
          <w:numId w:val="0"/>
        </w:numPr>
        <w:tabs>
          <w:tab w:val="left" w:pos="454"/>
          <w:tab w:val="left" w:pos="720"/>
          <w:tab w:val="left" w:pos="900"/>
        </w:tabs>
        <w:snapToGrid w:val="0"/>
        <w:spacing w:line="360" w:lineRule="auto"/>
        <w:ind w:right="-506" w:rightChars="-241" w:firstLine="42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自投标截止日起</w:t>
      </w:r>
      <w:r>
        <w:rPr>
          <w:rFonts w:ascii="宋体" w:hAnsi="宋体"/>
          <w:b/>
          <w:color w:val="000000" w:themeColor="text1"/>
          <w:u w:val="single"/>
          <w14:textFill>
            <w14:solidFill>
              <w14:schemeClr w14:val="tx1"/>
            </w14:solidFill>
          </w14:textFill>
        </w:rPr>
        <w:t xml:space="preserve">90 </w:t>
      </w:r>
      <w:r>
        <w:rPr>
          <w:rFonts w:hint="eastAsia" w:ascii="宋体" w:hAnsi="宋体"/>
          <w:b/>
          <w:color w:val="000000" w:themeColor="text1"/>
          <w14:textFill>
            <w14:solidFill>
              <w14:schemeClr w14:val="tx1"/>
            </w14:solidFill>
          </w14:textFill>
        </w:rPr>
        <w:t>天</w:t>
      </w:r>
      <w:r>
        <w:rPr>
          <w:rFonts w:hint="eastAsia" w:ascii="宋体" w:hAnsi="宋体"/>
          <w:color w:val="000000" w:themeColor="text1"/>
          <w14:textFill>
            <w14:solidFill>
              <w14:schemeClr w14:val="tx1"/>
            </w14:solidFill>
          </w14:textFill>
        </w:rPr>
        <w:t>投标文件应保持有效。有效期不足的投标文件将被拒绝。</w:t>
      </w:r>
    </w:p>
    <w:p>
      <w:pPr>
        <w:snapToGrid w:val="0"/>
        <w:spacing w:line="360" w:lineRule="auto"/>
        <w:ind w:right="-86" w:rightChars="-41" w:firstLine="420" w:firstLineChars="200"/>
        <w:jc w:val="left"/>
        <w:outlineLvl w:val="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在特殊情况下，采购人可与投标人协商延长投标书的有效期，这种要求和答复均以书面形式进行。</w:t>
      </w:r>
    </w:p>
    <w:p>
      <w:pPr>
        <w:snapToGrid w:val="0"/>
        <w:spacing w:line="360" w:lineRule="auto"/>
        <w:ind w:right="55" w:firstLine="420" w:firstLineChars="200"/>
        <w:jc w:val="left"/>
        <w:outlineLvl w:val="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中标人的投标文件自开标之日起至合同履行完毕止均应保持有效。</w:t>
      </w:r>
    </w:p>
    <w:p>
      <w:pPr>
        <w:snapToGrid w:val="0"/>
        <w:spacing w:line="360" w:lineRule="auto"/>
        <w:ind w:firstLine="413" w:firstLineChars="196"/>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（六）投标文件的包装、递交、修改和撤回</w:t>
      </w:r>
    </w:p>
    <w:p>
      <w:pPr>
        <w:snapToGrid w:val="0"/>
        <w:spacing w:line="360" w:lineRule="auto"/>
        <w:ind w:right="-86" w:rightChars="-41"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pPr>
        <w:snapToGrid w:val="0"/>
        <w:spacing w:line="360" w:lineRule="auto"/>
        <w:ind w:right="-86" w:rightChars="-41"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投标人除按规定时间在政采云系统中上传经加密的电子投标文件外，同时还可按采购文件要求邮寄到指定地点。</w:t>
      </w:r>
    </w:p>
    <w:p>
      <w:pPr>
        <w:snapToGrid w:val="0"/>
        <w:spacing w:line="360" w:lineRule="auto"/>
        <w:ind w:right="-86" w:rightChars="-41"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响应文件未按时解密，投标人提供了备份响应文件的，以备份响应文件作为依据，否则视为响应文件撤回。响应文件已按时解密的，备份响应文件自动失效。</w:t>
      </w:r>
    </w:p>
    <w:p>
      <w:pPr>
        <w:snapToGrid w:val="0"/>
        <w:spacing w:line="360" w:lineRule="auto"/>
        <w:ind w:firstLine="420" w:firstLineChars="200"/>
        <w:outlineLvl w:val="2"/>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备份投标文件须密封封装。包装封面上应注明投标人名称，封口处加盖投标人公章。</w:t>
      </w:r>
    </w:p>
    <w:p>
      <w:pPr>
        <w:spacing w:line="360" w:lineRule="auto"/>
        <w:ind w:firstLine="420"/>
        <w:rPr>
          <w:rFonts w:ascii="宋体"/>
          <w:color w:val="000000" w:themeColor="text1"/>
          <w:highlight w:val="none"/>
          <w:u w:val="none"/>
          <w14:textFill>
            <w14:solidFill>
              <w14:schemeClr w14:val="tx1"/>
            </w14:solidFill>
          </w14:textFill>
        </w:rPr>
      </w:pPr>
      <w:r>
        <w:rPr>
          <w:rFonts w:hint="eastAsia" w:ascii="宋体" w:hAnsi="宋体"/>
          <w:b/>
          <w:color w:val="000000" w:themeColor="text1"/>
          <w:szCs w:val="21"/>
          <w:highlight w:val="none"/>
          <w:u w:val="none"/>
          <w14:textFill>
            <w14:solidFill>
              <w14:schemeClr w14:val="tx1"/>
            </w14:solidFill>
          </w14:textFill>
        </w:rPr>
        <w:t>（七）投标无效的情形</w:t>
      </w:r>
    </w:p>
    <w:p>
      <w:pPr>
        <w:pStyle w:val="52"/>
        <w:snapToGrid w:val="0"/>
        <w:spacing w:beforeLines="0" w:afterLines="0" w:line="360" w:lineRule="auto"/>
        <w:ind w:right="-86" w:rightChars="-41" w:firstLine="415" w:firstLineChars="198"/>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实质上没有响应采购文件要求的投标将被视为无效投标。投标人不得通过修正或撤销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pStyle w:val="52"/>
        <w:numPr>
          <w:ilvl w:val="0"/>
          <w:numId w:val="8"/>
        </w:numPr>
        <w:snapToGrid w:val="0"/>
        <w:spacing w:beforeLines="0" w:afterLines="0" w:line="360" w:lineRule="auto"/>
        <w:ind w:firstLine="417" w:firstLineChars="198"/>
        <w:rPr>
          <w:rFonts w:hint="eastAsia"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符合性审查</w:t>
      </w:r>
    </w:p>
    <w:p>
      <w:pPr>
        <w:pStyle w:val="52"/>
        <w:numPr>
          <w:ilvl w:val="0"/>
          <w:numId w:val="0"/>
        </w:numPr>
        <w:snapToGrid w:val="0"/>
        <w:spacing w:beforeLines="0" w:afterLines="0" w:line="360" w:lineRule="auto"/>
        <w:ind w:firstLine="422" w:firstLineChars="200"/>
        <w:rPr>
          <w:rFonts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lang w:val="en-US" w:eastAsia="zh-CN"/>
          <w14:textFill>
            <w14:solidFill>
              <w14:schemeClr w14:val="tx1"/>
            </w14:solidFill>
          </w14:textFill>
        </w:rPr>
        <w:t>1.1</w:t>
      </w:r>
      <w:r>
        <w:rPr>
          <w:rFonts w:hint="eastAsia" w:hAnsi="宋体" w:eastAsia="宋体"/>
          <w:b/>
          <w:bCs/>
          <w:color w:val="000000" w:themeColor="text1"/>
          <w:sz w:val="21"/>
          <w:szCs w:val="21"/>
          <w14:textFill>
            <w14:solidFill>
              <w14:schemeClr w14:val="tx1"/>
            </w14:solidFill>
          </w14:textFill>
        </w:rPr>
        <w:t>商务评审时，如发现下列情形之一的，投标文件将被视为无效投标：</w:t>
      </w:r>
    </w:p>
    <w:p>
      <w:pPr>
        <w:pStyle w:val="15"/>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.1</w:t>
      </w:r>
      <w:r>
        <w:rPr>
          <w:rFonts w:hint="eastAsia" w:hAnsi="宋体" w:eastAsia="宋体" w:cs="宋体"/>
          <w:bCs/>
          <w:color w:val="000000" w:themeColor="text1"/>
          <w:sz w:val="21"/>
          <w:szCs w:val="21"/>
          <w14:textFill>
            <w14:solidFill>
              <w14:schemeClr w14:val="tx1"/>
            </w14:solidFill>
          </w14:textFill>
        </w:rPr>
        <w:t>投标响应文件未按采购文件要求签字、盖章的；</w:t>
      </w:r>
    </w:p>
    <w:p>
      <w:pPr>
        <w:pStyle w:val="15"/>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.2</w:t>
      </w:r>
      <w:r>
        <w:rPr>
          <w:rFonts w:hint="eastAsia" w:hAnsi="宋体" w:eastAsia="宋体" w:cs="宋体"/>
          <w:bCs/>
          <w:color w:val="000000" w:themeColor="text1"/>
          <w:sz w:val="21"/>
          <w:szCs w:val="21"/>
          <w14:textFill>
            <w14:solidFill>
              <w14:schemeClr w14:val="tx1"/>
            </w14:solidFill>
          </w14:textFill>
        </w:rPr>
        <w:t>投标文件组成内容不齐全的；</w:t>
      </w:r>
    </w:p>
    <w:p>
      <w:pPr>
        <w:pStyle w:val="15"/>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.3</w:t>
      </w:r>
      <w:r>
        <w:rPr>
          <w:rFonts w:hint="eastAsia" w:hAnsi="宋体" w:eastAsia="宋体" w:cs="宋体"/>
          <w:bCs/>
          <w:color w:val="000000" w:themeColor="text1"/>
          <w:sz w:val="21"/>
          <w:szCs w:val="21"/>
          <w14:textFill>
            <w14:solidFill>
              <w14:schemeClr w14:val="tx1"/>
            </w14:solidFill>
          </w14:textFill>
        </w:rPr>
        <w:t>投标响应文件的实质性内容未使用中文表述、意思表述不明确、前后矛盾或者使用计量单位不符合采购文件要求的；（经评审小组认定并符合本采购文件规定的情形除外）</w:t>
      </w:r>
    </w:p>
    <w:p>
      <w:pPr>
        <w:pStyle w:val="15"/>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.4</w:t>
      </w:r>
      <w:r>
        <w:rPr>
          <w:rFonts w:hint="eastAsia" w:hAnsi="宋体" w:eastAsia="宋体" w:cs="宋体"/>
          <w:bCs/>
          <w:color w:val="000000" w:themeColor="text1"/>
          <w:sz w:val="21"/>
          <w:szCs w:val="21"/>
          <w14:textFill>
            <w14:solidFill>
              <w14:schemeClr w14:val="tx1"/>
            </w14:solidFill>
          </w14:textFill>
        </w:rPr>
        <w:t>投标响应文件的关键内容字迹模糊、无法辨认的，或者投标响应文件中经修正的内容字迹模糊难以辨认或者修改处未按规定签名盖章的；</w:t>
      </w:r>
    </w:p>
    <w:p>
      <w:pPr>
        <w:pStyle w:val="15"/>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.5</w:t>
      </w:r>
      <w:r>
        <w:rPr>
          <w:rFonts w:hint="eastAsia" w:hAnsi="宋体" w:eastAsia="宋体" w:cs="宋体"/>
          <w:bCs/>
          <w:color w:val="000000" w:themeColor="text1"/>
          <w:sz w:val="21"/>
          <w:szCs w:val="21"/>
          <w14:textFill>
            <w14:solidFill>
              <w14:schemeClr w14:val="tx1"/>
            </w14:solidFill>
          </w14:textFill>
        </w:rPr>
        <w:t>服务期、投标有效期等商务条款不能满足采购文件要求的；</w:t>
      </w:r>
    </w:p>
    <w:p>
      <w:pPr>
        <w:pStyle w:val="15"/>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.6</w:t>
      </w:r>
      <w:r>
        <w:rPr>
          <w:rFonts w:hint="eastAsia" w:hAnsi="宋体"/>
          <w:bCs/>
          <w:color w:val="000000" w:themeColor="text1"/>
          <w:sz w:val="21"/>
          <w:szCs w:val="21"/>
          <w14:textFill>
            <w14:solidFill>
              <w14:schemeClr w14:val="tx1"/>
            </w14:solidFill>
          </w14:textFill>
        </w:rPr>
        <w:t>在资格、商务技术部分中出现投投标报价信息的</w:t>
      </w:r>
      <w:r>
        <w:rPr>
          <w:rFonts w:hint="eastAsia" w:hAnsi="宋体" w:eastAsia="宋体" w:cs="宋体"/>
          <w:bCs/>
          <w:color w:val="000000" w:themeColor="text1"/>
          <w:sz w:val="21"/>
          <w:szCs w:val="21"/>
          <w14:textFill>
            <w14:solidFill>
              <w14:schemeClr w14:val="tx1"/>
            </w14:solidFill>
          </w14:textFill>
        </w:rPr>
        <w:t>；</w:t>
      </w:r>
    </w:p>
    <w:p>
      <w:pPr>
        <w:pStyle w:val="15"/>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.7</w:t>
      </w:r>
      <w:r>
        <w:rPr>
          <w:rFonts w:hint="eastAsia" w:hAnsi="宋体" w:eastAsia="宋体" w:cs="宋体"/>
          <w:bCs/>
          <w:color w:val="000000" w:themeColor="text1"/>
          <w:sz w:val="21"/>
          <w:szCs w:val="21"/>
          <w14:textFill>
            <w14:solidFill>
              <w14:schemeClr w14:val="tx1"/>
            </w14:solidFill>
          </w14:textFill>
        </w:rPr>
        <w:t>不响应采购文件实质性要求或者投标响应文件有招标人不</w:t>
      </w:r>
      <w:r>
        <w:rPr>
          <w:rFonts w:hint="eastAsia" w:hAnsi="宋体"/>
          <w:bCs/>
          <w:color w:val="000000" w:themeColor="text1"/>
          <w:sz w:val="21"/>
          <w:szCs w:val="21"/>
          <w14:textFill>
            <w14:solidFill>
              <w14:schemeClr w14:val="tx1"/>
            </w14:solidFill>
          </w14:textFill>
        </w:rPr>
        <w:t>能接受的附加条</w:t>
      </w:r>
      <w:r>
        <w:rPr>
          <w:rFonts w:hint="eastAsia" w:hAnsi="宋体" w:eastAsia="宋体" w:cs="宋体"/>
          <w:bCs/>
          <w:color w:val="000000" w:themeColor="text1"/>
          <w:sz w:val="21"/>
          <w:szCs w:val="21"/>
          <w14:textFill>
            <w14:solidFill>
              <w14:schemeClr w14:val="tx1"/>
            </w14:solidFill>
          </w14:textFill>
        </w:rPr>
        <w:t>件的；</w:t>
      </w:r>
    </w:p>
    <w:p>
      <w:pPr>
        <w:pStyle w:val="15"/>
        <w:spacing w:line="360" w:lineRule="auto"/>
        <w:ind w:firstLine="415" w:firstLineChars="198"/>
        <w:rPr>
          <w:rFonts w:hint="eastAsia" w:hAnsi="宋体" w:eastAsia="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.8</w:t>
      </w:r>
      <w:r>
        <w:rPr>
          <w:rFonts w:hint="eastAsia" w:hAnsi="宋体" w:eastAsia="宋体" w:cs="宋体"/>
          <w:bCs/>
          <w:color w:val="000000" w:themeColor="text1"/>
          <w:sz w:val="21"/>
          <w:szCs w:val="21"/>
          <w14:textFill>
            <w14:solidFill>
              <w14:schemeClr w14:val="tx1"/>
            </w14:solidFill>
          </w14:textFill>
        </w:rPr>
        <w:t>投标文件没有按采购文件要求响应有标“▲”</w:t>
      </w:r>
      <w:r>
        <w:rPr>
          <w:rFonts w:hint="eastAsia" w:hAnsi="宋体" w:eastAsia="宋体"/>
          <w:bCs/>
          <w:color w:val="000000" w:themeColor="text1"/>
          <w:sz w:val="21"/>
          <w:szCs w:val="21"/>
          <w14:textFill>
            <w14:solidFill>
              <w14:schemeClr w14:val="tx1"/>
            </w14:solidFill>
          </w14:textFill>
        </w:rPr>
        <w:t>的条款的资料和材料的。</w:t>
      </w:r>
    </w:p>
    <w:p>
      <w:pPr>
        <w:pStyle w:val="15"/>
        <w:spacing w:line="360" w:lineRule="auto"/>
        <w:ind w:firstLine="415" w:firstLineChars="198"/>
        <w:rPr>
          <w:color w:val="000000" w:themeColor="text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1.1.9</w:t>
      </w:r>
      <w:r>
        <w:rPr>
          <w:rFonts w:hint="eastAsia" w:ascii="宋体" w:hAnsi="宋体" w:eastAsia="宋体" w:cs="宋体"/>
          <w:bCs/>
          <w:color w:val="000000" w:themeColor="text1"/>
          <w:sz w:val="21"/>
          <w:szCs w:val="21"/>
          <w14:textFill>
            <w14:solidFill>
              <w14:schemeClr w14:val="tx1"/>
            </w14:solidFill>
          </w14:textFill>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pPr>
        <w:spacing w:line="360" w:lineRule="auto"/>
        <w:ind w:firstLine="420"/>
        <w:rPr>
          <w:rFonts w:ascii="宋体"/>
          <w:b/>
          <w:color w:val="000000" w:themeColor="text1"/>
          <w:szCs w:val="2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1.</w:t>
      </w:r>
      <w:r>
        <w:rPr>
          <w:rFonts w:ascii="宋体" w:hAnsi="宋体"/>
          <w:b/>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在技术评审时，如发现下列情形之一的，</w:t>
      </w:r>
      <w:r>
        <w:rPr>
          <w:rFonts w:hint="eastAsia" w:ascii="宋体" w:hAnsi="宋体"/>
          <w:b/>
          <w:bCs/>
          <w:color w:val="000000" w:themeColor="text1"/>
          <w14:textFill>
            <w14:solidFill>
              <w14:schemeClr w14:val="tx1"/>
            </w14:solidFill>
          </w14:textFill>
        </w:rPr>
        <w:t>投标文件将被视为无效响应：</w:t>
      </w:r>
    </w:p>
    <w:p>
      <w:pPr>
        <w:spacing w:line="360" w:lineRule="auto"/>
        <w:ind w:firstLine="420"/>
        <w:rPr>
          <w:rFonts w:asci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ascii="宋体" w:hAnsi="宋体"/>
          <w:color w:val="000000" w:themeColor="text1"/>
          <w:szCs w:val="21"/>
          <w14:textFill>
            <w14:solidFill>
              <w14:schemeClr w14:val="tx1"/>
            </w14:solidFill>
          </w14:textFill>
        </w:rPr>
        <w:t>2.1</w:t>
      </w:r>
      <w:r>
        <w:rPr>
          <w:rFonts w:hint="eastAsia" w:hAnsi="宋体" w:cs="宋体"/>
          <w:color w:val="000000" w:themeColor="text1"/>
          <w:szCs w:val="21"/>
          <w14:textFill>
            <w14:solidFill>
              <w14:schemeClr w14:val="tx1"/>
            </w14:solidFill>
          </w14:textFill>
        </w:rPr>
        <w:t>投标文件标明的响应或偏离与事实不符或虚假投标的</w:t>
      </w:r>
      <w:r>
        <w:rPr>
          <w:rFonts w:hint="eastAsia" w:ascii="宋体" w:hAnsi="宋体"/>
          <w:color w:val="000000" w:themeColor="text1"/>
          <w:szCs w:val="21"/>
          <w14:textFill>
            <w14:solidFill>
              <w14:schemeClr w14:val="tx1"/>
            </w14:solidFill>
          </w14:textFill>
        </w:rPr>
        <w:t>；</w:t>
      </w:r>
    </w:p>
    <w:p>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ascii="宋体" w:hAnsi="宋体"/>
          <w:bCs/>
          <w:color w:val="000000" w:themeColor="text1"/>
          <w:szCs w:val="21"/>
          <w14:textFill>
            <w14:solidFill>
              <w14:schemeClr w14:val="tx1"/>
            </w14:solidFill>
          </w14:textFill>
        </w:rPr>
        <w:t>2.2</w:t>
      </w:r>
      <w:r>
        <w:rPr>
          <w:rFonts w:hint="eastAsia" w:ascii="宋体" w:hAnsi="宋体"/>
          <w:bCs/>
          <w:color w:val="000000" w:themeColor="text1"/>
          <w:szCs w:val="21"/>
          <w14:textFill>
            <w14:solidFill>
              <w14:schemeClr w14:val="tx1"/>
            </w14:solidFill>
          </w14:textFill>
        </w:rPr>
        <w:t>明显不符合采购文件标明的质量标准，或者采购文件中标“</w:t>
      </w:r>
      <w:r>
        <w:rPr>
          <w:rFonts w:hint="eastAsia" w:ascii="宋体" w:hAnsi="宋体"/>
          <w:b/>
          <w:color w:val="000000" w:themeColor="text1"/>
          <w14:textFill>
            <w14:solidFill>
              <w14:schemeClr w14:val="tx1"/>
            </w14:solidFill>
          </w14:textFill>
        </w:rPr>
        <w:t>▲</w:t>
      </w:r>
      <w:r>
        <w:rPr>
          <w:rFonts w:hint="eastAsia" w:ascii="宋体" w:hAnsi="宋体"/>
          <w:bCs/>
          <w:color w:val="000000" w:themeColor="text1"/>
          <w:szCs w:val="21"/>
          <w14:textFill>
            <w14:solidFill>
              <w14:schemeClr w14:val="tx1"/>
            </w14:solidFill>
          </w14:textFill>
        </w:rPr>
        <w:t>”的技术参数、条款（如有）发生实质性偏离的；</w:t>
      </w:r>
    </w:p>
    <w:p>
      <w:pPr>
        <w:spacing w:line="360" w:lineRule="auto"/>
        <w:ind w:firstLine="420"/>
        <w:rPr>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投标技术方案不明确，存在一个或一个以上备选（替代）投标方案的；</w:t>
      </w:r>
    </w:p>
    <w:p>
      <w:pPr>
        <w:spacing w:line="360" w:lineRule="auto"/>
        <w:ind w:firstLine="420"/>
        <w:rPr>
          <w:rFonts w:ascii="宋体"/>
          <w:b/>
          <w:bCs/>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1.</w:t>
      </w:r>
      <w:r>
        <w:rPr>
          <w:rFonts w:ascii="宋体" w:hAnsi="宋体"/>
          <w:b/>
          <w:bCs/>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在投标报价文件评审时，如发现下列情形之一的，投标文件将被视为无效响应：</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3.1未采用人民币报价或者未按照采购文件标明的币种报价的；</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3.2报价超出最高限价，或者超出采购预算金额，采购人不能支</w:t>
      </w:r>
      <w:r>
        <w:rPr>
          <w:rFonts w:hint="eastAsia" w:ascii="宋体" w:hAnsi="宋体"/>
          <w:bCs/>
          <w:color w:val="000000" w:themeColor="text1"/>
          <w:szCs w:val="21"/>
          <w14:textFill>
            <w14:solidFill>
              <w14:schemeClr w14:val="tx1"/>
            </w14:solidFill>
          </w14:textFill>
        </w:rPr>
        <w:t>付的；投标人的投标报价出现明显低于其他符合性通过投标人的报价，且不能提供其报价合理性的证明。</w:t>
      </w:r>
    </w:p>
    <w:p>
      <w:pPr>
        <w:spacing w:line="360" w:lineRule="auto"/>
        <w:ind w:firstLine="420" w:firstLineChars="200"/>
        <w:rPr>
          <w:rFonts w:hAnsi="宋体" w:cs="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3.3投标报价具</w:t>
      </w:r>
      <w:r>
        <w:rPr>
          <w:rFonts w:hint="eastAsia" w:hAnsi="宋体" w:cs="宋体"/>
          <w:color w:val="000000" w:themeColor="text1"/>
          <w:szCs w:val="21"/>
          <w14:textFill>
            <w14:solidFill>
              <w14:schemeClr w14:val="tx1"/>
            </w14:solidFill>
          </w14:textFill>
        </w:rPr>
        <w:t>有选择性，或者开标价格与投标文件承诺的优惠（折扣）价格不一致的；</w:t>
      </w:r>
    </w:p>
    <w:p>
      <w:pPr>
        <w:spacing w:line="360" w:lineRule="auto"/>
        <w:ind w:firstLine="420"/>
        <w:rPr>
          <w:rFonts w:hAnsi="宋体" w:cs="宋体"/>
          <w:color w:val="000000" w:themeColor="text1"/>
          <w:szCs w:val="2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2、</w:t>
      </w:r>
      <w:r>
        <w:rPr>
          <w:rFonts w:hint="eastAsia" w:ascii="宋体" w:hAnsi="宋体"/>
          <w:b/>
          <w:bCs/>
          <w:color w:val="000000" w:themeColor="text1"/>
          <w14:textFill>
            <w14:solidFill>
              <w14:schemeClr w14:val="tx1"/>
            </w14:solidFill>
          </w14:textFill>
        </w:rPr>
        <w:t>以下情形视为未提交有效投标文件被视为无效响应：</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.1仅提交备份投标文件的；</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.2投标人未按时解密，且提交备份投标文件无效的；</w:t>
      </w:r>
    </w:p>
    <w:p>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.3投标人未按时解密，且提交的备份投标文件不明确，存在一个或一个以上备选（替代）备份投标文件。</w:t>
      </w:r>
    </w:p>
    <w:p>
      <w:pPr>
        <w:spacing w:line="360" w:lineRule="auto"/>
        <w:ind w:firstLine="420" w:firstLineChars="200"/>
        <w:rPr>
          <w:rFonts w:hAnsi="宋体"/>
          <w:color w:val="000000" w:themeColor="text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、法律法规和</w:t>
      </w:r>
      <w:r>
        <w:rPr>
          <w:rFonts w:hint="eastAsia" w:hAnsi="宋体"/>
          <w:color w:val="000000" w:themeColor="text1"/>
          <w14:textFill>
            <w14:solidFill>
              <w14:schemeClr w14:val="tx1"/>
            </w14:solidFill>
          </w14:textFill>
        </w:rPr>
        <w:t>采购文件规定的其他无效情形。</w:t>
      </w:r>
    </w:p>
    <w:p>
      <w:pPr>
        <w:pStyle w:val="84"/>
        <w:snapToGrid w:val="0"/>
        <w:spacing w:line="360" w:lineRule="auto"/>
        <w:ind w:right="-86" w:rightChars="-41" w:firstLine="441" w:firstLineChars="209"/>
        <w:rPr>
          <w:rFonts w:hAnsi="宋体"/>
          <w:color w:val="000000" w:themeColor="text1"/>
          <w14:textFill>
            <w14:solidFill>
              <w14:schemeClr w14:val="tx1"/>
            </w14:solidFill>
          </w14:textFill>
        </w:rPr>
      </w:pPr>
      <w:r>
        <w:rPr>
          <w:rFonts w:hint="eastAsia" w:hAnsi="宋体"/>
          <w:b/>
          <w:color w:val="000000" w:themeColor="text1"/>
          <w:lang w:eastAsia="zh-CN"/>
          <w14:textFill>
            <w14:solidFill>
              <w14:schemeClr w14:val="tx1"/>
            </w14:solidFill>
          </w14:textFill>
        </w:rPr>
        <w:t>（</w:t>
      </w:r>
      <w:r>
        <w:rPr>
          <w:rFonts w:hint="eastAsia" w:hAnsi="宋体"/>
          <w:b/>
          <w:color w:val="000000" w:themeColor="text1"/>
          <w:lang w:val="en-US" w:eastAsia="zh-CN"/>
          <w14:textFill>
            <w14:solidFill>
              <w14:schemeClr w14:val="tx1"/>
            </w14:solidFill>
          </w14:textFill>
        </w:rPr>
        <w:t>八</w:t>
      </w:r>
      <w:r>
        <w:rPr>
          <w:rFonts w:hint="eastAsia" w:hAnsi="宋体"/>
          <w:b/>
          <w:color w:val="000000" w:themeColor="text1"/>
          <w:lang w:eastAsia="zh-CN"/>
          <w14:textFill>
            <w14:solidFill>
              <w14:schemeClr w14:val="tx1"/>
            </w14:solidFill>
          </w14:textFill>
        </w:rPr>
        <w:t>）</w:t>
      </w:r>
      <w:r>
        <w:rPr>
          <w:rFonts w:hint="eastAsia" w:hAnsi="宋体"/>
          <w:b/>
          <w:color w:val="000000" w:themeColor="text1"/>
          <w14:textFill>
            <w14:solidFill>
              <w14:schemeClr w14:val="tx1"/>
            </w14:solidFill>
          </w14:textFill>
        </w:rPr>
        <w:t>出现以下情形，导致电子交易平台无法正常运行，或者无法保证电子交易的公平、公正和安全时，中止电子交易活动：</w:t>
      </w:r>
    </w:p>
    <w:p>
      <w:pPr>
        <w:pStyle w:val="84"/>
        <w:snapToGrid w:val="0"/>
        <w:spacing w:line="360" w:lineRule="auto"/>
        <w:ind w:right="-86" w:rightChars="-41" w:firstLine="438" w:firstLineChars="20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）电子交易平台发生故障而无法登录访问的；</w:t>
      </w:r>
    </w:p>
    <w:p>
      <w:pPr>
        <w:pStyle w:val="84"/>
        <w:snapToGrid w:val="0"/>
        <w:spacing w:line="360" w:lineRule="auto"/>
        <w:ind w:right="-86" w:rightChars="-41" w:firstLine="438" w:firstLineChars="20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）电子交易平台应用或数据库出现错误，不能进行正常操作的；</w:t>
      </w:r>
    </w:p>
    <w:p>
      <w:pPr>
        <w:pStyle w:val="84"/>
        <w:snapToGrid w:val="0"/>
        <w:spacing w:line="360" w:lineRule="auto"/>
        <w:ind w:right="-86" w:rightChars="-41" w:firstLine="438" w:firstLineChars="20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）电子交易平台发现严重安全漏洞，有潜在泄密危险的；</w:t>
      </w:r>
    </w:p>
    <w:p>
      <w:pPr>
        <w:pStyle w:val="84"/>
        <w:snapToGrid w:val="0"/>
        <w:spacing w:line="360" w:lineRule="auto"/>
        <w:ind w:right="-86" w:rightChars="-41" w:firstLine="438" w:firstLineChars="20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）病毒发作导致不能进行正常操作的；</w:t>
      </w:r>
    </w:p>
    <w:p>
      <w:pPr>
        <w:pStyle w:val="84"/>
        <w:snapToGrid w:val="0"/>
        <w:spacing w:line="360" w:lineRule="auto"/>
        <w:ind w:right="-86" w:rightChars="-41" w:firstLine="438" w:firstLineChars="20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）其他无法保证电子交易的公平、公正和安全的情况。</w:t>
      </w:r>
    </w:p>
    <w:p>
      <w:pPr>
        <w:pStyle w:val="84"/>
        <w:snapToGrid w:val="0"/>
        <w:spacing w:line="360" w:lineRule="auto"/>
        <w:ind w:right="-86" w:rightChars="-41" w:firstLine="438" w:firstLineChars="209"/>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出现前款规定情形，不影响采购公平、公正性的，代理机构可以待上述情形消除后继续组织电子交易活动，也可以决定某些环节以纸质形式进行</w:t>
      </w:r>
      <w:r>
        <w:rPr>
          <w:rFonts w:hint="eastAsia" w:hAnsi="宋体"/>
          <w:color w:val="000000" w:themeColor="text1"/>
          <w:lang w:eastAsia="zh-CN"/>
          <w14:textFill>
            <w14:solidFill>
              <w14:schemeClr w14:val="tx1"/>
            </w14:solidFill>
          </w14:textFill>
        </w:rPr>
        <w:t>；不</w:t>
      </w:r>
      <w:r>
        <w:rPr>
          <w:rFonts w:hint="eastAsia" w:hAnsi="宋体"/>
          <w:color w:val="000000" w:themeColor="text1"/>
          <w14:textFill>
            <w14:solidFill>
              <w14:schemeClr w14:val="tx1"/>
            </w14:solidFill>
          </w14:textFill>
        </w:rPr>
        <w:t>影响或可能影响采购公平、公正性的，重新采购。</w:t>
      </w:r>
    </w:p>
    <w:p>
      <w:pPr>
        <w:pStyle w:val="84"/>
        <w:snapToGrid w:val="0"/>
        <w:spacing w:line="360" w:lineRule="auto"/>
        <w:ind w:right="-86" w:rightChars="-41" w:firstLine="441" w:firstLineChars="209"/>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九</w:t>
      </w:r>
      <w:r>
        <w:rPr>
          <w:rFonts w:hint="eastAsia" w:ascii="宋体" w:hAnsi="宋体"/>
          <w:b/>
          <w:color w:val="000000" w:themeColor="text1"/>
          <w:szCs w:val="21"/>
          <w14:textFill>
            <w14:solidFill>
              <w14:schemeClr w14:val="tx1"/>
            </w14:solidFill>
          </w14:textFill>
        </w:rPr>
        <w:t>）有效投标文件不足三家时，重新组织招标。</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四、开标</w:t>
      </w:r>
    </w:p>
    <w:p>
      <w:pPr>
        <w:pStyle w:val="84"/>
        <w:spacing w:line="360" w:lineRule="auto"/>
        <w:ind w:right="-86" w:rightChars="-41" w:firstLine="441" w:firstLineChars="209"/>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电子招投标开标及评审程序</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采购组织机构按照规定的时间通过政采云系统组织开标、开启响应文件，所有投标人均应当准时在线参加。</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投标截止时间后，投标人登录政采云平台</w:t>
      </w:r>
      <w:r>
        <w:rPr>
          <w:rFonts w:hint="eastAsia" w:ascii="Times New Roman" w:hAnsi="Times New Roman"/>
          <w:color w:val="000000" w:themeColor="text1"/>
          <w:szCs w:val="21"/>
          <w:lang w:eastAsia="zh-CN"/>
          <w14:textFill>
            <w14:solidFill>
              <w14:schemeClr w14:val="tx1"/>
            </w14:solidFill>
          </w14:textFill>
        </w:rPr>
        <w:t>，使</w:t>
      </w:r>
      <w:r>
        <w:rPr>
          <w:rFonts w:hint="eastAsia" w:ascii="Times New Roman" w:hAnsi="Times New Roman"/>
          <w:color w:val="000000" w:themeColor="text1"/>
          <w:szCs w:val="21"/>
          <w14:textFill>
            <w14:solidFill>
              <w14:schemeClr w14:val="tx1"/>
            </w14:solidFill>
          </w14:textFill>
        </w:rPr>
        <w:t>用“项目采购－开标评标”功能对电子投标文件进行</w:t>
      </w:r>
      <w:r>
        <w:rPr>
          <w:rFonts w:hint="eastAsia" w:ascii="Times New Roman" w:hAnsi="Times New Roman"/>
          <w:b/>
          <w:bCs/>
          <w:color w:val="000000" w:themeColor="text1"/>
          <w:szCs w:val="21"/>
          <w14:textFill>
            <w14:solidFill>
              <w14:schemeClr w14:val="tx1"/>
            </w14:solidFill>
          </w14:textFill>
        </w:rPr>
        <w:t>在线解密。</w:t>
      </w:r>
      <w:r>
        <w:rPr>
          <w:rFonts w:hint="eastAsia" w:ascii="Times New Roman" w:hAnsi="Times New Roman"/>
          <w:color w:val="000000" w:themeColor="text1"/>
          <w:szCs w:val="21"/>
          <w14:textFill>
            <w14:solidFill>
              <w14:schemeClr w14:val="tx1"/>
            </w14:solidFill>
          </w14:textFill>
        </w:rPr>
        <w:t>在线解密电子投标文件时间</w:t>
      </w:r>
      <w:r>
        <w:rPr>
          <w:rFonts w:hint="eastAsia" w:ascii="Times New Roman" w:hAnsi="Times New Roman"/>
          <w:b/>
          <w:bCs/>
          <w:color w:val="000000" w:themeColor="text1"/>
          <w:szCs w:val="21"/>
          <w14:textFill>
            <w14:solidFill>
              <w14:schemeClr w14:val="tx1"/>
            </w14:solidFill>
          </w14:textFill>
        </w:rPr>
        <w:t>为开标时间起半个小时内；</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w:t>
      </w:r>
      <w:r>
        <w:rPr>
          <w:rFonts w:hint="eastAsia" w:ascii="Times New Roman" w:hAnsi="Times New Roman"/>
          <w:color w:val="000000" w:themeColor="text1"/>
          <w:szCs w:val="21"/>
          <w:lang w:eastAsia="zh-CN"/>
          <w14:textFill>
            <w14:solidFill>
              <w14:schemeClr w14:val="tx1"/>
            </w14:solidFill>
          </w14:textFill>
        </w:rPr>
        <w:t>.</w:t>
      </w:r>
      <w:r>
        <w:rPr>
          <w:rFonts w:ascii="Times New Roman" w:hAnsi="Times New Roman"/>
          <w:color w:val="000000" w:themeColor="text1"/>
          <w:szCs w:val="21"/>
          <w14:textFill>
            <w14:solidFill>
              <w14:schemeClr w14:val="tx1"/>
            </w14:solidFill>
          </w14:textFill>
        </w:rPr>
        <w:t>采购人或代理机构对资格响应文件进行评审，评标委员会对商务技术响应文件进行评审</w:t>
      </w:r>
      <w:r>
        <w:rPr>
          <w:rFonts w:hint="eastAsia" w:ascii="Times New Roman" w:hAnsi="Times New Roman"/>
          <w:color w:val="000000" w:themeColor="text1"/>
          <w:szCs w:val="21"/>
          <w14:textFill>
            <w14:solidFill>
              <w14:schemeClr w14:val="tx1"/>
            </w14:solidFill>
          </w14:textFill>
        </w:rPr>
        <w:t>；</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在系统上公开报价开标情况；</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5</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评标委员会对报价情况进行评审；</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6</w:t>
      </w:r>
      <w:r>
        <w:rPr>
          <w:rFonts w:hint="eastAsia" w:ascii="Times New Roman" w:hAnsi="Times New Roman"/>
          <w:color w:val="000000" w:themeColor="text1"/>
          <w:szCs w:val="21"/>
          <w:lang w:eastAsia="zh-CN"/>
          <w14:textFill>
            <w14:solidFill>
              <w14:schemeClr w14:val="tx1"/>
            </w14:solidFill>
          </w14:textFill>
        </w:rPr>
        <w:t>.</w:t>
      </w:r>
      <w:r>
        <w:rPr>
          <w:rFonts w:hint="eastAsia" w:ascii="Times New Roman" w:hAnsi="Times New Roman"/>
          <w:color w:val="000000" w:themeColor="text1"/>
          <w:szCs w:val="21"/>
          <w14:textFill>
            <w14:solidFill>
              <w14:schemeClr w14:val="tx1"/>
            </w14:solidFill>
          </w14:textFill>
        </w:rPr>
        <w:t>在系统上公布评审结果。</w:t>
      </w:r>
    </w:p>
    <w:p>
      <w:pPr>
        <w:spacing w:line="360" w:lineRule="auto"/>
        <w:ind w:firstLine="420" w:firstLineChars="200"/>
        <w:jc w:val="left"/>
        <w:rPr>
          <w:rFonts w:hAnsi="宋体"/>
          <w:b/>
          <w:color w:val="000000" w:themeColor="text1"/>
          <w:sz w:val="28"/>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特别说明：政采云公司如对电子化开标及评审程序有调整的，按调整后的程序操作。</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五、评标</w:t>
      </w:r>
    </w:p>
    <w:p>
      <w:pPr>
        <w:pStyle w:val="84"/>
        <w:spacing w:line="360" w:lineRule="auto"/>
        <w:ind w:firstLine="422" w:firstLineChars="200"/>
        <w:outlineLvl w:val="1"/>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（一）组建评标委员会</w:t>
      </w:r>
    </w:p>
    <w:p>
      <w:pPr>
        <w:pStyle w:val="52"/>
        <w:snapToGrid w:val="0"/>
        <w:spacing w:before="159" w:after="159" w:line="360" w:lineRule="auto"/>
        <w:ind w:right="-87" w:firstLine="420" w:firstLineChars="200"/>
        <w:rPr>
          <w:rFonts w:hAnsi="宋体" w:eastAsia="宋体" w:cs="宋体"/>
          <w:color w:val="000000" w:themeColor="text1"/>
          <w:sz w:val="21"/>
          <w14:textFill>
            <w14:solidFill>
              <w14:schemeClr w14:val="tx1"/>
            </w14:solidFill>
          </w14:textFill>
        </w:rPr>
      </w:pPr>
      <w:r>
        <w:rPr>
          <w:rFonts w:hint="eastAsia" w:hAnsi="宋体" w:eastAsia="宋体"/>
          <w:color w:val="000000" w:themeColor="text1"/>
          <w:sz w:val="21"/>
          <w14:textFill>
            <w14:solidFill>
              <w14:schemeClr w14:val="tx1"/>
            </w14:solidFill>
          </w14:textFill>
        </w:rPr>
        <w:t>本项目评标委员会由政府采购评审专家</w:t>
      </w:r>
      <w:r>
        <w:rPr>
          <w:rFonts w:hAnsi="宋体" w:eastAsia="宋体"/>
          <w:color w:val="000000" w:themeColor="text1"/>
          <w:sz w:val="21"/>
          <w:u w:val="single"/>
          <w14:textFill>
            <w14:solidFill>
              <w14:schemeClr w14:val="tx1"/>
            </w14:solidFill>
          </w14:textFill>
        </w:rPr>
        <w:t>4</w:t>
      </w:r>
      <w:r>
        <w:rPr>
          <w:rFonts w:hint="eastAsia" w:hAnsi="宋体" w:eastAsia="宋体"/>
          <w:color w:val="000000" w:themeColor="text1"/>
          <w:sz w:val="21"/>
          <w14:textFill>
            <w14:solidFill>
              <w14:schemeClr w14:val="tx1"/>
            </w14:solidFill>
          </w14:textFill>
        </w:rPr>
        <w:t>人和采购人代表</w:t>
      </w:r>
      <w:r>
        <w:rPr>
          <w:rFonts w:hAnsi="宋体" w:eastAsia="宋体"/>
          <w:color w:val="000000" w:themeColor="text1"/>
          <w:sz w:val="21"/>
          <w:u w:val="single"/>
          <w14:textFill>
            <w14:solidFill>
              <w14:schemeClr w14:val="tx1"/>
            </w14:solidFill>
          </w14:textFill>
        </w:rPr>
        <w:t>1</w:t>
      </w:r>
      <w:r>
        <w:rPr>
          <w:rFonts w:hint="eastAsia" w:hAnsi="宋体" w:eastAsia="宋体"/>
          <w:color w:val="000000" w:themeColor="text1"/>
          <w:sz w:val="21"/>
          <w14:textFill>
            <w14:solidFill>
              <w14:schemeClr w14:val="tx1"/>
            </w14:solidFill>
          </w14:textFill>
        </w:rPr>
        <w:t>人，共</w:t>
      </w:r>
      <w:r>
        <w:rPr>
          <w:rFonts w:hAnsi="宋体" w:eastAsia="宋体"/>
          <w:color w:val="000000" w:themeColor="text1"/>
          <w:sz w:val="21"/>
          <w:u w:val="single"/>
          <w14:textFill>
            <w14:solidFill>
              <w14:schemeClr w14:val="tx1"/>
            </w14:solidFill>
          </w14:textFill>
        </w:rPr>
        <w:t>5</w:t>
      </w:r>
      <w:r>
        <w:rPr>
          <w:rFonts w:hint="eastAsia" w:hAnsi="宋体" w:eastAsia="宋体"/>
          <w:color w:val="000000" w:themeColor="text1"/>
          <w:sz w:val="21"/>
          <w14:textFill>
            <w14:solidFill>
              <w14:schemeClr w14:val="tx1"/>
            </w14:solidFill>
          </w14:textFill>
        </w:rPr>
        <w:t>人组成。</w:t>
      </w:r>
    </w:p>
    <w:p>
      <w:pPr>
        <w:pStyle w:val="84"/>
        <w:spacing w:line="360" w:lineRule="auto"/>
        <w:ind w:firstLine="422" w:firstLineChars="200"/>
        <w:outlineLvl w:val="1"/>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（二）评标程序</w:t>
      </w:r>
    </w:p>
    <w:p>
      <w:pPr>
        <w:spacing w:line="360" w:lineRule="auto"/>
        <w:ind w:right="-87" w:firstLine="413" w:firstLineChars="196"/>
        <w:rPr>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r>
        <w:rPr>
          <w:rFonts w:hint="eastAsia"/>
          <w:b/>
          <w:color w:val="000000" w:themeColor="text1"/>
          <w:szCs w:val="21"/>
          <w14:textFill>
            <w14:solidFill>
              <w14:schemeClr w14:val="tx1"/>
            </w14:solidFill>
          </w14:textFill>
        </w:rPr>
        <w:t>投标文件初审。</w:t>
      </w:r>
    </w:p>
    <w:p>
      <w:pPr>
        <w:spacing w:line="360" w:lineRule="auto"/>
        <w:ind w:right="-87" w:firstLine="420" w:firstLineChars="200"/>
        <w:rPr>
          <w:rFonts w:ascii="宋体"/>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初审分为资格性检查和符合性检查。</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1.1</w:t>
      </w:r>
      <w:r>
        <w:rPr>
          <w:rFonts w:hint="eastAsia" w:ascii="Times New Roman" w:hAnsi="Times New Roman"/>
          <w:color w:val="000000" w:themeColor="text1"/>
          <w:szCs w:val="21"/>
          <w14:textFill>
            <w14:solidFill>
              <w14:schemeClr w14:val="tx1"/>
            </w14:solidFill>
          </w14:textFill>
        </w:rPr>
        <w:t>资格性检查。依据法律法规和采购文件的规定，招标代理机构或采购人对投标文件中的资格证明等进行审查，以确定投标人是否具备投标资格。</w:t>
      </w:r>
    </w:p>
    <w:p>
      <w:pPr>
        <w:spacing w:line="360" w:lineRule="auto"/>
        <w:ind w:firstLine="420" w:firstLineChars="200"/>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1.2</w:t>
      </w:r>
      <w:r>
        <w:rPr>
          <w:rFonts w:hint="eastAsia" w:ascii="Times New Roman" w:hAnsi="Times New Roman"/>
          <w:color w:val="000000" w:themeColor="text1"/>
          <w:szCs w:val="21"/>
          <w14:textFill>
            <w14:solidFill>
              <w14:schemeClr w14:val="tx1"/>
            </w14:solidFill>
          </w14:textFill>
        </w:rPr>
        <w:t>符合性检查。依据采购文件的规定，从投标文件的有效性、完整性和对采购文件的响应程度进行审查，以确定是否对采购文件的实质性要求</w:t>
      </w:r>
      <w:r>
        <w:rPr>
          <w:rFonts w:hint="eastAsia" w:ascii="Times New Roman" w:hAnsi="Times New Roman"/>
          <w:color w:val="000000" w:themeColor="text1"/>
          <w:szCs w:val="21"/>
          <w:lang w:eastAsia="zh-CN"/>
          <w14:textFill>
            <w14:solidFill>
              <w14:schemeClr w14:val="tx1"/>
            </w14:solidFill>
          </w14:textFill>
        </w:rPr>
        <w:t>做出</w:t>
      </w:r>
      <w:r>
        <w:rPr>
          <w:rFonts w:hint="eastAsia" w:ascii="Times New Roman" w:hAnsi="Times New Roman"/>
          <w:color w:val="000000" w:themeColor="text1"/>
          <w:szCs w:val="21"/>
          <w14:textFill>
            <w14:solidFill>
              <w14:schemeClr w14:val="tx1"/>
            </w14:solidFill>
          </w14:textFill>
        </w:rPr>
        <w:t>响应。</w:t>
      </w:r>
    </w:p>
    <w:p>
      <w:pPr>
        <w:spacing w:line="360" w:lineRule="auto"/>
        <w:ind w:right="-87" w:firstLine="413" w:firstLineChars="196"/>
        <w:rPr>
          <w:b/>
          <w:color w:val="000000" w:themeColor="text1"/>
          <w:szCs w:val="21"/>
          <w14:textFill>
            <w14:solidFill>
              <w14:schemeClr w14:val="tx1"/>
            </w14:solidFill>
          </w14:textFill>
        </w:rPr>
      </w:pPr>
      <w:r>
        <w:rPr>
          <w:b/>
          <w:color w:val="000000" w:themeColor="text1"/>
          <w:szCs w:val="21"/>
          <w14:textFill>
            <w14:solidFill>
              <w14:schemeClr w14:val="tx1"/>
            </w14:solidFill>
          </w14:textFill>
        </w:rPr>
        <w:t>2.</w:t>
      </w:r>
      <w:r>
        <w:rPr>
          <w:rFonts w:hint="eastAsia"/>
          <w:b/>
          <w:color w:val="000000" w:themeColor="text1"/>
          <w:szCs w:val="21"/>
          <w14:textFill>
            <w14:solidFill>
              <w14:schemeClr w14:val="tx1"/>
            </w14:solidFill>
          </w14:textFill>
        </w:rPr>
        <w:t>实质审查</w:t>
      </w:r>
    </w:p>
    <w:p>
      <w:pPr>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）评标委员会审查投标文件的实质性内容是否符合采购文件的实质性要求。</w:t>
      </w:r>
    </w:p>
    <w:p>
      <w:pPr>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pPr>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w:t>
      </w:r>
      <w:r>
        <w:rPr>
          <w:rFonts w:hint="eastAsia"/>
          <w:color w:val="000000" w:themeColor="text1"/>
          <w:lang w:val="en-US" w:eastAsia="zh-CN"/>
          <w14:textFill>
            <w14:solidFill>
              <w14:schemeClr w14:val="tx1"/>
            </w14:solidFill>
          </w14:textFill>
        </w:rPr>
        <w:t>评标委员会</w:t>
      </w:r>
      <w:r>
        <w:rPr>
          <w:rFonts w:hint="eastAsia" w:ascii="宋体" w:hAnsi="宋体"/>
          <w:color w:val="000000" w:themeColor="text1"/>
          <w:kern w:val="0"/>
          <w:szCs w:val="21"/>
          <w14:textFill>
            <w14:solidFill>
              <w14:schemeClr w14:val="tx1"/>
            </w14:solidFill>
          </w14:textFill>
        </w:rPr>
        <w:t>商务、技术方案响应性评定；</w:t>
      </w:r>
    </w:p>
    <w:p>
      <w:pPr>
        <w:spacing w:line="360" w:lineRule="auto"/>
        <w:ind w:firstLine="420" w:firstLineChars="200"/>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）各投标人的技术得分为所有评委的有效评分的算术平均数。</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）当发生评审小组成员个人主观打分偏离所有评审小组成员主观打分平均值30%以上的，由评审委员会启动畸高、畸低行为认定程序。</w:t>
      </w:r>
    </w:p>
    <w:p>
      <w:pPr>
        <w:spacing w:line="360" w:lineRule="auto"/>
        <w:ind w:firstLine="420" w:firstLineChars="200"/>
        <w:rPr>
          <w:rFonts w:ascii="宋体"/>
          <w:b/>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（6）评标委员会完成评标后，系统对各部分得分汇总，计算出本项目综合评估分。评标委员会按</w:t>
      </w:r>
      <w:r>
        <w:rPr>
          <w:rFonts w:hint="eastAsia" w:ascii="宋体" w:hAnsi="宋体"/>
          <w:color w:val="000000" w:themeColor="text1"/>
          <w:szCs w:val="21"/>
          <w14:textFill>
            <w14:solidFill>
              <w14:schemeClr w14:val="tx1"/>
            </w14:solidFill>
          </w14:textFill>
        </w:rPr>
        <w:t>评标原则通过电子系统向采购人及采购代理机构提交评审报告。</w:t>
      </w:r>
    </w:p>
    <w:p>
      <w:pPr>
        <w:spacing w:line="360" w:lineRule="auto"/>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（三）澄清问题的形式</w:t>
      </w:r>
    </w:p>
    <w:p>
      <w:pPr>
        <w:spacing w:line="360" w:lineRule="auto"/>
        <w:ind w:right="-87"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对投标文件中含义不明确、同类问题表述不一致或者有明显文字和计算错误的内容，评标委员会可要求投标人作出必要的澄清、说明或者纠正。投标人与评审小组</w:t>
      </w:r>
      <w:r>
        <w:rPr>
          <w:rFonts w:hint="eastAsia" w:hAnsi="宋体"/>
          <w:color w:val="000000" w:themeColor="text1"/>
          <w:szCs w:val="21"/>
          <w14:textFill>
            <w14:solidFill>
              <w14:schemeClr w14:val="tx1"/>
            </w14:solidFill>
          </w14:textFill>
        </w:rPr>
        <w:t>通过电子交易平台交换数据电文的形式进行</w:t>
      </w:r>
      <w:r>
        <w:rPr>
          <w:rFonts w:hint="eastAsia" w:ascii="宋体" w:hAnsi="宋体"/>
          <w:color w:val="000000" w:themeColor="text1"/>
          <w14:textFill>
            <w14:solidFill>
              <w14:schemeClr w14:val="tx1"/>
            </w14:solidFill>
          </w14:textFill>
        </w:rPr>
        <w:t>，给予投标人提交澄清说明或补正的时间不少于半个小时，投标人已经明确表示澄清说明或补正完毕的除外。不得超出投标文件的范围或者改变投标文件的实质性内容。</w:t>
      </w:r>
    </w:p>
    <w:p>
      <w:pPr>
        <w:spacing w:line="360" w:lineRule="auto"/>
        <w:ind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（四）错误修正</w:t>
      </w:r>
    </w:p>
    <w:p>
      <w:pPr>
        <w:pStyle w:val="15"/>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投标文件如果出现计算或表达上的错误，修正错误的原则如下：</w:t>
      </w:r>
    </w:p>
    <w:p>
      <w:pPr>
        <w:pStyle w:val="15"/>
        <w:spacing w:line="360" w:lineRule="auto"/>
        <w:ind w:right="-85" w:firstLine="420" w:firstLineChars="200"/>
        <w:rPr>
          <w:rFonts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（1）投标文件中开标一览表（报价表）内容与投标文件中相应内容不一致的，以开标一览表（报价表）为准；</w:t>
      </w:r>
    </w:p>
    <w:p>
      <w:pPr>
        <w:pStyle w:val="15"/>
        <w:spacing w:line="360" w:lineRule="auto"/>
        <w:ind w:right="-85" w:firstLine="420" w:firstLineChars="200"/>
        <w:rPr>
          <w:rFonts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（2）大写金额和小写金额不一致的，以大写金额为准；</w:t>
      </w:r>
    </w:p>
    <w:p>
      <w:pPr>
        <w:pStyle w:val="15"/>
        <w:spacing w:line="360" w:lineRule="auto"/>
        <w:ind w:right="-85"/>
        <w:rPr>
          <w:rFonts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　　（3）单价金额小数点或者百分比有明显错位的，以开标一览表的总价为准，并修改单价；</w:t>
      </w:r>
    </w:p>
    <w:p>
      <w:pPr>
        <w:pStyle w:val="15"/>
        <w:numPr>
          <w:ilvl w:val="0"/>
          <w:numId w:val="9"/>
        </w:numPr>
        <w:spacing w:line="360" w:lineRule="auto"/>
        <w:ind w:firstLine="415" w:firstLineChars="198"/>
        <w:rPr>
          <w:rFonts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总价金额与按单价汇总金额不一致的，以单价金额计算结果为准。</w:t>
      </w:r>
    </w:p>
    <w:p>
      <w:pPr>
        <w:pStyle w:val="15"/>
        <w:numPr>
          <w:ilvl w:val="0"/>
          <w:numId w:val="9"/>
        </w:numPr>
        <w:spacing w:line="360" w:lineRule="auto"/>
        <w:ind w:firstLine="415" w:firstLineChars="198"/>
        <w:rPr>
          <w:rFonts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当投标文件中的开标一览表投标总价与政采云系统中的开标一览表投标总价不一致，以投标文件中的开标一览表为准。</w:t>
      </w:r>
    </w:p>
    <w:p>
      <w:pPr>
        <w:pStyle w:val="15"/>
        <w:spacing w:line="360" w:lineRule="auto"/>
        <w:ind w:firstLine="415" w:firstLineChars="198"/>
        <w:rPr>
          <w:rFonts w:hAnsi="宋体" w:eastAsia="宋体" w:cs="宋体"/>
          <w:color w:val="000000" w:themeColor="text1"/>
          <w:sz w:val="21"/>
          <w14:textFill>
            <w14:solidFill>
              <w14:schemeClr w14:val="tx1"/>
            </w14:solidFill>
          </w14:textFill>
        </w:rPr>
      </w:pPr>
      <w:r>
        <w:rPr>
          <w:rFonts w:hint="eastAsia" w:hAnsi="宋体" w:eastAsia="宋体" w:cs="宋体"/>
          <w:color w:val="000000" w:themeColor="text1"/>
          <w:sz w:val="21"/>
          <w14:textFill>
            <w14:solidFill>
              <w14:schemeClr w14:val="tx1"/>
            </w14:solidFill>
          </w14:textFill>
        </w:rPr>
        <w:t>同时出现两种以上不一致的，按照前款规定的顺序修正。</w:t>
      </w:r>
    </w:p>
    <w:p>
      <w:pPr>
        <w:pStyle w:val="15"/>
        <w:spacing w:line="360" w:lineRule="auto"/>
        <w:ind w:firstLine="417" w:firstLineChars="198"/>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按上述修正错误的原则及方法调整或修正投标文件的投标报价，投标人通过电文并签章确认后，调整后的投标报价对投标人具有约束作用。如果投标人不接受修正后的报价，则其投标将作为无效投标处理。</w:t>
      </w:r>
    </w:p>
    <w:p>
      <w:pPr>
        <w:pStyle w:val="52"/>
        <w:spacing w:beforeLines="0" w:afterLines="0" w:line="360" w:lineRule="auto"/>
        <w:ind w:right="-87" w:firstLine="422" w:firstLineChars="200"/>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（五）评标原则和评标办法</w:t>
      </w:r>
    </w:p>
    <w:p>
      <w:pPr>
        <w:pStyle w:val="15"/>
        <w:spacing w:line="360" w:lineRule="auto"/>
        <w:ind w:firstLine="420" w:firstLineChars="200"/>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1</w:t>
      </w:r>
      <w:r>
        <w:rPr>
          <w:rFonts w:hint="eastAsia" w:hAnsi="宋体" w:eastAsia="宋体" w:cs="宋体"/>
          <w:color w:val="000000" w:themeColor="text1"/>
          <w:sz w:val="21"/>
          <w:szCs w:val="21"/>
          <w:lang w:eastAsia="zh-CN"/>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spacing w:line="360" w:lineRule="auto"/>
        <w:ind w:firstLine="420" w:firstLineChars="200"/>
        <w:rPr>
          <w:rFonts w:hAnsi="宋体" w:cs="宋体"/>
          <w:color w:val="000000" w:themeColor="text1"/>
          <w14:textFill>
            <w14:solidFill>
              <w14:schemeClr w14:val="tx1"/>
            </w14:solidFill>
          </w14:textFill>
        </w:rPr>
      </w:pPr>
      <w:r>
        <w:rPr>
          <w:rFonts w:hAnsi="宋体" w:eastAsia="宋体" w:cs="宋体"/>
          <w:color w:val="000000" w:themeColor="text1"/>
          <w:sz w:val="21"/>
          <w:szCs w:val="21"/>
          <w14:textFill>
            <w14:solidFill>
              <w14:schemeClr w14:val="tx1"/>
            </w14:solidFill>
          </w14:textFill>
        </w:rPr>
        <w:t>2</w:t>
      </w:r>
      <w:r>
        <w:rPr>
          <w:rFonts w:hint="eastAsia" w:hAnsi="宋体" w:eastAsia="宋体" w:cs="宋体"/>
          <w:color w:val="000000" w:themeColor="text1"/>
          <w:sz w:val="21"/>
          <w:szCs w:val="21"/>
          <w:lang w:eastAsia="zh-CN"/>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评标办法。本项目评标办法是</w:t>
      </w:r>
      <w:r>
        <w:rPr>
          <w:rFonts w:hint="eastAsia" w:hAnsi="宋体" w:eastAsia="宋体" w:cs="宋体"/>
          <w:color w:val="000000" w:themeColor="text1"/>
          <w:sz w:val="21"/>
          <w:szCs w:val="21"/>
          <w:u w:val="single"/>
          <w14:textFill>
            <w14:solidFill>
              <w14:schemeClr w14:val="tx1"/>
            </w14:solidFill>
          </w14:textFill>
        </w:rPr>
        <w:t>综合评分法</w:t>
      </w:r>
      <w:r>
        <w:rPr>
          <w:rFonts w:hint="eastAsia" w:hAnsi="宋体" w:eastAsia="宋体" w:cs="宋体"/>
          <w:color w:val="000000" w:themeColor="text1"/>
          <w:sz w:val="21"/>
          <w:szCs w:val="21"/>
          <w14:textFill>
            <w14:solidFill>
              <w14:schemeClr w14:val="tx1"/>
            </w14:solidFill>
          </w14:textFill>
        </w:rPr>
        <w:t>，具体评标内容及评分标准等详见《第四章：</w:t>
      </w:r>
      <w:bookmarkStart w:id="32" w:name="OLE_LINK3"/>
      <w:r>
        <w:rPr>
          <w:rFonts w:hint="eastAsia" w:hAnsi="宋体" w:eastAsia="宋体" w:cs="宋体"/>
          <w:color w:val="000000" w:themeColor="text1"/>
          <w:sz w:val="21"/>
          <w:szCs w:val="21"/>
          <w14:textFill>
            <w14:solidFill>
              <w14:schemeClr w14:val="tx1"/>
            </w14:solidFill>
          </w14:textFill>
        </w:rPr>
        <w:t>评标办法及评分标准</w:t>
      </w:r>
      <w:bookmarkEnd w:id="32"/>
      <w:r>
        <w:rPr>
          <w:rFonts w:hint="eastAsia" w:hAnsi="宋体" w:eastAsia="宋体" w:cs="宋体"/>
          <w:color w:val="000000" w:themeColor="text1"/>
          <w:sz w:val="21"/>
          <w:szCs w:val="21"/>
          <w14:textFill>
            <w14:solidFill>
              <w14:schemeClr w14:val="tx1"/>
            </w14:solidFill>
          </w14:textFill>
        </w:rPr>
        <w:t>》。</w:t>
      </w:r>
    </w:p>
    <w:p>
      <w:pPr>
        <w:widowControl/>
        <w:spacing w:line="360" w:lineRule="auto"/>
        <w:ind w:right="-87" w:firstLine="422" w:firstLineChars="200"/>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（六）评标过程的监控</w:t>
      </w:r>
    </w:p>
    <w:p>
      <w:pPr>
        <w:pStyle w:val="52"/>
        <w:spacing w:beforeLines="0" w:afterLines="0" w:line="360" w:lineRule="auto"/>
        <w:ind w:right="-87" w:firstLine="420" w:firstLineChars="200"/>
        <w:rPr>
          <w:rFonts w:hAnsi="宋体" w:eastAsia="宋体"/>
          <w:b/>
          <w:color w:val="000000" w:themeColor="text1"/>
          <w:sz w:val="28"/>
          <w14:textFill>
            <w14:solidFill>
              <w14:schemeClr w14:val="tx1"/>
            </w14:solidFill>
          </w14:textFill>
        </w:rPr>
      </w:pPr>
      <w:r>
        <w:rPr>
          <w:rFonts w:hint="eastAsia" w:hAnsi="宋体" w:eastAsia="宋体" w:cs="宋体"/>
          <w:color w:val="000000" w:themeColor="text1"/>
          <w:sz w:val="21"/>
          <w14:textFill>
            <w14:solidFill>
              <w14:schemeClr w14:val="tx1"/>
            </w14:solidFill>
          </w14:textFill>
        </w:rPr>
        <w:t>本项目评标过程实行全程录音、录像监控。</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六、定标</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（一）确定中标人。本项目由采购人事先授权评审小组确定中标候选人</w:t>
      </w:r>
      <w:r>
        <w:rPr>
          <w:rFonts w:hAnsi="宋体" w:eastAsia="宋体" w:cs="宋体"/>
          <w:color w:val="000000" w:themeColor="text1"/>
          <w:sz w:val="21"/>
          <w:szCs w:val="21"/>
          <w14:textFill>
            <w14:solidFill>
              <w14:schemeClr w14:val="tx1"/>
            </w14:solidFill>
          </w14:textFill>
        </w:rPr>
        <w:t>3</w:t>
      </w:r>
      <w:r>
        <w:rPr>
          <w:rFonts w:hint="eastAsia" w:hAnsi="宋体" w:eastAsia="宋体" w:cs="宋体"/>
          <w:color w:val="000000" w:themeColor="text1"/>
          <w:sz w:val="21"/>
          <w:szCs w:val="21"/>
          <w14:textFill>
            <w14:solidFill>
              <w14:schemeClr w14:val="tx1"/>
            </w14:solidFill>
          </w14:textFill>
        </w:rPr>
        <w:t>名。推荐第一名中标候选人为中标人，经采购人确认后，确定项目中标人，同时发布采购结果公告，发出中标通知书。</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1.</w:t>
      </w:r>
      <w:r>
        <w:rPr>
          <w:rFonts w:hint="eastAsia" w:hAnsi="宋体" w:eastAsia="宋体" w:cs="宋体"/>
          <w:color w:val="000000" w:themeColor="text1"/>
          <w:sz w:val="21"/>
          <w:szCs w:val="21"/>
          <w14:textFill>
            <w14:solidFill>
              <w14:schemeClr w14:val="tx1"/>
            </w14:solidFill>
          </w14:textFill>
        </w:rPr>
        <w:t>采购代理机构在评标结束后在</w:t>
      </w:r>
      <w:r>
        <w:rPr>
          <w:rFonts w:hAnsi="宋体" w:eastAsia="宋体" w:cs="宋体"/>
          <w:color w:val="000000" w:themeColor="text1"/>
          <w:sz w:val="21"/>
          <w:szCs w:val="21"/>
          <w14:textFill>
            <w14:solidFill>
              <w14:schemeClr w14:val="tx1"/>
            </w14:solidFill>
          </w14:textFill>
        </w:rPr>
        <w:t>2</w:t>
      </w:r>
      <w:r>
        <w:rPr>
          <w:rFonts w:hint="eastAsia" w:hAnsi="宋体" w:eastAsia="宋体" w:cs="宋体"/>
          <w:color w:val="000000" w:themeColor="text1"/>
          <w:sz w:val="21"/>
          <w:szCs w:val="21"/>
          <w14:textFill>
            <w14:solidFill>
              <w14:schemeClr w14:val="tx1"/>
            </w14:solidFill>
          </w14:textFill>
        </w:rPr>
        <w:t>个工作日内将评审报告交采购人确认。</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2.</w:t>
      </w:r>
      <w:r>
        <w:rPr>
          <w:rFonts w:hint="eastAsia" w:hAnsi="宋体" w:eastAsia="宋体" w:cs="宋体"/>
          <w:color w:val="000000" w:themeColor="text1"/>
          <w:sz w:val="21"/>
          <w:szCs w:val="21"/>
          <w14:textFill>
            <w14:solidFill>
              <w14:schemeClr w14:val="tx1"/>
            </w14:solidFill>
          </w14:textFill>
        </w:rPr>
        <w:t>投标人对评审结果无异议的，采购人应在收到评审报告后</w:t>
      </w:r>
      <w:r>
        <w:rPr>
          <w:rFonts w:hAnsi="宋体" w:eastAsia="宋体" w:cs="宋体"/>
          <w:color w:val="000000" w:themeColor="text1"/>
          <w:sz w:val="21"/>
          <w:szCs w:val="21"/>
          <w14:textFill>
            <w14:solidFill>
              <w14:schemeClr w14:val="tx1"/>
            </w14:solidFill>
          </w14:textFill>
        </w:rPr>
        <w:t>5</w:t>
      </w:r>
      <w:r>
        <w:rPr>
          <w:rFonts w:hint="eastAsia" w:hAnsi="宋体" w:eastAsia="宋体" w:cs="宋体"/>
          <w:color w:val="000000" w:themeColor="text1"/>
          <w:sz w:val="21"/>
          <w:szCs w:val="21"/>
          <w14:textFill>
            <w14:solidFill>
              <w14:schemeClr w14:val="tx1"/>
            </w14:solidFill>
          </w14:textFill>
        </w:rPr>
        <w:t>个工作日内对评审结果进行确认。如有投标人对评审结果提出质疑的，采购人可在质疑处理完毕后确定中标人。</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3.</w:t>
      </w:r>
      <w:r>
        <w:rPr>
          <w:rFonts w:hint="eastAsia" w:hAnsi="宋体" w:eastAsia="宋体" w:cs="宋体"/>
          <w:color w:val="000000" w:themeColor="text1"/>
          <w:sz w:val="21"/>
          <w:szCs w:val="21"/>
          <w14:textFill>
            <w14:solidFill>
              <w14:schemeClr w14:val="tx1"/>
            </w14:solidFill>
          </w14:textFill>
        </w:rPr>
        <w:t>采购人依法确定中标人后</w:t>
      </w:r>
      <w:r>
        <w:rPr>
          <w:rFonts w:hAnsi="宋体" w:eastAsia="宋体" w:cs="宋体"/>
          <w:color w:val="000000" w:themeColor="text1"/>
          <w:sz w:val="21"/>
          <w:szCs w:val="21"/>
          <w14:textFill>
            <w14:solidFill>
              <w14:schemeClr w14:val="tx1"/>
            </w14:solidFill>
          </w14:textFill>
        </w:rPr>
        <w:t>2</w:t>
      </w:r>
      <w:r>
        <w:rPr>
          <w:rFonts w:hint="eastAsia" w:hAnsi="宋体" w:eastAsia="宋体" w:cs="宋体"/>
          <w:color w:val="000000" w:themeColor="text1"/>
          <w:sz w:val="21"/>
          <w:szCs w:val="21"/>
          <w14:textFill>
            <w14:solidFill>
              <w14:schemeClr w14:val="tx1"/>
            </w14:solidFill>
          </w14:textFill>
        </w:rPr>
        <w:t>个工作日内，采购代理机构以书面形式发出《中标通知书》，并同时在相关网站上发布中标公告。</w:t>
      </w:r>
    </w:p>
    <w:p>
      <w:pPr>
        <w:pStyle w:val="15"/>
        <w:snapToGrid w:val="0"/>
        <w:spacing w:line="360" w:lineRule="auto"/>
        <w:ind w:firstLine="415" w:firstLineChars="198"/>
        <w:rPr>
          <w:rFonts w:hAnsi="宋体"/>
          <w:b/>
          <w:color w:val="000000" w:themeColor="text1"/>
          <w:sz w:val="28"/>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七、合同授予</w:t>
      </w:r>
    </w:p>
    <w:p>
      <w:pPr>
        <w:pStyle w:val="15"/>
        <w:snapToGrid w:val="0"/>
        <w:spacing w:line="360" w:lineRule="auto"/>
        <w:ind w:firstLine="417" w:firstLineChars="198"/>
        <w:rPr>
          <w:rFonts w:hAnsi="宋体" w:eastAsia="宋体" w:cs="宋体"/>
          <w:b/>
          <w:color w:val="000000" w:themeColor="text1"/>
          <w:sz w:val="21"/>
          <w:szCs w:val="21"/>
          <w14:textFill>
            <w14:solidFill>
              <w14:schemeClr w14:val="tx1"/>
            </w14:solidFill>
          </w14:textFill>
        </w:rPr>
      </w:pPr>
      <w:r>
        <w:rPr>
          <w:rFonts w:hint="eastAsia" w:hAnsi="宋体" w:eastAsia="宋体" w:cs="宋体"/>
          <w:b/>
          <w:color w:val="000000" w:themeColor="text1"/>
          <w:sz w:val="21"/>
          <w:szCs w:val="21"/>
          <w14:textFill>
            <w14:solidFill>
              <w14:schemeClr w14:val="tx1"/>
            </w14:solidFill>
          </w14:textFill>
        </w:rPr>
        <w:t>（一）签订合同</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1</w:t>
      </w:r>
      <w:r>
        <w:rPr>
          <w:rFonts w:hint="eastAsia" w:hAnsi="宋体" w:eastAsia="宋体" w:cs="宋体"/>
          <w:color w:val="000000" w:themeColor="text1"/>
          <w:sz w:val="21"/>
          <w:szCs w:val="21"/>
          <w:lang w:eastAsia="zh-CN"/>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中标人应自接到中标通知书后</w:t>
      </w:r>
      <w:r>
        <w:rPr>
          <w:rFonts w:hAnsi="宋体" w:eastAsia="宋体" w:cs="宋体"/>
          <w:color w:val="000000" w:themeColor="text1"/>
          <w:sz w:val="21"/>
          <w:szCs w:val="21"/>
          <w14:textFill>
            <w14:solidFill>
              <w14:schemeClr w14:val="tx1"/>
            </w14:solidFill>
          </w14:textFill>
        </w:rPr>
        <w:t>30</w:t>
      </w:r>
      <w:r>
        <w:rPr>
          <w:rFonts w:hint="eastAsia" w:hAnsi="宋体" w:eastAsia="宋体" w:cs="宋体"/>
          <w:color w:val="000000" w:themeColor="text1"/>
          <w:sz w:val="21"/>
          <w:szCs w:val="21"/>
          <w14:textFill>
            <w14:solidFill>
              <w14:schemeClr w14:val="tx1"/>
            </w14:solidFill>
          </w14:textFill>
        </w:rPr>
        <w:t>日内与采购人签订合同。同时，采购代理机构对合同内容进行审查，如发现与采购结果和投标承诺内容不一致的，应予以纠正。</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2</w:t>
      </w:r>
      <w:r>
        <w:rPr>
          <w:rFonts w:hint="eastAsia" w:hAnsi="宋体" w:eastAsia="宋体" w:cs="宋体"/>
          <w:color w:val="000000" w:themeColor="text1"/>
          <w:sz w:val="21"/>
          <w:szCs w:val="21"/>
          <w:lang w:eastAsia="zh-CN"/>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中标人拖延、拒签合同的，将上报监管部门并取消中标资格。</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3</w:t>
      </w:r>
      <w:r>
        <w:rPr>
          <w:rFonts w:hint="eastAsia" w:hAnsi="宋体" w:eastAsia="宋体" w:cs="宋体"/>
          <w:color w:val="000000" w:themeColor="text1"/>
          <w:sz w:val="21"/>
          <w:szCs w:val="21"/>
          <w:lang w:eastAsia="zh-CN"/>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中标人和采购人签订合同，按合同规定的服务期限履行合同。</w:t>
      </w:r>
    </w:p>
    <w:p>
      <w:pPr>
        <w:pStyle w:val="15"/>
        <w:snapToGrid w:val="0"/>
        <w:spacing w:line="360" w:lineRule="auto"/>
        <w:ind w:firstLine="415" w:firstLineChars="198"/>
        <w:rPr>
          <w:rFonts w:hAnsi="宋体" w:eastAsia="宋体" w:cs="宋体"/>
          <w:color w:val="000000" w:themeColor="text1"/>
          <w:sz w:val="21"/>
          <w:szCs w:val="21"/>
          <w14:textFill>
            <w14:solidFill>
              <w14:schemeClr w14:val="tx1"/>
            </w14:solidFill>
          </w14:textFill>
        </w:rPr>
      </w:pPr>
      <w:r>
        <w:rPr>
          <w:rFonts w:hAnsi="宋体" w:eastAsia="宋体" w:cs="宋体"/>
          <w:color w:val="000000" w:themeColor="text1"/>
          <w:sz w:val="21"/>
          <w:szCs w:val="21"/>
          <w14:textFill>
            <w14:solidFill>
              <w14:schemeClr w14:val="tx1"/>
            </w14:solidFill>
          </w14:textFill>
        </w:rPr>
        <w:t>4</w:t>
      </w:r>
      <w:r>
        <w:rPr>
          <w:rFonts w:hint="eastAsia" w:hAnsi="宋体" w:eastAsia="宋体" w:cs="宋体"/>
          <w:color w:val="000000" w:themeColor="text1"/>
          <w:sz w:val="21"/>
          <w:szCs w:val="21"/>
          <w:lang w:eastAsia="zh-CN"/>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5"/>
        <w:snapToGrid w:val="0"/>
        <w:spacing w:line="360" w:lineRule="auto"/>
        <w:ind w:firstLine="417" w:firstLineChars="198"/>
        <w:rPr>
          <w:rFonts w:hAnsi="宋体" w:eastAsia="宋体" w:cs="宋体"/>
          <w:b/>
          <w:bCs/>
          <w:color w:val="000000" w:themeColor="text1"/>
          <w:sz w:val="21"/>
          <w:szCs w:val="21"/>
          <w14:textFill>
            <w14:solidFill>
              <w14:schemeClr w14:val="tx1"/>
            </w14:solidFill>
          </w14:textFill>
        </w:rPr>
      </w:pPr>
      <w:r>
        <w:rPr>
          <w:rFonts w:hint="eastAsia" w:hAnsi="宋体" w:eastAsia="宋体" w:cs="宋体"/>
          <w:b/>
          <w:bCs/>
          <w:color w:val="000000" w:themeColor="text1"/>
          <w:sz w:val="21"/>
          <w:szCs w:val="21"/>
          <w14:textFill>
            <w14:solidFill>
              <w14:schemeClr w14:val="tx1"/>
            </w14:solidFill>
          </w14:textFill>
        </w:rPr>
        <w:t>（二）合同公告</w:t>
      </w:r>
    </w:p>
    <w:p>
      <w:pPr>
        <w:pStyle w:val="15"/>
        <w:snapToGrid w:val="0"/>
        <w:spacing w:line="360" w:lineRule="auto"/>
        <w:ind w:firstLine="415" w:firstLineChars="198"/>
        <w:rPr>
          <w:rFonts w:hAnsi="宋体" w:eastAsia="宋体"/>
          <w:color w:val="000000" w:themeColor="text1"/>
          <w:sz w:val="21"/>
          <w14:textFill>
            <w14:solidFill>
              <w14:schemeClr w14:val="tx1"/>
            </w14:solidFill>
          </w14:textFill>
        </w:rPr>
      </w:pPr>
      <w:r>
        <w:rPr>
          <w:rFonts w:hint="eastAsia" w:hAnsi="宋体" w:eastAsia="宋体" w:cs="宋体"/>
          <w:color w:val="000000" w:themeColor="text1"/>
          <w:sz w:val="21"/>
          <w:szCs w:val="21"/>
          <w14:textFill>
            <w14:solidFill>
              <w14:schemeClr w14:val="tx1"/>
            </w14:solidFill>
          </w14:textFill>
        </w:rPr>
        <w:t>采购人应当自政府采购合同签订之日起</w:t>
      </w:r>
      <w:r>
        <w:rPr>
          <w:rFonts w:hAnsi="宋体" w:eastAsia="宋体" w:cs="宋体"/>
          <w:color w:val="000000" w:themeColor="text1"/>
          <w:sz w:val="21"/>
          <w:szCs w:val="21"/>
          <w14:textFill>
            <w14:solidFill>
              <w14:schemeClr w14:val="tx1"/>
            </w14:solidFill>
          </w14:textFill>
        </w:rPr>
        <w:t>2</w:t>
      </w:r>
      <w:r>
        <w:rPr>
          <w:rFonts w:hint="eastAsia" w:hAnsi="宋体" w:eastAsia="宋体" w:cs="宋体"/>
          <w:color w:val="000000" w:themeColor="text1"/>
          <w:sz w:val="21"/>
          <w:szCs w:val="21"/>
          <w14:textFill>
            <w14:solidFill>
              <w14:schemeClr w14:val="tx1"/>
            </w14:solidFill>
          </w14:textFill>
        </w:rPr>
        <w:t>个工作日内，将政府采购合同在省级以上人民政府财政部门指定的媒体上公告，但政府采购合同中涉及国家秘密、商业秘密的内容除外。</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r>
        <w:rPr>
          <w:rFonts w:hint="eastAsia" w:hAnsi="宋体" w:eastAsia="宋体"/>
          <w:b/>
          <w:color w:val="000000" w:themeColor="text1"/>
          <w:sz w:val="28"/>
          <w:szCs w:val="28"/>
          <w14:textFill>
            <w14:solidFill>
              <w14:schemeClr w14:val="tx1"/>
            </w14:solidFill>
          </w14:textFill>
        </w:rPr>
        <w:t>八、招标代理费</w:t>
      </w:r>
    </w:p>
    <w:p>
      <w:pPr>
        <w:pStyle w:val="52"/>
        <w:snapToGrid w:val="0"/>
        <w:spacing w:before="159" w:after="159" w:line="360" w:lineRule="auto"/>
        <w:ind w:firstLine="413" w:firstLineChars="196"/>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（一）招标代理服务费</w:t>
      </w:r>
    </w:p>
    <w:p>
      <w:pPr>
        <w:adjustRightInd w:val="0"/>
        <w:snapToGrid w:val="0"/>
        <w:spacing w:line="360" w:lineRule="auto"/>
        <w:ind w:firstLine="420" w:firstLineChars="200"/>
        <w:rPr>
          <w:rFonts w:asci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本项目的招标代理费</w:t>
      </w:r>
      <w:r>
        <w:rPr>
          <w:rFonts w:hint="eastAsia" w:ascii="宋体" w:hAnsi="宋体"/>
          <w:snapToGrid w:val="0"/>
          <w:color w:val="000000" w:themeColor="text1"/>
          <w:kern w:val="0"/>
          <w:szCs w:val="21"/>
          <w14:textFill>
            <w14:solidFill>
              <w14:schemeClr w14:val="tx1"/>
            </w14:solidFill>
          </w14:textFill>
        </w:rPr>
        <w:t>由</w:t>
      </w:r>
      <w:r>
        <w:rPr>
          <w:rFonts w:hint="eastAsia" w:ascii="宋体" w:hAnsi="宋体"/>
          <w:snapToGrid w:val="0"/>
          <w:color w:val="000000" w:themeColor="text1"/>
          <w:kern w:val="0"/>
          <w:szCs w:val="21"/>
          <w:lang w:val="en-US" w:eastAsia="zh-CN"/>
          <w14:textFill>
            <w14:solidFill>
              <w14:schemeClr w14:val="tx1"/>
            </w14:solidFill>
          </w14:textFill>
        </w:rPr>
        <w:t>中标人</w:t>
      </w:r>
      <w:r>
        <w:rPr>
          <w:rFonts w:hint="eastAsia" w:ascii="宋体" w:hAnsi="宋体"/>
          <w:snapToGrid w:val="0"/>
          <w:color w:val="000000" w:themeColor="text1"/>
          <w:kern w:val="0"/>
          <w:szCs w:val="21"/>
          <w14:textFill>
            <w14:solidFill>
              <w14:schemeClr w14:val="tx1"/>
            </w14:solidFill>
          </w14:textFill>
        </w:rPr>
        <w:t>支付</w:t>
      </w:r>
      <w:r>
        <w:rPr>
          <w:rFonts w:hint="eastAsia" w:ascii="宋体" w:hAnsi="宋体"/>
          <w:snapToGrid w:val="0"/>
          <w:color w:val="000000" w:themeColor="text1"/>
          <w:kern w:val="0"/>
          <w:szCs w:val="21"/>
          <w14:textFill>
            <w14:solidFill>
              <w14:schemeClr w14:val="tx1"/>
            </w14:solidFill>
          </w14:textFill>
        </w:rPr>
        <w:t>。</w:t>
      </w:r>
    </w:p>
    <w:p>
      <w:pPr>
        <w:pStyle w:val="52"/>
        <w:snapToGrid w:val="0"/>
        <w:spacing w:before="159" w:after="159" w:line="360" w:lineRule="auto"/>
        <w:ind w:right="-506" w:rightChars="-241"/>
        <w:jc w:val="center"/>
        <w:rPr>
          <w:rFonts w:hAnsi="宋体" w:eastAsia="宋体"/>
          <w:b/>
          <w:color w:val="000000" w:themeColor="text1"/>
          <w:sz w:val="28"/>
          <w:szCs w:val="28"/>
          <w14:textFill>
            <w14:solidFill>
              <w14:schemeClr w14:val="tx1"/>
            </w14:solidFill>
          </w14:textFill>
        </w:rPr>
      </w:pPr>
      <w:bookmarkStart w:id="33" w:name="_Toc480187579"/>
      <w:r>
        <w:rPr>
          <w:rFonts w:hint="eastAsia" w:hAnsi="宋体" w:eastAsia="宋体"/>
          <w:b/>
          <w:color w:val="000000" w:themeColor="text1"/>
          <w:sz w:val="28"/>
          <w:szCs w:val="28"/>
          <w14:textFill>
            <w14:solidFill>
              <w14:schemeClr w14:val="tx1"/>
            </w14:solidFill>
          </w14:textFill>
        </w:rPr>
        <w:t>九、政府采购政策</w:t>
      </w:r>
    </w:p>
    <w:bookmarkEnd w:id="33"/>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符合中小企业划分标准的个体工商户，在政府采购活动中视同中小企业。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1.1在政府采购活动中，投标人提供的货物、工程或者服务符合下列情形的，享受中小企业扶持政策：</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1.1.1在货物采购项目中，货物由中小企业制造，即货物由中小企业生产且使用该中小企业商号或者注册商标；</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1.1.2在工程采购项目中，工程由中小企业承建，即工程施工单位为中小企业；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在货物采购项目中，投标人提供的货物既有中小企业制造货物，也有大型企业制造货物的，不享受中小企业扶持政策。</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w:t>
      </w:r>
      <w:r>
        <w:rPr>
          <w:rFonts w:hint="eastAsia" w:ascii="宋体" w:hAnsi="宋体" w:cs="宋体"/>
          <w:color w:val="000000" w:themeColor="text1"/>
          <w14:textFill>
            <w14:solidFill>
              <w14:schemeClr w14:val="tx1"/>
            </w14:solidFill>
          </w14:textFill>
        </w:rPr>
        <w:t>报价给予4%的扣除，用扣除后</w:t>
      </w:r>
      <w:r>
        <w:rPr>
          <w:rFonts w:hint="eastAsia" w:ascii="宋体" w:hAnsi="宋体" w:cs="宋体"/>
          <w:color w:val="000000" w:themeColor="text1"/>
          <w14:textFill>
            <w14:solidFill>
              <w14:schemeClr w14:val="tx1"/>
            </w14:solidFill>
          </w14:textFill>
        </w:rPr>
        <w:t>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1.3符合《关于促进残疾人就业政府采购政策的通知》（财库〔2017〕141号）规定的条件并提供《残疾人福利性单位声明函》的残疾人福利性单位视同小型、微型企业；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1.4符合《关于政府采购支持监狱企业发展有关问题的通知》（财库</w:t>
      </w:r>
      <w:r>
        <w:rPr>
          <w:rFonts w:hint="eastAsia" w:ascii="宋体" w:hAnsi="宋体" w:cs="宋体"/>
          <w:color w:val="000000" w:themeColor="text1"/>
          <w:lang w:eastAsia="zh-CN"/>
          <w14:textFill>
            <w14:solidFill>
              <w14:schemeClr w14:val="tx1"/>
            </w14:solidFill>
          </w14:textFill>
        </w:rPr>
        <w:t>〔2014〕68号</w:t>
      </w:r>
      <w:r>
        <w:rPr>
          <w:rFonts w:hint="eastAsia" w:ascii="宋体" w:hAnsi="宋体" w:cs="宋体"/>
          <w:color w:val="000000" w:themeColor="text1"/>
          <w14:textFill>
            <w14:solidFill>
              <w14:schemeClr w14:val="tx1"/>
            </w14:solidFill>
          </w14:textFill>
        </w:rPr>
        <w:t>）规定的监狱企业并提供由省级以上监狱管理局、戒毒管理局（含新疆生产建设兵团）出具的属于监狱企业证明文件的，视同为小型、微型企业。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1.6中小企业享受扶持政策获得政府采购合同的，小微企业不得将合同分包给大中型企业，中型企业不得将合同分包给大型企业。</w:t>
      </w:r>
    </w:p>
    <w:p>
      <w:pPr>
        <w:spacing w:line="360" w:lineRule="auto"/>
        <w:ind w:firstLine="210" w:firstLineChars="100"/>
        <w:contextualSpacing/>
        <w:rPr>
          <w:rFonts w:ascii="Times New Roman" w:hAnsi="Times New Roman"/>
          <w:b/>
          <w:color w:val="000000" w:themeColor="text1"/>
          <w:spacing w:val="-4"/>
          <w:sz w:val="28"/>
          <w:szCs w:val="28"/>
          <w14:textFill>
            <w14:solidFill>
              <w14:schemeClr w14:val="tx1"/>
            </w14:solidFill>
          </w14:textFill>
        </w:rPr>
      </w:pPr>
      <w:r>
        <w:rPr>
          <w:rFonts w:ascii="Times New Roman" w:hAnsi="Times New Roman"/>
          <w:color w:val="000000" w:themeColor="text1"/>
          <w14:textFill>
            <w14:solidFill>
              <w14:schemeClr w14:val="tx1"/>
            </w14:solidFill>
          </w14:textFill>
        </w:rPr>
        <w:t>2、信贷政策</w:t>
      </w:r>
    </w:p>
    <w:p>
      <w:pPr>
        <w:spacing w:line="360" w:lineRule="auto"/>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31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3" w:type="dxa"/>
            <w:gridSpan w:val="4"/>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舟山市政府采购信用融资合作银行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noWrap w:val="0"/>
            <w:vAlign w:val="center"/>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银行名称</w:t>
            </w:r>
          </w:p>
        </w:tc>
        <w:tc>
          <w:tcPr>
            <w:tcW w:w="3547" w:type="dxa"/>
            <w:noWrap w:val="0"/>
            <w:vAlign w:val="center"/>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产品特点</w:t>
            </w:r>
          </w:p>
        </w:tc>
        <w:tc>
          <w:tcPr>
            <w:tcW w:w="1317" w:type="dxa"/>
            <w:noWrap w:val="0"/>
            <w:vAlign w:val="center"/>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经办人</w:t>
            </w:r>
          </w:p>
        </w:tc>
        <w:tc>
          <w:tcPr>
            <w:tcW w:w="1636" w:type="dxa"/>
            <w:noWrap w:val="0"/>
            <w:vAlign w:val="center"/>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中国工商银行股份有限公司舟山分行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“采购贷”业务是指符合条件的中小企业供应商客户，在其取得政府采购合同后，以合同项下的预期销货款抵押为基础，为其提供的融资业务。融资额度根据政府采购合同实有金额（</w:t>
            </w:r>
            <w:r>
              <w:rPr>
                <w:rFonts w:hint="eastAsia" w:ascii="Times New Roman" w:hAnsi="Times New Roman"/>
                <w:color w:val="000000" w:themeColor="text1"/>
                <w14:textFill>
                  <w14:solidFill>
                    <w14:schemeClr w14:val="tx1"/>
                  </w14:solidFill>
                </w14:textFill>
              </w:rPr>
              <w:t>合同</w:t>
            </w:r>
            <w:r>
              <w:rPr>
                <w:rFonts w:ascii="Times New Roman" w:hAnsi="Times New Roman"/>
                <w:color w:val="000000" w:themeColor="text1"/>
                <w14:textFill>
                  <w14:solidFill>
                    <w14:schemeClr w14:val="tx1"/>
                  </w14:solidFill>
                </w14:textFill>
              </w:rPr>
              <w:t>金额减去预收货款）及供应商资金需求确定，融资本息最高可达政府采购合同实有金额的100%。</w:t>
            </w:r>
          </w:p>
        </w:tc>
        <w:tc>
          <w:tcPr>
            <w:tcW w:w="1317" w:type="dxa"/>
            <w:noWrap w:val="0"/>
            <w:vAlign w:val="center"/>
          </w:tcPr>
          <w:p>
            <w:pPr>
              <w:spacing w:line="40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柳超颖</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15858076468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中国建设银行股份有限公司舟山分行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317"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普陀片区：</w:t>
            </w:r>
          </w:p>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蔡妮妮</w:t>
            </w:r>
          </w:p>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定海片区：</w:t>
            </w:r>
          </w:p>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杨莹</w:t>
            </w:r>
          </w:p>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自贸区片区：郑佳奇</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普陀片区：13957201791</w:t>
            </w:r>
          </w:p>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定海片区：13655803997</w:t>
            </w:r>
          </w:p>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自贸区片区：13857208408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杭州银行股份有限公司舟山市分行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317" w:type="dxa"/>
            <w:noWrap w:val="0"/>
            <w:vAlign w:val="center"/>
          </w:tcPr>
          <w:p>
            <w:pPr>
              <w:spacing w:line="400" w:lineRule="exact"/>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方经理</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0580-2185201、18205800451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招商银行股份有限公司浙江自贸试验区舟山分行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317" w:type="dxa"/>
            <w:noWrap w:val="0"/>
            <w:vAlign w:val="center"/>
          </w:tcPr>
          <w:p>
            <w:pPr>
              <w:spacing w:line="400" w:lineRule="exact"/>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李玲</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0580-2061710、13957227971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温州银行股份有限公司舟山市分行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“政采订单贷” ：单户授信最高为500万，单笔申请最高可按中标金额0.8折，贷款期限最少三个月、最长一年，可通过政采云平台向本行发起政采订单贷业务申请</w:t>
            </w:r>
          </w:p>
        </w:tc>
        <w:tc>
          <w:tcPr>
            <w:tcW w:w="1317" w:type="dxa"/>
            <w:noWrap w:val="0"/>
            <w:vAlign w:val="center"/>
          </w:tcPr>
          <w:p>
            <w:pPr>
              <w:spacing w:line="400" w:lineRule="exact"/>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郑贤栋</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0580-8866086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交通银行股份有限公司舟山分行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317" w:type="dxa"/>
            <w:noWrap w:val="0"/>
            <w:vAlign w:val="center"/>
          </w:tcPr>
          <w:p>
            <w:pPr>
              <w:spacing w:line="400" w:lineRule="exact"/>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赵争艳</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0580-2260728,13758007280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中信银行股份有限公司舟山分行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317" w:type="dxa"/>
            <w:noWrap w:val="0"/>
            <w:vAlign w:val="center"/>
          </w:tcPr>
          <w:p>
            <w:pPr>
              <w:spacing w:line="400" w:lineRule="exact"/>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杨莉丹</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13905809681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泰隆银行舟山市分行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符合我行基本准入，期限对照订单最长不超过1年，额度最高1000万，担保方式享受信用贷款执行，可由中标企业或其实际控制人出面申请，利率最低可至当期LPR ，对于合同期限确实超过一年的，可享受无还本续</w:t>
            </w:r>
          </w:p>
          <w:p>
            <w:pPr>
              <w:spacing w:line="400" w:lineRule="exact"/>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直至</w:t>
            </w:r>
            <w:r>
              <w:rPr>
                <w:rFonts w:ascii="Times New Roman" w:hAnsi="Times New Roman"/>
                <w:color w:val="000000" w:themeColor="text1"/>
                <w14:textFill>
                  <w14:solidFill>
                    <w14:schemeClr w14:val="tx1"/>
                  </w14:solidFill>
                </w14:textFill>
              </w:rPr>
              <w:t>合同付款日。</w:t>
            </w:r>
          </w:p>
        </w:tc>
        <w:tc>
          <w:tcPr>
            <w:tcW w:w="1317" w:type="dxa"/>
            <w:noWrap w:val="0"/>
            <w:vAlign w:val="center"/>
          </w:tcPr>
          <w:p>
            <w:pPr>
              <w:spacing w:line="400" w:lineRule="exact"/>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胡亢宇</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17605868703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中国农业银行股份有限公司舟山分行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单户借款额度不超过500万元。</w:t>
            </w:r>
          </w:p>
        </w:tc>
        <w:tc>
          <w:tcPr>
            <w:tcW w:w="1317" w:type="dxa"/>
            <w:noWrap w:val="0"/>
            <w:vAlign w:val="center"/>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邵琼</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13587049595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中国邮政储蓄银行股份有限公司舟山市分行</w:t>
            </w:r>
          </w:p>
        </w:tc>
        <w:tc>
          <w:tcPr>
            <w:tcW w:w="3547" w:type="dxa"/>
            <w:noWrap w:val="0"/>
            <w:vAlign w:val="top"/>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317" w:type="dxa"/>
            <w:noWrap w:val="0"/>
            <w:vAlign w:val="center"/>
          </w:tcPr>
          <w:p>
            <w:pPr>
              <w:spacing w:line="400" w:lineRule="exact"/>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曾超</w:t>
            </w:r>
          </w:p>
        </w:tc>
        <w:tc>
          <w:tcPr>
            <w:tcW w:w="1636" w:type="dxa"/>
            <w:noWrap w:val="0"/>
            <w:vAlign w:val="center"/>
          </w:tcPr>
          <w:p>
            <w:pPr>
              <w:spacing w:line="4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15924008387</w:t>
            </w:r>
          </w:p>
        </w:tc>
      </w:tr>
    </w:tbl>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2.2一般步骤</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（1）供应商先与银行对接，办理融资前期手续；</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（2）供应商中标后，凭中标通知书等材料，向相关合作银行发出融资申请；</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（3）银行、供应商线</w:t>
      </w:r>
      <w:r>
        <w:rPr>
          <w:rFonts w:hint="eastAsia" w:ascii="Times New Roman" w:hAnsi="Times New Roman"/>
          <w:bCs/>
          <w:color w:val="000000" w:themeColor="text1"/>
          <w:szCs w:val="21"/>
          <w14:textFill>
            <w14:solidFill>
              <w14:schemeClr w14:val="tx1"/>
            </w14:solidFill>
          </w14:textFill>
        </w:rPr>
        <w:t>上</w:t>
      </w:r>
      <w:r>
        <w:rPr>
          <w:rFonts w:ascii="Times New Roman" w:hAnsi="Times New Roman"/>
          <w:bCs/>
          <w:color w:val="000000" w:themeColor="text1"/>
          <w:szCs w:val="21"/>
          <w14:textFill>
            <w14:solidFill>
              <w14:schemeClr w14:val="tx1"/>
            </w14:solidFill>
          </w14:textFill>
        </w:rPr>
        <w:t>办理审批、放贷事宜。</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2.3注意事项</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（1）中标供应商需确保政府采购合同的收款账户与融资银行开户账户一致。</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（2）用于政府采购信用融资的政府采购合同，应当包含如下条款：</w:t>
      </w:r>
      <w:r>
        <w:rPr>
          <w:rFonts w:hint="eastAsia" w:ascii="Times New Roman" w:hAnsi="Times New Roman"/>
          <w:bCs/>
          <w:color w:val="000000" w:themeColor="text1"/>
          <w:szCs w:val="21"/>
          <w:lang w:eastAsia="zh-CN"/>
          <w14:textFill>
            <w14:solidFill>
              <w14:schemeClr w14:val="tx1"/>
            </w14:solidFill>
          </w14:textFill>
        </w:rPr>
        <w:t>“</w:t>
      </w:r>
      <w:r>
        <w:rPr>
          <w:rFonts w:ascii="Times New Roman" w:hAnsi="Times New Roman"/>
          <w:bCs/>
          <w:color w:val="000000" w:themeColor="text1"/>
          <w:szCs w:val="21"/>
          <w14:textFill>
            <w14:solidFill>
              <w14:schemeClr w14:val="tx1"/>
            </w14:solidFill>
          </w14:textFill>
        </w:rPr>
        <w:t>第   条：政府采购合同贷款</w:t>
      </w:r>
    </w:p>
    <w:p>
      <w:pPr>
        <w:ind w:firstLine="420" w:firstLineChars="200"/>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本合同同时用于乙方向</w:t>
      </w:r>
      <w:r>
        <w:rPr>
          <w:rFonts w:ascii="Times New Roman" w:hAnsi="Times New Roman"/>
          <w:bCs/>
          <w:color w:val="000000" w:themeColor="text1"/>
          <w:szCs w:val="21"/>
          <w:u w:val="single"/>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t>银行（金融机构）申请政府采购信用贷款。</w:t>
      </w:r>
    </w:p>
    <w:p>
      <w:pPr>
        <w:ind w:firstLine="420" w:firstLineChars="200"/>
        <w:rPr>
          <w:rFonts w:hint="eastAsia" w:ascii="宋体" w:hAnsi="宋体"/>
          <w:b/>
          <w:color w:val="000000" w:themeColor="text1"/>
          <w:sz w:val="30"/>
          <w:szCs w:val="30"/>
          <w14:textFill>
            <w14:solidFill>
              <w14:schemeClr w14:val="tx1"/>
            </w14:solidFill>
          </w14:textFill>
        </w:rPr>
      </w:pPr>
      <w:r>
        <w:rPr>
          <w:rFonts w:ascii="Times New Roman" w:hAnsi="Times New Roman"/>
          <w:bCs/>
          <w:color w:val="000000" w:themeColor="text1"/>
          <w:szCs w:val="21"/>
          <w14:textFill>
            <w14:solidFill>
              <w14:schemeClr w14:val="tx1"/>
            </w14:solidFill>
          </w14:textFill>
        </w:rPr>
        <w:t>本合同一经签订，原则上不得更改乙方收款账户信息。</w:t>
      </w:r>
      <w:r>
        <w:rPr>
          <w:rFonts w:hint="eastAsia" w:ascii="Times New Roman" w:hAnsi="Times New Roman"/>
          <w:bCs/>
          <w:color w:val="000000" w:themeColor="text1"/>
          <w:szCs w:val="21"/>
          <w14:textFill>
            <w14:solidFill>
              <w14:schemeClr w14:val="tx1"/>
            </w14:solidFill>
          </w14:textFill>
        </w:rPr>
        <w:t>确需</w:t>
      </w:r>
      <w:r>
        <w:rPr>
          <w:rFonts w:ascii="Times New Roman" w:hAnsi="Times New Roman"/>
          <w:bCs/>
          <w:color w:val="000000" w:themeColor="text1"/>
          <w:szCs w:val="21"/>
          <w14:textFill>
            <w14:solidFill>
              <w14:schemeClr w14:val="tx1"/>
            </w14:solidFill>
          </w14:textFill>
        </w:rPr>
        <w:t>更改的，乙方应取得原合同收款账户开户银行书面同意，否则修改后的合同不予备案，采购资金不予支付。</w:t>
      </w:r>
      <w:r>
        <w:rPr>
          <w:rFonts w:hint="eastAsia" w:ascii="Times New Roman" w:hAnsi="Times New Roman"/>
          <w:bCs/>
          <w:color w:val="000000" w:themeColor="text1"/>
          <w:szCs w:val="21"/>
          <w:lang w:eastAsia="zh-CN"/>
          <w14:textFill>
            <w14:solidFill>
              <w14:schemeClr w14:val="tx1"/>
            </w14:solidFill>
          </w14:textFill>
        </w:rPr>
        <w:t>”</w:t>
      </w:r>
      <w:r>
        <w:rPr>
          <w:rFonts w:hint="eastAsia" w:ascii="宋体" w:hAnsi="宋体"/>
          <w:b/>
          <w:color w:val="000000" w:themeColor="text1"/>
          <w:sz w:val="30"/>
          <w:szCs w:val="30"/>
          <w14:textFill>
            <w14:solidFill>
              <w14:schemeClr w14:val="tx1"/>
            </w14:solidFill>
          </w14:textFill>
        </w:rPr>
        <w:br w:type="page"/>
      </w:r>
    </w:p>
    <w:p>
      <w:pPr>
        <w:spacing w:line="360" w:lineRule="auto"/>
        <w:jc w:val="center"/>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第四章  评标办法及评分标准</w:t>
      </w:r>
    </w:p>
    <w:p>
      <w:pPr>
        <w:spacing w:line="360" w:lineRule="auto"/>
        <w:ind w:firstLine="440" w:firstLineChars="200"/>
        <w:rPr>
          <w:rFonts w:ascii="宋体" w:cs="宋体"/>
          <w:b/>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为公正、公平、科学地选择成交人，根据《中华人民共和国政府采购法》等有关法律法规的规定，并结合本项目的实际，制定本办法，本办法适用本项目的评标。</w:t>
      </w:r>
    </w:p>
    <w:p>
      <w:pPr>
        <w:autoSpaceDE w:val="0"/>
        <w:autoSpaceDN w:val="0"/>
        <w:spacing w:line="360" w:lineRule="auto"/>
        <w:rPr>
          <w:rFonts w:asci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一、中标候选人的选取</w:t>
      </w:r>
    </w:p>
    <w:p>
      <w:pPr>
        <w:spacing w:line="360" w:lineRule="auto"/>
        <w:ind w:firstLine="440" w:firstLineChars="200"/>
        <w:rPr>
          <w:rFonts w:ascii="宋体" w:cs="宋体"/>
          <w:b/>
          <w:color w:val="000000" w:themeColor="text1"/>
          <w:sz w:val="22"/>
          <w:szCs w:val="22"/>
          <w:lang w:val="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将综合评估分从高到低排序，得出投标人名次，按照综合评估分名次推荐中标候选人</w:t>
      </w:r>
      <w:r>
        <w:rPr>
          <w:rFonts w:ascii="宋体" w:hAnsi="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名。得分相同时，按投标报价由低到高顺序排列，得分且投标报价相同的，按技术指标优劣顺序排列。</w:t>
      </w:r>
    </w:p>
    <w:p>
      <w:pPr>
        <w:spacing w:line="360" w:lineRule="auto"/>
        <w:rPr>
          <w:rFonts w:asci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二、成交人选取依据</w:t>
      </w:r>
    </w:p>
    <w:p>
      <w:pPr>
        <w:spacing w:line="360" w:lineRule="auto"/>
        <w:ind w:firstLine="440" w:firstLineChars="200"/>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评审小组根据综合评估分得分排序，推荐第一名中标候选人为中标人，经采购人确认后，确定项目中标人，同时发布采购结果公告，发出中标通知书。</w:t>
      </w:r>
    </w:p>
    <w:p>
      <w:pPr>
        <w:spacing w:line="360" w:lineRule="auto"/>
        <w:rPr>
          <w:rFonts w:asci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三、综合评估分计分方法</w:t>
      </w:r>
    </w:p>
    <w:p>
      <w:pPr>
        <w:autoSpaceDE w:val="0"/>
        <w:autoSpaceDN w:val="0"/>
        <w:spacing w:line="360" w:lineRule="auto"/>
        <w:ind w:firstLine="440" w:firstLineChars="200"/>
        <w:rPr>
          <w:rFonts w:ascii="宋体" w:hAnsi="宋体" w:cs="宋体"/>
          <w:color w:val="000000" w:themeColor="text1"/>
          <w:sz w:val="22"/>
          <w:szCs w:val="22"/>
          <w:lang w:val="zh-CN"/>
          <w14:textFill>
            <w14:solidFill>
              <w14:schemeClr w14:val="tx1"/>
            </w14:solidFill>
          </w14:textFill>
        </w:rPr>
      </w:pPr>
      <w:r>
        <w:rPr>
          <w:rFonts w:hint="eastAsia" w:ascii="宋体" w:hAnsi="宋体" w:cs="宋体"/>
          <w:color w:val="000000" w:themeColor="text1"/>
          <w:sz w:val="22"/>
          <w:szCs w:val="22"/>
          <w:lang w:val="zh-CN"/>
          <w14:textFill>
            <w14:solidFill>
              <w14:schemeClr w14:val="tx1"/>
            </w14:solidFill>
          </w14:textFill>
        </w:rPr>
        <w:t>满足采购文件要求且投标价格最低的投标报价为评标基准价，其价格分为满分，其他投标人的价格分按下列公式计算：投标报价得分＝（评标基准价/投标报价）×价格权重×100。</w:t>
      </w:r>
    </w:p>
    <w:p>
      <w:pPr>
        <w:autoSpaceDE w:val="0"/>
        <w:autoSpaceDN w:val="0"/>
        <w:adjustRightInd w:val="0"/>
        <w:spacing w:line="360" w:lineRule="auto"/>
        <w:ind w:firstLine="440" w:firstLineChars="200"/>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在评分时，各投标人投标报价得分保留小数点后二位，第三位四舍五入。</w:t>
      </w:r>
      <w:r>
        <w:rPr>
          <w:rFonts w:hint="eastAsia" w:ascii="宋体" w:hAnsi="宋体" w:cs="宋体"/>
          <w:color w:val="000000" w:themeColor="text1"/>
          <w:sz w:val="22"/>
          <w:szCs w:val="22"/>
          <w14:textFill>
            <w14:solidFill>
              <w14:schemeClr w14:val="tx1"/>
            </w14:solidFill>
          </w14:textFill>
        </w:rPr>
        <w:t>综合评估分</w:t>
      </w:r>
      <w:r>
        <w:rPr>
          <w:rFonts w:ascii="宋体" w:hAnsi="宋体" w:cs="宋体"/>
          <w:color w:val="000000" w:themeColor="text1"/>
          <w:sz w:val="22"/>
          <w:szCs w:val="22"/>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商务技术部分得分＋投标报价得分，商务技术部分得分为所有评委评分的算术平均值</w:t>
      </w:r>
      <w:r>
        <w:rPr>
          <w:rFonts w:hint="eastAsia" w:ascii="宋体" w:hAnsi="宋体" w:cs="宋体"/>
          <w:color w:val="000000" w:themeColor="text1"/>
          <w:sz w:val="22"/>
          <w:szCs w:val="22"/>
          <w:highlight w:val="none"/>
          <w14:textFill>
            <w14:solidFill>
              <w14:schemeClr w14:val="tx1"/>
            </w14:solidFill>
          </w14:textFill>
        </w:rPr>
        <w:t>，得分保留小数点后二位</w:t>
      </w:r>
      <w:r>
        <w:rPr>
          <w:rFonts w:hint="eastAsia" w:ascii="宋体" w:hAnsi="宋体"/>
          <w:color w:val="000000" w:themeColor="text1"/>
          <w:sz w:val="22"/>
          <w:szCs w:val="22"/>
          <w14:textFill>
            <w14:solidFill>
              <w14:schemeClr w14:val="tx1"/>
            </w14:solidFill>
          </w14:textFill>
        </w:rPr>
        <w:t>，第三位四舍五入</w:t>
      </w:r>
      <w:r>
        <w:rPr>
          <w:rFonts w:hint="eastAsia" w:ascii="宋体" w:hAnsi="宋体" w:cs="宋体"/>
          <w:color w:val="000000" w:themeColor="text1"/>
          <w:sz w:val="22"/>
          <w:szCs w:val="22"/>
          <w:lang w:eastAsia="zh-CN"/>
          <w14:textFill>
            <w14:solidFill>
              <w14:schemeClr w14:val="tx1"/>
            </w14:solidFill>
          </w14:textFill>
        </w:rPr>
        <w:t>。</w:t>
      </w:r>
    </w:p>
    <w:tbl>
      <w:tblPr>
        <w:tblStyle w:val="28"/>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87" w:type="dxa"/>
            <w:noWrap w:val="0"/>
            <w:vAlign w:val="center"/>
          </w:tcPr>
          <w:p>
            <w:pPr>
              <w:spacing w:line="360" w:lineRule="auto"/>
              <w:ind w:firstLine="660" w:firstLineChars="300"/>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zh-CN"/>
                <w14:textFill>
                  <w14:solidFill>
                    <w14:schemeClr w14:val="tx1"/>
                  </w14:solidFill>
                </w14:textFill>
              </w:rPr>
              <w:t>评价指标和各评价权重指标：</w:t>
            </w:r>
            <w:r>
              <w:rPr>
                <w:rFonts w:hint="eastAsia" w:ascii="宋体" w:hAnsi="宋体" w:cs="宋体"/>
                <w:color w:val="000000" w:themeColor="text1"/>
                <w:sz w:val="22"/>
                <w:szCs w:val="22"/>
                <w14:textFill>
                  <w14:solidFill>
                    <w14:schemeClr w14:val="tx1"/>
                  </w14:solidFill>
                </w14:textFill>
              </w:rPr>
              <w:t>评标指标</w:t>
            </w:r>
          </w:p>
        </w:tc>
        <w:tc>
          <w:tcPr>
            <w:tcW w:w="2693" w:type="dxa"/>
            <w:noWrap w:val="0"/>
            <w:vAlign w:val="center"/>
          </w:tcPr>
          <w:p>
            <w:pPr>
              <w:spacing w:line="360" w:lineRule="auto"/>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387" w:type="dxa"/>
            <w:noWrap w:val="0"/>
            <w:vAlign w:val="center"/>
          </w:tcPr>
          <w:p>
            <w:pPr>
              <w:spacing w:line="360" w:lineRule="auto"/>
              <w:jc w:val="center"/>
              <w:rPr>
                <w:rFonts w:asci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投标报价</w:t>
            </w:r>
          </w:p>
        </w:tc>
        <w:tc>
          <w:tcPr>
            <w:tcW w:w="2693" w:type="dxa"/>
            <w:noWrap w:val="0"/>
            <w:vAlign w:val="center"/>
          </w:tcPr>
          <w:p>
            <w:pPr>
              <w:spacing w:line="360" w:lineRule="auto"/>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387" w:type="dxa"/>
            <w:noWrap w:val="0"/>
            <w:vAlign w:val="center"/>
          </w:tcPr>
          <w:p>
            <w:pPr>
              <w:spacing w:line="360" w:lineRule="auto"/>
              <w:jc w:val="center"/>
              <w:rPr>
                <w:rFonts w:hint="default" w:asci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商务</w:t>
            </w:r>
            <w:r>
              <w:rPr>
                <w:rFonts w:hint="eastAsia" w:ascii="宋体" w:hAnsi="宋体" w:cs="宋体"/>
                <w:color w:val="000000" w:themeColor="text1"/>
                <w:sz w:val="22"/>
                <w:szCs w:val="22"/>
                <w:highlight w:val="none"/>
                <w:lang w:val="en-US" w:eastAsia="zh-CN"/>
                <w14:textFill>
                  <w14:solidFill>
                    <w14:schemeClr w14:val="tx1"/>
                  </w14:solidFill>
                </w14:textFill>
              </w:rPr>
              <w:t>及技术部分</w:t>
            </w:r>
          </w:p>
        </w:tc>
        <w:tc>
          <w:tcPr>
            <w:tcW w:w="2693" w:type="dxa"/>
            <w:noWrap w:val="0"/>
            <w:vAlign w:val="center"/>
          </w:tcPr>
          <w:p>
            <w:pPr>
              <w:spacing w:line="360" w:lineRule="auto"/>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noWrap w:val="0"/>
            <w:vAlign w:val="center"/>
          </w:tcPr>
          <w:p>
            <w:pPr>
              <w:spacing w:line="360" w:lineRule="auto"/>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合计</w:t>
            </w:r>
          </w:p>
        </w:tc>
        <w:tc>
          <w:tcPr>
            <w:tcW w:w="2693" w:type="dxa"/>
            <w:noWrap w:val="0"/>
            <w:vAlign w:val="center"/>
          </w:tcPr>
          <w:p>
            <w:pPr>
              <w:spacing w:line="360" w:lineRule="auto"/>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w:t>
            </w:r>
          </w:p>
        </w:tc>
      </w:tr>
    </w:tbl>
    <w:p>
      <w:pPr>
        <w:spacing w:line="360" w:lineRule="auto"/>
        <w:rPr>
          <w:rFonts w:hint="eastAsia" w:ascii="宋体" w:hAnsi="宋体" w:eastAsia="宋体" w:cs="宋体"/>
          <w:b/>
          <w:color w:val="000000" w:themeColor="text1"/>
          <w:sz w:val="22"/>
          <w:szCs w:val="22"/>
          <w:lang w:eastAsia="zh-CN"/>
          <w14:textFill>
            <w14:solidFill>
              <w14:schemeClr w14:val="tx1"/>
            </w14:solidFill>
          </w14:textFill>
        </w:rPr>
      </w:pPr>
    </w:p>
    <w:p>
      <w:pPr>
        <w:spacing w:line="360" w:lineRule="auto"/>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lang w:eastAsia="zh-CN"/>
          <w14:textFill>
            <w14:solidFill>
              <w14:schemeClr w14:val="tx1"/>
            </w14:solidFill>
          </w14:textFill>
        </w:rPr>
        <w:t>四、</w:t>
      </w:r>
      <w:r>
        <w:rPr>
          <w:rFonts w:hint="eastAsia" w:ascii="宋体" w:hAnsi="宋体" w:eastAsia="宋体" w:cs="宋体"/>
          <w:b/>
          <w:color w:val="000000" w:themeColor="text1"/>
          <w:sz w:val="22"/>
          <w:szCs w:val="22"/>
          <w14:textFill>
            <w14:solidFill>
              <w14:schemeClr w14:val="tx1"/>
            </w14:solidFill>
          </w14:textFill>
        </w:rPr>
        <w:t>评标内容及标准</w:t>
      </w:r>
    </w:p>
    <w:tbl>
      <w:tblPr>
        <w:tblStyle w:val="28"/>
        <w:tblpPr w:leftFromText="180" w:rightFromText="180" w:vertAnchor="text" w:horzAnchor="page" w:tblpX="1185" w:tblpY="483"/>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70"/>
        <w:gridCol w:w="820"/>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ascii="宋体" w:hAnsi="Calibri" w:eastAsia="宋体" w:cs="宋体"/>
                <w:color w:val="000000" w:themeColor="text1"/>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类别</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ascii="宋体" w:hAnsi="Calibri" w:eastAsia="宋体" w:cs="宋体"/>
                <w:color w:val="000000" w:themeColor="text1"/>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评分项目</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ascii="宋体" w:hAnsi="Calibri" w:eastAsia="宋体" w:cs="宋体"/>
                <w:color w:val="000000" w:themeColor="text1"/>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分值</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ascii="宋体" w:hAnsi="Calibri" w:eastAsia="宋体" w:cs="宋体"/>
                <w:color w:val="000000" w:themeColor="text1"/>
                <w14:textFill>
                  <w14:solidFill>
                    <w14:schemeClr w14:val="tx1"/>
                  </w14:solidFill>
                </w14:textFill>
              </w:rPr>
            </w:pPr>
            <w:r>
              <w:rPr>
                <w:rFonts w:hint="eastAsia" w:ascii="宋体" w:hAnsi="宋体" w:eastAsia="宋体" w:cs="宋体"/>
                <w:color w:val="000000" w:themeColor="text1"/>
                <w:szCs w:val="24"/>
                <w:lang w:bidi="ar"/>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报价</w:t>
            </w:r>
          </w:p>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部分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both"/>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投标报价</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10</w:t>
            </w:r>
            <w:r>
              <w:rPr>
                <w:rFonts w:hint="eastAsia" w:ascii="宋体" w:hAnsi="宋体" w:cs="Times New Roman"/>
                <w:color w:val="000000" w:themeColor="text1"/>
                <w:szCs w:val="21"/>
                <w:lang w:val="en-US" w:eastAsia="zh-CN"/>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both"/>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满足招标文件要求且投标价格最低的投标报价为评标基准价，其价格分为满分，其他投标人的价格分按下列公式计算：投标报价得分＝（评标基准价/投标报价）×价格权重×100。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商务</w:t>
            </w:r>
          </w:p>
          <w:p>
            <w:pPr>
              <w:pageBreakBefore w:val="0"/>
              <w:widowControl/>
              <w:kinsoku/>
              <w:wordWrap/>
              <w:overflowPunct/>
              <w:topLinePunct w:val="0"/>
              <w:autoSpaceDE/>
              <w:autoSpaceDN/>
              <w:bidi w:val="0"/>
              <w:spacing w:line="240" w:lineRule="auto"/>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部分（2</w:t>
            </w:r>
            <w:r>
              <w:rPr>
                <w:rFonts w:hint="eastAsia" w:ascii="宋体" w:hAnsi="宋体" w:cs="Times New Roman"/>
                <w:color w:val="000000" w:themeColor="text1"/>
                <w:szCs w:val="21"/>
                <w:lang w:val="en-US" w:eastAsia="zh-CN"/>
                <w14:textFill>
                  <w14:solidFill>
                    <w14:schemeClr w14:val="tx1"/>
                  </w14:solidFill>
                </w14:textFill>
              </w:rPr>
              <w:t>8</w:t>
            </w:r>
            <w:r>
              <w:rPr>
                <w:rFonts w:hint="eastAsia" w:ascii="宋体" w:hAnsi="宋体" w:eastAsia="宋体" w:cs="Times New Roman"/>
                <w:color w:val="000000" w:themeColor="text1"/>
                <w:szCs w:val="21"/>
                <w:lang w:val="en-US" w:eastAsia="zh-CN"/>
                <w14:textFill>
                  <w14:solidFill>
                    <w14:schemeClr w14:val="tx1"/>
                  </w14:solidFill>
                </w14:textFill>
              </w:rPr>
              <w:t>分）</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企业</w:t>
            </w:r>
            <w:r>
              <w:rPr>
                <w:rFonts w:hint="eastAsia" w:ascii="宋体" w:hAnsi="宋体" w:cs="Times New Roman"/>
                <w:color w:val="000000" w:themeColor="text1"/>
                <w:szCs w:val="21"/>
                <w:lang w:eastAsia="zh-CN"/>
                <w14:textFill>
                  <w14:solidFill>
                    <w14:schemeClr w14:val="tx1"/>
                  </w14:solidFill>
                </w14:textFill>
              </w:rPr>
              <w:t>体系</w:t>
            </w:r>
            <w:r>
              <w:rPr>
                <w:rFonts w:hint="eastAsia" w:ascii="宋体" w:hAnsi="宋体" w:eastAsia="宋体" w:cs="Times New Roman"/>
                <w:color w:val="000000" w:themeColor="text1"/>
                <w:szCs w:val="21"/>
                <w14:textFill>
                  <w14:solidFill>
                    <w14:schemeClr w14:val="tx1"/>
                  </w14:solidFill>
                </w14:textFill>
              </w:rPr>
              <w:t>认证</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3</w:t>
            </w:r>
            <w:r>
              <w:rPr>
                <w:rFonts w:hint="eastAsia" w:ascii="宋体" w:hAnsi="宋体" w:cs="Times New Roman"/>
                <w:color w:val="000000" w:themeColor="text1"/>
                <w:szCs w:val="21"/>
                <w:lang w:val="en-US" w:eastAsia="zh-CN"/>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投标人具有</w:t>
            </w:r>
            <w:bookmarkStart w:id="34" w:name="OLE_LINK13"/>
            <w:r>
              <w:rPr>
                <w:rFonts w:hint="eastAsia" w:ascii="宋体" w:hAnsi="宋体" w:eastAsia="宋体" w:cs="宋体"/>
                <w:color w:val="000000" w:themeColor="text1"/>
                <w:sz w:val="21"/>
                <w:szCs w:val="21"/>
                <w:highlight w:val="none"/>
                <w:lang w:val="en-US" w:eastAsia="zh-CN"/>
                <w14:textFill>
                  <w14:solidFill>
                    <w14:schemeClr w14:val="tx1"/>
                  </w14:solidFill>
                </w14:textFill>
              </w:rPr>
              <w:t>有效期内</w:t>
            </w:r>
            <w:r>
              <w:rPr>
                <w:rFonts w:hint="eastAsia" w:ascii="宋体" w:hAnsi="宋体" w:eastAsia="宋体" w:cs="宋体"/>
                <w:color w:val="000000" w:themeColor="text1"/>
                <w:sz w:val="21"/>
                <w:szCs w:val="21"/>
                <w:highlight w:val="none"/>
                <w:lang w:val="zh-CN"/>
                <w14:textFill>
                  <w14:solidFill>
                    <w14:schemeClr w14:val="tx1"/>
                  </w14:solidFill>
                </w14:textFill>
              </w:rPr>
              <w:t>的</w:t>
            </w:r>
            <w:bookmarkEnd w:id="34"/>
            <w:r>
              <w:rPr>
                <w:rFonts w:hint="eastAsia" w:ascii="宋体" w:hAnsi="宋体" w:eastAsia="宋体" w:cs="宋体"/>
                <w:color w:val="000000" w:themeColor="text1"/>
                <w:sz w:val="21"/>
                <w:szCs w:val="21"/>
                <w:highlight w:val="none"/>
                <w:lang w:val="zh-CN"/>
                <w14:textFill>
                  <w14:solidFill>
                    <w14:schemeClr w14:val="tx1"/>
                  </w14:solidFill>
                </w14:textFill>
              </w:rPr>
              <w:t>环境管理体系认证证书、质量管理体系认证证书、职业健康安全管理体系认证证书的，</w:t>
            </w:r>
            <w:r>
              <w:rPr>
                <w:rFonts w:hint="eastAsia" w:ascii="宋体" w:hAnsi="宋体" w:eastAsia="宋体"/>
                <w:b w:val="0"/>
                <w:bCs w:val="0"/>
                <w:color w:val="000000" w:themeColor="text1"/>
                <w:kern w:val="0"/>
                <w14:textFill>
                  <w14:solidFill>
                    <w14:schemeClr w14:val="tx1"/>
                  </w14:solidFill>
                </w14:textFill>
              </w:rPr>
              <w:t>每一类证书 (认证范围包含管道检测或管道疏通</w:t>
            </w:r>
            <w:r>
              <w:rPr>
                <w:rFonts w:hint="eastAsia" w:ascii="宋体" w:hAnsi="宋体"/>
                <w:b w:val="0"/>
                <w:bCs w:val="0"/>
                <w:color w:val="000000" w:themeColor="text1"/>
                <w:kern w:val="0"/>
                <w:lang w:val="en-US" w:eastAsia="zh-CN"/>
                <w14:textFill>
                  <w14:solidFill>
                    <w14:schemeClr w14:val="tx1"/>
                  </w14:solidFill>
                </w14:textFill>
              </w:rPr>
              <w:t>或工程测量</w:t>
            </w:r>
            <w:r>
              <w:rPr>
                <w:rFonts w:hint="eastAsia" w:ascii="宋体" w:hAnsi="宋体" w:eastAsia="宋体"/>
                <w:b w:val="0"/>
                <w:bCs w:val="0"/>
                <w:color w:val="000000" w:themeColor="text1"/>
                <w:kern w:val="0"/>
                <w14:textFill>
                  <w14:solidFill>
                    <w14:schemeClr w14:val="tx1"/>
                  </w14:solidFill>
                </w14:textFill>
              </w:rPr>
              <w:t>) 得1分，最高得</w:t>
            </w:r>
            <w:r>
              <w:rPr>
                <w:rFonts w:hint="eastAsia" w:ascii="宋体" w:hAnsi="宋体"/>
                <w:b w:val="0"/>
                <w:bCs w:val="0"/>
                <w:color w:val="000000" w:themeColor="text1"/>
                <w:kern w:val="0"/>
                <w:lang w:val="en-US" w:eastAsia="zh-CN"/>
                <w14:textFill>
                  <w14:solidFill>
                    <w14:schemeClr w14:val="tx1"/>
                  </w14:solidFill>
                </w14:textFill>
              </w:rPr>
              <w:t>3</w:t>
            </w:r>
            <w:r>
              <w:rPr>
                <w:rFonts w:hint="eastAsia" w:ascii="宋体" w:hAnsi="宋体" w:eastAsia="宋体"/>
                <w:b w:val="0"/>
                <w:bCs w:val="0"/>
                <w:color w:val="000000" w:themeColor="text1"/>
                <w:kern w:val="0"/>
                <w14:textFill>
                  <w14:solidFill>
                    <w14:schemeClr w14:val="tx1"/>
                  </w14:solidFill>
                </w14:textFill>
              </w:rPr>
              <w:t>分</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提供证书扫描件</w:t>
            </w:r>
            <w:r>
              <w:rPr>
                <w:rFonts w:hint="eastAsia" w:ascii="宋体" w:hAnsi="宋体" w:eastAsia="宋体" w:cs="宋体"/>
                <w:b/>
                <w:bCs/>
                <w:color w:val="000000" w:themeColor="text1"/>
                <w:sz w:val="21"/>
                <w:szCs w:val="21"/>
                <w:highlight w:val="none"/>
                <w:lang w:eastAsia="zh-CN"/>
                <w14:textFill>
                  <w14:solidFill>
                    <w14:schemeClr w14:val="tx1"/>
                  </w14:solidFill>
                </w14:textFill>
              </w:rPr>
              <w:t>及</w:t>
            </w:r>
            <w:r>
              <w:rPr>
                <w:rFonts w:hint="eastAsia" w:ascii="宋体" w:hAnsi="宋体" w:eastAsia="宋体" w:cs="宋体"/>
                <w:b/>
                <w:bCs/>
                <w:color w:val="000000" w:themeColor="text1"/>
                <w:sz w:val="21"/>
                <w:szCs w:val="21"/>
                <w:highlight w:val="none"/>
                <w14:textFill>
                  <w14:solidFill>
                    <w14:schemeClr w14:val="tx1"/>
                  </w14:solidFill>
                </w14:textFill>
              </w:rPr>
              <w:t>提供经国家认证认可监督管理委员会“https://www.cnca.gov.cn/”查询后显示证书状态为“有效”的相关截图并加盖公章，否则不得分</w:t>
            </w:r>
            <w:r>
              <w:rPr>
                <w:rFonts w:hint="eastAsia" w:ascii="宋体" w:hAnsi="宋体" w:eastAsia="宋体" w:cs="Times New Roman"/>
                <w:b/>
                <w:bCs/>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both"/>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企业业绩</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1</w:t>
            </w:r>
            <w:r>
              <w:rPr>
                <w:rFonts w:hint="eastAsia" w:ascii="宋体" w:hAnsi="宋体" w:cs="Times New Roman"/>
                <w:color w:val="000000" w:themeColor="text1"/>
                <w:szCs w:val="21"/>
                <w:lang w:val="en-US" w:eastAsia="zh-CN"/>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b w:val="0"/>
                <w:bCs w:val="0"/>
                <w:color w:val="000000" w:themeColor="text1"/>
                <w:kern w:val="0"/>
                <w14:textFill>
                  <w14:solidFill>
                    <w14:schemeClr w14:val="tx1"/>
                  </w14:solidFill>
                </w14:textFill>
              </w:rPr>
              <w:t>自 20</w:t>
            </w:r>
            <w:r>
              <w:rPr>
                <w:rFonts w:hint="eastAsia" w:ascii="宋体" w:hAnsi="宋体" w:eastAsia="宋体"/>
                <w:b w:val="0"/>
                <w:bCs w:val="0"/>
                <w:color w:val="000000" w:themeColor="text1"/>
                <w:kern w:val="0"/>
                <w:lang w:val="en-US" w:eastAsia="zh-CN"/>
                <w14:textFill>
                  <w14:solidFill>
                    <w14:schemeClr w14:val="tx1"/>
                  </w14:solidFill>
                </w14:textFill>
              </w:rPr>
              <w:t>22</w:t>
            </w:r>
            <w:r>
              <w:rPr>
                <w:rFonts w:hint="eastAsia" w:ascii="宋体" w:hAnsi="宋体" w:eastAsia="宋体"/>
                <w:b w:val="0"/>
                <w:bCs w:val="0"/>
                <w:color w:val="000000" w:themeColor="text1"/>
                <w:kern w:val="0"/>
                <w14:textFill>
                  <w14:solidFill>
                    <w14:schemeClr w14:val="tx1"/>
                  </w14:solidFill>
                </w14:textFill>
              </w:rPr>
              <w:t>年1月1日至今</w:t>
            </w:r>
            <w:r>
              <w:rPr>
                <w:rFonts w:hint="eastAsia" w:ascii="宋体" w:hAnsi="宋体" w:eastAsia="宋体" w:cs="宋体"/>
                <w:color w:val="000000" w:themeColor="text1"/>
                <w:sz w:val="21"/>
                <w:szCs w:val="21"/>
                <w:highlight w:val="none"/>
                <w14:textFill>
                  <w14:solidFill>
                    <w14:schemeClr w14:val="tx1"/>
                  </w14:solidFill>
                </w14:textFill>
              </w:rPr>
              <w:t>（以合同签订时间为准）</w:t>
            </w:r>
            <w:r>
              <w:rPr>
                <w:rFonts w:hint="eastAsia" w:ascii="宋体" w:hAnsi="宋体" w:eastAsia="宋体"/>
                <w:b w:val="0"/>
                <w:bCs w:val="0"/>
                <w:color w:val="000000" w:themeColor="text1"/>
                <w:kern w:val="0"/>
                <w14:textFill>
                  <w14:solidFill>
                    <w14:schemeClr w14:val="tx1"/>
                  </w14:solidFill>
                </w14:textFill>
              </w:rPr>
              <w:t>，投标人具有</w:t>
            </w:r>
            <w:r>
              <w:rPr>
                <w:rFonts w:hint="eastAsia" w:ascii="宋体" w:hAnsi="宋体" w:eastAsia="宋体"/>
                <w:b w:val="0"/>
                <w:bCs w:val="0"/>
                <w:color w:val="000000" w:themeColor="text1"/>
                <w:kern w:val="0"/>
                <w:lang w:eastAsia="zh-CN"/>
                <w14:textFill>
                  <w14:solidFill>
                    <w14:schemeClr w14:val="tx1"/>
                  </w14:solidFill>
                </w14:textFill>
              </w:rPr>
              <w:t>类似</w:t>
            </w:r>
            <w:r>
              <w:rPr>
                <w:rFonts w:hint="eastAsia" w:ascii="宋体" w:hAnsi="宋体" w:eastAsia="宋体"/>
                <w:b w:val="0"/>
                <w:bCs w:val="0"/>
                <w:color w:val="000000" w:themeColor="text1"/>
                <w:kern w:val="0"/>
                <w14:textFill>
                  <w14:solidFill>
                    <w14:schemeClr w14:val="tx1"/>
                  </w14:solidFill>
                </w14:textFill>
              </w:rPr>
              <w:t>项目业绩(须包</w:t>
            </w:r>
            <w:r>
              <w:rPr>
                <w:rFonts w:hint="eastAsia" w:ascii="宋体" w:hAnsi="宋体" w:eastAsia="宋体" w:cs="Times New Roman"/>
                <w:b w:val="0"/>
                <w:bCs w:val="0"/>
                <w:color w:val="000000" w:themeColor="text1"/>
                <w:kern w:val="0"/>
                <w14:textFill>
                  <w14:solidFill>
                    <w14:schemeClr w14:val="tx1"/>
                  </w14:solidFill>
                </w14:textFill>
              </w:rPr>
              <w:t>含</w:t>
            </w:r>
            <w:bookmarkStart w:id="35" w:name="OLE_LINK14"/>
            <w:r>
              <w:rPr>
                <w:rFonts w:hint="eastAsia" w:ascii="宋体" w:hAnsi="宋体" w:eastAsia="宋体" w:cs="Times New Roman"/>
                <w:b w:val="0"/>
                <w:bCs w:val="0"/>
                <w:color w:val="000000" w:themeColor="text1"/>
                <w:kern w:val="0"/>
                <w14:textFill>
                  <w14:solidFill>
                    <w14:schemeClr w14:val="tx1"/>
                  </w14:solidFill>
                </w14:textFill>
              </w:rPr>
              <w:t>管</w:t>
            </w:r>
            <w:r>
              <w:rPr>
                <w:rFonts w:hint="eastAsia" w:ascii="宋体" w:hAnsi="宋体" w:eastAsia="宋体"/>
                <w:b w:val="0"/>
                <w:bCs w:val="0"/>
                <w:color w:val="000000" w:themeColor="text1"/>
                <w:kern w:val="0"/>
                <w14:textFill>
                  <w14:solidFill>
                    <w14:schemeClr w14:val="tx1"/>
                  </w14:solidFill>
                </w14:textFill>
              </w:rPr>
              <w:t>道检测</w:t>
            </w:r>
            <w:bookmarkEnd w:id="35"/>
            <w:r>
              <w:rPr>
                <w:rFonts w:hint="eastAsia" w:ascii="宋体" w:hAnsi="宋体" w:eastAsia="宋体"/>
                <w:b w:val="0"/>
                <w:bCs w:val="0"/>
                <w:color w:val="000000" w:themeColor="text1"/>
                <w:kern w:val="0"/>
                <w14:textFill>
                  <w14:solidFill>
                    <w14:schemeClr w14:val="tx1"/>
                  </w14:solidFill>
                </w14:textFill>
              </w:rPr>
              <w:t>)的，每提供一个得</w:t>
            </w:r>
            <w:r>
              <w:rPr>
                <w:rFonts w:hint="eastAsia" w:ascii="宋体" w:hAnsi="宋体" w:eastAsia="宋体"/>
                <w:b w:val="0"/>
                <w:bCs w:val="0"/>
                <w:color w:val="000000" w:themeColor="text1"/>
                <w:kern w:val="0"/>
                <w:lang w:val="en-US" w:eastAsia="zh-CN"/>
                <w14:textFill>
                  <w14:solidFill>
                    <w14:schemeClr w14:val="tx1"/>
                  </w14:solidFill>
                </w14:textFill>
              </w:rPr>
              <w:t>0.5</w:t>
            </w:r>
            <w:r>
              <w:rPr>
                <w:rFonts w:hint="eastAsia" w:ascii="宋体" w:hAnsi="宋体" w:eastAsia="宋体"/>
                <w:b w:val="0"/>
                <w:bCs w:val="0"/>
                <w:color w:val="000000" w:themeColor="text1"/>
                <w:kern w:val="0"/>
                <w14:textFill>
                  <w14:solidFill>
                    <w14:schemeClr w14:val="tx1"/>
                  </w14:solidFill>
                </w14:textFill>
              </w:rPr>
              <w:t>分，最高得</w:t>
            </w:r>
            <w:r>
              <w:rPr>
                <w:rFonts w:hint="eastAsia" w:ascii="宋体" w:hAnsi="宋体"/>
                <w:b w:val="0"/>
                <w:bCs w:val="0"/>
                <w:color w:val="000000" w:themeColor="text1"/>
                <w:kern w:val="0"/>
                <w:lang w:val="en-US" w:eastAsia="zh-CN"/>
                <w14:textFill>
                  <w14:solidFill>
                    <w14:schemeClr w14:val="tx1"/>
                  </w14:solidFill>
                </w14:textFill>
              </w:rPr>
              <w:t>1</w:t>
            </w:r>
            <w:r>
              <w:rPr>
                <w:rFonts w:hint="eastAsia" w:ascii="宋体" w:hAnsi="宋体" w:eastAsia="宋体"/>
                <w:b w:val="0"/>
                <w:bCs w:val="0"/>
                <w:color w:val="000000" w:themeColor="text1"/>
                <w:kern w:val="0"/>
                <w14:textFill>
                  <w14:solidFill>
                    <w14:schemeClr w14:val="tx1"/>
                  </w14:solidFill>
                </w14:textFill>
              </w:rPr>
              <w:t>分</w:t>
            </w:r>
            <w:r>
              <w:rPr>
                <w:rFonts w:hint="eastAsia" w:ascii="宋体" w:hAnsi="宋体" w:eastAsia="宋体" w:cs="Times New Roman"/>
                <w:b w:val="0"/>
                <w:bCs w:val="0"/>
                <w:color w:val="000000" w:themeColor="text1"/>
                <w:kern w:val="0"/>
                <w:lang w:eastAsia="zh-CN"/>
                <w14:textFill>
                  <w14:solidFill>
                    <w14:schemeClr w14:val="tx1"/>
                  </w14:solidFill>
                </w14:textFill>
              </w:rPr>
              <w:t>，</w:t>
            </w:r>
            <w:r>
              <w:rPr>
                <w:rFonts w:hint="eastAsia" w:ascii="宋体" w:hAnsi="宋体" w:eastAsia="宋体" w:cs="Times New Roman"/>
                <w:b w:val="0"/>
                <w:bCs w:val="0"/>
                <w:color w:val="000000" w:themeColor="text1"/>
                <w:kern w:val="0"/>
                <w:lang w:val="en-US" w:eastAsia="zh-CN"/>
                <w14:textFill>
                  <w14:solidFill>
                    <w14:schemeClr w14:val="tx1"/>
                  </w14:solidFill>
                </w14:textFill>
              </w:rPr>
              <w:t>同一甲方的业绩，不重复得分。</w:t>
            </w:r>
          </w:p>
          <w:p>
            <w:pPr>
              <w:pageBreakBefore w:val="0"/>
              <w:widowControl/>
              <w:kinsoku/>
              <w:wordWrap/>
              <w:overflowPunct/>
              <w:topLinePunct w:val="0"/>
              <w:autoSpaceDE/>
              <w:autoSpaceDN/>
              <w:bidi w:val="0"/>
              <w:spacing w:line="240" w:lineRule="auto"/>
              <w:jc w:val="both"/>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提供合同扫描件，如合同内未体现上述相关内容的</w:t>
            </w:r>
            <w:r>
              <w:rPr>
                <w:rFonts w:hint="eastAsia" w:ascii="宋体" w:hAnsi="宋体" w:cs="宋体"/>
                <w:b/>
                <w:bCs/>
                <w:color w:val="000000" w:themeColor="text1"/>
                <w:sz w:val="21"/>
                <w:szCs w:val="21"/>
                <w:highlight w:val="none"/>
                <w:lang w:val="en-US" w:eastAsia="zh-CN"/>
                <w14:textFill>
                  <w14:solidFill>
                    <w14:schemeClr w14:val="tx1"/>
                  </w14:solidFill>
                </w14:textFill>
              </w:rPr>
              <w:t>还</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需提供甲方证明材料，否则</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不得分</w:t>
            </w:r>
            <w:r>
              <w:rPr>
                <w:rFonts w:hint="eastAsia" w:ascii="宋体" w:hAnsi="宋体" w:eastAsia="宋体" w:cs="Times New Roman"/>
                <w:b/>
                <w:bCs/>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both"/>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企业资质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cs="Times New Roman"/>
                <w:color w:val="000000" w:themeColor="text1"/>
                <w:szCs w:val="21"/>
                <w:lang w:val="en-US" w:eastAsia="zh-CN"/>
                <w14:textFill>
                  <w14:solidFill>
                    <w14:schemeClr w14:val="tx1"/>
                  </w14:solidFill>
                </w14:textFill>
              </w:rPr>
              <w:t>2分</w:t>
            </w:r>
          </w:p>
        </w:tc>
        <w:tc>
          <w:tcPr>
            <w:tcW w:w="7041"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240" w:lineRule="auto"/>
              <w:jc w:val="both"/>
              <w:textAlignment w:val="cente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投标人具有市政公用工程施工总承包叁级及以上资质证书的得1分；</w:t>
            </w:r>
          </w:p>
          <w:p>
            <w:pPr>
              <w:pStyle w:val="12"/>
              <w:pageBreakBefore w:val="0"/>
              <w:kinsoku/>
              <w:wordWrap/>
              <w:overflowPunct/>
              <w:topLinePunct w:val="0"/>
              <w:autoSpaceDE/>
              <w:autoSpaceDN/>
              <w:bidi w:val="0"/>
              <w:spacing w:after="0" w:line="240" w:lineRule="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投标人具有工程测量专业乙级及以上测绘证书的得1分。</w:t>
            </w:r>
          </w:p>
          <w:p>
            <w:pPr>
              <w:pStyle w:val="12"/>
              <w:pageBreakBefore w:val="0"/>
              <w:kinsoku/>
              <w:wordWrap/>
              <w:overflowPunct/>
              <w:topLinePunct w:val="0"/>
              <w:autoSpaceDE/>
              <w:autoSpaceDN/>
              <w:bidi w:val="0"/>
              <w:spacing w:after="0" w:line="240" w:lineRule="auto"/>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注：提供证书扫描件且证书均在有效期内，否</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则</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pacing w:line="240" w:lineRule="auto"/>
              <w:jc w:val="center"/>
              <w:rPr>
                <w:rFonts w:hint="eastAsia" w:ascii="仿宋" w:hAnsi="仿宋" w:eastAsia="仿宋" w:cs="仿宋"/>
                <w:color w:val="000000" w:themeColor="text1"/>
                <w:sz w:val="24"/>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项目人员配备</w:t>
            </w:r>
          </w:p>
          <w:p>
            <w:pPr>
              <w:pageBreakBefore w:val="0"/>
              <w:kinsoku/>
              <w:wordWrap/>
              <w:overflowPunct/>
              <w:topLinePunct w:val="0"/>
              <w:autoSpaceDE/>
              <w:autoSpaceDN/>
              <w:bidi w:val="0"/>
              <w:spacing w:line="240" w:lineRule="auto"/>
              <w:jc w:val="center"/>
              <w:rPr>
                <w:rFonts w:ascii="宋体" w:hAnsi="宋体" w:eastAsia="宋体" w:cs="宋体"/>
                <w:color w:val="000000" w:themeColor="text1"/>
                <w:sz w:val="18"/>
                <w:szCs w:val="18"/>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Times New Roman"/>
                <w:color w:val="000000" w:themeColor="text1"/>
                <w:sz w:val="21"/>
                <w:szCs w:val="21"/>
                <w:lang w:val="en-US" w:eastAsia="zh-CN"/>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项目负责人具有</w:t>
            </w:r>
            <w:bookmarkStart w:id="36" w:name="OLE_LINK16"/>
            <w:r>
              <w:rPr>
                <w:rFonts w:hint="eastAsia" w:ascii="宋体" w:hAnsi="宋体" w:cs="宋体"/>
                <w:color w:val="000000" w:themeColor="text1"/>
                <w:sz w:val="21"/>
                <w:szCs w:val="21"/>
                <w:highlight w:val="none"/>
                <w:lang w:val="en-US" w:eastAsia="zh-CN"/>
                <w14:textFill>
                  <w14:solidFill>
                    <w14:schemeClr w14:val="tx1"/>
                  </w14:solidFill>
                </w14:textFill>
              </w:rPr>
              <w:t>市政或</w:t>
            </w:r>
            <w:r>
              <w:rPr>
                <w:rFonts w:hint="eastAsia" w:ascii="宋体" w:hAnsi="宋体" w:cs="宋体"/>
                <w:b w:val="0"/>
                <w:bCs w:val="0"/>
                <w:color w:val="000000" w:themeColor="text1"/>
                <w14:textFill>
                  <w14:solidFill>
                    <w14:schemeClr w14:val="tx1"/>
                  </w14:solidFill>
                </w14:textFill>
              </w:rPr>
              <w:t>给排水</w:t>
            </w:r>
            <w:bookmarkEnd w:id="36"/>
            <w:bookmarkStart w:id="37" w:name="OLE_LINK17"/>
            <w:r>
              <w:rPr>
                <w:rFonts w:hint="eastAsia" w:ascii="宋体" w:hAnsi="宋体" w:cs="宋体"/>
                <w:b w:val="0"/>
                <w:bCs w:val="0"/>
                <w:color w:val="000000" w:themeColor="text1"/>
                <w:lang w:eastAsia="zh-CN"/>
                <w14:textFill>
                  <w14:solidFill>
                    <w14:schemeClr w14:val="tx1"/>
                  </w14:solidFill>
                </w14:textFill>
              </w:rPr>
              <w:t>相关</w:t>
            </w:r>
            <w:r>
              <w:rPr>
                <w:rFonts w:hint="eastAsia" w:ascii="宋体" w:hAnsi="宋体" w:cs="宋体"/>
                <w:b w:val="0"/>
                <w:bCs w:val="0"/>
                <w:color w:val="000000" w:themeColor="text1"/>
                <w:lang w:val="en-US" w:eastAsia="zh-CN"/>
                <w14:textFill>
                  <w14:solidFill>
                    <w14:schemeClr w14:val="tx1"/>
                  </w14:solidFill>
                </w14:textFill>
              </w:rPr>
              <w:t>专业</w:t>
            </w:r>
            <w:bookmarkEnd w:id="37"/>
            <w:r>
              <w:rPr>
                <w:rFonts w:hint="eastAsia" w:ascii="宋体" w:hAnsi="宋体" w:cs="宋体"/>
                <w:b w:val="0"/>
                <w:bCs w:val="0"/>
                <w:color w:val="000000" w:themeColor="text1"/>
                <w:lang w:val="en-US" w:eastAsia="zh-CN"/>
                <w14:textFill>
                  <w14:solidFill>
                    <w14:schemeClr w14:val="tx1"/>
                  </w14:solidFill>
                </w14:textFill>
              </w:rPr>
              <w:t>中级职称的得1分，高级</w:t>
            </w:r>
            <w:r>
              <w:rPr>
                <w:rFonts w:hint="eastAsia" w:ascii="宋体" w:hAnsi="宋体" w:eastAsia="宋体" w:cs="宋体"/>
                <w:color w:val="000000" w:themeColor="text1"/>
                <w:sz w:val="21"/>
                <w:szCs w:val="21"/>
                <w:highlight w:val="none"/>
                <w:lang w:val="en-US" w:eastAsia="zh-CN"/>
                <w14:textFill>
                  <w14:solidFill>
                    <w14:schemeClr w14:val="tx1"/>
                  </w14:solidFill>
                </w14:textFill>
              </w:rPr>
              <w:t>及以上职称的得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Style w:val="23"/>
              <w:pageBreakBefore w:val="0"/>
              <w:kinsoku/>
              <w:wordWrap/>
              <w:overflowPunct/>
              <w:topLinePunct w:val="0"/>
              <w:autoSpaceDE/>
              <w:autoSpaceDN/>
              <w:bidi w:val="0"/>
              <w:spacing w:before="0" w:beforeAutospacing="0" w:after="0" w:afterAutospacing="0" w:line="240" w:lineRule="auto"/>
              <w:jc w:val="both"/>
              <w:rPr>
                <w:rFonts w:hint="default" w:ascii="宋体" w:hAnsi="宋体" w:cs="宋体"/>
                <w:b/>
                <w:color w:val="000000" w:themeColor="text1"/>
                <w:kern w:val="21"/>
                <w:sz w:val="18"/>
                <w:szCs w:val="18"/>
                <w:lang w:val="en-US"/>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注：提供人员证书及投标截止时间前近三个月内任意一个月本单位为其缴纳社保的证明材料的扫描件</w:t>
            </w:r>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如因故无法提供社保证明，须提供能证明是本企业在职人员的相关证明材料，否则不得分。</w:t>
            </w:r>
            <w:bookmarkStart w:id="38" w:name="OLE_LINK18"/>
            <w:r>
              <w:rPr>
                <w:rFonts w:hint="eastAsia" w:ascii="宋体" w:hAnsi="宋体" w:cs="宋体"/>
                <w:b/>
                <w:bCs/>
                <w:color w:val="000000" w:themeColor="text1"/>
                <w:sz w:val="21"/>
                <w:szCs w:val="21"/>
                <w:highlight w:val="none"/>
                <w:lang w:val="en-US" w:eastAsia="zh-CN"/>
                <w14:textFill>
                  <w14:solidFill>
                    <w14:schemeClr w14:val="tx1"/>
                  </w14:solidFill>
                </w14:textFill>
              </w:rPr>
              <w:t>一人多证的不重复得分，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按</w:t>
            </w:r>
            <w:bookmarkEnd w:id="38"/>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最高职称证书计分。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ascii="宋体" w:hAnsi="宋体" w:eastAsia="宋体" w:cs="宋体"/>
                <w:color w:val="000000" w:themeColor="text1"/>
                <w:sz w:val="18"/>
                <w:szCs w:val="18"/>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6分</w:t>
            </w:r>
          </w:p>
        </w:tc>
        <w:tc>
          <w:tcPr>
            <w:tcW w:w="70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其他人员（除项目负责人）：</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39" w:name="OLE_LINK27"/>
            <w:r>
              <w:rPr>
                <w:rFonts w:hint="eastAsia" w:ascii="宋体" w:hAnsi="宋体" w:eastAsia="宋体" w:cs="宋体"/>
                <w:color w:val="000000" w:themeColor="text1"/>
                <w:sz w:val="21"/>
                <w:szCs w:val="21"/>
                <w:highlight w:val="none"/>
                <w:lang w:val="en-US" w:eastAsia="zh-CN"/>
                <w14:textFill>
                  <w14:solidFill>
                    <w14:schemeClr w14:val="tx1"/>
                  </w14:solidFill>
                </w14:textFill>
              </w:rPr>
              <w:t>（1）</w:t>
            </w:r>
            <w:bookmarkEnd w:id="39"/>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具有</w:t>
            </w:r>
            <w:r>
              <w:rPr>
                <w:rFonts w:hint="eastAsia" w:ascii="宋体" w:hAnsi="宋体" w:cs="宋体"/>
                <w:b w:val="0"/>
                <w:bCs w:val="0"/>
                <w:color w:val="000000" w:themeColor="text1"/>
                <w14:textFill>
                  <w14:solidFill>
                    <w14:schemeClr w14:val="tx1"/>
                  </w14:solidFill>
                </w14:textFill>
              </w:rPr>
              <w:t>测绘</w:t>
            </w:r>
            <w:r>
              <w:rPr>
                <w:rFonts w:hint="eastAsia" w:ascii="宋体" w:hAnsi="宋体" w:cs="宋体"/>
                <w:b w:val="0"/>
                <w:bCs w:val="0"/>
                <w:color w:val="000000" w:themeColor="text1"/>
                <w:lang w:eastAsia="zh-CN"/>
                <w14:textFill>
                  <w14:solidFill>
                    <w14:schemeClr w14:val="tx1"/>
                  </w14:solidFill>
                </w14:textFill>
              </w:rPr>
              <w:t>相关</w:t>
            </w:r>
            <w:r>
              <w:rPr>
                <w:rFonts w:hint="eastAsia" w:ascii="宋体" w:hAnsi="宋体" w:cs="宋体"/>
                <w:b w:val="0"/>
                <w:bCs w:val="0"/>
                <w:color w:val="000000" w:themeColor="text1"/>
                <w14:textFill>
                  <w14:solidFill>
                    <w14:schemeClr w14:val="tx1"/>
                  </w14:solidFill>
                </w14:textFill>
              </w:rPr>
              <w:t>专业</w:t>
            </w:r>
            <w:r>
              <w:rPr>
                <w:rFonts w:hint="eastAsia" w:ascii="宋体" w:hAnsi="宋体" w:cs="宋体"/>
                <w:b w:val="0"/>
                <w:bCs w:val="0"/>
                <w:color w:val="000000" w:themeColor="text1"/>
                <w:lang w:eastAsia="zh-CN"/>
                <w14:textFill>
                  <w14:solidFill>
                    <w14:schemeClr w14:val="tx1"/>
                  </w14:solidFill>
                </w14:textFill>
              </w:rPr>
              <w:t>中级及以上</w:t>
            </w:r>
            <w:r>
              <w:rPr>
                <w:rFonts w:hint="eastAsia" w:ascii="宋体" w:hAnsi="宋体" w:cs="宋体"/>
                <w:b w:val="0"/>
                <w:bCs w:val="0"/>
                <w:color w:val="000000" w:themeColor="text1"/>
                <w:lang w:val="en-US" w:eastAsia="zh-CN"/>
                <w14:textFill>
                  <w14:solidFill>
                    <w14:schemeClr w14:val="tx1"/>
                  </w14:solidFill>
                </w14:textFill>
              </w:rPr>
              <w:t>职称的得2分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具</w:t>
            </w:r>
            <w:r>
              <w:rPr>
                <w:rFonts w:hint="eastAsia" w:ascii="宋体" w:hAnsi="宋体" w:eastAsia="宋体" w:cs="宋体"/>
                <w:b w:val="0"/>
                <w:bCs w:val="0"/>
                <w:color w:val="000000" w:themeColor="text1"/>
                <w14:textFill>
                  <w14:solidFill>
                    <w14:schemeClr w14:val="tx1"/>
                  </w14:solidFill>
                </w14:textFill>
              </w:rPr>
              <w:t>有</w:t>
            </w:r>
            <w:r>
              <w:rPr>
                <w:rFonts w:hint="eastAsia" w:ascii="宋体" w:hAnsi="宋体" w:eastAsia="宋体" w:cs="宋体"/>
                <w:b w:val="0"/>
                <w:bCs w:val="0"/>
                <w:color w:val="000000" w:themeColor="text1"/>
                <w:lang w:val="en-US" w:eastAsia="zh-CN"/>
                <w14:textFill>
                  <w14:solidFill>
                    <w14:schemeClr w14:val="tx1"/>
                  </w14:solidFill>
                </w14:textFill>
              </w:rPr>
              <w:t>安全生产考核合格C</w:t>
            </w:r>
            <w:r>
              <w:rPr>
                <w:rFonts w:hint="eastAsia" w:ascii="宋体" w:hAnsi="宋体" w:eastAsia="宋体" w:cs="宋体"/>
                <w:b w:val="0"/>
                <w:bCs w:val="0"/>
                <w:color w:val="000000" w:themeColor="text1"/>
                <w14:textFill>
                  <w14:solidFill>
                    <w14:schemeClr w14:val="tx1"/>
                  </w14:solidFill>
                </w14:textFill>
              </w:rPr>
              <w:t>证</w:t>
            </w:r>
            <w:r>
              <w:rPr>
                <w:rFonts w:hint="eastAsia" w:ascii="宋体" w:hAnsi="宋体" w:eastAsia="宋体" w:cs="宋体"/>
                <w:b w:val="0"/>
                <w:bCs w:val="0"/>
                <w:color w:val="000000" w:themeColor="text1"/>
                <w:lang w:eastAsia="zh-CN"/>
                <w14:textFill>
                  <w14:solidFill>
                    <w14:schemeClr w14:val="tx1"/>
                  </w14:solidFill>
                </w14:textFill>
              </w:rPr>
              <w:t>的</w:t>
            </w:r>
            <w:r>
              <w:rPr>
                <w:rFonts w:hint="eastAsia" w:ascii="宋体" w:hAnsi="宋体" w:eastAsia="宋体" w:cs="宋体"/>
                <w:b w:val="0"/>
                <w:bCs w:val="0"/>
                <w:color w:val="000000" w:themeColor="text1"/>
                <w:lang w:val="en-US" w:eastAsia="zh-CN"/>
                <w14:textFill>
                  <w14:solidFill>
                    <w14:schemeClr w14:val="tx1"/>
                  </w14:solidFill>
                </w14:textFill>
              </w:rPr>
              <w:t>得</w:t>
            </w:r>
            <w:r>
              <w:rPr>
                <w:rFonts w:hint="eastAsia" w:ascii="宋体" w:hAnsi="宋体" w:cs="宋体"/>
                <w:b w:val="0"/>
                <w:bCs w:val="0"/>
                <w:color w:val="000000" w:themeColor="text1"/>
                <w:lang w:val="en-US" w:eastAsia="zh-CN"/>
                <w14:textFill>
                  <w14:solidFill>
                    <w14:schemeClr w14:val="tx1"/>
                  </w14:solidFill>
                </w14:textFill>
              </w:rPr>
              <w:t>2</w:t>
            </w:r>
            <w:r>
              <w:rPr>
                <w:rFonts w:hint="eastAsia" w:ascii="宋体" w:hAnsi="宋体" w:eastAsia="宋体" w:cs="宋体"/>
                <w:b w:val="0"/>
                <w:bCs w:val="0"/>
                <w:color w:val="000000" w:themeColor="text1"/>
                <w:lang w:val="en-US" w:eastAsia="zh-CN"/>
                <w14:textFill>
                  <w14:solidFill>
                    <w14:schemeClr w14:val="tx1"/>
                  </w14:solidFill>
                </w14:textFill>
              </w:rPr>
              <w:t>分；</w:t>
            </w:r>
          </w:p>
          <w:p>
            <w:pPr>
              <w:pStyle w:val="3"/>
              <w:pageBreakBefore w:val="0"/>
              <w:kinsoku/>
              <w:wordWrap/>
              <w:overflowPunct/>
              <w:topLinePunct w:val="0"/>
              <w:autoSpaceDE/>
              <w:autoSpaceDN/>
              <w:bidi w:val="0"/>
              <w:spacing w:line="240" w:lineRule="auto"/>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具有</w:t>
            </w:r>
            <w:bookmarkStart w:id="40" w:name="OLE_LINK19"/>
            <w:r>
              <w:rPr>
                <w:rFonts w:hint="eastAsia" w:ascii="宋体" w:hAnsi="宋体" w:cs="宋体"/>
                <w:b w:val="0"/>
                <w:bCs w:val="0"/>
                <w:color w:val="000000" w:themeColor="text1"/>
                <w:highlight w:val="none"/>
                <w14:textFill>
                  <w14:solidFill>
                    <w14:schemeClr w14:val="tx1"/>
                  </w14:solidFill>
                </w14:textFill>
              </w:rPr>
              <w:t>下水道养护工</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证书</w:t>
            </w:r>
            <w:bookmarkEnd w:id="40"/>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的得</w:t>
            </w:r>
            <w:r>
              <w:rPr>
                <w:rFonts w:hint="eastAsia" w:ascii="宋体" w:hAnsi="宋体" w:cs="宋体"/>
                <w:b w:val="0"/>
                <w:bCs w:val="0"/>
                <w:color w:val="000000" w:themeColor="text1"/>
                <w:kern w:val="2"/>
                <w:sz w:val="21"/>
                <w:szCs w:val="24"/>
                <w:lang w:val="en-US" w:eastAsia="zh-CN" w:bidi="ar-SA"/>
                <w14:textFill>
                  <w14:solidFill>
                    <w14:schemeClr w14:val="tx1"/>
                  </w14:solidFill>
                </w14:textFill>
              </w:rPr>
              <w:t>2</w:t>
            </w:r>
            <w:r>
              <w:rPr>
                <w:rFonts w:hint="eastAsia" w:ascii="宋体" w:hAnsi="宋体" w:eastAsia="宋体" w:cs="宋体"/>
                <w:b w:val="0"/>
                <w:bCs w:val="0"/>
                <w:color w:val="000000" w:themeColor="text1"/>
                <w:kern w:val="2"/>
                <w:sz w:val="21"/>
                <w:szCs w:val="24"/>
                <w:lang w:val="en-US" w:eastAsia="zh-CN" w:bidi="ar-SA"/>
                <w14:textFill>
                  <w14:solidFill>
                    <w14:schemeClr w14:val="tx1"/>
                  </w14:solidFill>
                </w14:textFill>
              </w:rPr>
              <w:t>分。</w:t>
            </w:r>
          </w:p>
          <w:p>
            <w:pPr>
              <w:pStyle w:val="23"/>
              <w:pageBreakBefore w:val="0"/>
              <w:kinsoku/>
              <w:wordWrap/>
              <w:overflowPunct/>
              <w:topLinePunct w:val="0"/>
              <w:autoSpaceDE/>
              <w:autoSpaceDN/>
              <w:bidi w:val="0"/>
              <w:spacing w:before="0" w:beforeAutospacing="0" w:after="0" w:afterAutospacing="0" w:line="240" w:lineRule="auto"/>
              <w:jc w:val="both"/>
              <w:rPr>
                <w:rFonts w:ascii="宋体" w:hAnsi="宋体" w:cs="宋体"/>
                <w:b/>
                <w:color w:val="000000" w:themeColor="text1"/>
                <w:kern w:val="21"/>
                <w:sz w:val="18"/>
                <w:szCs w:val="18"/>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注：提供</w:t>
            </w:r>
            <w:r>
              <w:rPr>
                <w:rFonts w:hint="eastAsia" w:ascii="宋体" w:hAnsi="宋体" w:cs="宋体"/>
                <w:b/>
                <w:bCs/>
                <w:color w:val="000000" w:themeColor="text1"/>
                <w:sz w:val="21"/>
                <w:szCs w:val="21"/>
                <w:highlight w:val="none"/>
                <w:lang w:val="en-US" w:eastAsia="zh-CN"/>
                <w14:textFill>
                  <w14:solidFill>
                    <w14:schemeClr w14:val="tx1"/>
                  </w14:solidFill>
                </w14:textFill>
              </w:rPr>
              <w:t>有效的</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人员证书及投标截止时间前近三个月内任意一个月本单位为其缴纳社保的证明材料的</w:t>
            </w:r>
            <w:bookmarkStart w:id="41" w:name="OLE_LINK25"/>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扫描件</w:t>
            </w:r>
            <w:bookmarkEnd w:id="41"/>
            <w:r>
              <w:rPr>
                <w:rFonts w:hint="eastAsia" w:ascii="宋体" w:hAnsi="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如因故无法提供社保证明，须提供能证明是本企业在职人员的相关证明材料，否则不得分。</w:t>
            </w:r>
            <w:r>
              <w:rPr>
                <w:rFonts w:hint="eastAsia" w:ascii="宋体" w:hAnsi="宋体" w:cs="宋体"/>
                <w:b/>
                <w:bCs/>
                <w:color w:val="000000" w:themeColor="text1"/>
                <w:sz w:val="21"/>
                <w:szCs w:val="21"/>
                <w:highlight w:val="none"/>
                <w:lang w:val="en-US" w:eastAsia="zh-CN"/>
                <w14:textFill>
                  <w14:solidFill>
                    <w14:schemeClr w14:val="tx1"/>
                  </w14:solidFill>
                </w14:textFill>
              </w:rPr>
              <w:t>一人多证的不重复得分</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投入本项目设备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13分</w:t>
            </w:r>
          </w:p>
        </w:tc>
        <w:tc>
          <w:tcPr>
            <w:tcW w:w="70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lang w:val="en-US" w:eastAsia="zh-CN"/>
                <w14:textFill>
                  <w14:solidFill>
                    <w14:schemeClr w14:val="tx1"/>
                  </w14:solidFill>
                </w14:textFill>
              </w:rPr>
              <w:t>投标人具有CCTV检测设备</w:t>
            </w:r>
            <w:bookmarkStart w:id="42" w:name="OLE_LINK21"/>
            <w:r>
              <w:rPr>
                <w:rFonts w:hint="eastAsia" w:ascii="宋体" w:hAnsi="宋体" w:eastAsia="宋体" w:cs="宋体"/>
                <w:b w:val="0"/>
                <w:bCs w:val="0"/>
                <w:color w:val="000000" w:themeColor="text1"/>
                <w:lang w:val="en-US" w:eastAsia="zh-CN"/>
                <w14:textFill>
                  <w14:solidFill>
                    <w14:schemeClr w14:val="tx1"/>
                  </w14:solidFill>
                </w14:textFill>
              </w:rPr>
              <w:t>，每</w:t>
            </w:r>
            <w:bookmarkStart w:id="43" w:name="OLE_LINK53"/>
            <w:r>
              <w:rPr>
                <w:rFonts w:hint="eastAsia" w:ascii="宋体" w:hAnsi="宋体" w:cs="宋体"/>
                <w:b w:val="0"/>
                <w:bCs w:val="0"/>
                <w:color w:val="000000" w:themeColor="text1"/>
                <w:lang w:val="en-US" w:eastAsia="zh-CN"/>
                <w14:textFill>
                  <w14:solidFill>
                    <w14:schemeClr w14:val="tx1"/>
                  </w14:solidFill>
                </w14:textFill>
              </w:rPr>
              <w:t>具有</w:t>
            </w:r>
            <w:bookmarkEnd w:id="43"/>
            <w:r>
              <w:rPr>
                <w:rFonts w:hint="eastAsia" w:ascii="宋体" w:hAnsi="宋体" w:eastAsia="宋体" w:cs="宋体"/>
                <w:b w:val="0"/>
                <w:bCs w:val="0"/>
                <w:color w:val="000000" w:themeColor="text1"/>
                <w:lang w:val="en-US" w:eastAsia="zh-CN"/>
                <w14:textFill>
                  <w14:solidFill>
                    <w14:schemeClr w14:val="tx1"/>
                  </w14:solidFill>
                </w14:textFill>
              </w:rPr>
              <w:t>1台得1分，最多得</w:t>
            </w:r>
            <w:r>
              <w:rPr>
                <w:rFonts w:hint="eastAsia" w:ascii="宋体" w:hAnsi="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lang w:val="en-US" w:eastAsia="zh-CN"/>
                <w14:textFill>
                  <w14:solidFill>
                    <w14:schemeClr w14:val="tx1"/>
                  </w14:solidFill>
                </w14:textFill>
              </w:rPr>
              <w:t>分</w:t>
            </w:r>
            <w:bookmarkEnd w:id="42"/>
            <w:r>
              <w:rPr>
                <w:rFonts w:hint="eastAsia" w:ascii="宋体" w:hAnsi="宋体" w:eastAsia="宋体" w:cs="宋体"/>
                <w:b w:val="0"/>
                <w:bCs w:val="0"/>
                <w:color w:val="000000" w:themeColor="text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000000" w:themeColor="text1"/>
                <w:lang w:val="en-US" w:eastAsia="zh-CN"/>
                <w14:textFill>
                  <w14:solidFill>
                    <w14:schemeClr w14:val="tx1"/>
                  </w14:solidFill>
                </w14:textFill>
              </w:rPr>
            </w:pPr>
            <w:bookmarkStart w:id="44" w:name="OLE_LINK20"/>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lang w:val="en-US" w:eastAsia="zh-CN"/>
                <w14:textFill>
                  <w14:solidFill>
                    <w14:schemeClr w14:val="tx1"/>
                  </w14:solidFill>
                </w14:textFill>
              </w:rPr>
              <w:t>投标人具有</w:t>
            </w:r>
            <w:r>
              <w:rPr>
                <w:rFonts w:hint="eastAsia" w:ascii="宋体" w:hAnsi="宋体" w:cs="宋体"/>
                <w:b w:val="0"/>
                <w:bCs w:val="0"/>
                <w:color w:val="000000" w:themeColor="text1"/>
                <w:lang w:val="en-US" w:eastAsia="zh-CN"/>
                <w14:textFill>
                  <w14:solidFill>
                    <w14:schemeClr w14:val="tx1"/>
                  </w14:solidFill>
                </w14:textFill>
              </w:rPr>
              <w:t>QV潜望镜</w:t>
            </w:r>
            <w:r>
              <w:rPr>
                <w:rFonts w:hint="eastAsia" w:ascii="宋体" w:hAnsi="宋体" w:eastAsia="宋体" w:cs="宋体"/>
                <w:b w:val="0"/>
                <w:bCs w:val="0"/>
                <w:color w:val="000000" w:themeColor="text1"/>
                <w:lang w:val="en-US" w:eastAsia="zh-CN"/>
                <w14:textFill>
                  <w14:solidFill>
                    <w14:schemeClr w14:val="tx1"/>
                  </w14:solidFill>
                </w14:textFill>
              </w:rPr>
              <w:t>，每</w:t>
            </w:r>
            <w:r>
              <w:rPr>
                <w:rFonts w:hint="eastAsia" w:ascii="宋体" w:hAnsi="宋体" w:cs="宋体"/>
                <w:b w:val="0"/>
                <w:bCs w:val="0"/>
                <w:color w:val="000000" w:themeColor="text1"/>
                <w:lang w:val="en-US" w:eastAsia="zh-CN"/>
                <w14:textFill>
                  <w14:solidFill>
                    <w14:schemeClr w14:val="tx1"/>
                  </w14:solidFill>
                </w14:textFill>
              </w:rPr>
              <w:t>具有</w:t>
            </w:r>
            <w:r>
              <w:rPr>
                <w:rFonts w:hint="eastAsia" w:ascii="宋体" w:hAnsi="宋体" w:eastAsia="宋体" w:cs="宋体"/>
                <w:b w:val="0"/>
                <w:bCs w:val="0"/>
                <w:color w:val="000000" w:themeColor="text1"/>
                <w:lang w:val="en-US" w:eastAsia="zh-CN"/>
                <w14:textFill>
                  <w14:solidFill>
                    <w14:schemeClr w14:val="tx1"/>
                  </w14:solidFill>
                </w14:textFill>
              </w:rPr>
              <w:t>1台得1分，最多得2分；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bookmarkStart w:id="45" w:name="OLE_LINK48"/>
            <w:r>
              <w:rPr>
                <w:rFonts w:hint="eastAsia" w:ascii="宋体" w:hAnsi="宋体" w:eastAsia="宋体" w:cs="宋体"/>
                <w:b w:val="0"/>
                <w:bCs w:val="0"/>
                <w:color w:val="000000" w:themeColor="text1"/>
                <w:lang w:val="en-US" w:eastAsia="zh-CN"/>
                <w14:textFill>
                  <w14:solidFill>
                    <w14:schemeClr w14:val="tx1"/>
                  </w14:solidFill>
                </w14:textFill>
              </w:rPr>
              <w:t>投标人具有</w:t>
            </w:r>
            <w:r>
              <w:rPr>
                <w:rFonts w:hint="eastAsia" w:ascii="宋体" w:hAnsi="宋体" w:cs="宋体"/>
                <w:b w:val="0"/>
                <w:bCs w:val="0"/>
                <w:color w:val="000000" w:themeColor="text1"/>
                <w:lang w:val="en-US" w:eastAsia="zh-CN"/>
                <w14:textFill>
                  <w14:solidFill>
                    <w14:schemeClr w14:val="tx1"/>
                  </w14:solidFill>
                </w14:textFill>
              </w:rPr>
              <w:t>测量</w:t>
            </w:r>
            <w:r>
              <w:rPr>
                <w:rFonts w:hint="eastAsia" w:ascii="宋体" w:hAnsi="宋体" w:eastAsia="宋体" w:cs="宋体"/>
                <w:b w:val="0"/>
                <w:bCs w:val="0"/>
                <w:color w:val="000000" w:themeColor="text1"/>
                <w:lang w:val="en-US" w:eastAsia="zh-CN"/>
                <w14:textFill>
                  <w14:solidFill>
                    <w14:schemeClr w14:val="tx1"/>
                  </w14:solidFill>
                </w14:textFill>
              </w:rPr>
              <w:t>设备</w:t>
            </w:r>
            <w:bookmarkEnd w:id="45"/>
            <w:r>
              <w:rPr>
                <w:rFonts w:hint="eastAsia" w:ascii="宋体" w:hAnsi="宋体" w:eastAsia="宋体" w:cs="宋体"/>
                <w:b w:val="0"/>
                <w:bCs w:val="0"/>
                <w:color w:val="000000" w:themeColor="text1"/>
                <w:lang w:val="en-US" w:eastAsia="zh-CN"/>
                <w14:textFill>
                  <w14:solidFill>
                    <w14:schemeClr w14:val="tx1"/>
                  </w14:solidFill>
                </w14:textFill>
              </w:rPr>
              <w:t>（同时具有1台全站仪、1台卫星接收仪（GPS等），视为一套），</w:t>
            </w:r>
            <w:bookmarkStart w:id="46" w:name="OLE_LINK50"/>
            <w:r>
              <w:rPr>
                <w:rFonts w:hint="eastAsia" w:ascii="宋体" w:hAnsi="宋体" w:eastAsia="宋体" w:cs="宋体"/>
                <w:b w:val="0"/>
                <w:bCs w:val="0"/>
                <w:color w:val="000000" w:themeColor="text1"/>
                <w:lang w:val="en-US" w:eastAsia="zh-CN"/>
                <w14:textFill>
                  <w14:solidFill>
                    <w14:schemeClr w14:val="tx1"/>
                  </w14:solidFill>
                </w14:textFill>
              </w:rPr>
              <w:t>每具有一套得1分，</w:t>
            </w:r>
            <w:bookmarkStart w:id="47" w:name="OLE_LINK15"/>
            <w:r>
              <w:rPr>
                <w:rFonts w:hint="eastAsia" w:ascii="宋体" w:hAnsi="宋体" w:eastAsia="宋体" w:cs="宋体"/>
                <w:b w:val="0"/>
                <w:bCs w:val="0"/>
                <w:color w:val="000000" w:themeColor="text1"/>
                <w:lang w:val="en-US" w:eastAsia="zh-CN"/>
                <w14:textFill>
                  <w14:solidFill>
                    <w14:schemeClr w14:val="tx1"/>
                  </w14:solidFill>
                </w14:textFill>
              </w:rPr>
              <w:t>最多得2分</w:t>
            </w:r>
            <w:bookmarkEnd w:id="44"/>
            <w:bookmarkEnd w:id="46"/>
            <w:bookmarkEnd w:id="47"/>
            <w:r>
              <w:rPr>
                <w:rFonts w:hint="eastAsia" w:ascii="宋体" w:hAnsi="宋体" w:eastAsia="宋体" w:cs="宋体"/>
                <w:b w:val="0"/>
                <w:bCs w:val="0"/>
                <w:color w:val="000000" w:themeColor="text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lang w:val="en-US" w:eastAsia="zh-CN"/>
                <w14:textFill>
                  <w14:solidFill>
                    <w14:schemeClr w14:val="tx1"/>
                  </w14:solidFill>
                </w14:textFill>
              </w:rPr>
              <w:t>投标人具有</w:t>
            </w:r>
            <w:bookmarkStart w:id="48" w:name="OLE_LINK49"/>
            <w:r>
              <w:rPr>
                <w:rFonts w:hint="eastAsia" w:ascii="宋体" w:hAnsi="宋体" w:eastAsia="宋体" w:cs="宋体"/>
                <w:b w:val="0"/>
                <w:bCs w:val="0"/>
                <w:color w:val="000000" w:themeColor="text1"/>
                <w:lang w:val="en-US" w:eastAsia="zh-CN"/>
                <w14:textFill>
                  <w14:solidFill>
                    <w14:schemeClr w14:val="tx1"/>
                  </w14:solidFill>
                </w14:textFill>
              </w:rPr>
              <w:t>安全设备</w:t>
            </w:r>
            <w:bookmarkEnd w:id="48"/>
            <w:r>
              <w:rPr>
                <w:rFonts w:hint="eastAsia" w:ascii="宋体" w:hAnsi="宋体" w:eastAsia="宋体" w:cs="宋体"/>
                <w:b w:val="0"/>
                <w:bCs w:val="0"/>
                <w:color w:val="000000" w:themeColor="text1"/>
                <w:lang w:val="en-US" w:eastAsia="zh-CN"/>
                <w14:textFill>
                  <w14:solidFill>
                    <w14:schemeClr w14:val="tx1"/>
                  </w14:solidFill>
                </w14:textFill>
              </w:rPr>
              <w:t>（同时具有1台气体检测仪、1台通风机或鼓风机、1台抽水机（水泵）、1个空气呼吸器，视为一套），每具有一套得1分，最多得</w:t>
            </w:r>
            <w:r>
              <w:rPr>
                <w:rFonts w:hint="eastAsia" w:ascii="宋体" w:hAnsi="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lang w:val="en-US"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lang w:val="en-US" w:eastAsia="zh-CN"/>
                <w14:textFill>
                  <w14:solidFill>
                    <w14:schemeClr w14:val="tx1"/>
                  </w14:solidFill>
                </w14:textFill>
              </w:rPr>
              <w:t>投标人具有</w:t>
            </w:r>
            <w:r>
              <w:rPr>
                <w:rFonts w:hint="eastAsia" w:ascii="宋体" w:hAnsi="宋体" w:cs="宋体"/>
                <w:b w:val="0"/>
                <w:bCs w:val="0"/>
                <w:color w:val="000000" w:themeColor="text1"/>
                <w:lang w:val="en-US" w:eastAsia="zh-CN"/>
                <w14:textFill>
                  <w14:solidFill>
                    <w14:schemeClr w14:val="tx1"/>
                  </w14:solidFill>
                </w14:textFill>
              </w:rPr>
              <w:t>疏通设备（同时具有</w:t>
            </w:r>
            <w:r>
              <w:rPr>
                <w:rFonts w:hint="eastAsia" w:ascii="宋体" w:hAnsi="宋体" w:eastAsia="宋体" w:cs="宋体"/>
                <w:b w:val="0"/>
                <w:bCs w:val="0"/>
                <w:color w:val="000000" w:themeColor="text1"/>
                <w:lang w:val="en-US" w:eastAsia="zh-CN"/>
                <w14:textFill>
                  <w14:solidFill>
                    <w14:schemeClr w14:val="tx1"/>
                  </w14:solidFill>
                </w14:textFill>
              </w:rPr>
              <w:t>1辆清洗车</w:t>
            </w:r>
            <w:r>
              <w:rPr>
                <w:rFonts w:hint="eastAsia" w:ascii="宋体" w:hAnsi="宋体" w:cs="宋体"/>
                <w:b w:val="0"/>
                <w:bCs w:val="0"/>
                <w:color w:val="000000" w:themeColor="text1"/>
                <w:lang w:val="en-US" w:eastAsia="zh-CN"/>
                <w14:textFill>
                  <w14:solidFill>
                    <w14:schemeClr w14:val="tx1"/>
                  </w14:solidFill>
                </w14:textFill>
              </w:rPr>
              <w:t>、1辆</w:t>
            </w:r>
            <w:r>
              <w:rPr>
                <w:rFonts w:hint="eastAsia" w:ascii="宋体" w:hAnsi="宋体" w:eastAsia="宋体" w:cs="宋体"/>
                <w:b w:val="0"/>
                <w:bCs w:val="0"/>
                <w:color w:val="000000" w:themeColor="text1"/>
                <w:lang w:val="en-US" w:eastAsia="zh-CN"/>
                <w14:textFill>
                  <w14:solidFill>
                    <w14:schemeClr w14:val="tx1"/>
                  </w14:solidFill>
                </w14:textFill>
              </w:rPr>
              <w:t>吸污车</w:t>
            </w:r>
            <w:r>
              <w:rPr>
                <w:rFonts w:hint="eastAsia" w:ascii="宋体" w:hAnsi="宋体" w:cs="宋体"/>
                <w:b w:val="0"/>
                <w:bCs w:val="0"/>
                <w:color w:val="000000" w:themeColor="text1"/>
                <w:lang w:val="en-US" w:eastAsia="zh-CN"/>
                <w14:textFill>
                  <w14:solidFill>
                    <w14:schemeClr w14:val="tx1"/>
                  </w14:solidFill>
                </w14:textFill>
              </w:rPr>
              <w:t>或同时具备清洗、吸污功能的</w:t>
            </w:r>
            <w:r>
              <w:rPr>
                <w:rFonts w:hint="eastAsia" w:ascii="宋体" w:hAnsi="宋体" w:eastAsia="宋体" w:cs="宋体"/>
                <w:b w:val="0"/>
                <w:bCs w:val="0"/>
                <w:color w:val="000000" w:themeColor="text1"/>
                <w:lang w:val="en-US" w:eastAsia="zh-CN"/>
                <w14:textFill>
                  <w14:solidFill>
                    <w14:schemeClr w14:val="tx1"/>
                  </w14:solidFill>
                </w14:textFill>
              </w:rPr>
              <w:t>清洗吸污车1辆</w:t>
            </w:r>
            <w:r>
              <w:rPr>
                <w:rFonts w:hint="eastAsia" w:ascii="宋体" w:hAnsi="宋体" w:cs="宋体"/>
                <w:b w:val="0"/>
                <w:bCs w:val="0"/>
                <w:color w:val="000000" w:themeColor="text1"/>
                <w:lang w:val="en-US" w:eastAsia="zh-CN"/>
                <w14:textFill>
                  <w14:solidFill>
                    <w14:schemeClr w14:val="tx1"/>
                  </w14:solidFill>
                </w14:textFill>
              </w:rPr>
              <w:t>,视为一套），</w:t>
            </w:r>
            <w:r>
              <w:rPr>
                <w:rFonts w:hint="eastAsia" w:ascii="宋体" w:hAnsi="宋体" w:eastAsia="宋体" w:cs="宋体"/>
                <w:b w:val="0"/>
                <w:bCs w:val="0"/>
                <w:color w:val="000000" w:themeColor="text1"/>
                <w:lang w:val="en-US" w:eastAsia="zh-CN"/>
                <w14:textFill>
                  <w14:solidFill>
                    <w14:schemeClr w14:val="tx1"/>
                  </w14:solidFill>
                </w14:textFill>
              </w:rPr>
              <w:t>每具有一套得</w:t>
            </w:r>
            <w:r>
              <w:rPr>
                <w:rFonts w:hint="eastAsia" w:ascii="宋体" w:hAnsi="宋体" w:cs="宋体"/>
                <w:b w:val="0"/>
                <w:bCs w:val="0"/>
                <w:color w:val="000000" w:themeColor="text1"/>
                <w:lang w:val="en-US" w:eastAsia="zh-CN"/>
                <w14:textFill>
                  <w14:solidFill>
                    <w14:schemeClr w14:val="tx1"/>
                  </w14:solidFill>
                </w14:textFill>
              </w:rPr>
              <w:t>1.5</w:t>
            </w:r>
            <w:r>
              <w:rPr>
                <w:rFonts w:hint="eastAsia" w:ascii="宋体" w:hAnsi="宋体" w:eastAsia="宋体" w:cs="宋体"/>
                <w:b w:val="0"/>
                <w:bCs w:val="0"/>
                <w:color w:val="000000" w:themeColor="text1"/>
                <w:lang w:val="en-US" w:eastAsia="zh-CN"/>
                <w14:textFill>
                  <w14:solidFill>
                    <w14:schemeClr w14:val="tx1"/>
                  </w14:solidFill>
                </w14:textFill>
              </w:rPr>
              <w:t>分，最多得</w:t>
            </w:r>
            <w:r>
              <w:rPr>
                <w:rFonts w:hint="eastAsia" w:ascii="宋体" w:hAnsi="宋体" w:cs="宋体"/>
                <w:b w:val="0"/>
                <w:bCs w:val="0"/>
                <w:color w:val="000000" w:themeColor="text1"/>
                <w:lang w:val="en-US" w:eastAsia="zh-CN"/>
                <w14:textFill>
                  <w14:solidFill>
                    <w14:schemeClr w14:val="tx1"/>
                  </w14:solidFill>
                </w14:textFill>
              </w:rPr>
              <w:t>3</w:t>
            </w:r>
            <w:r>
              <w:rPr>
                <w:rFonts w:hint="eastAsia" w:ascii="宋体" w:hAnsi="宋体" w:eastAsia="宋体" w:cs="宋体"/>
                <w:b w:val="0"/>
                <w:bCs w:val="0"/>
                <w:color w:val="000000" w:themeColor="text1"/>
                <w:lang w:val="en-US" w:eastAsia="zh-CN"/>
                <w14:textFill>
                  <w14:solidFill>
                    <w14:schemeClr w14:val="tx1"/>
                  </w14:solidFill>
                </w14:textFill>
              </w:rPr>
              <w:t>分。</w:t>
            </w:r>
          </w:p>
          <w:p>
            <w:pPr>
              <w:keepNext w:val="0"/>
              <w:keepLines w:val="0"/>
              <w:pageBreakBefore w:val="0"/>
              <w:kinsoku/>
              <w:wordWrap/>
              <w:overflowPunct/>
              <w:topLinePunct w:val="0"/>
              <w:autoSpaceDE/>
              <w:autoSpaceDN/>
              <w:bidi w:val="0"/>
              <w:adjustRightInd/>
              <w:spacing w:line="240" w:lineRule="auto"/>
              <w:textAlignment w:val="auto"/>
              <w:rPr>
                <w:rFonts w:hint="eastAsia" w:ascii="宋体" w:hAnsi="宋体" w:eastAsia="宋体" w:cs="宋体"/>
                <w:b w:val="0"/>
                <w:bCs w:val="0"/>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注：</w:t>
            </w:r>
            <w:r>
              <w:rPr>
                <w:rFonts w:hint="eastAsia" w:ascii="宋体" w:hAnsi="宋体" w:eastAsia="宋体" w:cs="宋体"/>
                <w:b/>
                <w:bCs/>
                <w:color w:val="000000" w:themeColor="text1"/>
                <w14:textFill>
                  <w14:solidFill>
                    <w14:schemeClr w14:val="tx1"/>
                  </w14:solidFill>
                </w14:textFill>
              </w:rPr>
              <w:t>以上设备</w:t>
            </w:r>
            <w:r>
              <w:rPr>
                <w:rFonts w:hint="eastAsia" w:ascii="宋体" w:hAnsi="宋体" w:eastAsia="宋体" w:cs="宋体"/>
                <w:b/>
                <w:bCs/>
                <w:color w:val="000000" w:themeColor="text1"/>
                <w:lang w:val="en-US" w:eastAsia="zh-CN"/>
                <w14:textFill>
                  <w14:solidFill>
                    <w14:schemeClr w14:val="tx1"/>
                  </w14:solidFill>
                </w14:textFill>
              </w:rPr>
              <w:t>和车辆</w:t>
            </w:r>
            <w:r>
              <w:rPr>
                <w:rFonts w:hint="eastAsia" w:ascii="宋体" w:hAnsi="宋体" w:eastAsia="宋体" w:cs="宋体"/>
                <w:b/>
                <w:bCs/>
                <w:color w:val="000000" w:themeColor="text1"/>
                <w:szCs w:val="21"/>
                <w:highlight w:val="none"/>
                <w14:textFill>
                  <w14:solidFill>
                    <w14:schemeClr w14:val="tx1"/>
                  </w14:solidFill>
                </w14:textFill>
              </w:rPr>
              <w:t>自有</w:t>
            </w:r>
            <w:r>
              <w:rPr>
                <w:rFonts w:hint="eastAsia" w:ascii="宋体" w:hAnsi="宋体" w:eastAsia="宋体" w:cs="宋体"/>
                <w:b/>
                <w:bCs/>
                <w:color w:val="000000" w:themeColor="text1"/>
                <w:szCs w:val="21"/>
                <w:highlight w:val="none"/>
                <w:lang w:eastAsia="zh-CN"/>
                <w14:textFill>
                  <w14:solidFill>
                    <w14:schemeClr w14:val="tx1"/>
                  </w14:solidFill>
                </w14:textFill>
              </w:rPr>
              <w:t>的需同时</w:t>
            </w:r>
            <w:r>
              <w:rPr>
                <w:rFonts w:hint="eastAsia" w:ascii="宋体" w:hAnsi="宋体" w:eastAsia="宋体" w:cs="宋体"/>
                <w:b/>
                <w:bCs/>
                <w:color w:val="000000" w:themeColor="text1"/>
                <w:szCs w:val="21"/>
                <w:highlight w:val="none"/>
                <w14:textFill>
                  <w14:solidFill>
                    <w14:schemeClr w14:val="tx1"/>
                  </w14:solidFill>
                </w14:textFill>
              </w:rPr>
              <w:t>提供</w:t>
            </w:r>
            <w:bookmarkStart w:id="49" w:name="OLE_LINK23"/>
            <w:r>
              <w:rPr>
                <w:rFonts w:hint="eastAsia" w:ascii="宋体" w:hAnsi="宋体" w:eastAsia="宋体" w:cs="宋体"/>
                <w:b/>
                <w:bCs/>
                <w:color w:val="000000" w:themeColor="text1"/>
                <w:szCs w:val="21"/>
                <w:highlight w:val="none"/>
                <w:lang w:eastAsia="zh-CN"/>
                <w14:textFill>
                  <w14:solidFill>
                    <w14:schemeClr w14:val="tx1"/>
                  </w14:solidFill>
                </w14:textFill>
              </w:rPr>
              <w:t>设备</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车辆</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车牌号清晰可见）照片</w:t>
            </w:r>
            <w:bookmarkEnd w:id="49"/>
            <w:r>
              <w:rPr>
                <w:rFonts w:hint="eastAsia" w:ascii="宋体" w:hAnsi="宋体" w:eastAsia="宋体" w:cs="宋体"/>
                <w:b/>
                <w:bCs/>
                <w:color w:val="000000" w:themeColor="text1"/>
                <w:szCs w:val="21"/>
                <w:highlight w:val="none"/>
                <w:lang w:eastAsia="zh-CN"/>
                <w14:textFill>
                  <w14:solidFill>
                    <w14:schemeClr w14:val="tx1"/>
                  </w14:solidFill>
                </w14:textFill>
              </w:rPr>
              <w:t>、购买</w:t>
            </w:r>
            <w:r>
              <w:rPr>
                <w:rFonts w:hint="eastAsia" w:ascii="宋体" w:hAnsi="宋体" w:eastAsia="宋体" w:cs="宋体"/>
                <w:b/>
                <w:bCs/>
                <w:color w:val="000000" w:themeColor="text1"/>
                <w:szCs w:val="21"/>
                <w:highlight w:val="none"/>
                <w14:textFill>
                  <w14:solidFill>
                    <w14:schemeClr w14:val="tx1"/>
                  </w14:solidFill>
                </w14:textFill>
              </w:rPr>
              <w:t>发票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lang w:eastAsia="zh-CN"/>
                <w14:textFill>
                  <w14:solidFill>
                    <w14:schemeClr w14:val="tx1"/>
                  </w14:solidFill>
                </w14:textFill>
              </w:rPr>
              <w:t>车辆</w:t>
            </w:r>
            <w:r>
              <w:rPr>
                <w:rFonts w:hint="eastAsia" w:ascii="宋体" w:hAnsi="宋体" w:eastAsia="宋体" w:cs="宋体"/>
                <w:b/>
                <w:bCs/>
                <w:color w:val="000000" w:themeColor="text1"/>
                <w:lang w:val="en-US" w:eastAsia="zh-CN"/>
                <w14:textFill>
                  <w14:solidFill>
                    <w14:schemeClr w14:val="tx1"/>
                  </w14:solidFill>
                </w14:textFill>
              </w:rPr>
              <w:t>还需提供</w:t>
            </w:r>
            <w:r>
              <w:rPr>
                <w:rFonts w:hint="eastAsia" w:ascii="宋体" w:hAnsi="宋体" w:eastAsia="宋体" w:cs="宋体"/>
                <w:b/>
                <w:bCs/>
                <w:color w:val="000000" w:themeColor="text1"/>
                <w:szCs w:val="21"/>
                <w:highlight w:val="none"/>
                <w:lang w:eastAsia="zh-CN"/>
                <w14:textFill>
                  <w14:solidFill>
                    <w14:schemeClr w14:val="tx1"/>
                  </w14:solidFill>
                </w14:textFill>
              </w:rPr>
              <w:t>有效期内的</w:t>
            </w:r>
            <w:r>
              <w:rPr>
                <w:rFonts w:hint="eastAsia" w:ascii="宋体" w:hAnsi="宋体" w:eastAsia="宋体" w:cs="宋体"/>
                <w:b/>
                <w:bCs/>
                <w:color w:val="000000" w:themeColor="text1"/>
                <w:szCs w:val="21"/>
                <w:highlight w:val="none"/>
                <w14:textFill>
                  <w14:solidFill>
                    <w14:schemeClr w14:val="tx1"/>
                  </w14:solidFill>
                </w14:textFill>
              </w:rPr>
              <w:t>车辆行驶证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租赁</w:t>
            </w:r>
            <w:r>
              <w:rPr>
                <w:rFonts w:hint="eastAsia" w:ascii="宋体" w:hAnsi="宋体" w:eastAsia="宋体" w:cs="宋体"/>
                <w:b/>
                <w:bCs/>
                <w:color w:val="000000" w:themeColor="text1"/>
                <w:szCs w:val="21"/>
                <w:highlight w:val="none"/>
                <w:lang w:eastAsia="zh-CN"/>
                <w14:textFill>
                  <w14:solidFill>
                    <w14:schemeClr w14:val="tx1"/>
                  </w14:solidFill>
                </w14:textFill>
              </w:rPr>
              <w:t>的需同时</w:t>
            </w:r>
            <w:r>
              <w:rPr>
                <w:rFonts w:hint="eastAsia" w:ascii="宋体" w:hAnsi="宋体" w:eastAsia="宋体" w:cs="宋体"/>
                <w:b/>
                <w:bCs/>
                <w:color w:val="000000" w:themeColor="text1"/>
                <w:szCs w:val="21"/>
                <w:highlight w:val="none"/>
                <w14:textFill>
                  <w14:solidFill>
                    <w14:schemeClr w14:val="tx1"/>
                  </w14:solidFill>
                </w14:textFill>
              </w:rPr>
              <w:t>提供</w:t>
            </w:r>
            <w:r>
              <w:rPr>
                <w:rFonts w:hint="eastAsia" w:ascii="宋体" w:hAnsi="宋体" w:eastAsia="宋体" w:cs="宋体"/>
                <w:b/>
                <w:bCs/>
                <w:color w:val="000000" w:themeColor="text1"/>
                <w:szCs w:val="21"/>
                <w:highlight w:val="none"/>
                <w:lang w:eastAsia="zh-CN"/>
                <w14:textFill>
                  <w14:solidFill>
                    <w14:schemeClr w14:val="tx1"/>
                  </w14:solidFill>
                </w14:textFill>
              </w:rPr>
              <w:t>设备</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车辆</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eastAsia="宋体" w:cs="宋体"/>
                <w:b/>
                <w:bCs/>
                <w:color w:val="000000" w:themeColor="text1"/>
                <w:szCs w:val="21"/>
                <w:highlight w:val="none"/>
                <w:lang w:eastAsia="zh-CN"/>
                <w14:textFill>
                  <w14:solidFill>
                    <w14:schemeClr w14:val="tx1"/>
                  </w14:solidFill>
                </w14:textFill>
              </w:rPr>
              <w:t>车牌号清晰可见）照片、</w:t>
            </w:r>
            <w:r>
              <w:rPr>
                <w:rFonts w:hint="eastAsia" w:ascii="宋体" w:hAnsi="宋体" w:eastAsia="宋体" w:cs="宋体"/>
                <w:b/>
                <w:bCs/>
                <w:color w:val="000000" w:themeColor="text1"/>
                <w:szCs w:val="21"/>
                <w:highlight w:val="none"/>
                <w14:textFill>
                  <w14:solidFill>
                    <w14:schemeClr w14:val="tx1"/>
                  </w14:solidFill>
                </w14:textFill>
              </w:rPr>
              <w:t>租赁合同</w:t>
            </w:r>
            <w:r>
              <w:rPr>
                <w:rFonts w:hint="eastAsia" w:ascii="宋体" w:hAnsi="宋体" w:eastAsia="宋体" w:cs="宋体"/>
                <w:b/>
                <w:bCs/>
                <w:color w:val="000000" w:themeColor="text1"/>
                <w:szCs w:val="21"/>
                <w:highlight w:val="none"/>
                <w:lang w:eastAsia="zh-CN"/>
                <w14:textFill>
                  <w14:solidFill>
                    <w14:schemeClr w14:val="tx1"/>
                  </w14:solidFill>
                </w14:textFill>
              </w:rPr>
              <w:t>及出租方</w:t>
            </w:r>
            <w:bookmarkStart w:id="50" w:name="OLE_LINK22"/>
            <w:r>
              <w:rPr>
                <w:rFonts w:hint="eastAsia" w:ascii="宋体" w:hAnsi="宋体" w:eastAsia="宋体" w:cs="宋体"/>
                <w:b/>
                <w:bCs/>
                <w:color w:val="000000" w:themeColor="text1"/>
                <w:szCs w:val="21"/>
                <w:highlight w:val="none"/>
                <w:lang w:eastAsia="zh-CN"/>
                <w14:textFill>
                  <w14:solidFill>
                    <w14:schemeClr w14:val="tx1"/>
                  </w14:solidFill>
                </w14:textFill>
              </w:rPr>
              <w:t>购买</w:t>
            </w:r>
            <w:bookmarkEnd w:id="50"/>
            <w:r>
              <w:rPr>
                <w:rFonts w:hint="eastAsia" w:ascii="宋体" w:hAnsi="宋体" w:eastAsia="宋体" w:cs="宋体"/>
                <w:b/>
                <w:bCs/>
                <w:color w:val="000000" w:themeColor="text1"/>
                <w:szCs w:val="21"/>
                <w:highlight w:val="none"/>
                <w:lang w:eastAsia="zh-CN"/>
                <w14:textFill>
                  <w14:solidFill>
                    <w14:schemeClr w14:val="tx1"/>
                  </w14:solidFill>
                </w14:textFill>
              </w:rPr>
              <w:t>发票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bCs/>
                <w:color w:val="000000" w:themeColor="text1"/>
                <w:lang w:val="en-US" w:eastAsia="zh-CN"/>
                <w14:textFill>
                  <w14:solidFill>
                    <w14:schemeClr w14:val="tx1"/>
                  </w14:solidFill>
                </w14:textFill>
              </w:rPr>
              <w:t>，</w:t>
            </w:r>
            <w:r>
              <w:rPr>
                <w:rFonts w:hint="eastAsia" w:ascii="宋体" w:hAnsi="宋体" w:eastAsia="宋体" w:cs="宋体"/>
                <w:b/>
                <w:bCs/>
                <w:color w:val="000000" w:themeColor="text1"/>
                <w:lang w:eastAsia="zh-CN"/>
                <w14:textFill>
                  <w14:solidFill>
                    <w14:schemeClr w14:val="tx1"/>
                  </w14:solidFill>
                </w14:textFill>
              </w:rPr>
              <w:t>车辆</w:t>
            </w:r>
            <w:r>
              <w:rPr>
                <w:rFonts w:hint="eastAsia" w:ascii="宋体" w:hAnsi="宋体" w:eastAsia="宋体" w:cs="宋体"/>
                <w:b/>
                <w:bCs/>
                <w:color w:val="000000" w:themeColor="text1"/>
                <w:lang w:val="en-US" w:eastAsia="zh-CN"/>
                <w14:textFill>
                  <w14:solidFill>
                    <w14:schemeClr w14:val="tx1"/>
                  </w14:solidFill>
                </w14:textFill>
              </w:rPr>
              <w:t>还需提供</w:t>
            </w:r>
            <w:r>
              <w:rPr>
                <w:rFonts w:hint="eastAsia" w:ascii="宋体" w:hAnsi="宋体" w:eastAsia="宋体" w:cs="宋体"/>
                <w:b/>
                <w:bCs/>
                <w:color w:val="000000" w:themeColor="text1"/>
                <w:szCs w:val="21"/>
                <w:highlight w:val="none"/>
                <w:lang w:eastAsia="zh-CN"/>
                <w14:textFill>
                  <w14:solidFill>
                    <w14:schemeClr w14:val="tx1"/>
                  </w14:solidFill>
                </w14:textFill>
              </w:rPr>
              <w:t>有效期内的</w:t>
            </w:r>
            <w:r>
              <w:rPr>
                <w:rFonts w:hint="eastAsia" w:ascii="宋体" w:hAnsi="宋体" w:eastAsia="宋体" w:cs="宋体"/>
                <w:b/>
                <w:bCs/>
                <w:color w:val="000000" w:themeColor="text1"/>
                <w:szCs w:val="21"/>
                <w:highlight w:val="none"/>
                <w14:textFill>
                  <w14:solidFill>
                    <w14:schemeClr w14:val="tx1"/>
                  </w14:solidFill>
                </w14:textFill>
              </w:rPr>
              <w:t>车辆行驶证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扫描件</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否则</w:t>
            </w:r>
            <w:r>
              <w:rPr>
                <w:rFonts w:hint="eastAsia" w:ascii="宋体" w:hAnsi="宋体" w:eastAsia="宋体" w:cs="宋体"/>
                <w:b/>
                <w:bCs/>
                <w:color w:val="000000" w:themeColor="text1"/>
                <w:lang w:eastAsia="zh-CN"/>
                <w14:textFill>
                  <w14:solidFill>
                    <w14:schemeClr w14:val="tx1"/>
                  </w14:solidFill>
                </w14:textFill>
              </w:rPr>
              <w:t>不得分。</w:t>
            </w:r>
            <w:r>
              <w:rPr>
                <w:rFonts w:hint="eastAsia" w:ascii="宋体" w:hAnsi="宋体" w:eastAsia="宋体" w:cs="宋体"/>
                <w:b/>
                <w:bCs/>
                <w:color w:val="000000" w:themeColor="text1"/>
                <w:szCs w:val="21"/>
                <w:highlight w:val="none"/>
                <w:lang w:eastAsia="zh-CN"/>
                <w14:textFill>
                  <w14:solidFill>
                    <w14:schemeClr w14:val="tx1"/>
                  </w14:solidFill>
                </w14:textFill>
              </w:rPr>
              <w:t>投标人</w:t>
            </w:r>
            <w:r>
              <w:rPr>
                <w:rFonts w:hint="eastAsia" w:ascii="宋体" w:hAnsi="宋体" w:eastAsia="宋体" w:cs="宋体"/>
                <w:b/>
                <w:bCs/>
                <w:color w:val="000000" w:themeColor="text1"/>
                <w:szCs w:val="21"/>
                <w:highlight w:val="none"/>
                <w14:textFill>
                  <w14:solidFill>
                    <w14:schemeClr w14:val="tx1"/>
                  </w14:solidFill>
                </w14:textFill>
              </w:rPr>
              <w:t>必须以本企业名义购买或租赁，以个人</w:t>
            </w:r>
            <w:r>
              <w:rPr>
                <w:rFonts w:hint="eastAsia" w:ascii="宋体" w:hAnsi="宋体" w:cs="宋体"/>
                <w:b/>
                <w:bCs/>
                <w:color w:val="000000" w:themeColor="text1"/>
                <w:szCs w:val="21"/>
                <w:highlight w:val="none"/>
                <w:lang w:val="en-US" w:eastAsia="zh-CN"/>
                <w14:textFill>
                  <w14:solidFill>
                    <w14:schemeClr w14:val="tx1"/>
                  </w14:solidFill>
                </w14:textFill>
              </w:rPr>
              <w:t>名义</w:t>
            </w:r>
            <w:r>
              <w:rPr>
                <w:rFonts w:hint="eastAsia" w:ascii="宋体" w:hAnsi="宋体" w:eastAsia="宋体" w:cs="宋体"/>
                <w:b/>
                <w:bCs/>
                <w:color w:val="000000" w:themeColor="text1"/>
                <w:szCs w:val="21"/>
                <w:highlight w:val="none"/>
                <w14:textFill>
                  <w14:solidFill>
                    <w14:schemeClr w14:val="tx1"/>
                  </w14:solidFill>
                </w14:textFill>
              </w:rPr>
              <w:t>购买或租赁的不得分</w:t>
            </w:r>
            <w:r>
              <w:rPr>
                <w:rFonts w:hint="eastAsia" w:ascii="宋体" w:hAnsi="宋体" w:eastAsia="宋体" w:cs="宋体"/>
                <w:b/>
                <w:bCs/>
                <w:color w:val="000000" w:themeColor="text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ascii="宋体" w:hAnsi="Calibri" w:eastAsia="宋体" w:cs="宋体"/>
                <w:color w:val="000000" w:themeColor="text1"/>
                <w:sz w:val="18"/>
                <w:szCs w:val="18"/>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 xml:space="preserve"> 技术部分（</w:t>
            </w:r>
            <w:r>
              <w:rPr>
                <w:rFonts w:hint="eastAsia" w:ascii="宋体" w:hAnsi="宋体" w:cs="Times New Roman"/>
                <w:color w:val="000000" w:themeColor="text1"/>
                <w:szCs w:val="21"/>
                <w:lang w:val="en-US" w:eastAsia="zh-CN"/>
                <w14:textFill>
                  <w14:solidFill>
                    <w14:schemeClr w14:val="tx1"/>
                  </w14:solidFill>
                </w14:textFill>
              </w:rPr>
              <w:t>62</w:t>
            </w:r>
            <w:r>
              <w:rPr>
                <w:rFonts w:hint="eastAsia" w:ascii="宋体" w:hAnsi="宋体" w:eastAsia="宋体" w:cs="Times New Roman"/>
                <w:color w:val="000000" w:themeColor="text1"/>
                <w:szCs w:val="21"/>
                <w:lang w:val="en-US" w:eastAsia="zh-CN"/>
                <w14:textFill>
                  <w14:solidFill>
                    <w14:schemeClr w14:val="tx1"/>
                  </w14:solidFill>
                </w14:textFill>
              </w:rPr>
              <w:t>分）</w:t>
            </w:r>
          </w:p>
        </w:tc>
        <w:tc>
          <w:tcPr>
            <w:tcW w:w="1070"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ascii="宋体" w:hAnsi="Calibri" w:eastAsia="宋体" w:cs="宋体"/>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实施</w:t>
            </w:r>
            <w:r>
              <w:rPr>
                <w:rFonts w:hint="eastAsia" w:ascii="宋体" w:hAnsi="宋体" w:cs="宋体"/>
                <w:color w:val="000000" w:themeColor="text1"/>
                <w:kern w:val="0"/>
                <w14:textFill>
                  <w14:solidFill>
                    <w14:schemeClr w14:val="tx1"/>
                  </w14:solidFill>
                </w14:textFill>
              </w:rPr>
              <w:t>方案</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val="en-US" w:eastAsia="zh-CN"/>
                <w14:textFill>
                  <w14:solidFill>
                    <w14:schemeClr w14:val="tx1"/>
                  </w14:solidFill>
                </w14:textFill>
              </w:rPr>
              <w:t>（1）</w:t>
            </w:r>
            <w:r>
              <w:rPr>
                <w:rFonts w:hint="eastAsia" w:ascii="宋体" w:hAnsi="宋体" w:eastAsia="宋体" w:cs="Times New Roman"/>
                <w:color w:val="000000" w:themeColor="text1"/>
                <w:kern w:val="0"/>
                <w:lang w:eastAsia="zh-CN"/>
                <w14:textFill>
                  <w14:solidFill>
                    <w14:schemeClr w14:val="tx1"/>
                  </w14:solidFill>
                </w14:textFill>
              </w:rPr>
              <w:t>管道疏通清淤方案：</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bookmarkStart w:id="51" w:name="OLE_LINK26"/>
            <w:bookmarkStart w:id="52" w:name="OLE_LINK28"/>
            <w:r>
              <w:rPr>
                <w:rFonts w:hint="eastAsia" w:ascii="宋体" w:hAnsi="宋体" w:eastAsia="宋体" w:cs="Times New Roman"/>
                <w:color w:val="000000" w:themeColor="text1"/>
                <w:kern w:val="0"/>
                <w:lang w:eastAsia="zh-CN"/>
                <w14:textFill>
                  <w14:solidFill>
                    <w14:schemeClr w14:val="tx1"/>
                  </w14:solidFill>
                </w14:textFill>
              </w:rPr>
              <w:t>方案</w:t>
            </w:r>
            <w:bookmarkEnd w:id="51"/>
            <w:r>
              <w:rPr>
                <w:rFonts w:hint="eastAsia" w:ascii="宋体" w:hAnsi="宋体" w:eastAsia="宋体" w:cs="Times New Roman"/>
                <w:color w:val="000000" w:themeColor="text1"/>
                <w:kern w:val="0"/>
                <w:lang w:eastAsia="zh-CN"/>
                <w14:textFill>
                  <w14:solidFill>
                    <w14:schemeClr w14:val="tx1"/>
                  </w14:solidFill>
                </w14:textFill>
              </w:rPr>
              <w:t>内容完整、准确，层次清晰、合理，可执行性强得</w:t>
            </w:r>
            <w:r>
              <w:rPr>
                <w:rFonts w:hint="eastAsia" w:ascii="宋体" w:hAnsi="宋体" w:cs="Times New Roman"/>
                <w:color w:val="000000" w:themeColor="text1"/>
                <w:kern w:val="0"/>
                <w:lang w:val="en-US" w:eastAsia="zh-CN"/>
                <w14:textFill>
                  <w14:solidFill>
                    <w14:schemeClr w14:val="tx1"/>
                  </w14:solidFill>
                </w14:textFill>
              </w:rPr>
              <w:t>8</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方案内容较完整，层次较清晰，可执行性较强的得</w:t>
            </w:r>
            <w:r>
              <w:rPr>
                <w:rFonts w:hint="eastAsia" w:ascii="宋体" w:hAnsi="宋体" w:cs="Times New Roman"/>
                <w:color w:val="000000" w:themeColor="text1"/>
                <w:kern w:val="0"/>
                <w:lang w:val="en-US" w:eastAsia="zh-CN"/>
                <w14:textFill>
                  <w14:solidFill>
                    <w14:schemeClr w14:val="tx1"/>
                  </w14:solidFill>
                </w14:textFill>
              </w:rPr>
              <w:t>6</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方案内容完整性、层次及可执行性均一般的得</w:t>
            </w:r>
            <w:r>
              <w:rPr>
                <w:rFonts w:hint="eastAsia" w:ascii="宋体" w:hAnsi="宋体" w:cs="Times New Roman"/>
                <w:color w:val="000000" w:themeColor="text1"/>
                <w:kern w:val="0"/>
                <w:lang w:val="en-US" w:eastAsia="zh-CN"/>
                <w14:textFill>
                  <w14:solidFill>
                    <w14:schemeClr w14:val="tx1"/>
                  </w14:solidFill>
                </w14:textFill>
              </w:rPr>
              <w:t>4</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方案内容不完整，层次不清晰，可执行性差的得</w:t>
            </w:r>
            <w:r>
              <w:rPr>
                <w:rFonts w:hint="eastAsia" w:ascii="宋体" w:hAnsi="宋体" w:eastAsia="宋体" w:cs="Times New Roman"/>
                <w:color w:val="000000" w:themeColor="text1"/>
                <w:kern w:val="0"/>
                <w:lang w:val="en-US" w:eastAsia="zh-CN"/>
                <w14:textFill>
                  <w14:solidFill>
                    <w14:schemeClr w14:val="tx1"/>
                  </w14:solidFill>
                </w14:textFill>
              </w:rPr>
              <w:t>2</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kern w:val="0"/>
                <w:lang w:val="zh-CN" w:eastAsia="zh-CN"/>
                <w14:textFill>
                  <w14:solidFill>
                    <w14:schemeClr w14:val="tx1"/>
                  </w14:solidFill>
                </w14:textFill>
              </w:rPr>
              <w:t>未提供的不得分。</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宋体" w:hAnsi="Calibri" w:eastAsia="宋体" w:cs="宋体"/>
                <w:color w:val="000000" w:themeColor="text1"/>
                <w:sz w:val="18"/>
                <w:szCs w:val="18"/>
                <w:lang w:bidi="ar"/>
                <w14:textFill>
                  <w14:solidFill>
                    <w14:schemeClr w14:val="tx1"/>
                  </w14:solidFill>
                </w14:textFill>
              </w:rPr>
            </w:pPr>
          </w:p>
        </w:tc>
        <w:tc>
          <w:tcPr>
            <w:tcW w:w="107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hAnsi="宋体" w:eastAsia="宋体" w:cs="宋体"/>
                <w:color w:val="000000" w:themeColor="text1"/>
                <w:sz w:val="21"/>
                <w:szCs w:val="21"/>
                <w:highlight w:val="none"/>
                <w:lang w:val="en-US" w:eastAsia="zh-CN"/>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olor w:val="000000" w:themeColor="text1"/>
                <w:kern w:val="0"/>
                <w:lang w:eastAsia="zh-CN"/>
                <w14:textFill>
                  <w14:solidFill>
                    <w14:schemeClr w14:val="tx1"/>
                  </w14:solidFill>
                </w14:textFill>
              </w:rPr>
              <w:t>管道检测方案：</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方案内容完整、准确，层次清晰、合理，可执行性强得</w:t>
            </w:r>
            <w:r>
              <w:rPr>
                <w:rFonts w:hint="eastAsia" w:ascii="宋体" w:hAnsi="宋体" w:cs="Times New Roman"/>
                <w:color w:val="000000" w:themeColor="text1"/>
                <w:kern w:val="0"/>
                <w:lang w:val="en-US" w:eastAsia="zh-CN"/>
                <w14:textFill>
                  <w14:solidFill>
                    <w14:schemeClr w14:val="tx1"/>
                  </w14:solidFill>
                </w14:textFill>
              </w:rPr>
              <w:t>8</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方案内容较完整，层次较清晰，可执行性较强的得</w:t>
            </w:r>
            <w:r>
              <w:rPr>
                <w:rFonts w:hint="eastAsia" w:ascii="宋体" w:hAnsi="宋体" w:cs="Times New Roman"/>
                <w:color w:val="000000" w:themeColor="text1"/>
                <w:kern w:val="0"/>
                <w:lang w:val="en-US" w:eastAsia="zh-CN"/>
                <w14:textFill>
                  <w14:solidFill>
                    <w14:schemeClr w14:val="tx1"/>
                  </w14:solidFill>
                </w14:textFill>
              </w:rPr>
              <w:t>6</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方案内容完整性、层次及可执行性均一般的得</w:t>
            </w:r>
            <w:r>
              <w:rPr>
                <w:rFonts w:hint="eastAsia" w:ascii="宋体" w:hAnsi="宋体" w:cs="Times New Roman"/>
                <w:color w:val="000000" w:themeColor="text1"/>
                <w:kern w:val="0"/>
                <w:lang w:val="en-US" w:eastAsia="zh-CN"/>
                <w14:textFill>
                  <w14:solidFill>
                    <w14:schemeClr w14:val="tx1"/>
                  </w14:solidFill>
                </w14:textFill>
              </w:rPr>
              <w:t>4</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方案内容不完整，层次不清晰，可执行性差的得</w:t>
            </w:r>
            <w:r>
              <w:rPr>
                <w:rFonts w:hint="eastAsia" w:ascii="宋体" w:hAnsi="宋体" w:eastAsia="宋体" w:cs="Times New Roman"/>
                <w:color w:val="000000" w:themeColor="text1"/>
                <w:kern w:val="0"/>
                <w:lang w:val="en-US" w:eastAsia="zh-CN"/>
                <w14:textFill>
                  <w14:solidFill>
                    <w14:schemeClr w14:val="tx1"/>
                  </w14:solidFill>
                </w14:textFill>
              </w:rPr>
              <w:t>2</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bookmarkStart w:id="53" w:name="OLE_LINK32"/>
            <w:r>
              <w:rPr>
                <w:rFonts w:hint="eastAsia" w:ascii="宋体" w:hAnsi="宋体" w:eastAsia="宋体" w:cs="Times New Roman"/>
                <w:color w:val="000000" w:themeColor="text1"/>
                <w:kern w:val="0"/>
                <w:lang w:val="zh-CN" w:eastAsia="zh-CN"/>
                <w14:textFill>
                  <w14:solidFill>
                    <w14:schemeClr w14:val="tx1"/>
                  </w14:solidFill>
                </w14:textFill>
              </w:rPr>
              <w:t>未提供的不得分。</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宋体" w:hAnsi="Calibri" w:eastAsia="宋体" w:cs="宋体"/>
                <w:color w:val="000000" w:themeColor="text1"/>
                <w:sz w:val="18"/>
                <w:szCs w:val="18"/>
                <w:lang w:bidi="ar"/>
                <w14:textFill>
                  <w14:solidFill>
                    <w14:schemeClr w14:val="tx1"/>
                  </w14:solidFill>
                </w14:textFill>
              </w:rPr>
            </w:pPr>
          </w:p>
        </w:tc>
        <w:tc>
          <w:tcPr>
            <w:tcW w:w="107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hAnsi="宋体" w:eastAsia="宋体" w:cs="宋体"/>
                <w:color w:val="000000" w:themeColor="text1"/>
                <w:sz w:val="21"/>
                <w:szCs w:val="21"/>
                <w:highlight w:val="none"/>
                <w:lang w:val="en-US" w:eastAsia="zh-CN"/>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8</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olor w:val="000000" w:themeColor="text1"/>
                <w:kern w:val="0"/>
                <w:lang w:val="en-US" w:eastAsia="zh-CN"/>
                <w14:textFill>
                  <w14:solidFill>
                    <w14:schemeClr w14:val="tx1"/>
                  </w14:solidFill>
                </w14:textFill>
              </w:rPr>
              <w:t>测绘</w:t>
            </w:r>
            <w:r>
              <w:rPr>
                <w:rFonts w:hint="eastAsia" w:ascii="宋体" w:hAnsi="宋体" w:eastAsia="宋体"/>
                <w:color w:val="000000" w:themeColor="text1"/>
                <w:kern w:val="0"/>
                <w:lang w:eastAsia="zh-CN"/>
                <w14:textFill>
                  <w14:solidFill>
                    <w14:schemeClr w14:val="tx1"/>
                  </w14:solidFill>
                </w14:textFill>
              </w:rPr>
              <w:t>方案：</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方案内容完整、准确，层次清晰、合理，可执行性强得</w:t>
            </w:r>
            <w:r>
              <w:rPr>
                <w:rFonts w:hint="eastAsia" w:ascii="宋体" w:hAnsi="宋体" w:cs="Times New Roman"/>
                <w:color w:val="000000" w:themeColor="text1"/>
                <w:kern w:val="0"/>
                <w:lang w:val="en-US" w:eastAsia="zh-CN"/>
                <w14:textFill>
                  <w14:solidFill>
                    <w14:schemeClr w14:val="tx1"/>
                  </w14:solidFill>
                </w14:textFill>
              </w:rPr>
              <w:t>8</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方案内容较完整，层次较清晰，可执行性较强的得</w:t>
            </w:r>
            <w:r>
              <w:rPr>
                <w:rFonts w:hint="eastAsia" w:ascii="宋体" w:hAnsi="宋体" w:cs="Times New Roman"/>
                <w:color w:val="000000" w:themeColor="text1"/>
                <w:kern w:val="0"/>
                <w:lang w:val="en-US" w:eastAsia="zh-CN"/>
                <w14:textFill>
                  <w14:solidFill>
                    <w14:schemeClr w14:val="tx1"/>
                  </w14:solidFill>
                </w14:textFill>
              </w:rPr>
              <w:t>6</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方案内容完整性、层次及可执行性均一般的得</w:t>
            </w:r>
            <w:r>
              <w:rPr>
                <w:rFonts w:hint="eastAsia" w:ascii="宋体" w:hAnsi="宋体" w:cs="Times New Roman"/>
                <w:color w:val="000000" w:themeColor="text1"/>
                <w:kern w:val="0"/>
                <w:lang w:val="en-US" w:eastAsia="zh-CN"/>
                <w14:textFill>
                  <w14:solidFill>
                    <w14:schemeClr w14:val="tx1"/>
                  </w14:solidFill>
                </w14:textFill>
              </w:rPr>
              <w:t>4</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eastAsia="zh-CN"/>
                <w14:textFill>
                  <w14:solidFill>
                    <w14:schemeClr w14:val="tx1"/>
                  </w14:solidFill>
                </w14:textFill>
              </w:rPr>
            </w:pPr>
            <w:r>
              <w:rPr>
                <w:rFonts w:hint="eastAsia" w:ascii="宋体" w:hAnsi="宋体" w:eastAsia="宋体" w:cs="Times New Roman"/>
                <w:color w:val="000000" w:themeColor="text1"/>
                <w:kern w:val="0"/>
                <w:lang w:eastAsia="zh-CN"/>
                <w14:textFill>
                  <w14:solidFill>
                    <w14:schemeClr w14:val="tx1"/>
                  </w14:solidFill>
                </w14:textFill>
              </w:rPr>
              <w:t>方案内容不完整，层次不清晰，可执行性差的得</w:t>
            </w:r>
            <w:r>
              <w:rPr>
                <w:rFonts w:hint="eastAsia" w:ascii="宋体" w:hAnsi="宋体" w:eastAsia="宋体" w:cs="Times New Roman"/>
                <w:color w:val="000000" w:themeColor="text1"/>
                <w:kern w:val="0"/>
                <w:lang w:val="en-US" w:eastAsia="zh-CN"/>
                <w14:textFill>
                  <w14:solidFill>
                    <w14:schemeClr w14:val="tx1"/>
                  </w14:solidFill>
                </w14:textFill>
              </w:rPr>
              <w:t>2</w:t>
            </w:r>
            <w:r>
              <w:rPr>
                <w:rFonts w:hint="eastAsia" w:ascii="宋体" w:hAnsi="宋体" w:eastAsia="宋体" w:cs="Times New Roman"/>
                <w:color w:val="000000" w:themeColor="text1"/>
                <w:kern w:val="0"/>
                <w:lang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Times New Roman"/>
                <w:color w:val="000000" w:themeColor="text1"/>
                <w:kern w:val="0"/>
                <w:lang w:val="zh-CN" w:eastAsia="zh-CN"/>
                <w14:textFill>
                  <w14:solidFill>
                    <w14:schemeClr w14:val="tx1"/>
                  </w14:solidFill>
                </w14:textFill>
              </w:rPr>
            </w:pPr>
            <w:r>
              <w:rPr>
                <w:rFonts w:hint="eastAsia" w:ascii="宋体" w:hAnsi="宋体" w:eastAsia="宋体" w:cs="Times New Roman"/>
                <w:color w:val="000000" w:themeColor="text1"/>
                <w:kern w:val="0"/>
                <w:lang w:val="zh-CN" w:eastAsia="zh-CN"/>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宋体" w:hAnsi="Calibri" w:eastAsia="宋体" w:cs="宋体"/>
                <w:color w:val="000000" w:themeColor="text1"/>
                <w:sz w:val="18"/>
                <w:szCs w:val="18"/>
                <w:lang w:bidi="ar"/>
                <w14:textFill>
                  <w14:solidFill>
                    <w14:schemeClr w14:val="tx1"/>
                  </w14:solidFill>
                </w14:textFill>
              </w:rPr>
            </w:pPr>
          </w:p>
        </w:tc>
        <w:tc>
          <w:tcPr>
            <w:tcW w:w="107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宋体" w:hAnsi="Calibri" w:eastAsia="宋体" w:cs="宋体"/>
                <w:color w:val="000000" w:themeColor="text1"/>
                <w:kern w:val="2"/>
                <w:sz w:val="18"/>
                <w:szCs w:val="18"/>
                <w:lang w:val="en-US" w:eastAsia="zh-CN" w:bidi="ar-SA"/>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应急保障方案</w:t>
            </w:r>
            <w:r>
              <w:rPr>
                <w:rFonts w:hint="eastAsia" w:ascii="宋体" w:hAnsi="宋体" w:eastAsia="宋体" w:cs="宋体"/>
                <w:color w:val="000000" w:themeColor="text1"/>
                <w:lang w:eastAsia="zh-CN"/>
                <w14:textFill>
                  <w14:solidFill>
                    <w14:schemeClr w14:val="tx1"/>
                  </w14:solidFill>
                </w14:textFill>
              </w:rPr>
              <w:t>：</w:t>
            </w:r>
          </w:p>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针对本项目实施过程可能出现的突发应急事件进行罗列并针对突发情况进行应急处理，根据其编制方案的完整性，应急处置的合理性、及时性等内容，由评标委员会进行综合打分：</w:t>
            </w:r>
          </w:p>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方案完整度、合理性、及时性强</w:t>
            </w:r>
            <w:r>
              <w:rPr>
                <w:rFonts w:hint="eastAsia" w:ascii="宋体" w:hAnsi="宋体" w:eastAsia="宋体" w:cs="宋体"/>
                <w:color w:val="000000" w:themeColor="text1"/>
                <w14:textFill>
                  <w14:solidFill>
                    <w14:schemeClr w14:val="tx1"/>
                  </w14:solidFill>
                </w14:textFill>
              </w:rPr>
              <w:t>的得</w:t>
            </w: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分；</w:t>
            </w:r>
          </w:p>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方案完整度、合理性、及时性较强</w:t>
            </w:r>
            <w:r>
              <w:rPr>
                <w:rFonts w:hint="eastAsia" w:ascii="宋体" w:hAnsi="宋体" w:eastAsia="宋体" w:cs="宋体"/>
                <w:color w:val="000000" w:themeColor="text1"/>
                <w14:textFill>
                  <w14:solidFill>
                    <w14:schemeClr w14:val="tx1"/>
                  </w14:solidFill>
                </w14:textFill>
              </w:rPr>
              <w:t>的得</w:t>
            </w:r>
            <w:r>
              <w:rPr>
                <w:rFonts w:hint="eastAsia" w:ascii="宋体" w:hAnsi="宋体" w:eastAsia="宋体" w:cs="宋体"/>
                <w:color w:val="000000" w:themeColor="text1"/>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分；</w:t>
            </w:r>
          </w:p>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方案完整度、合理性、及时性一般</w:t>
            </w:r>
            <w:r>
              <w:rPr>
                <w:rFonts w:hint="eastAsia" w:ascii="宋体" w:hAnsi="宋体" w:eastAsia="宋体" w:cs="宋体"/>
                <w:color w:val="000000" w:themeColor="text1"/>
                <w14:textFill>
                  <w14:solidFill>
                    <w14:schemeClr w14:val="tx1"/>
                  </w14:solidFill>
                </w14:textFill>
              </w:rPr>
              <w:t>的得</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分；</w:t>
            </w:r>
          </w:p>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方案完整度、合理性、及时性差</w:t>
            </w:r>
            <w:r>
              <w:rPr>
                <w:rFonts w:hint="eastAsia" w:ascii="宋体" w:hAnsi="宋体" w:eastAsia="宋体" w:cs="宋体"/>
                <w:color w:val="000000" w:themeColor="text1"/>
                <w14:textFill>
                  <w14:solidFill>
                    <w14:schemeClr w14:val="tx1"/>
                  </w14:solidFill>
                </w14:textFill>
              </w:rPr>
              <w:t>的得</w:t>
            </w: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分</w:t>
            </w:r>
            <w:r>
              <w:rPr>
                <w:rFonts w:hint="eastAsia" w:ascii="宋体" w:hAnsi="宋体" w:eastAsia="宋体" w:cs="宋体"/>
                <w:color w:val="000000" w:themeColor="text1"/>
                <w:lang w:eastAsia="zh-CN"/>
                <w14:textFill>
                  <w14:solidFill>
                    <w14:schemeClr w14:val="tx1"/>
                  </w14:solidFill>
                </w14:textFill>
              </w:rPr>
              <w:t>；</w:t>
            </w:r>
          </w:p>
          <w:p>
            <w:pPr>
              <w:pageBreakBefore w:val="0"/>
              <w:numPr>
                <w:ilvl w:val="0"/>
                <w:numId w:val="0"/>
              </w:numPr>
              <w:kinsoku/>
              <w:wordWrap/>
              <w:overflowPunct/>
              <w:topLinePunct w:val="0"/>
              <w:autoSpaceDE/>
              <w:autoSpaceDN/>
              <w:bidi w:val="0"/>
              <w:spacing w:line="240" w:lineRule="auto"/>
              <w:ind w:leftChars="0"/>
              <w:rPr>
                <w:rFonts w:hint="eastAsia" w:ascii="宋体" w:hAnsi="宋体" w:eastAsia="宋体" w:cs="宋体"/>
                <w:color w:val="000000" w:themeColor="text1"/>
                <w:lang w:val="en-US" w:eastAsia="zh-CN"/>
                <w14:textFill>
                  <w14:solidFill>
                    <w14:schemeClr w14:val="tx1"/>
                  </w14:solidFill>
                </w14:textFill>
              </w:rPr>
            </w:pPr>
            <w:bookmarkStart w:id="54" w:name="OLE_LINK35"/>
            <w:r>
              <w:rPr>
                <w:rFonts w:hint="eastAsia" w:ascii="宋体" w:hAnsi="宋体" w:eastAsia="宋体" w:cs="宋体"/>
                <w:color w:val="000000" w:themeColor="text1"/>
                <w:lang w:val="zh-CN" w:eastAsia="zh-CN"/>
                <w14:textFill>
                  <w14:solidFill>
                    <w14:schemeClr w14:val="tx1"/>
                  </w14:solidFill>
                </w14:textFill>
              </w:rPr>
              <w:t>未提供的不得分。</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eastAsia" w:ascii="宋体" w:hAnsi="Calibri" w:eastAsia="宋体" w:cs="宋体"/>
                <w:color w:val="000000" w:themeColor="text1"/>
                <w:sz w:val="18"/>
                <w:szCs w:val="18"/>
                <w:lang w:bidi="ar"/>
                <w14:textFill>
                  <w14:solidFill>
                    <w14:schemeClr w14:val="tx1"/>
                  </w14:solidFill>
                </w14:textFill>
              </w:rPr>
            </w:pPr>
          </w:p>
        </w:tc>
        <w:tc>
          <w:tcPr>
            <w:tcW w:w="107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hAnsi="宋体" w:cs="宋体"/>
                <w:color w:val="000000" w:themeColor="text1"/>
                <w:sz w:val="21"/>
                <w:szCs w:val="21"/>
                <w:highlight w:val="none"/>
                <w:lang w:val="en-US" w:eastAsia="zh-CN"/>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14:textFill>
                  <w14:solidFill>
                    <w14:schemeClr w14:val="tx1"/>
                  </w14:solidFill>
                </w14:textFill>
              </w:rPr>
              <w:t>交通组织措施：</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措施完整全面、可行性高的得7分；</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措施相对完整、可行性较高的得5分；</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措施完整性、可行性一般的得3分；</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措施完整性欠缺、可行性差的得1分；</w:t>
            </w:r>
          </w:p>
          <w:p>
            <w:pPr>
              <w:pageBreakBefore w:val="0"/>
              <w:widowControl/>
              <w:kinsoku/>
              <w:wordWrap/>
              <w:overflowPunct/>
              <w:topLinePunct w:val="0"/>
              <w:autoSpaceDE/>
              <w:autoSpaceDN/>
              <w:bidi w:val="0"/>
              <w:spacing w:line="240" w:lineRule="auto"/>
              <w:textAlignment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jc w:val="center"/>
              <w:rPr>
                <w:rFonts w:hint="default" w:ascii="宋体" w:hAnsi="Calibri" w:eastAsia="宋体" w:cs="宋体"/>
                <w:color w:val="000000" w:themeColor="text1"/>
                <w:kern w:val="2"/>
                <w:sz w:val="18"/>
                <w:szCs w:val="18"/>
                <w:lang w:val="en-US" w:eastAsia="zh-CN" w:bidi="ar-SA"/>
                <w14:textFill>
                  <w14:solidFill>
                    <w14:schemeClr w14:val="tx1"/>
                  </w14:solidFill>
                </w14:textFill>
              </w:rPr>
            </w:pPr>
          </w:p>
        </w:tc>
        <w:tc>
          <w:tcPr>
            <w:tcW w:w="820"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7</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）质量保障</w:t>
            </w:r>
            <w:bookmarkStart w:id="55" w:name="OLE_LINK33"/>
            <w:r>
              <w:rPr>
                <w:rFonts w:hint="eastAsia" w:ascii="宋体" w:hAnsi="宋体" w:eastAsia="宋体" w:cs="宋体"/>
                <w:color w:val="000000" w:themeColor="text1"/>
                <w:sz w:val="21"/>
                <w:szCs w:val="21"/>
                <w:highlight w:val="none"/>
                <w:lang w:val="en-US" w:eastAsia="zh-CN"/>
                <w14:textFill>
                  <w14:solidFill>
                    <w14:schemeClr w14:val="tx1"/>
                  </w14:solidFill>
                </w14:textFill>
              </w:rPr>
              <w:t>措施</w:t>
            </w:r>
            <w:bookmarkEnd w:id="55"/>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bookmarkStart w:id="56" w:name="OLE_LINK34"/>
            <w:bookmarkStart w:id="57" w:name="OLE_LINK36"/>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w:t>
            </w:r>
            <w:bookmarkEnd w:id="56"/>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完整全面、可行性高的得</w:t>
            </w:r>
            <w:r>
              <w:rPr>
                <w:rFonts w:hint="eastAsia" w:ascii="宋体" w:hAnsi="宋体" w:cs="宋体"/>
                <w:b w:val="0"/>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措施相对完整、可行性较高的得</w:t>
            </w:r>
            <w:r>
              <w:rPr>
                <w:rFonts w:hint="eastAsia" w:ascii="宋体" w:hAnsi="宋体" w:cs="宋体"/>
                <w:b w:val="0"/>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措施完整性、可行性一般的得</w:t>
            </w:r>
            <w:r>
              <w:rPr>
                <w:rFonts w:hint="eastAsia" w:ascii="宋体" w:hAnsi="宋体" w:cs="宋体"/>
                <w:b w:val="0"/>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措施完整性欠缺、可行性差的得</w:t>
            </w:r>
            <w:r>
              <w:rPr>
                <w:rFonts w:hint="eastAsia" w:ascii="宋体" w:hAnsi="宋体" w:cs="宋体"/>
                <w:b w:val="0"/>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未提供的不得分。</w:t>
            </w:r>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Calibri" w:hAnsi="Calibri"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安全生产、文明作业、环保措施</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default" w:ascii="Calibri"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根据投标人制定的安全生产、文明生产、环保措施方案进行评分：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安全文明、环境保护措施可行性高、操作合理的得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质量、安全文明、环境保护措施可行性较高、操作较合理的得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安全文明、环境保护措施可行性一般、操作一般的得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安全文明、环境保护措施可行性不高、存在部分不可行内容、不合理操作的得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bookmarkStart w:id="58" w:name="OLE_LINK29"/>
            <w:r>
              <w:rPr>
                <w:rFonts w:hint="eastAsia" w:ascii="宋体" w:hAnsi="宋体" w:eastAsia="宋体" w:cs="宋体"/>
                <w:color w:val="000000" w:themeColor="text1"/>
                <w:sz w:val="21"/>
                <w:szCs w:val="21"/>
                <w:highlight w:val="none"/>
                <w:lang w:val="zh-CN" w:eastAsia="zh-CN"/>
                <w14:textFill>
                  <w14:solidFill>
                    <w14:schemeClr w14:val="tx1"/>
                  </w14:solidFill>
                </w14:textFill>
              </w:rPr>
              <w:t>未提供的不得分。</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Calibri"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olor w:val="000000" w:themeColor="text1"/>
                <w14:textFill>
                  <w14:solidFill>
                    <w14:schemeClr w14:val="tx1"/>
                  </w14:solidFill>
                </w14:textFill>
              </w:rPr>
              <w:t>进度安排</w:t>
            </w:r>
          </w:p>
        </w:tc>
        <w:tc>
          <w:tcPr>
            <w:tcW w:w="82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Calibri" w:eastAsia="宋体" w:cs="宋体"/>
                <w:color w:val="000000" w:themeColor="text1"/>
                <w:kern w:val="2"/>
                <w:sz w:val="18"/>
                <w:szCs w:val="18"/>
                <w:lang w:val="en-US" w:eastAsia="zh-CN" w:bidi="ar-SA"/>
                <w14:textFill>
                  <w14:solidFill>
                    <w14:schemeClr w14:val="tx1"/>
                  </w14:solidFill>
                </w14:textFill>
              </w:rPr>
            </w:pPr>
            <w:r>
              <w:rPr>
                <w:rFonts w:hint="eastAsia" w:ascii="宋体" w:hAnsi="宋体" w:cs="Times New Roman"/>
                <w:color w:val="000000" w:themeColor="text1"/>
                <w:kern w:val="0"/>
                <w:lang w:val="en-US" w:eastAsia="zh-CN"/>
                <w14:textFill>
                  <w14:solidFill>
                    <w14:schemeClr w14:val="tx1"/>
                  </w14:solidFill>
                </w14:textFill>
              </w:rPr>
              <w:t>6</w:t>
            </w:r>
            <w:r>
              <w:rPr>
                <w:rFonts w:hint="eastAsia" w:ascii="宋体" w:hAnsi="宋体" w:cs="宋体"/>
                <w:color w:val="000000" w:themeColor="text1"/>
                <w:kern w:val="0"/>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根据投标人提供的针对本项目的工作时间进度安排的合理性进行评分：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进度控制合理，节点把握准确的得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59" w:name="OLE_LINK30"/>
            <w:r>
              <w:rPr>
                <w:rFonts w:hint="eastAsia" w:ascii="宋体" w:hAnsi="宋体" w:eastAsia="宋体" w:cs="宋体"/>
                <w:color w:val="000000" w:themeColor="text1"/>
                <w:sz w:val="21"/>
                <w:szCs w:val="21"/>
                <w:highlight w:val="none"/>
                <w:lang w:val="en-US" w:eastAsia="zh-CN"/>
                <w14:textFill>
                  <w14:solidFill>
                    <w14:schemeClr w14:val="tx1"/>
                  </w14:solidFill>
                </w14:textFill>
              </w:rPr>
              <w:t>进度控制较合理的得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bookmarkEnd w:id="59"/>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进度控制安排一般的得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进度控制较差的得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0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240" w:lineRule="auto"/>
              <w:rPr>
                <w:rFonts w:ascii="Calibri" w:hAnsi="Calibri" w:cs="Calibri"/>
                <w:color w:val="000000" w:themeColor="text1"/>
                <w:sz w:val="20"/>
                <w:szCs w:val="20"/>
                <w14:textFill>
                  <w14:solidFill>
                    <w14:schemeClr w14:val="tx1"/>
                  </w14:solidFill>
                </w14:textFill>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合理化建议</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Times New Roman"/>
                <w:color w:val="000000" w:themeColor="text1"/>
                <w:kern w:val="0"/>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分</w:t>
            </w:r>
          </w:p>
        </w:tc>
        <w:tc>
          <w:tcPr>
            <w:tcW w:w="704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根据投标人对本项目管网排查过程中涉及到的质量安全、管网整改以及本项目重点难点等方面提出的合理化建议进行评分：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60" w:name="OLE_LINK24"/>
            <w:r>
              <w:rPr>
                <w:rFonts w:hint="eastAsia" w:ascii="宋体" w:hAnsi="宋体" w:eastAsia="宋体" w:cs="宋体"/>
                <w:color w:val="000000" w:themeColor="text1"/>
                <w:sz w:val="21"/>
                <w:szCs w:val="21"/>
                <w:highlight w:val="none"/>
                <w:lang w:val="en-US" w:eastAsia="zh-CN"/>
                <w14:textFill>
                  <w14:solidFill>
                    <w14:schemeClr w14:val="tx1"/>
                  </w14:solidFill>
                </w14:textFill>
              </w:rPr>
              <w:t>建议</w:t>
            </w:r>
            <w:bookmarkEnd w:id="60"/>
            <w:r>
              <w:rPr>
                <w:rFonts w:hint="eastAsia" w:ascii="宋体" w:hAnsi="宋体" w:eastAsia="宋体" w:cs="宋体"/>
                <w:color w:val="000000" w:themeColor="text1"/>
                <w:sz w:val="21"/>
                <w:szCs w:val="21"/>
                <w:highlight w:val="none"/>
                <w:lang w:val="en-US" w:eastAsia="zh-CN"/>
                <w14:textFill>
                  <w14:solidFill>
                    <w14:schemeClr w14:val="tx1"/>
                  </w14:solidFill>
                </w14:textFill>
              </w:rPr>
              <w:t>针对性、可行性强的得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建议针对性、可行性较强的得</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61" w:name="OLE_LINK31"/>
            <w:r>
              <w:rPr>
                <w:rFonts w:hint="eastAsia" w:ascii="宋体" w:hAnsi="宋体" w:eastAsia="宋体" w:cs="宋体"/>
                <w:color w:val="000000" w:themeColor="text1"/>
                <w:sz w:val="21"/>
                <w:szCs w:val="21"/>
                <w:highlight w:val="none"/>
                <w:lang w:val="en-US" w:eastAsia="zh-CN"/>
                <w14:textFill>
                  <w14:solidFill>
                    <w14:schemeClr w14:val="tx1"/>
                  </w14:solidFill>
                </w14:textFill>
              </w:rPr>
              <w:t>建议针对性、可行性</w:t>
            </w:r>
            <w:bookmarkEnd w:id="61"/>
            <w:r>
              <w:rPr>
                <w:rFonts w:hint="eastAsia" w:ascii="宋体" w:hAnsi="宋体" w:eastAsia="宋体" w:cs="宋体"/>
                <w:color w:val="000000" w:themeColor="text1"/>
                <w:sz w:val="21"/>
                <w:szCs w:val="21"/>
                <w:highlight w:val="none"/>
                <w:lang w:val="en-US" w:eastAsia="zh-CN"/>
                <w14:textFill>
                  <w14:solidFill>
                    <w14:schemeClr w14:val="tx1"/>
                  </w14:solidFill>
                </w14:textFill>
              </w:rPr>
              <w:t>一般的得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建议针对性、可行性较差的得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pPr>
              <w:pageBreakBefore w:val="0"/>
              <w:widowControl/>
              <w:kinsoku/>
              <w:wordWrap/>
              <w:overflowPunct/>
              <w:topLinePunct w:val="0"/>
              <w:autoSpaceDE/>
              <w:autoSpaceDN/>
              <w:bidi w:val="0"/>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未提供的不得分。</w:t>
            </w:r>
          </w:p>
        </w:tc>
      </w:tr>
    </w:tbl>
    <w:p>
      <w:pPr>
        <w:rPr>
          <w:rFonts w:hint="eastAsia"/>
          <w:color w:val="000000" w:themeColor="text1"/>
          <w14:textFill>
            <w14:solidFill>
              <w14:schemeClr w14:val="tx1"/>
            </w14:solidFill>
          </w14:textFill>
        </w:rPr>
      </w:pPr>
    </w:p>
    <w:p>
      <w:pPr>
        <w:pStyle w:val="13"/>
        <w:snapToGrid w:val="0"/>
        <w:spacing w:after="0"/>
        <w:ind w:left="0" w:leftChars="0"/>
        <w:jc w:val="center"/>
        <w:outlineLvl w:val="0"/>
        <w:rPr>
          <w:rFonts w:hint="eastAsia" w:ascii="宋体" w:hAnsi="宋体" w:cs="宋体"/>
          <w:b/>
          <w:color w:val="000000" w:themeColor="text1"/>
          <w:sz w:val="28"/>
          <w:szCs w:val="28"/>
          <w14:textFill>
            <w14:solidFill>
              <w14:schemeClr w14:val="tx1"/>
            </w14:solidFill>
          </w14:textFill>
        </w:rPr>
      </w:pPr>
    </w:p>
    <w:p>
      <w:pPr>
        <w:rPr>
          <w:rFonts w:hint="eastAsia" w:ascii="宋体" w:hAnsi="宋体" w:eastAsia="宋体" w:cs="Times New Roman"/>
          <w:b/>
          <w:color w:val="000000" w:themeColor="text1"/>
          <w:kern w:val="2"/>
          <w:sz w:val="30"/>
          <w:szCs w:val="30"/>
          <w:lang w:val="en-US" w:eastAsia="zh-CN" w:bidi="ar-SA"/>
          <w14:textFill>
            <w14:solidFill>
              <w14:schemeClr w14:val="tx1"/>
            </w14:solidFill>
          </w14:textFill>
        </w:rPr>
      </w:pPr>
      <w:r>
        <w:rPr>
          <w:rFonts w:hint="eastAsia" w:ascii="宋体" w:hAnsi="宋体" w:eastAsia="宋体" w:cs="Times New Roman"/>
          <w:b/>
          <w:color w:val="000000" w:themeColor="text1"/>
          <w:kern w:val="2"/>
          <w:sz w:val="30"/>
          <w:szCs w:val="30"/>
          <w:lang w:val="en-US" w:eastAsia="zh-CN" w:bidi="ar-SA"/>
          <w14:textFill>
            <w14:solidFill>
              <w14:schemeClr w14:val="tx1"/>
            </w14:solidFill>
          </w14:textFill>
        </w:rPr>
        <w:br w:type="page"/>
      </w:r>
    </w:p>
    <w:p>
      <w:pPr>
        <w:keepNext w:val="0"/>
        <w:keepLines w:val="0"/>
        <w:pageBreakBefore w:val="0"/>
        <w:widowControl w:val="0"/>
        <w:kinsoku/>
        <w:wordWrap/>
        <w:overflowPunct/>
        <w:topLinePunct w:val="0"/>
        <w:autoSpaceDE/>
        <w:autoSpaceDN/>
        <w:bidi w:val="0"/>
        <w:spacing w:before="156" w:beforeLines="50" w:after="156" w:afterLines="50" w:line="360" w:lineRule="auto"/>
        <w:ind w:firstLine="602" w:firstLineChars="200"/>
        <w:jc w:val="center"/>
        <w:textAlignment w:val="auto"/>
        <w:rPr>
          <w:rFonts w:hint="eastAsia" w:ascii="宋体" w:hAnsi="宋体" w:eastAsia="宋体" w:cs="Times New Roman"/>
          <w:color w:val="000000" w:themeColor="text1"/>
          <w:sz w:val="24"/>
          <w:szCs w:val="22"/>
          <w14:textFill>
            <w14:solidFill>
              <w14:schemeClr w14:val="tx1"/>
            </w14:solidFill>
          </w14:textFill>
        </w:rPr>
      </w:pPr>
      <w:r>
        <w:rPr>
          <w:rFonts w:hint="eastAsia" w:ascii="宋体" w:hAnsi="宋体" w:eastAsia="宋体" w:cs="Times New Roman"/>
          <w:b/>
          <w:color w:val="000000" w:themeColor="text1"/>
          <w:kern w:val="2"/>
          <w:sz w:val="30"/>
          <w:szCs w:val="30"/>
          <w:lang w:val="en-US" w:eastAsia="zh-CN" w:bidi="ar-SA"/>
          <w14:textFill>
            <w14:solidFill>
              <w14:schemeClr w14:val="tx1"/>
            </w14:solidFill>
          </w14:textFill>
        </w:rPr>
        <w:t>第五章  合同主要条款</w:t>
      </w:r>
      <w:bookmarkStart w:id="62" w:name="_Toc451429387"/>
      <w:bookmarkStart w:id="63" w:name="_Toc480187595"/>
    </w:p>
    <w:p>
      <w:pPr>
        <w:spacing w:line="360" w:lineRule="auto"/>
        <w:jc w:val="center"/>
        <w:rPr>
          <w:rFonts w:hint="eastAsia" w:ascii="黑体" w:hAnsi="黑体" w:eastAsia="黑体" w:cs="黑体"/>
          <w:color w:val="000000" w:themeColor="text1"/>
          <w:sz w:val="44"/>
          <w:szCs w:val="21"/>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（具体条款以甲方为主协商确定）</w:t>
      </w:r>
    </w:p>
    <w:p>
      <w:pPr>
        <w:spacing w:line="360" w:lineRule="auto"/>
        <w:jc w:val="center"/>
        <w:rPr>
          <w:rFonts w:hint="eastAsia" w:ascii="黑体" w:hAnsi="黑体" w:eastAsia="黑体" w:cs="黑体"/>
          <w:color w:val="000000" w:themeColor="text1"/>
          <w:sz w:val="44"/>
          <w:szCs w:val="21"/>
          <w14:textFill>
            <w14:solidFill>
              <w14:schemeClr w14:val="tx1"/>
            </w14:solidFill>
          </w14:textFill>
        </w:rPr>
      </w:pPr>
    </w:p>
    <w:p>
      <w:pPr>
        <w:spacing w:line="360" w:lineRule="auto"/>
        <w:jc w:val="center"/>
        <w:rPr>
          <w:rFonts w:hint="eastAsia" w:ascii="宋体" w:hAnsi="宋体" w:eastAsia="宋体" w:cs="宋体"/>
          <w:color w:val="000000" w:themeColor="text1"/>
          <w:sz w:val="44"/>
          <w:szCs w:val="21"/>
          <w14:textFill>
            <w14:solidFill>
              <w14:schemeClr w14:val="tx1"/>
            </w14:solidFill>
          </w14:textFill>
        </w:rPr>
      </w:pPr>
      <w:r>
        <w:rPr>
          <w:rFonts w:hint="eastAsia" w:ascii="宋体" w:hAnsi="宋体" w:eastAsia="宋体" w:cs="宋体"/>
          <w:color w:val="000000" w:themeColor="text1"/>
          <w:sz w:val="44"/>
          <w:szCs w:val="21"/>
          <w14:textFill>
            <w14:solidFill>
              <w14:schemeClr w14:val="tx1"/>
            </w14:solidFill>
          </w14:textFill>
        </w:rPr>
        <w:t>项目合同</w:t>
      </w:r>
    </w:p>
    <w:p>
      <w:pPr>
        <w:spacing w:line="276" w:lineRule="auto"/>
        <w:jc w:val="center"/>
        <w:rPr>
          <w:rFonts w:hint="eastAsia" w:ascii="宋体" w:hAnsi="宋体" w:eastAsia="宋体" w:cs="宋体"/>
          <w:color w:val="000000" w:themeColor="text1"/>
          <w:sz w:val="30"/>
          <w:szCs w:val="30"/>
          <w14:textFill>
            <w14:solidFill>
              <w14:schemeClr w14:val="tx1"/>
            </w14:solidFill>
          </w14:textFill>
        </w:rPr>
      </w:pPr>
    </w:p>
    <w:p>
      <w:pPr>
        <w:spacing w:line="500" w:lineRule="exact"/>
        <w:ind w:firstLine="1104" w:firstLineChars="368"/>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项目名称：</w:t>
      </w:r>
      <w:r>
        <w:rPr>
          <w:rFonts w:hint="eastAsia" w:ascii="宋体" w:hAnsi="宋体" w:eastAsia="宋体" w:cs="宋体"/>
          <w:color w:val="000000" w:themeColor="text1"/>
          <w:sz w:val="30"/>
          <w:szCs w:val="30"/>
          <w:u w:val="single"/>
          <w14:textFill>
            <w14:solidFill>
              <w14:schemeClr w14:val="tx1"/>
            </w14:solidFill>
          </w14:textFill>
        </w:rPr>
        <w:t xml:space="preserve">                                    </w:t>
      </w:r>
    </w:p>
    <w:p>
      <w:pPr>
        <w:spacing w:line="500" w:lineRule="exact"/>
        <w:ind w:firstLine="354" w:firstLineChars="118"/>
        <w:rPr>
          <w:rFonts w:hint="eastAsia" w:ascii="宋体" w:hAnsi="宋体" w:eastAsia="宋体" w:cs="宋体"/>
          <w:color w:val="000000" w:themeColor="text1"/>
          <w:sz w:val="30"/>
          <w:szCs w:val="30"/>
          <w14:textFill>
            <w14:solidFill>
              <w14:schemeClr w14:val="tx1"/>
            </w14:solidFill>
          </w14:textFill>
        </w:rPr>
      </w:pPr>
    </w:p>
    <w:p>
      <w:pPr>
        <w:spacing w:line="500" w:lineRule="exact"/>
        <w:ind w:firstLine="1104" w:firstLineChars="368"/>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项目编号：</w:t>
      </w:r>
      <w:r>
        <w:rPr>
          <w:rFonts w:hint="eastAsia" w:ascii="宋体" w:hAnsi="宋体" w:eastAsia="宋体" w:cs="宋体"/>
          <w:color w:val="000000" w:themeColor="text1"/>
          <w:sz w:val="30"/>
          <w:szCs w:val="30"/>
          <w:u w:val="single"/>
          <w14:textFill>
            <w14:solidFill>
              <w14:schemeClr w14:val="tx1"/>
            </w14:solidFill>
          </w14:textFill>
        </w:rPr>
        <w:t xml:space="preserve">                                    </w:t>
      </w:r>
    </w:p>
    <w:p>
      <w:pPr>
        <w:spacing w:line="500" w:lineRule="exact"/>
        <w:rPr>
          <w:rFonts w:hint="eastAsia" w:ascii="宋体" w:hAnsi="宋体" w:eastAsia="宋体" w:cs="宋体"/>
          <w:color w:val="000000" w:themeColor="text1"/>
          <w:sz w:val="28"/>
          <w:szCs w:val="28"/>
          <w14:textFill>
            <w14:solidFill>
              <w14:schemeClr w14:val="tx1"/>
            </w14:solidFill>
          </w14:textFill>
        </w:rPr>
      </w:pPr>
    </w:p>
    <w:p>
      <w:pPr>
        <w:spacing w:line="700" w:lineRule="exact"/>
        <w:rPr>
          <w:rFonts w:hint="eastAsia" w:ascii="宋体" w:hAnsi="宋体" w:eastAsia="宋体" w:cs="宋体"/>
          <w:color w:val="000000" w:themeColor="text1"/>
          <w:sz w:val="30"/>
          <w:szCs w:val="30"/>
          <w14:textFill>
            <w14:solidFill>
              <w14:schemeClr w14:val="tx1"/>
            </w14:solidFill>
          </w14:textFill>
        </w:rPr>
      </w:pPr>
    </w:p>
    <w:p>
      <w:pPr>
        <w:spacing w:line="700" w:lineRule="exact"/>
        <w:rPr>
          <w:rFonts w:hint="eastAsia" w:ascii="宋体" w:hAnsi="宋体" w:eastAsia="宋体" w:cs="宋体"/>
          <w:color w:val="000000" w:themeColor="text1"/>
          <w:sz w:val="30"/>
          <w:szCs w:val="30"/>
          <w14:textFill>
            <w14:solidFill>
              <w14:schemeClr w14:val="tx1"/>
            </w14:solidFill>
          </w14:textFill>
        </w:rPr>
      </w:pPr>
    </w:p>
    <w:p>
      <w:pPr>
        <w:spacing w:line="700" w:lineRule="exact"/>
        <w:rPr>
          <w:rFonts w:hint="eastAsia" w:ascii="宋体" w:hAnsi="宋体" w:eastAsia="宋体" w:cs="宋体"/>
          <w:color w:val="000000" w:themeColor="text1"/>
          <w:sz w:val="30"/>
          <w:szCs w:val="30"/>
          <w14:textFill>
            <w14:solidFill>
              <w14:schemeClr w14:val="tx1"/>
            </w14:solidFill>
          </w14:textFill>
        </w:rPr>
      </w:pPr>
    </w:p>
    <w:p>
      <w:pPr>
        <w:spacing w:line="700" w:lineRule="exact"/>
        <w:rPr>
          <w:rFonts w:hint="eastAsia" w:ascii="宋体" w:hAnsi="宋体" w:eastAsia="宋体" w:cs="宋体"/>
          <w:color w:val="000000" w:themeColor="text1"/>
          <w:sz w:val="30"/>
          <w:szCs w:val="30"/>
          <w14:textFill>
            <w14:solidFill>
              <w14:schemeClr w14:val="tx1"/>
            </w14:solidFill>
          </w14:textFill>
        </w:rPr>
      </w:pPr>
    </w:p>
    <w:p>
      <w:pPr>
        <w:spacing w:line="700" w:lineRule="exact"/>
        <w:ind w:firstLine="1026" w:firstLineChars="34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采购人（甲方）：</w:t>
      </w:r>
      <w:r>
        <w:rPr>
          <w:rFonts w:hint="eastAsia" w:ascii="宋体" w:hAnsi="宋体" w:eastAsia="宋体" w:cs="宋体"/>
          <w:color w:val="000000" w:themeColor="text1"/>
          <w:sz w:val="36"/>
          <w:szCs w:val="36"/>
          <w:u w:val="single"/>
          <w14:textFill>
            <w14:solidFill>
              <w14:schemeClr w14:val="tx1"/>
            </w14:solidFill>
          </w14:textFill>
        </w:rPr>
        <w:t xml:space="preserve">                              </w:t>
      </w:r>
    </w:p>
    <w:p>
      <w:pPr>
        <w:spacing w:line="700" w:lineRule="exact"/>
        <w:ind w:firstLine="1026" w:firstLineChars="34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中标人（乙方）：</w:t>
      </w:r>
      <w:r>
        <w:rPr>
          <w:rFonts w:hint="eastAsia" w:ascii="宋体" w:hAnsi="宋体" w:eastAsia="宋体" w:cs="宋体"/>
          <w:color w:val="000000" w:themeColor="text1"/>
          <w:sz w:val="36"/>
          <w:szCs w:val="36"/>
          <w:u w:val="single"/>
          <w14:textFill>
            <w14:solidFill>
              <w14:schemeClr w14:val="tx1"/>
            </w14:solidFill>
          </w14:textFill>
        </w:rPr>
        <w:t xml:space="preserve">                              </w:t>
      </w:r>
    </w:p>
    <w:p>
      <w:pPr>
        <w:spacing w:line="700" w:lineRule="exact"/>
        <w:ind w:firstLine="1026" w:firstLineChars="342"/>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合同签定日：</w:t>
      </w:r>
      <w:r>
        <w:rPr>
          <w:rFonts w:hint="eastAsia" w:ascii="宋体" w:hAnsi="宋体" w:eastAsia="宋体" w:cs="宋体"/>
          <w:color w:val="000000" w:themeColor="text1"/>
          <w:sz w:val="30"/>
          <w:szCs w:val="30"/>
          <w:u w:val="single"/>
          <w14:textFill>
            <w14:solidFill>
              <w14:schemeClr w14:val="tx1"/>
            </w14:solidFill>
          </w14:textFill>
        </w:rPr>
        <w:t xml:space="preserve">     年   月   日                      </w:t>
      </w:r>
    </w:p>
    <w:p>
      <w:pPr>
        <w:spacing w:line="700" w:lineRule="exact"/>
        <w:ind w:firstLine="1026" w:firstLineChars="342"/>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合同签定地点：</w:t>
      </w:r>
      <w:r>
        <w:rPr>
          <w:rFonts w:hint="eastAsia" w:ascii="宋体" w:hAnsi="宋体" w:eastAsia="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color w:val="000000" w:themeColor="text1"/>
          <w:sz w:val="30"/>
          <w:szCs w:val="30"/>
          <w:u w:val="single"/>
          <w:lang w:eastAsia="zh-CN"/>
          <w14:textFill>
            <w14:solidFill>
              <w14:schemeClr w14:val="tx1"/>
            </w14:solidFill>
          </w14:textFill>
        </w:rPr>
        <w:t>舟山市</w:t>
      </w:r>
      <w:r>
        <w:rPr>
          <w:rFonts w:hint="eastAsia" w:ascii="宋体" w:hAnsi="宋体" w:eastAsia="宋体" w:cs="宋体"/>
          <w:color w:val="000000" w:themeColor="text1"/>
          <w:sz w:val="30"/>
          <w:szCs w:val="30"/>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br w:type="page"/>
      </w:r>
    </w:p>
    <w:p>
      <w:pPr>
        <w:widowControl/>
        <w:adjustRightInd w:val="0"/>
        <w:snapToGrid w:val="0"/>
        <w:spacing w:line="480" w:lineRule="exact"/>
        <w:ind w:firstLine="436"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甲方对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pacing w:val="4"/>
          <w:sz w:val="21"/>
          <w:szCs w:val="21"/>
          <w14:textFill>
            <w14:solidFill>
              <w14:schemeClr w14:val="tx1"/>
            </w14:solidFill>
          </w14:textFill>
        </w:rPr>
        <w:t>进行公开招标。经评审小组评定并最终审核通过，确定乙方为本项采购项目的中标人。甲乙双方根据《中华人民共和国政府采购法》、《中华人民共和国民法典》等相关法律法规及本项目招标文件的规定，双方经平等协商达成一致意见，订立本合同。</w:t>
      </w:r>
    </w:p>
    <w:p>
      <w:pPr>
        <w:widowControl/>
        <w:numPr>
          <w:ilvl w:val="0"/>
          <w:numId w:val="10"/>
        </w:numPr>
        <w:adjustRightInd/>
        <w:snapToGrid w:val="0"/>
        <w:spacing w:line="480" w:lineRule="exact"/>
        <w:ind w:left="961" w:hanging="481"/>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服务内容及标准</w:t>
      </w:r>
    </w:p>
    <w:p>
      <w:pPr>
        <w:widowControl/>
        <w:adjustRightInd w:val="0"/>
        <w:snapToGrid w:val="0"/>
        <w:spacing w:line="480" w:lineRule="exact"/>
        <w:ind w:left="48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详见招标文件“第</w:t>
      </w:r>
      <w:r>
        <w:rPr>
          <w:rFonts w:hint="eastAsia" w:ascii="宋体" w:hAnsi="宋体" w:eastAsia="宋体" w:cs="宋体"/>
          <w:color w:val="000000" w:themeColor="text1"/>
          <w:sz w:val="21"/>
          <w:szCs w:val="21"/>
          <w:highlight w:val="none"/>
          <w:lang w:eastAsia="zh-CN"/>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 xml:space="preserve">章 </w:t>
      </w:r>
      <w:r>
        <w:rPr>
          <w:rFonts w:hint="eastAsia" w:ascii="宋体" w:hAnsi="宋体" w:eastAsia="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”及投标响应</w:t>
      </w:r>
      <w:r>
        <w:rPr>
          <w:rFonts w:hint="eastAsia" w:ascii="宋体" w:hAnsi="宋体" w:cs="宋体"/>
          <w:color w:val="000000" w:themeColor="text1"/>
          <w:sz w:val="21"/>
          <w:szCs w:val="21"/>
          <w:highlight w:val="none"/>
          <w:lang w:eastAsia="zh-CN"/>
          <w14:textFill>
            <w14:solidFill>
              <w14:schemeClr w14:val="tx1"/>
            </w14:solidFill>
          </w14:textFill>
        </w:rPr>
        <w:t>。</w:t>
      </w:r>
    </w:p>
    <w:p>
      <w:pPr>
        <w:widowControl/>
        <w:numPr>
          <w:ilvl w:val="0"/>
          <w:numId w:val="10"/>
        </w:numPr>
        <w:adjustRightInd/>
        <w:snapToGrid w:val="0"/>
        <w:spacing w:line="480" w:lineRule="exact"/>
        <w:ind w:left="961" w:hanging="481"/>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合同金额</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本项目合同总金额人民币：（大写）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元（（小写）￥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eastAsia="zh-CN"/>
          <w14:textFill>
            <w14:solidFill>
              <w14:schemeClr w14:val="tx1"/>
            </w14:solidFill>
          </w14:textFill>
        </w:rPr>
        <w:t>。本合同履行期间，不因政策性调整、物价涨跌等任何因素调整合同价格。</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三、技术资料</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1.乙方应按采购文件规定的时间向甲方提供与本项目有关的技术资料。</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四、知识产权</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1、乙方应保证所提供的货物与服务均不会侵犯任何第三方的知识产权。</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2、乙方保证所交付的服务的所有权完全属于乙方且无任何抵押、查封等产权瑕疵。</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五、转包或分包</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不允许转包。</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不允许分包。</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如乙方将项目转包或分包，甲方有权解除合同并追究乙方的违约责任。</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六</w:t>
      </w:r>
      <w:r>
        <w:rPr>
          <w:rFonts w:hint="eastAsia" w:ascii="宋体" w:hAnsi="宋体" w:eastAsia="宋体" w:cs="宋体"/>
          <w:b/>
          <w:bCs/>
          <w:color w:val="000000" w:themeColor="text1"/>
          <w:kern w:val="0"/>
          <w:sz w:val="21"/>
          <w:szCs w:val="21"/>
          <w:highlight w:val="none"/>
          <w14:textFill>
            <w14:solidFill>
              <w14:schemeClr w14:val="tx1"/>
            </w14:solidFill>
          </w14:textFill>
        </w:rPr>
        <w:t>、项目</w:t>
      </w:r>
      <w:r>
        <w:rPr>
          <w:rFonts w:hint="eastAsia" w:ascii="宋体" w:hAnsi="宋体" w:cs="宋体"/>
          <w:b/>
          <w:bCs/>
          <w:color w:val="000000" w:themeColor="text1"/>
          <w:kern w:val="0"/>
          <w:sz w:val="21"/>
          <w:szCs w:val="21"/>
          <w:highlight w:val="none"/>
          <w:lang w:eastAsia="zh-CN"/>
          <w14:textFill>
            <w14:solidFill>
              <w14:schemeClr w14:val="tx1"/>
            </w14:solidFill>
          </w14:textFill>
        </w:rPr>
        <w:t>实施进度要求</w:t>
      </w:r>
      <w:r>
        <w:rPr>
          <w:rFonts w:hint="eastAsia" w:ascii="宋体" w:hAnsi="宋体" w:eastAsia="宋体" w:cs="宋体"/>
          <w:b/>
          <w:bCs/>
          <w:color w:val="000000" w:themeColor="text1"/>
          <w:kern w:val="0"/>
          <w:sz w:val="21"/>
          <w:szCs w:val="21"/>
          <w:highlight w:val="none"/>
          <w14:textFill>
            <w14:solidFill>
              <w14:schemeClr w14:val="tx1"/>
            </w14:solidFill>
          </w14:textFill>
        </w:rPr>
        <w:t>及实施地点</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服务期限：</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实施地点：</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3、乙方须安排人员在实施周期内完成本采购项目所有工作内容，并出具最终的成果报告。</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七</w:t>
      </w:r>
      <w:r>
        <w:rPr>
          <w:rFonts w:hint="eastAsia" w:ascii="宋体" w:hAnsi="宋体" w:eastAsia="宋体" w:cs="宋体"/>
          <w:b/>
          <w:bCs/>
          <w:color w:val="000000" w:themeColor="text1"/>
          <w:kern w:val="0"/>
          <w:sz w:val="21"/>
          <w:szCs w:val="21"/>
          <w:highlight w:val="none"/>
          <w14:textFill>
            <w14:solidFill>
              <w14:schemeClr w14:val="tx1"/>
            </w14:solidFill>
          </w14:textFill>
        </w:rPr>
        <w:t>、</w:t>
      </w:r>
      <w:r>
        <w:rPr>
          <w:rFonts w:hint="eastAsia" w:ascii="宋体" w:hAnsi="宋体" w:eastAsia="宋体" w:cs="Times New Roman"/>
          <w:b/>
          <w:color w:val="000000" w:themeColor="text1"/>
          <w:szCs w:val="21"/>
          <w:highlight w:val="none"/>
          <w14:textFill>
            <w14:solidFill>
              <w14:schemeClr w14:val="tx1"/>
            </w14:solidFill>
          </w14:textFill>
        </w:rPr>
        <w:t>付款方法和</w:t>
      </w:r>
      <w:r>
        <w:rPr>
          <w:rFonts w:hint="eastAsia" w:ascii="宋体" w:hAnsi="宋体" w:eastAsia="宋体" w:cs="宋体"/>
          <w:b/>
          <w:color w:val="000000" w:themeColor="text1"/>
          <w:szCs w:val="21"/>
          <w:highlight w:val="none"/>
          <w14:textFill>
            <w14:solidFill>
              <w14:schemeClr w14:val="tx1"/>
            </w14:solidFill>
          </w14:textFill>
        </w:rPr>
        <w:t>条</w:t>
      </w:r>
      <w:r>
        <w:rPr>
          <w:rFonts w:hint="eastAsia" w:ascii="宋体" w:hAnsi="宋体" w:eastAsia="宋体" w:cs="Dotum"/>
          <w:b/>
          <w:color w:val="000000" w:themeColor="text1"/>
          <w:szCs w:val="21"/>
          <w:highlight w:val="none"/>
          <w14:textFill>
            <w14:solidFill>
              <w14:schemeClr w14:val="tx1"/>
            </w14:solidFill>
          </w14:textFill>
        </w:rPr>
        <w:t>件</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1、合同生效以及具备实施条件后7个工作日内，甲方支付合同总价40%的预付款；</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2、项目</w:t>
      </w:r>
      <w:r>
        <w:rPr>
          <w:rFonts w:hint="eastAsia" w:ascii="宋体" w:hAnsi="宋体" w:eastAsia="宋体" w:cs="宋体"/>
          <w:color w:val="000000" w:themeColor="text1"/>
          <w:kern w:val="0"/>
          <w:sz w:val="21"/>
          <w:szCs w:val="21"/>
          <w:highlight w:val="none"/>
          <w14:textFill>
            <w14:solidFill>
              <w14:schemeClr w14:val="tx1"/>
            </w14:solidFill>
          </w14:textFill>
        </w:rPr>
        <w:t>全部完成</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经甲方验收合格且乙方</w:t>
      </w:r>
      <w:r>
        <w:rPr>
          <w:rFonts w:hint="eastAsia" w:ascii="宋体" w:hAnsi="宋体" w:eastAsia="宋体" w:cs="宋体"/>
          <w:color w:val="000000" w:themeColor="text1"/>
          <w:kern w:val="0"/>
          <w:sz w:val="21"/>
          <w:szCs w:val="21"/>
          <w:highlight w:val="none"/>
          <w14:textFill>
            <w14:solidFill>
              <w14:schemeClr w14:val="tx1"/>
            </w14:solidFill>
          </w14:textFill>
        </w:rPr>
        <w:t>提供完整的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成果</w:t>
      </w:r>
      <w:r>
        <w:rPr>
          <w:rFonts w:hint="eastAsia" w:ascii="宋体" w:hAnsi="宋体" w:eastAsia="宋体" w:cs="宋体"/>
          <w:color w:val="000000" w:themeColor="text1"/>
          <w:kern w:val="0"/>
          <w:sz w:val="21"/>
          <w:szCs w:val="21"/>
          <w:highlight w:val="none"/>
          <w14:textFill>
            <w14:solidFill>
              <w14:schemeClr w14:val="tx1"/>
            </w14:solidFill>
          </w14:textFill>
        </w:rPr>
        <w:t>资料后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支付合同总价的60%；</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3、乙方须在甲方支付款项前提供与支付金额相等的正规发票。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本合同</w:t>
      </w:r>
      <w:r>
        <w:rPr>
          <w:rFonts w:hint="eastAsia" w:ascii="宋体" w:hAnsi="宋体" w:eastAsia="宋体" w:cs="宋体"/>
          <w:color w:val="000000" w:themeColor="text1"/>
          <w:szCs w:val="21"/>
          <w:highlight w:val="none"/>
          <w14:textFill>
            <w14:solidFill>
              <w14:schemeClr w14:val="tx1"/>
            </w14:solidFill>
          </w14:textFill>
        </w:rPr>
        <w:t>执</w:t>
      </w:r>
      <w:r>
        <w:rPr>
          <w:rFonts w:hint="eastAsia" w:ascii="宋体" w:hAnsi="宋体" w:eastAsia="宋体" w:cs="Dotum"/>
          <w:color w:val="000000" w:themeColor="text1"/>
          <w:szCs w:val="21"/>
          <w:highlight w:val="none"/>
          <w14:textFill>
            <w14:solidFill>
              <w14:schemeClr w14:val="tx1"/>
            </w14:solidFill>
          </w14:textFill>
        </w:rPr>
        <w:t>行中相</w:t>
      </w:r>
      <w:r>
        <w:rPr>
          <w:rFonts w:hint="eastAsia" w:ascii="宋体" w:hAnsi="宋体" w:eastAsia="宋体" w:cs="宋体"/>
          <w:color w:val="000000" w:themeColor="text1"/>
          <w:szCs w:val="21"/>
          <w:highlight w:val="none"/>
          <w14:textFill>
            <w14:solidFill>
              <w14:schemeClr w14:val="tx1"/>
            </w14:solidFill>
          </w14:textFill>
        </w:rPr>
        <w:t>关</w:t>
      </w:r>
      <w:r>
        <w:rPr>
          <w:rFonts w:hint="eastAsia" w:ascii="宋体" w:hAnsi="宋体" w:eastAsia="宋体" w:cs="Dotum"/>
          <w:color w:val="000000" w:themeColor="text1"/>
          <w:szCs w:val="21"/>
          <w:highlight w:val="none"/>
          <w14:textFill>
            <w14:solidFill>
              <w14:schemeClr w14:val="tx1"/>
            </w14:solidFill>
          </w14:textFill>
        </w:rPr>
        <w:t>的一切</w:t>
      </w:r>
      <w:r>
        <w:rPr>
          <w:rFonts w:hint="eastAsia" w:ascii="宋体" w:hAnsi="宋体" w:eastAsia="宋体" w:cs="宋体"/>
          <w:color w:val="000000" w:themeColor="text1"/>
          <w:szCs w:val="21"/>
          <w:highlight w:val="none"/>
          <w14:textFill>
            <w14:solidFill>
              <w14:schemeClr w14:val="tx1"/>
            </w14:solidFill>
          </w14:textFill>
        </w:rPr>
        <w:t>税费</w:t>
      </w:r>
      <w:r>
        <w:rPr>
          <w:rFonts w:hint="eastAsia" w:ascii="宋体" w:hAnsi="宋体" w:eastAsia="宋体" w:cs="Dotum"/>
          <w:color w:val="000000" w:themeColor="text1"/>
          <w:szCs w:val="21"/>
          <w:highlight w:val="none"/>
          <w14:textFill>
            <w14:solidFill>
              <w14:schemeClr w14:val="tx1"/>
            </w14:solidFill>
          </w14:textFill>
        </w:rPr>
        <w:t>均由乙方</w:t>
      </w:r>
      <w:r>
        <w:rPr>
          <w:rFonts w:hint="eastAsia" w:ascii="宋体" w:hAnsi="宋体" w:eastAsia="宋体" w:cs="宋体"/>
          <w:color w:val="000000" w:themeColor="text1"/>
          <w:szCs w:val="21"/>
          <w:highlight w:val="none"/>
          <w14:textFill>
            <w14:solidFill>
              <w14:schemeClr w14:val="tx1"/>
            </w14:solidFill>
          </w14:textFill>
        </w:rPr>
        <w:t>负</w:t>
      </w:r>
      <w:r>
        <w:rPr>
          <w:rFonts w:hint="eastAsia" w:ascii="宋体" w:hAnsi="宋体" w:eastAsia="宋体" w:cs="Dotum"/>
          <w:color w:val="000000" w:themeColor="text1"/>
          <w:szCs w:val="21"/>
          <w:highlight w:val="none"/>
          <w14:textFill>
            <w14:solidFill>
              <w14:schemeClr w14:val="tx1"/>
            </w14:solidFill>
          </w14:textFill>
        </w:rPr>
        <w:t>担。</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八</w:t>
      </w:r>
      <w:r>
        <w:rPr>
          <w:rFonts w:hint="eastAsia" w:ascii="宋体" w:hAnsi="宋体" w:eastAsia="宋体" w:cs="宋体"/>
          <w:b/>
          <w:bCs/>
          <w:color w:val="000000" w:themeColor="text1"/>
          <w:kern w:val="0"/>
          <w:sz w:val="21"/>
          <w:szCs w:val="21"/>
          <w:highlight w:val="none"/>
          <w14:textFill>
            <w14:solidFill>
              <w14:schemeClr w14:val="tx1"/>
            </w14:solidFill>
          </w14:textFill>
        </w:rPr>
        <w:t>、税费</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本合同执行中相关的一切税费均由乙方负担。</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zh-CN" w:eastAsia="zh-CN"/>
          <w14:textFill>
            <w14:solidFill>
              <w14:schemeClr w14:val="tx1"/>
            </w14:solidFill>
          </w14:textFill>
        </w:rPr>
        <w:t>九、安全措施</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bookmarkStart w:id="64" w:name="OLE_LINK51"/>
      <w:r>
        <w:rPr>
          <w:rFonts w:hint="eastAsia" w:ascii="宋体" w:hAnsi="宋体" w:eastAsia="宋体" w:cs="宋体"/>
          <w:color w:val="000000" w:themeColor="text1"/>
          <w:kern w:val="0"/>
          <w:sz w:val="21"/>
          <w:szCs w:val="21"/>
          <w:highlight w:val="none"/>
          <w:lang w:val="zh-CN"/>
          <w14:textFill>
            <w14:solidFill>
              <w14:schemeClr w14:val="tx1"/>
            </w14:solidFill>
          </w14:textFill>
        </w:rPr>
        <w:t>1、作业期间乙方须按相关国家规范要求遵守各项安全操作规程，防止发生各类事故。</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2、作业时需按有关部门要求做好安全防护和警示标志。作业期间发生的安全措施费、夜间施工增加费均由乙方负责。</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lang w:val="zh-CN"/>
          <w14:textFill>
            <w14:solidFill>
              <w14:schemeClr w14:val="tx1"/>
            </w14:solidFill>
          </w14:textFill>
        </w:rPr>
      </w:pPr>
      <w:r>
        <w:rPr>
          <w:rFonts w:hint="eastAsia" w:ascii="宋体" w:hAnsi="宋体" w:eastAsia="宋体" w:cs="宋体"/>
          <w:color w:val="000000" w:themeColor="text1"/>
          <w:kern w:val="0"/>
          <w:sz w:val="21"/>
          <w:szCs w:val="21"/>
          <w:highlight w:val="none"/>
          <w:lang w:val="zh-CN"/>
          <w14:textFill>
            <w14:solidFill>
              <w14:schemeClr w14:val="tx1"/>
            </w14:solidFill>
          </w14:textFill>
        </w:rPr>
        <w:t>3、项目完成过程中，乙方应加强安全管理，杜绝安全事故的发生。项目完成期间所引起的工伤事故、环境污染等，其一切责任和后果由乙方自己承担。</w:t>
      </w:r>
    </w:p>
    <w:bookmarkEnd w:id="64"/>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zh-CN" w:eastAsia="zh-CN"/>
          <w14:textFill>
            <w14:solidFill>
              <w14:schemeClr w14:val="tx1"/>
            </w14:solidFill>
          </w14:textFill>
        </w:rPr>
        <w:t>十、违约责任</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甲方无正当理由拒绝验收项目的，甲方向乙方偿付拒收合同总价的百分之五违约金。</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甲方无故逾期办理合同款项支付手续的,甲方应按逾期付款总额每日万分之五向乙方支付违约金。</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color w:val="000000" w:themeColor="text1"/>
          <w14:textFill>
            <w14:solidFill>
              <w14:schemeClr w14:val="tx1"/>
            </w14:solidFill>
          </w14:textFill>
        </w:rPr>
        <w:t>检测资料未达到</w:t>
      </w:r>
      <w:r>
        <w:rPr>
          <w:rFonts w:hint="eastAsia"/>
          <w:color w:val="000000" w:themeColor="text1"/>
          <w:lang w:eastAsia="zh-CN"/>
          <w14:textFill>
            <w14:solidFill>
              <w14:schemeClr w14:val="tx1"/>
            </w14:solidFill>
          </w14:textFill>
        </w:rPr>
        <w:t>乙方</w:t>
      </w:r>
      <w:r>
        <w:rPr>
          <w:rFonts w:hint="eastAsia"/>
          <w:color w:val="000000" w:themeColor="text1"/>
          <w14:textFill>
            <w14:solidFill>
              <w14:schemeClr w14:val="tx1"/>
            </w14:solidFill>
          </w14:textFill>
        </w:rPr>
        <w:t>要求的，需要退回重新进行检测，期间</w:t>
      </w:r>
      <w:r>
        <w:rPr>
          <w:rFonts w:hint="eastAsia"/>
          <w:color w:val="000000" w:themeColor="text1"/>
          <w:lang w:eastAsia="zh-CN"/>
          <w14:textFill>
            <w14:solidFill>
              <w14:schemeClr w14:val="tx1"/>
            </w14:solidFill>
          </w14:textFill>
        </w:rPr>
        <w:t>服务期</w:t>
      </w:r>
      <w:r>
        <w:rPr>
          <w:rFonts w:hint="eastAsia"/>
          <w:color w:val="000000" w:themeColor="text1"/>
          <w14:textFill>
            <w14:solidFill>
              <w14:schemeClr w14:val="tx1"/>
            </w14:solidFill>
          </w14:textFill>
        </w:rPr>
        <w:t>不予延续</w:t>
      </w:r>
      <w:r>
        <w:rPr>
          <w:rFonts w:hint="eastAsia"/>
          <w:color w:val="000000" w:themeColor="text1"/>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提交的管道检测报告、视频等资料有造假行为的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每发现一处扣除合同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总额</w:t>
      </w:r>
      <w:r>
        <w:rPr>
          <w:rFonts w:hint="eastAsia" w:ascii="宋体" w:hAnsi="宋体" w:eastAsia="宋体" w:cs="宋体"/>
          <w:color w:val="000000" w:themeColor="text1"/>
          <w:kern w:val="0"/>
          <w:sz w:val="21"/>
          <w:szCs w:val="21"/>
          <w:highlight w:val="none"/>
          <w14:textFill>
            <w14:solidFill>
              <w14:schemeClr w14:val="tx1"/>
            </w14:solidFill>
          </w14:textFill>
        </w:rPr>
        <w:t>的千分之一</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非</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乙方</w:t>
      </w:r>
      <w:r>
        <w:rPr>
          <w:rFonts w:hint="eastAsia" w:ascii="宋体" w:hAnsi="宋体" w:eastAsia="宋体" w:cs="宋体"/>
          <w:color w:val="000000" w:themeColor="text1"/>
          <w:kern w:val="0"/>
          <w:sz w:val="21"/>
          <w:szCs w:val="21"/>
          <w:highlight w:val="none"/>
          <w14:textFill>
            <w14:solidFill>
              <w14:schemeClr w14:val="tx1"/>
            </w14:solidFill>
          </w14:textFill>
        </w:rPr>
        <w:t>原因引起管道检测不能进行的，需告知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甲方</w:t>
      </w:r>
      <w:r>
        <w:rPr>
          <w:rFonts w:hint="eastAsia" w:ascii="宋体" w:hAnsi="宋体" w:eastAsia="宋体" w:cs="宋体"/>
          <w:color w:val="000000" w:themeColor="text1"/>
          <w:kern w:val="0"/>
          <w:sz w:val="21"/>
          <w:szCs w:val="21"/>
          <w:highlight w:val="none"/>
          <w14:textFill>
            <w14:solidFill>
              <w14:schemeClr w14:val="tx1"/>
            </w14:solidFill>
          </w14:textFill>
        </w:rPr>
        <w:t>，否则视为管道检测未进行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乙方所履行的服务质量或服务数量不符合合同规定及采购文件规定的，甲方有权中止接受服务，单方面解除合同，且相关损失由乙方承担。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Dotum"/>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Cs w:val="21"/>
          <w:highlight w:val="none"/>
          <w14:textFill>
            <w14:solidFill>
              <w14:schemeClr w14:val="tx1"/>
            </w14:solidFill>
          </w14:textFill>
        </w:rPr>
        <w:t>、乙方的</w:t>
      </w:r>
      <w:r>
        <w:rPr>
          <w:rFonts w:hint="eastAsia" w:ascii="宋体" w:hAnsi="宋体" w:eastAsia="宋体" w:cs="宋体"/>
          <w:color w:val="000000" w:themeColor="text1"/>
          <w:szCs w:val="21"/>
          <w:highlight w:val="none"/>
          <w14:textFill>
            <w14:solidFill>
              <w14:schemeClr w14:val="tx1"/>
            </w14:solidFill>
          </w14:textFill>
        </w:rPr>
        <w:t>违约</w:t>
      </w:r>
      <w:r>
        <w:rPr>
          <w:rFonts w:hint="eastAsia" w:ascii="宋体" w:hAnsi="宋体" w:eastAsia="宋体" w:cs="Dotum"/>
          <w:color w:val="000000" w:themeColor="text1"/>
          <w:szCs w:val="21"/>
          <w:highlight w:val="none"/>
          <w14:textFill>
            <w14:solidFill>
              <w14:schemeClr w14:val="tx1"/>
            </w14:solidFill>
          </w14:textFill>
        </w:rPr>
        <w:t>金在余款中予以</w:t>
      </w:r>
      <w:r>
        <w:rPr>
          <w:rFonts w:hint="eastAsia" w:ascii="宋体" w:hAnsi="宋体" w:eastAsia="宋体" w:cs="Times New Roman"/>
          <w:color w:val="000000" w:themeColor="text1"/>
          <w:szCs w:val="21"/>
          <w:highlight w:val="none"/>
          <w14:textFill>
            <w14:solidFill>
              <w14:schemeClr w14:val="tx1"/>
            </w14:solidFill>
          </w14:textFill>
        </w:rPr>
        <w:t>扣除，如余款金</w:t>
      </w:r>
      <w:r>
        <w:rPr>
          <w:rFonts w:hint="eastAsia" w:ascii="宋体" w:hAnsi="宋体" w:eastAsia="宋体" w:cs="宋体"/>
          <w:color w:val="000000" w:themeColor="text1"/>
          <w:szCs w:val="21"/>
          <w:highlight w:val="none"/>
          <w14:textFill>
            <w14:solidFill>
              <w14:schemeClr w14:val="tx1"/>
            </w14:solidFill>
          </w14:textFill>
        </w:rPr>
        <w:t>额</w:t>
      </w:r>
      <w:r>
        <w:rPr>
          <w:rFonts w:hint="eastAsia" w:ascii="宋体" w:hAnsi="宋体" w:eastAsia="宋体" w:cs="Dotum"/>
          <w:color w:val="000000" w:themeColor="text1"/>
          <w:szCs w:val="21"/>
          <w:highlight w:val="none"/>
          <w14:textFill>
            <w14:solidFill>
              <w14:schemeClr w14:val="tx1"/>
            </w14:solidFill>
          </w14:textFill>
        </w:rPr>
        <w:t>不足以支付</w:t>
      </w:r>
      <w:r>
        <w:rPr>
          <w:rFonts w:hint="eastAsia" w:ascii="宋体" w:hAnsi="宋体" w:eastAsia="宋体" w:cs="宋体"/>
          <w:color w:val="000000" w:themeColor="text1"/>
          <w:szCs w:val="21"/>
          <w:highlight w:val="none"/>
          <w14:textFill>
            <w14:solidFill>
              <w14:schemeClr w14:val="tx1"/>
            </w14:solidFill>
          </w14:textFill>
        </w:rPr>
        <w:t>违约</w:t>
      </w:r>
      <w:r>
        <w:rPr>
          <w:rFonts w:hint="eastAsia" w:ascii="宋体" w:hAnsi="宋体" w:eastAsia="宋体" w:cs="Dotum"/>
          <w:color w:val="000000" w:themeColor="text1"/>
          <w:szCs w:val="21"/>
          <w:highlight w:val="none"/>
          <w14:textFill>
            <w14:solidFill>
              <w14:schemeClr w14:val="tx1"/>
            </w14:solidFill>
          </w14:textFill>
        </w:rPr>
        <w:t>金的，乙方</w:t>
      </w:r>
      <w:r>
        <w:rPr>
          <w:rFonts w:hint="eastAsia" w:ascii="宋体" w:hAnsi="宋体" w:eastAsia="宋体" w:cs="宋体"/>
          <w:color w:val="000000" w:themeColor="text1"/>
          <w:szCs w:val="21"/>
          <w:highlight w:val="none"/>
          <w14:textFill>
            <w14:solidFill>
              <w14:schemeClr w14:val="tx1"/>
            </w14:solidFill>
          </w14:textFill>
        </w:rPr>
        <w:t>应</w:t>
      </w:r>
      <w:r>
        <w:rPr>
          <w:rFonts w:hint="eastAsia" w:ascii="宋体" w:hAnsi="宋体" w:eastAsia="宋体" w:cs="Dotum"/>
          <w:color w:val="000000" w:themeColor="text1"/>
          <w:szCs w:val="21"/>
          <w:highlight w:val="none"/>
          <w14:textFill>
            <w14:solidFill>
              <w14:schemeClr w14:val="tx1"/>
            </w14:solidFill>
          </w14:textFill>
        </w:rPr>
        <w:t>另行支付。</w:t>
      </w:r>
    </w:p>
    <w:p>
      <w:pPr>
        <w:widowControl/>
        <w:adjustRightInd w:val="0"/>
        <w:snapToGrid w:val="0"/>
        <w:spacing w:line="480" w:lineRule="exact"/>
        <w:ind w:firstLine="420" w:firstLineChars="200"/>
        <w:rPr>
          <w:rFonts w:hint="eastAsia" w:ascii="宋体" w:hAnsi="宋体" w:eastAsia="宋体" w:cs="Times New Roman"/>
          <w:color w:val="000000" w:themeColor="text1"/>
          <w:szCs w:val="21"/>
          <w:highlight w:val="none"/>
          <w:lang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由于乙方主观原因，导致合同终止被解除的，乙方因此而遭受的损失，由乙方独立承担，甲方不负任何责任</w:t>
      </w:r>
      <w:r>
        <w:rPr>
          <w:rFonts w:hint="eastAsia" w:ascii="宋体" w:hAnsi="宋体" w:eastAsia="宋体" w:cs="Times New Roman"/>
          <w:color w:val="000000" w:themeColor="text1"/>
          <w:szCs w:val="21"/>
          <w:highlight w:val="none"/>
          <w:lang w:eastAsia="zh-CN"/>
          <w14:textFill>
            <w14:solidFill>
              <w14:schemeClr w14:val="tx1"/>
            </w14:solidFill>
          </w14:textFill>
        </w:rPr>
        <w:t>。</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十</w:t>
      </w:r>
      <w:r>
        <w:rPr>
          <w:rFonts w:hint="eastAsia" w:ascii="宋体" w:hAnsi="宋体" w:cs="宋体"/>
          <w:b/>
          <w:bCs/>
          <w:color w:val="000000" w:themeColor="text1"/>
          <w:kern w:val="0"/>
          <w:sz w:val="21"/>
          <w:szCs w:val="21"/>
          <w:highlight w:val="none"/>
          <w:lang w:eastAsia="zh-CN"/>
          <w14:textFill>
            <w14:solidFill>
              <w14:schemeClr w14:val="tx1"/>
            </w14:solidFill>
          </w14:textFill>
        </w:rPr>
        <w:t>一</w:t>
      </w:r>
      <w:r>
        <w:rPr>
          <w:rFonts w:hint="eastAsia" w:ascii="宋体" w:hAnsi="宋体" w:eastAsia="宋体" w:cs="宋体"/>
          <w:b/>
          <w:bCs/>
          <w:color w:val="000000" w:themeColor="text1"/>
          <w:kern w:val="0"/>
          <w:sz w:val="21"/>
          <w:szCs w:val="21"/>
          <w:highlight w:val="none"/>
          <w14:textFill>
            <w14:solidFill>
              <w14:schemeClr w14:val="tx1"/>
            </w14:solidFill>
          </w14:textFill>
        </w:rPr>
        <w:t>、不可抗力事件处理</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1.在合同有效期内，任何一方因不可抗力事件导致不能履行合同，则合同履行期可延长，其延长期与不可抗力影响期相同。</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2.不可抗力事件发生后，应立即通知对方，并寄送有关权威机构出具的证明。</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3.不可抗力事件延续120天以上，双方应通过友好协商，确定是否继续履行合同。</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十</w:t>
      </w:r>
      <w:r>
        <w:rPr>
          <w:rFonts w:hint="eastAsia" w:ascii="宋体" w:hAnsi="宋体" w:cs="宋体"/>
          <w:b/>
          <w:bCs/>
          <w:color w:val="000000" w:themeColor="text1"/>
          <w:kern w:val="0"/>
          <w:sz w:val="21"/>
          <w:szCs w:val="21"/>
          <w:highlight w:val="none"/>
          <w:lang w:eastAsia="zh-CN"/>
          <w14:textFill>
            <w14:solidFill>
              <w14:schemeClr w14:val="tx1"/>
            </w14:solidFill>
          </w14:textFill>
        </w:rPr>
        <w:t>二</w:t>
      </w:r>
      <w:r>
        <w:rPr>
          <w:rFonts w:hint="eastAsia" w:ascii="宋体" w:hAnsi="宋体" w:eastAsia="宋体" w:cs="宋体"/>
          <w:b/>
          <w:bCs/>
          <w:color w:val="000000" w:themeColor="text1"/>
          <w:kern w:val="0"/>
          <w:sz w:val="21"/>
          <w:szCs w:val="21"/>
          <w:highlight w:val="none"/>
          <w14:textFill>
            <w14:solidFill>
              <w14:schemeClr w14:val="tx1"/>
            </w14:solidFill>
          </w14:textFill>
        </w:rPr>
        <w:t>、诉讼</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双方在执行合同中所发生的一切争议，应通过协商解决。如协商不成，可向甲方所在地法院起诉。</w:t>
      </w:r>
    </w:p>
    <w:p>
      <w:pPr>
        <w:widowControl/>
        <w:adjustRightInd w:val="0"/>
        <w:snapToGrid w:val="0"/>
        <w:spacing w:line="480" w:lineRule="exact"/>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十</w:t>
      </w:r>
      <w:r>
        <w:rPr>
          <w:rFonts w:hint="eastAsia" w:ascii="宋体" w:hAnsi="宋体" w:cs="宋体"/>
          <w:b/>
          <w:bCs/>
          <w:color w:val="000000" w:themeColor="text1"/>
          <w:kern w:val="0"/>
          <w:sz w:val="21"/>
          <w:szCs w:val="21"/>
          <w:highlight w:val="none"/>
          <w:lang w:eastAsia="zh-CN"/>
          <w14:textFill>
            <w14:solidFill>
              <w14:schemeClr w14:val="tx1"/>
            </w14:solidFill>
          </w14:textFill>
        </w:rPr>
        <w:t>三</w:t>
      </w:r>
      <w:r>
        <w:rPr>
          <w:rFonts w:hint="eastAsia" w:ascii="宋体" w:hAnsi="宋体" w:eastAsia="宋体" w:cs="宋体"/>
          <w:b/>
          <w:bCs/>
          <w:color w:val="000000" w:themeColor="text1"/>
          <w:kern w:val="0"/>
          <w:sz w:val="21"/>
          <w:szCs w:val="21"/>
          <w:highlight w:val="none"/>
          <w14:textFill>
            <w14:solidFill>
              <w14:schemeClr w14:val="tx1"/>
            </w14:solidFill>
          </w14:textFill>
        </w:rPr>
        <w:t>、合同生效及其他</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合同经甲、乙双方签名并加盖单位公章后生效。</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采购文件、投标文件与本合同具有同等法律效力。</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3</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本合同未尽事宜，遵照《中华人民共和国民法典》有关条文执行。</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4</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本合同一式</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份，具有同等法律效力，甲、乙双方各执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份。</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甲方（盖章）：                                   </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地址：                                   </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法定（授权）代表人：                   </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签订</w:t>
      </w:r>
      <w:r>
        <w:rPr>
          <w:rFonts w:hint="eastAsia" w:ascii="宋体" w:hAnsi="宋体" w:eastAsia="宋体" w:cs="宋体"/>
          <w:color w:val="000000" w:themeColor="text1"/>
          <w:kern w:val="0"/>
          <w:sz w:val="21"/>
          <w:szCs w:val="21"/>
          <w:highlight w:val="none"/>
          <w14:textFill>
            <w14:solidFill>
              <w14:schemeClr w14:val="tx1"/>
            </w14:solidFill>
          </w14:textFill>
        </w:rPr>
        <w:t>日期：      年   月   日</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乙方（盖章）：</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地址： </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开户行：</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开户账号：</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法定（授权）代表人：</w:t>
      </w:r>
    </w:p>
    <w:p>
      <w:pPr>
        <w:widowControl/>
        <w:adjustRightInd w:val="0"/>
        <w:snapToGrid w:val="0"/>
        <w:spacing w:line="48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bookmarkStart w:id="65" w:name="OLE_LINK38"/>
      <w:r>
        <w:rPr>
          <w:rFonts w:hint="eastAsia" w:ascii="宋体" w:hAnsi="宋体" w:eastAsia="宋体" w:cs="宋体"/>
          <w:color w:val="000000" w:themeColor="text1"/>
          <w:kern w:val="0"/>
          <w:sz w:val="21"/>
          <w:szCs w:val="21"/>
          <w:highlight w:val="none"/>
          <w:lang w:eastAsia="zh-CN"/>
          <w14:textFill>
            <w14:solidFill>
              <w14:schemeClr w14:val="tx1"/>
            </w14:solidFill>
          </w14:textFill>
        </w:rPr>
        <w:t>签订</w:t>
      </w:r>
      <w:r>
        <w:rPr>
          <w:rFonts w:hint="eastAsia" w:ascii="宋体" w:hAnsi="宋体" w:eastAsia="宋体" w:cs="宋体"/>
          <w:color w:val="000000" w:themeColor="text1"/>
          <w:kern w:val="0"/>
          <w:sz w:val="21"/>
          <w:szCs w:val="21"/>
          <w:highlight w:val="none"/>
          <w14:textFill>
            <w14:solidFill>
              <w14:schemeClr w14:val="tx1"/>
            </w14:solidFill>
          </w14:textFill>
        </w:rPr>
        <w:t>日期：      年   月   日</w:t>
      </w:r>
    </w:p>
    <w:bookmarkEnd w:id="65"/>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widowControl/>
        <w:spacing w:line="240" w:lineRule="auto"/>
        <w:jc w:val="left"/>
        <w:rPr>
          <w:rFonts w:hint="eastAsia" w:ascii="宋体" w:hAnsi="宋体" w:eastAsia="宋体" w:cs="宋体"/>
          <w:color w:val="000000" w:themeColor="text1"/>
          <w:szCs w:val="24"/>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numPr>
          <w:ilvl w:val="0"/>
          <w:numId w:val="11"/>
        </w:numPr>
        <w:spacing w:line="360" w:lineRule="auto"/>
        <w:ind w:firstLine="602"/>
        <w:jc w:val="center"/>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lang w:val="en-US" w:eastAsia="zh-CN"/>
          <w14:textFill>
            <w14:solidFill>
              <w14:schemeClr w14:val="tx1"/>
            </w14:solidFill>
          </w14:textFill>
        </w:rPr>
        <w:t xml:space="preserve"> </w:t>
      </w:r>
      <w:r>
        <w:rPr>
          <w:rFonts w:hint="eastAsia" w:ascii="宋体" w:hAnsi="宋体" w:cs="宋体"/>
          <w:b/>
          <w:color w:val="000000" w:themeColor="text1"/>
          <w:sz w:val="30"/>
          <w14:textFill>
            <w14:solidFill>
              <w14:schemeClr w14:val="tx1"/>
            </w14:solidFill>
          </w14:textFill>
        </w:rPr>
        <w:t>投标文件相关格式</w:t>
      </w:r>
    </w:p>
    <w:p>
      <w:pPr>
        <w:pStyle w:val="52"/>
        <w:numPr>
          <w:ilvl w:val="0"/>
          <w:numId w:val="0"/>
        </w:numPr>
        <w:adjustRightInd w:val="0"/>
        <w:snapToGrid w:val="0"/>
        <w:spacing w:beforeLines="0" w:afterLines="0" w:line="360" w:lineRule="auto"/>
        <w:ind w:right="-506" w:rightChars="-241" w:firstLine="420" w:firstLineChars="200"/>
        <w:rPr>
          <w:rFonts w:hint="eastAsia" w:hAnsi="宋体" w:eastAsia="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投标文件中涉及的有关内容均须提供合法有效的证明材料扫描</w:t>
      </w:r>
      <w:r>
        <w:rPr>
          <w:rFonts w:hint="eastAsia" w:hAnsi="宋体" w:eastAsia="宋体" w:cs="宋体"/>
          <w:b/>
          <w:color w:val="000000" w:themeColor="text1"/>
          <w:sz w:val="21"/>
          <w:szCs w:val="21"/>
          <w14:textFill>
            <w14:solidFill>
              <w14:schemeClr w14:val="tx1"/>
            </w14:solidFill>
          </w14:textFill>
        </w:rPr>
        <w:t>件</w:t>
      </w:r>
      <w:r>
        <w:rPr>
          <w:rFonts w:hint="eastAsia" w:hAnsi="宋体" w:cs="宋体"/>
          <w:b/>
          <w:color w:val="000000" w:themeColor="text1"/>
          <w:sz w:val="21"/>
          <w:szCs w:val="21"/>
          <w14:textFill>
            <w14:solidFill>
              <w14:schemeClr w14:val="tx1"/>
            </w14:solidFill>
          </w14:textFill>
        </w:rPr>
        <w:t>。</w:t>
      </w:r>
      <w:r>
        <w:rPr>
          <w:rFonts w:hint="eastAsia" w:ascii="Times New Roman" w:hAnsi="Times New Roman" w:eastAsia="宋体" w:cs="Times New Roman"/>
          <w:color w:val="000000" w:themeColor="text1"/>
          <w:sz w:val="21"/>
          <w:szCs w:val="21"/>
          <w14:textFill>
            <w14:solidFill>
              <w14:schemeClr w14:val="tx1"/>
            </w14:solidFill>
          </w14:textFill>
        </w:rPr>
        <w:t>电子投标文件中所</w:t>
      </w:r>
      <w:r>
        <w:rPr>
          <w:rFonts w:hint="eastAsia" w:ascii="Times New Roman" w:hAnsi="Times New Roman" w:eastAsia="宋体" w:cs="Times New Roman"/>
          <w:color w:val="000000" w:themeColor="text1"/>
          <w:sz w:val="21"/>
          <w:szCs w:val="21"/>
          <w:lang w:eastAsia="zh-CN"/>
          <w14:textFill>
            <w14:solidFill>
              <w14:schemeClr w14:val="tx1"/>
            </w14:solidFill>
          </w14:textFill>
        </w:rPr>
        <w:t>需</w:t>
      </w:r>
      <w:r>
        <w:rPr>
          <w:rFonts w:hint="eastAsia" w:ascii="Times New Roman" w:hAnsi="Times New Roman" w:eastAsia="宋体" w:cs="Times New Roman"/>
          <w:color w:val="000000" w:themeColor="text1"/>
          <w:sz w:val="21"/>
          <w:szCs w:val="21"/>
          <w14:textFill>
            <w14:solidFill>
              <w14:schemeClr w14:val="tx1"/>
            </w14:solidFill>
          </w14:textFill>
        </w:rPr>
        <w:t>加盖公章部分均采用CA签章。</w:t>
      </w:r>
      <w:r>
        <w:rPr>
          <w:rFonts w:hint="eastAsia" w:hAnsi="宋体" w:cs="宋体"/>
          <w:b/>
          <w:color w:val="000000" w:themeColor="text1"/>
          <w:sz w:val="21"/>
          <w:szCs w:val="21"/>
          <w14:textFill>
            <w14:solidFill>
              <w14:schemeClr w14:val="tx1"/>
            </w14:solidFill>
          </w14:textFill>
        </w:rPr>
        <w:t>有▲标识的条款为必须提交的资料</w:t>
      </w:r>
      <w:r>
        <w:rPr>
          <w:rFonts w:hint="eastAsia" w:hAnsi="宋体" w:eastAsia="宋体" w:cs="宋体"/>
          <w:b/>
          <w:color w:val="000000" w:themeColor="text1"/>
          <w:sz w:val="21"/>
          <w:szCs w:val="21"/>
          <w14:textFill>
            <w14:solidFill>
              <w14:schemeClr w14:val="tx1"/>
            </w14:solidFill>
          </w14:textFill>
        </w:rPr>
        <w:t>。</w:t>
      </w:r>
    </w:p>
    <w:p>
      <w:pPr>
        <w:pStyle w:val="52"/>
        <w:numPr>
          <w:ilvl w:val="0"/>
          <w:numId w:val="0"/>
        </w:numPr>
        <w:adjustRightInd w:val="0"/>
        <w:snapToGrid w:val="0"/>
        <w:spacing w:beforeLines="0" w:afterLines="0" w:line="360" w:lineRule="auto"/>
        <w:ind w:right="-506" w:rightChars="-241" w:firstLine="422" w:firstLineChars="200"/>
        <w:rPr>
          <w:rFonts w:hint="eastAsia" w:hAnsi="宋体" w:eastAsia="宋体" w:cs="宋体"/>
          <w:b/>
          <w:color w:val="000000" w:themeColor="text1"/>
          <w:sz w:val="21"/>
          <w:szCs w:val="21"/>
          <w14:textFill>
            <w14:solidFill>
              <w14:schemeClr w14:val="tx1"/>
            </w14:solidFill>
          </w14:textFill>
        </w:rPr>
      </w:pPr>
    </w:p>
    <w:p>
      <w:pPr>
        <w:pStyle w:val="52"/>
        <w:numPr>
          <w:ilvl w:val="0"/>
          <w:numId w:val="0"/>
        </w:numPr>
        <w:adjustRightInd w:val="0"/>
        <w:snapToGrid w:val="0"/>
        <w:spacing w:beforeLines="0" w:afterLines="0" w:line="360" w:lineRule="auto"/>
        <w:ind w:right="-506" w:rightChars="-241" w:firstLine="422" w:firstLineChars="200"/>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▲1、资格响应部分：</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1.1营业执照复印件；</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提供在工商部门注册的有效“企业法人营业执照”或“营业执照”</w:t>
      </w:r>
    </w:p>
    <w:p>
      <w:pPr>
        <w:adjustRightInd w:val="0"/>
        <w:snapToGrid w:val="0"/>
        <w:spacing w:line="360" w:lineRule="auto"/>
        <w:ind w:firstLine="420" w:firstLineChars="200"/>
        <w:jc w:val="left"/>
        <w:rPr>
          <w:rFonts w:ascii="宋体" w:hAnsi="宋体" w:cs="宋体"/>
          <w:color w:val="000000" w:themeColor="text1"/>
          <w:szCs w:val="21"/>
          <w:u w:val="none"/>
          <w14:textFill>
            <w14:solidFill>
              <w14:schemeClr w14:val="tx1"/>
            </w14:solidFill>
          </w14:textFill>
        </w:rPr>
      </w:pPr>
      <w:r>
        <w:rPr>
          <w:rFonts w:hint="eastAsia" w:ascii="宋体" w:hAnsi="宋体" w:cs="宋体"/>
          <w:color w:val="000000" w:themeColor="text1"/>
          <w:szCs w:val="21"/>
          <w:u w:val="none"/>
          <w14:textFill>
            <w14:solidFill>
              <w14:schemeClr w14:val="tx1"/>
            </w14:solidFill>
          </w14:textFill>
        </w:rPr>
        <w:t>1.1.1特定行业（银行、保险、石油石化、电力、电信、移动、联通等行业）供应商为区域性</w:t>
      </w:r>
      <w:r>
        <w:rPr>
          <w:rFonts w:hint="eastAsia" w:ascii="宋体" w:hAnsi="宋体" w:cs="宋体"/>
          <w:color w:val="000000" w:themeColor="text1"/>
          <w:szCs w:val="21"/>
          <w:u w:val="none"/>
          <w:lang w:eastAsia="zh-CN"/>
          <w14:textFill>
            <w14:solidFill>
              <w14:schemeClr w14:val="tx1"/>
            </w14:solidFill>
          </w14:textFill>
        </w:rPr>
        <w:t>分支机构</w:t>
      </w:r>
      <w:r>
        <w:rPr>
          <w:rFonts w:hint="eastAsia" w:ascii="宋体" w:hAnsi="宋体" w:cs="宋体"/>
          <w:color w:val="000000" w:themeColor="text1"/>
          <w:szCs w:val="21"/>
          <w:u w:val="none"/>
          <w14:textFill>
            <w14:solidFill>
              <w14:schemeClr w14:val="tx1"/>
            </w14:solidFill>
          </w14:textFill>
        </w:rPr>
        <w:t>提供总公司（总机构）授权书进行投标。如</w:t>
      </w:r>
      <w:r>
        <w:rPr>
          <w:rFonts w:hint="eastAsia" w:ascii="宋体" w:hAnsi="宋体" w:cs="宋体"/>
          <w:color w:val="000000" w:themeColor="text1"/>
          <w:szCs w:val="21"/>
          <w:u w:val="none"/>
          <w:lang w:eastAsia="zh-CN"/>
          <w14:textFill>
            <w14:solidFill>
              <w14:schemeClr w14:val="tx1"/>
            </w14:solidFill>
          </w14:textFill>
        </w:rPr>
        <w:t>涉及</w:t>
      </w:r>
      <w:r>
        <w:rPr>
          <w:rFonts w:hint="eastAsia" w:ascii="宋体" w:hAnsi="宋体" w:cs="宋体"/>
          <w:color w:val="000000" w:themeColor="text1"/>
          <w:szCs w:val="21"/>
          <w:u w:val="none"/>
          <w14:textFill>
            <w14:solidFill>
              <w14:schemeClr w14:val="tx1"/>
            </w14:solidFill>
          </w14:textFill>
        </w:rPr>
        <w:t>人员业绩、荣誉、知识产权、项目案例是使用总公司及其下属分公司的，还须在</w:t>
      </w:r>
      <w:r>
        <w:rPr>
          <w:rFonts w:hint="eastAsia" w:ascii="宋体" w:hAnsi="宋体" w:cs="宋体"/>
          <w:color w:val="000000" w:themeColor="text1"/>
          <w:szCs w:val="21"/>
          <w:u w:val="none"/>
          <w:lang w:eastAsia="zh-CN"/>
          <w14:textFill>
            <w14:solidFill>
              <w14:schemeClr w14:val="tx1"/>
            </w14:solidFill>
          </w14:textFill>
        </w:rPr>
        <w:t>授权书中</w:t>
      </w:r>
      <w:r>
        <w:rPr>
          <w:rFonts w:hint="eastAsia" w:ascii="宋体" w:hAnsi="宋体" w:cs="宋体"/>
          <w:color w:val="000000" w:themeColor="text1"/>
          <w:szCs w:val="21"/>
          <w:u w:val="none"/>
          <w14:textFill>
            <w14:solidFill>
              <w14:schemeClr w14:val="tx1"/>
            </w14:solidFill>
          </w14:textFill>
        </w:rPr>
        <w:t>包含上述内容。（如是）</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1.2《投标函》；（格式见附件）</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1.3法定代表人身份证复印件；</w:t>
      </w:r>
    </w:p>
    <w:p>
      <w:pPr>
        <w:adjustRightInd w:val="0"/>
        <w:snapToGrid w:val="0"/>
        <w:spacing w:line="360" w:lineRule="auto"/>
        <w:ind w:firstLine="420" w:firstLineChars="200"/>
        <w:jc w:val="lef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1.4符合政策相关证明文件</w:t>
      </w:r>
      <w:r>
        <w:rPr>
          <w:rFonts w:hint="eastAsia" w:ascii="宋体" w:hAnsi="宋体" w:cs="宋体"/>
          <w:b/>
          <w:bCs/>
          <w:color w:val="000000" w:themeColor="text1"/>
          <w:szCs w:val="21"/>
          <w14:textFill>
            <w14:solidFill>
              <w14:schemeClr w14:val="tx1"/>
            </w14:solidFill>
          </w14:textFill>
        </w:rPr>
        <w:t>（符合以下三个子项中的任意一项要求即可）；</w:t>
      </w:r>
    </w:p>
    <w:p>
      <w:pPr>
        <w:adjustRightInd w:val="0"/>
        <w:snapToGrid w:val="0"/>
        <w:spacing w:line="360" w:lineRule="auto"/>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1中小企业声明函（格式见附件）；</w:t>
      </w:r>
    </w:p>
    <w:p>
      <w:pPr>
        <w:adjustRightInd w:val="0"/>
        <w:snapToGrid w:val="0"/>
        <w:spacing w:line="360" w:lineRule="auto"/>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2监狱企业声明函（格式见附件）；</w:t>
      </w:r>
    </w:p>
    <w:p>
      <w:pPr>
        <w:adjustRightInd w:val="0"/>
        <w:snapToGrid w:val="0"/>
        <w:spacing w:line="360" w:lineRule="auto"/>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3残疾人福利性单位声明函（格式见附件）；</w:t>
      </w:r>
    </w:p>
    <w:p>
      <w:pPr>
        <w:adjustRightInd w:val="0"/>
        <w:snapToGrid w:val="0"/>
        <w:spacing w:line="360" w:lineRule="auto"/>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注：证明材料均需加</w:t>
      </w:r>
      <w:r>
        <w:rPr>
          <w:rFonts w:hint="eastAsia" w:ascii="宋体" w:hAnsi="宋体" w:cs="宋体"/>
          <w:color w:val="000000" w:themeColor="text1"/>
          <w:szCs w:val="21"/>
          <w:lang w:eastAsia="zh-CN"/>
          <w14:textFill>
            <w14:solidFill>
              <w14:schemeClr w14:val="tx1"/>
            </w14:solidFill>
          </w14:textFill>
        </w:rPr>
        <w:t>盖公章</w:t>
      </w:r>
      <w:r>
        <w:rPr>
          <w:rFonts w:hint="eastAsia" w:ascii="宋体" w:hAnsi="宋体" w:cs="宋体"/>
          <w:color w:val="000000" w:themeColor="text1"/>
          <w:szCs w:val="21"/>
          <w14:textFill>
            <w14:solidFill>
              <w14:schemeClr w14:val="tx1"/>
            </w14:solidFill>
          </w14:textFill>
        </w:rPr>
        <w:t>。</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p>
    <w:p>
      <w:pPr>
        <w:adjustRightInd w:val="0"/>
        <w:snapToGrid w:val="0"/>
        <w:spacing w:line="360" w:lineRule="auto"/>
        <w:ind w:firstLine="422" w:firstLineChars="200"/>
        <w:jc w:val="left"/>
        <w:rPr>
          <w:rFonts w:hint="eastAsia" w:ascii="宋体" w:hAnsi="宋体" w:eastAsia="宋体" w:cs="Calibri"/>
          <w:b/>
          <w:color w:val="000000" w:themeColor="text1"/>
          <w:kern w:val="2"/>
          <w:sz w:val="21"/>
          <w:szCs w:val="21"/>
          <w:lang w:val="en-US" w:eastAsia="zh-CN" w:bidi="ar-SA"/>
          <w14:textFill>
            <w14:solidFill>
              <w14:schemeClr w14:val="tx1"/>
            </w14:solidFill>
          </w14:textFill>
        </w:rPr>
      </w:pPr>
      <w:r>
        <w:rPr>
          <w:rFonts w:hint="eastAsia" w:ascii="宋体" w:hAnsi="宋体" w:cs="Calibri"/>
          <w:b/>
          <w:color w:val="000000" w:themeColor="text1"/>
          <w:szCs w:val="21"/>
          <w14:textFill>
            <w14:solidFill>
              <w14:schemeClr w14:val="tx1"/>
            </w14:solidFill>
          </w14:textFill>
        </w:rPr>
        <w:t>2</w:t>
      </w:r>
      <w:r>
        <w:rPr>
          <w:rFonts w:hint="eastAsia" w:ascii="宋体" w:hAnsi="宋体" w:eastAsia="宋体" w:cs="Calibri"/>
          <w:b/>
          <w:color w:val="000000" w:themeColor="text1"/>
          <w:kern w:val="2"/>
          <w:sz w:val="21"/>
          <w:szCs w:val="21"/>
          <w:lang w:val="en-US" w:eastAsia="zh-CN" w:bidi="ar-SA"/>
          <w14:textFill>
            <w14:solidFill>
              <w14:schemeClr w14:val="tx1"/>
            </w14:solidFill>
          </w14:textFill>
        </w:rPr>
        <w:t>、商务及技术部分：</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供应商自评表；（格式见附件）</w:t>
      </w:r>
    </w:p>
    <w:p>
      <w:pPr>
        <w:snapToGrid w:val="0"/>
        <w:spacing w:line="360" w:lineRule="auto"/>
        <w:ind w:left="420"/>
        <w:jc w:val="left"/>
        <w:rPr>
          <w:rFonts w:hint="eastAsia"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投标人基本情况表及投标人情况介绍</w:t>
      </w:r>
      <w:r>
        <w:rPr>
          <w:rFonts w:hint="eastAsia" w:ascii="宋体" w:hAnsi="宋体" w:eastAsia="宋体" w:cs="宋体"/>
          <w:color w:val="000000" w:themeColor="text1"/>
          <w:szCs w:val="21"/>
          <w:highlight w:val="none"/>
          <w14:textFill>
            <w14:solidFill>
              <w14:schemeClr w14:val="tx1"/>
            </w14:solidFill>
          </w14:textFill>
        </w:rPr>
        <w:t>（格式见附件）</w:t>
      </w:r>
      <w:r>
        <w:rPr>
          <w:rFonts w:hint="eastAsia" w:ascii="宋体" w:hAnsi="宋体" w:cs="宋体"/>
          <w:color w:val="000000" w:themeColor="text1"/>
          <w:szCs w:val="21"/>
          <w14:textFill>
            <w14:solidFill>
              <w14:schemeClr w14:val="tx1"/>
            </w14:solidFill>
          </w14:textFill>
        </w:rPr>
        <w:t>：投标人情况介绍包括企业的核心技术特点、经济实力、企业资质证书、奖励等；（如有）</w:t>
      </w:r>
    </w:p>
    <w:p>
      <w:pPr>
        <w:adjustRightInd w:val="0"/>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highlight w:val="none"/>
          <w14:textFill>
            <w14:solidFill>
              <w14:schemeClr w14:val="tx1"/>
            </w14:solidFill>
          </w14:textFill>
        </w:rPr>
        <w:t>项目</w:t>
      </w:r>
      <w:bookmarkStart w:id="66" w:name="OLE_LINK40"/>
      <w:r>
        <w:rPr>
          <w:rFonts w:hint="eastAsia" w:ascii="宋体" w:hAnsi="宋体" w:eastAsia="宋体" w:cs="宋体"/>
          <w:color w:val="000000" w:themeColor="text1"/>
          <w:szCs w:val="21"/>
          <w:highlight w:val="none"/>
          <w14:textFill>
            <w14:solidFill>
              <w14:schemeClr w14:val="tx1"/>
            </w14:solidFill>
          </w14:textFill>
        </w:rPr>
        <w:t>类似业绩一览表</w:t>
      </w:r>
      <w:bookmarkEnd w:id="66"/>
      <w:r>
        <w:rPr>
          <w:rFonts w:hint="eastAsia" w:ascii="宋体" w:hAnsi="宋体" w:eastAsia="宋体" w:cs="宋体"/>
          <w:color w:val="000000" w:themeColor="text1"/>
          <w:szCs w:val="21"/>
          <w14:textFill>
            <w14:solidFill>
              <w14:schemeClr w14:val="tx1"/>
            </w14:solidFill>
          </w14:textFill>
        </w:rPr>
        <w:t>；（格式见附件）</w:t>
      </w:r>
    </w:p>
    <w:p>
      <w:pPr>
        <w:adjustRightInd w:val="0"/>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2.4项目</w:t>
      </w:r>
      <w:r>
        <w:rPr>
          <w:rFonts w:hint="eastAsia" w:ascii="宋体" w:hAnsi="宋体" w:eastAsia="宋体" w:cs="宋体"/>
          <w:color w:val="000000" w:themeColor="text1"/>
          <w:szCs w:val="21"/>
          <w:highlight w:val="none"/>
          <w14:textFill>
            <w14:solidFill>
              <w14:schemeClr w14:val="tx1"/>
            </w14:solidFill>
          </w14:textFill>
        </w:rPr>
        <w:t>主要实施人员情况表；（格式见附件）</w:t>
      </w:r>
    </w:p>
    <w:p>
      <w:pPr>
        <w:adjustRightInd w:val="0"/>
        <w:snapToGrid w:val="0"/>
        <w:spacing w:line="360" w:lineRule="auto"/>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zh-CN"/>
          <w14:textFill>
            <w14:solidFill>
              <w14:schemeClr w14:val="tx1"/>
            </w14:solidFill>
          </w14:textFill>
        </w:rPr>
        <w:t>服务期所需配备的各种设备、耗材列表</w:t>
      </w:r>
      <w:r>
        <w:rPr>
          <w:rFonts w:hint="eastAsia" w:ascii="宋体" w:hAnsi="宋体" w:eastAsia="宋体" w:cs="宋体"/>
          <w:color w:val="000000" w:themeColor="text1"/>
          <w:szCs w:val="21"/>
          <w14:textFill>
            <w14:solidFill>
              <w14:schemeClr w14:val="tx1"/>
            </w14:solidFill>
          </w14:textFill>
        </w:rPr>
        <w:t>；（格式见附件）</w:t>
      </w:r>
    </w:p>
    <w:p>
      <w:pPr>
        <w:adjustRightInd w:val="0"/>
        <w:snapToGrid w:val="0"/>
        <w:spacing w:line="360" w:lineRule="auto"/>
        <w:ind w:firstLine="210" w:firstLineChars="1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6</w:t>
      </w:r>
      <w:bookmarkStart w:id="67" w:name="OLE_LINK43"/>
      <w:r>
        <w:rPr>
          <w:rFonts w:hint="eastAsia" w:ascii="宋体" w:hAnsi="宋体" w:eastAsia="宋体" w:cs="宋体"/>
          <w:color w:val="000000" w:themeColor="text1"/>
          <w:szCs w:val="21"/>
          <w14:textFill>
            <w14:solidFill>
              <w14:schemeClr w14:val="tx1"/>
            </w14:solidFill>
          </w14:textFill>
        </w:rPr>
        <w:t>商务</w:t>
      </w:r>
      <w:r>
        <w:rPr>
          <w:rFonts w:hint="eastAsia" w:ascii="宋体" w:hAnsi="宋体" w:cs="宋体"/>
          <w:color w:val="000000" w:themeColor="text1"/>
          <w:szCs w:val="21"/>
          <w:lang w:eastAsia="zh-CN"/>
          <w14:textFill>
            <w14:solidFill>
              <w14:schemeClr w14:val="tx1"/>
            </w14:solidFill>
          </w14:textFill>
        </w:rPr>
        <w:t>条款</w:t>
      </w:r>
      <w:r>
        <w:rPr>
          <w:rFonts w:hint="eastAsia" w:ascii="宋体" w:hAnsi="宋体" w:cs="宋体"/>
          <w:color w:val="000000" w:themeColor="text1"/>
          <w:szCs w:val="21"/>
          <w:lang w:val="en-US" w:eastAsia="zh-CN"/>
          <w14:textFill>
            <w14:solidFill>
              <w14:schemeClr w14:val="tx1"/>
            </w14:solidFill>
          </w14:textFill>
        </w:rPr>
        <w:t>响应</w:t>
      </w:r>
      <w:r>
        <w:rPr>
          <w:rFonts w:hint="eastAsia" w:ascii="宋体" w:hAnsi="宋体" w:eastAsia="宋体" w:cs="宋体"/>
          <w:color w:val="000000" w:themeColor="text1"/>
          <w:szCs w:val="21"/>
          <w14:textFill>
            <w14:solidFill>
              <w14:schemeClr w14:val="tx1"/>
            </w14:solidFill>
          </w14:textFill>
        </w:rPr>
        <w:t>表</w:t>
      </w:r>
      <w:bookmarkEnd w:id="67"/>
      <w:r>
        <w:rPr>
          <w:rFonts w:hint="eastAsia" w:ascii="宋体" w:hAnsi="宋体" w:eastAsia="宋体" w:cs="宋体"/>
          <w:color w:val="000000" w:themeColor="text1"/>
          <w:szCs w:val="21"/>
          <w14:textFill>
            <w14:solidFill>
              <w14:schemeClr w14:val="tx1"/>
            </w14:solidFill>
          </w14:textFill>
        </w:rPr>
        <w:t>；（格式见附件）</w:t>
      </w:r>
    </w:p>
    <w:p>
      <w:pPr>
        <w:adjustRightInd w:val="0"/>
        <w:snapToGrid w:val="0"/>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eastAsia="宋体" w:cs="宋体"/>
          <w:color w:val="000000" w:themeColor="text1"/>
          <w:szCs w:val="21"/>
          <w14:textFill>
            <w14:solidFill>
              <w14:schemeClr w14:val="tx1"/>
            </w14:solidFill>
          </w14:textFill>
        </w:rPr>
        <w:t>按评分标准依序提</w:t>
      </w:r>
      <w:r>
        <w:rPr>
          <w:rFonts w:hint="eastAsia" w:ascii="宋体" w:hAnsi="宋体" w:cs="宋体"/>
          <w:color w:val="000000" w:themeColor="text1"/>
          <w:szCs w:val="21"/>
          <w14:textFill>
            <w14:solidFill>
              <w14:schemeClr w14:val="tx1"/>
            </w14:solidFill>
          </w14:textFill>
        </w:rPr>
        <w:t>供相关材料、方案；（格式自拟）</w:t>
      </w:r>
    </w:p>
    <w:p>
      <w:pPr>
        <w:adjustRightInd w:val="0"/>
        <w:snapToGrid w:val="0"/>
        <w:spacing w:line="360" w:lineRule="auto"/>
        <w:ind w:firstLine="420" w:firstLineChars="200"/>
        <w:jc w:val="lef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本采购文件要求提供的和投标人认为需要提供的其他说明和资料/文件。（格式自拟）</w:t>
      </w:r>
    </w:p>
    <w:p>
      <w:pPr>
        <w:adjustRightInd w:val="0"/>
        <w:snapToGrid w:val="0"/>
        <w:spacing w:line="360" w:lineRule="auto"/>
        <w:ind w:firstLine="422" w:firstLineChars="200"/>
        <w:jc w:val="left"/>
        <w:rPr>
          <w:rFonts w:ascii="宋体" w:hAnsi="宋体" w:cs="宋体"/>
          <w:color w:val="000000" w:themeColor="text1"/>
          <w:szCs w:val="21"/>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2.9政府采购活动现场确认声明书（本表在解密后,尽快填写完整发至359454216@qq.com邮箱）</w:t>
      </w:r>
    </w:p>
    <w:p>
      <w:pPr>
        <w:pStyle w:val="12"/>
        <w:ind w:firstLine="480"/>
        <w:rPr>
          <w:color w:val="000000" w:themeColor="text1"/>
          <w14:textFill>
            <w14:solidFill>
              <w14:schemeClr w14:val="tx1"/>
            </w14:solidFill>
          </w14:textFill>
        </w:rPr>
      </w:pPr>
    </w:p>
    <w:p>
      <w:pPr>
        <w:pStyle w:val="52"/>
        <w:adjustRightInd w:val="0"/>
        <w:snapToGrid w:val="0"/>
        <w:spacing w:beforeLines="0" w:afterLines="0" w:line="360" w:lineRule="auto"/>
        <w:ind w:firstLine="422" w:firstLineChars="200"/>
        <w:rPr>
          <w:rFonts w:hAnsi="宋体" w:eastAsia="宋体"/>
          <w:b/>
          <w:color w:val="000000" w:themeColor="text1"/>
          <w:sz w:val="21"/>
          <w:szCs w:val="21"/>
          <w14:textFill>
            <w14:solidFill>
              <w14:schemeClr w14:val="tx1"/>
            </w14:solidFill>
          </w14:textFill>
        </w:rPr>
      </w:pPr>
      <w:r>
        <w:rPr>
          <w:rFonts w:hAnsi="宋体" w:eastAsia="宋体"/>
          <w:b/>
          <w:color w:val="000000" w:themeColor="text1"/>
          <w:sz w:val="21"/>
          <w:szCs w:val="21"/>
          <w14:textFill>
            <w14:solidFill>
              <w14:schemeClr w14:val="tx1"/>
            </w14:solidFill>
          </w14:textFill>
        </w:rPr>
        <w:t>3</w:t>
      </w:r>
      <w:r>
        <w:rPr>
          <w:rFonts w:hint="eastAsia" w:hAnsi="宋体" w:eastAsia="宋体"/>
          <w:b/>
          <w:color w:val="000000" w:themeColor="text1"/>
          <w:sz w:val="21"/>
          <w:szCs w:val="21"/>
          <w14:textFill>
            <w14:solidFill>
              <w14:schemeClr w14:val="tx1"/>
            </w14:solidFill>
          </w14:textFill>
        </w:rPr>
        <w:t>、报价部分：</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3.1</w:t>
      </w:r>
      <w:r>
        <w:rPr>
          <w:rFonts w:hint="eastAsia" w:ascii="宋体" w:hAnsi="宋体" w:cs="宋体"/>
          <w:color w:val="000000" w:themeColor="text1"/>
          <w:szCs w:val="21"/>
          <w:lang w:eastAsia="zh-CN"/>
          <w14:textFill>
            <w14:solidFill>
              <w14:schemeClr w14:val="tx1"/>
            </w14:solidFill>
          </w14:textFill>
        </w:rPr>
        <w:t>开标</w:t>
      </w:r>
      <w:r>
        <w:rPr>
          <w:rFonts w:hint="eastAsia" w:ascii="宋体" w:hAnsi="宋体" w:cs="宋体"/>
          <w:color w:val="000000" w:themeColor="text1"/>
          <w:szCs w:val="21"/>
          <w14:textFill>
            <w14:solidFill>
              <w14:schemeClr w14:val="tx1"/>
            </w14:solidFill>
          </w14:textFill>
        </w:rPr>
        <w:t>一览表；（格式见附件）</w:t>
      </w:r>
    </w:p>
    <w:p>
      <w:pPr>
        <w:adjustRightInd w:val="0"/>
        <w:snapToGrid w:val="0"/>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cs="宋体"/>
          <w:color w:val="000000" w:themeColor="text1"/>
          <w:highlight w:val="none"/>
          <w14:textFill>
            <w14:solidFill>
              <w14:schemeClr w14:val="tx1"/>
            </w14:solidFill>
          </w14:textFill>
        </w:rPr>
        <w:t>▲</w:t>
      </w:r>
      <w:r>
        <w:rPr>
          <w:rFonts w:ascii="宋体" w:hAnsi="宋体" w:cs="宋体"/>
          <w:color w:val="000000" w:themeColor="text1"/>
          <w:highlight w:val="none"/>
          <w14:textFill>
            <w14:solidFill>
              <w14:schemeClr w14:val="tx1"/>
            </w14:solidFill>
          </w14:textFill>
        </w:rPr>
        <w:t>3.2</w:t>
      </w:r>
      <w:r>
        <w:rPr>
          <w:rFonts w:hint="eastAsia" w:ascii="宋体" w:hAnsi="宋体" w:eastAsia="宋体" w:cs="宋体"/>
          <w:color w:val="000000" w:themeColor="text1"/>
          <w:szCs w:val="21"/>
          <w14:textFill>
            <w14:solidFill>
              <w14:schemeClr w14:val="tx1"/>
            </w14:solidFill>
          </w14:textFill>
        </w:rPr>
        <w:t>投标报价明细表</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格式见附件）</w:t>
      </w:r>
    </w:p>
    <w:p>
      <w:pPr>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投标人针对报价需要说明的其他文件和说明。（如有，格式自拟）</w:t>
      </w:r>
    </w:p>
    <w:p>
      <w:pPr>
        <w:rPr>
          <w:rFonts w:hint="eastAsia" w:ascii="宋体" w:hAnsi="宋体"/>
          <w:b/>
          <w:color w:val="000000" w:themeColor="text1"/>
          <w:kern w:val="0"/>
          <w:lang w:val="en-US" w:eastAsia="zh-CN"/>
          <w14:textFill>
            <w14:solidFill>
              <w14:schemeClr w14:val="tx1"/>
            </w14:solidFill>
          </w14:textFill>
        </w:rPr>
      </w:pPr>
      <w:r>
        <w:rPr>
          <w:rFonts w:hint="eastAsia" w:ascii="宋体" w:hAnsi="宋体"/>
          <w:b/>
          <w:color w:val="000000" w:themeColor="text1"/>
          <w:kern w:val="0"/>
          <w:lang w:val="en-US" w:eastAsia="zh-CN"/>
          <w14:textFill>
            <w14:solidFill>
              <w14:schemeClr w14:val="tx1"/>
            </w14:solidFill>
          </w14:textFill>
        </w:rPr>
        <w:br w:type="page"/>
      </w:r>
    </w:p>
    <w:p>
      <w:pPr>
        <w:spacing w:line="380" w:lineRule="exact"/>
        <w:jc w:val="left"/>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lang w:eastAsia="zh-CN"/>
          <w14:textFill>
            <w14:solidFill>
              <w14:schemeClr w14:val="tx1"/>
            </w14:solidFill>
          </w14:textFill>
        </w:rPr>
        <w:t>一</w:t>
      </w:r>
      <w:r>
        <w:rPr>
          <w:rFonts w:hint="eastAsia" w:ascii="宋体" w:hAnsi="宋体"/>
          <w:b/>
          <w:color w:val="000000" w:themeColor="text1"/>
          <w:kern w:val="0"/>
          <w:sz w:val="24"/>
          <w:szCs w:val="24"/>
          <w14:textFill>
            <w14:solidFill>
              <w14:schemeClr w14:val="tx1"/>
            </w14:solidFill>
          </w14:textFill>
        </w:rPr>
        <w:t>、备份电子文件包装封面（邮寄备份文件时提供）</w:t>
      </w:r>
    </w:p>
    <w:p>
      <w:pPr>
        <w:autoSpaceDE w:val="0"/>
        <w:autoSpaceDN w:val="0"/>
        <w:adjustRightInd w:val="0"/>
        <w:spacing w:line="360" w:lineRule="auto"/>
        <w:ind w:firstLine="643"/>
        <w:jc w:val="center"/>
        <w:rPr>
          <w:rFonts w:ascii="宋体"/>
          <w:b/>
          <w:color w:val="000000" w:themeColor="text1"/>
          <w:sz w:val="32"/>
          <w:szCs w:val="32"/>
          <w14:textFill>
            <w14:solidFill>
              <w14:schemeClr w14:val="tx1"/>
            </w14:solidFill>
          </w14:textFill>
        </w:rPr>
      </w:pPr>
    </w:p>
    <w:p>
      <w:pPr>
        <w:pStyle w:val="12"/>
        <w:ind w:firstLine="480"/>
        <w:rPr>
          <w:color w:val="000000" w:themeColor="text1"/>
          <w14:textFill>
            <w14:solidFill>
              <w14:schemeClr w14:val="tx1"/>
            </w14:solidFill>
          </w14:textFill>
        </w:rPr>
      </w:pPr>
    </w:p>
    <w:p>
      <w:pPr>
        <w:pStyle w:val="12"/>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项目名称</w:t>
      </w:r>
    </w:p>
    <w:p>
      <w:pPr>
        <w:pStyle w:val="12"/>
        <w:ind w:firstLine="643"/>
        <w:jc w:val="center"/>
        <w:rPr>
          <w:rFonts w:ascii="宋体"/>
          <w:b/>
          <w:color w:val="000000" w:themeColor="text1"/>
          <w:sz w:val="32"/>
          <w:szCs w:val="32"/>
          <w14:textFill>
            <w14:solidFill>
              <w14:schemeClr w14:val="tx1"/>
            </w14:solidFill>
          </w14:textFill>
        </w:rPr>
      </w:pPr>
    </w:p>
    <w:p>
      <w:pPr>
        <w:pStyle w:val="12"/>
        <w:ind w:firstLine="643"/>
        <w:jc w:val="center"/>
        <w:rPr>
          <w:rFonts w:ascii="宋体"/>
          <w:b/>
          <w:color w:val="000000" w:themeColor="text1"/>
          <w:sz w:val="32"/>
          <w:szCs w:val="32"/>
          <w14:textFill>
            <w14:solidFill>
              <w14:schemeClr w14:val="tx1"/>
            </w14:solidFill>
          </w14:textFill>
        </w:rPr>
      </w:pPr>
    </w:p>
    <w:p>
      <w:pPr>
        <w:spacing w:line="360" w:lineRule="auto"/>
        <w:jc w:val="center"/>
        <w:rPr>
          <w:rFonts w:ascii="宋体"/>
          <w:color w:val="000000" w:themeColor="text1"/>
          <w:spacing w:val="40"/>
          <w:w w:val="90"/>
          <w:sz w:val="96"/>
          <w:szCs w:val="96"/>
          <w14:textFill>
            <w14:solidFill>
              <w14:schemeClr w14:val="tx1"/>
            </w14:solidFill>
          </w14:textFill>
        </w:rPr>
      </w:pPr>
      <w:r>
        <w:rPr>
          <w:rFonts w:hint="eastAsia" w:ascii="宋体" w:hAnsi="宋体"/>
          <w:color w:val="000000" w:themeColor="text1"/>
          <w:spacing w:val="40"/>
          <w:w w:val="90"/>
          <w:sz w:val="96"/>
          <w:szCs w:val="96"/>
          <w14:textFill>
            <w14:solidFill>
              <w14:schemeClr w14:val="tx1"/>
            </w14:solidFill>
          </w14:textFill>
        </w:rPr>
        <w:t>投标文件</w:t>
      </w:r>
    </w:p>
    <w:p>
      <w:pPr>
        <w:autoSpaceDE w:val="0"/>
        <w:autoSpaceDN w:val="0"/>
        <w:adjustRightInd w:val="0"/>
        <w:spacing w:line="360" w:lineRule="auto"/>
        <w:ind w:firstLine="643"/>
        <w:rPr>
          <w:rFonts w:ascii="宋体"/>
          <w:b/>
          <w:color w:val="000000" w:themeColor="text1"/>
          <w:sz w:val="32"/>
          <w:szCs w:val="32"/>
          <w14:textFill>
            <w14:solidFill>
              <w14:schemeClr w14:val="tx1"/>
            </w14:solidFill>
          </w14:textFill>
        </w:rPr>
      </w:pPr>
    </w:p>
    <w:p>
      <w:pPr>
        <w:autoSpaceDE w:val="0"/>
        <w:autoSpaceDN w:val="0"/>
        <w:adjustRightInd w:val="0"/>
        <w:spacing w:line="360" w:lineRule="auto"/>
        <w:ind w:firstLine="643"/>
        <w:rPr>
          <w:rFonts w:ascii="宋体"/>
          <w:b/>
          <w:color w:val="000000" w:themeColor="text1"/>
          <w:sz w:val="32"/>
          <w:szCs w:val="32"/>
          <w14:textFill>
            <w14:solidFill>
              <w14:schemeClr w14:val="tx1"/>
            </w14:solidFill>
          </w14:textFill>
        </w:rPr>
      </w:pPr>
    </w:p>
    <w:p>
      <w:pPr>
        <w:pStyle w:val="12"/>
        <w:ind w:firstLine="480"/>
        <w:rPr>
          <w:color w:val="000000" w:themeColor="text1"/>
          <w14:textFill>
            <w14:solidFill>
              <w14:schemeClr w14:val="tx1"/>
            </w14:solidFill>
          </w14:textFill>
        </w:rPr>
      </w:pPr>
    </w:p>
    <w:p>
      <w:pPr>
        <w:autoSpaceDE w:val="0"/>
        <w:autoSpaceDN w:val="0"/>
        <w:adjustRightInd w:val="0"/>
        <w:spacing w:line="360" w:lineRule="auto"/>
        <w:ind w:firstLine="643"/>
        <w:rPr>
          <w:rFonts w:ascii="宋体"/>
          <w:b/>
          <w:color w:val="000000" w:themeColor="text1"/>
          <w:sz w:val="32"/>
          <w:szCs w:val="32"/>
          <w14:textFill>
            <w14:solidFill>
              <w14:schemeClr w14:val="tx1"/>
            </w14:solidFill>
          </w14:textFill>
        </w:rPr>
      </w:pPr>
    </w:p>
    <w:p>
      <w:pPr>
        <w:pStyle w:val="118"/>
        <w:spacing w:line="360" w:lineRule="auto"/>
        <w:ind w:left="0" w:right="-252" w:firstLine="640"/>
        <w:rPr>
          <w:rFonts w:asci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投标人名称：（公章）</w:t>
      </w:r>
    </w:p>
    <w:p>
      <w:pPr>
        <w:autoSpaceDE w:val="0"/>
        <w:autoSpaceDN w:val="0"/>
        <w:adjustRightInd w:val="0"/>
        <w:spacing w:line="360" w:lineRule="auto"/>
        <w:ind w:firstLine="643"/>
        <w:rPr>
          <w:rFonts w:ascii="宋体"/>
          <w:b/>
          <w:color w:val="000000" w:themeColor="text1"/>
          <w:sz w:val="32"/>
          <w:szCs w:val="32"/>
          <w14:textFill>
            <w14:solidFill>
              <w14:schemeClr w14:val="tx1"/>
            </w14:solidFill>
          </w14:textFill>
        </w:rPr>
      </w:pPr>
    </w:p>
    <w:p>
      <w:pPr>
        <w:pStyle w:val="12"/>
        <w:ind w:firstLine="643"/>
        <w:rPr>
          <w:rFonts w:ascii="宋体"/>
          <w:b/>
          <w:color w:val="000000" w:themeColor="text1"/>
          <w:sz w:val="32"/>
          <w:szCs w:val="32"/>
          <w14:textFill>
            <w14:solidFill>
              <w14:schemeClr w14:val="tx1"/>
            </w14:solidFill>
          </w14:textFill>
        </w:rPr>
      </w:pPr>
    </w:p>
    <w:p>
      <w:pPr>
        <w:pStyle w:val="12"/>
        <w:ind w:firstLine="643"/>
        <w:rPr>
          <w:rFonts w:ascii="宋体"/>
          <w:b/>
          <w:color w:val="000000" w:themeColor="text1"/>
          <w:sz w:val="32"/>
          <w:szCs w:val="32"/>
          <w14:textFill>
            <w14:solidFill>
              <w14:schemeClr w14:val="tx1"/>
            </w14:solidFill>
          </w14:textFill>
        </w:rPr>
      </w:pPr>
    </w:p>
    <w:p>
      <w:pPr>
        <w:spacing w:line="360" w:lineRule="auto"/>
        <w:ind w:firstLine="602"/>
        <w:jc w:val="center"/>
        <w:rPr>
          <w:rFonts w:asci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在年月日之前不得启封</w:t>
      </w:r>
    </w:p>
    <w:p>
      <w:pPr>
        <w:pStyle w:val="12"/>
        <w:ind w:firstLine="482"/>
        <w:rPr>
          <w:rFonts w:ascii="宋体"/>
          <w:color w:val="000000" w:themeColor="text1"/>
          <w14:textFill>
            <w14:solidFill>
              <w14:schemeClr w14:val="tx1"/>
            </w14:solidFill>
          </w14:textFill>
        </w:rPr>
      </w:pPr>
      <w:r>
        <w:rPr>
          <w:rFonts w:ascii="宋体"/>
          <w:b/>
          <w:bCs/>
          <w:color w:val="000000" w:themeColor="text1"/>
          <w:szCs w:val="21"/>
          <w14:textFill>
            <w14:solidFill>
              <w14:schemeClr w14:val="tx1"/>
            </w14:solidFill>
          </w14:textFill>
        </w:rPr>
        <w:br w:type="page"/>
      </w:r>
    </w:p>
    <w:p>
      <w:pPr>
        <w:snapToGrid w:val="0"/>
        <w:spacing w:before="50" w:after="50" w:line="360" w:lineRule="exact"/>
        <w:jc w:val="left"/>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二</w:t>
      </w:r>
      <w:r>
        <w:rPr>
          <w:rFonts w:hint="eastAsia" w:ascii="宋体" w:hAnsi="宋体" w:eastAsia="宋体" w:cs="宋体"/>
          <w:b/>
          <w:bCs/>
          <w:color w:val="000000" w:themeColor="text1"/>
          <w:sz w:val="28"/>
          <w:szCs w:val="28"/>
          <w:highlight w:val="none"/>
          <w14:textFill>
            <w14:solidFill>
              <w14:schemeClr w14:val="tx1"/>
            </w14:solidFill>
          </w14:textFill>
        </w:rPr>
        <w:t>、</w:t>
      </w:r>
      <w:r>
        <w:rPr>
          <w:rFonts w:hint="eastAsia" w:ascii="宋体" w:hAnsi="宋体" w:eastAsia="宋体" w:cs="宋体"/>
          <w:b/>
          <w:bCs/>
          <w:color w:val="000000" w:themeColor="text1"/>
          <w:sz w:val="28"/>
          <w:szCs w:val="28"/>
          <w:highlight w:val="none"/>
          <w:lang w:eastAsia="zh-CN"/>
          <w14:textFill>
            <w14:solidFill>
              <w14:schemeClr w14:val="tx1"/>
            </w14:solidFill>
          </w14:textFill>
        </w:rPr>
        <w:t>开标</w:t>
      </w:r>
      <w:r>
        <w:rPr>
          <w:rFonts w:hint="eastAsia" w:ascii="宋体" w:hAnsi="宋体" w:eastAsia="宋体" w:cs="宋体"/>
          <w:b/>
          <w:bCs/>
          <w:color w:val="000000" w:themeColor="text1"/>
          <w:sz w:val="28"/>
          <w:szCs w:val="28"/>
          <w:highlight w:val="none"/>
          <w14:textFill>
            <w14:solidFill>
              <w14:schemeClr w14:val="tx1"/>
            </w14:solidFill>
          </w14:textFill>
        </w:rPr>
        <w:t>一览表</w:t>
      </w:r>
      <w:r>
        <w:rPr>
          <w:rFonts w:hint="eastAsia" w:ascii="宋体" w:hAnsi="宋体" w:eastAsia="宋体" w:cs="宋体"/>
          <w:b/>
          <w:bCs/>
          <w:color w:val="000000" w:themeColor="text1"/>
          <w:sz w:val="28"/>
          <w:szCs w:val="28"/>
          <w:highlight w:val="none"/>
          <w:lang w:eastAsia="zh-CN"/>
          <w14:textFill>
            <w14:solidFill>
              <w14:schemeClr w14:val="tx1"/>
            </w14:solidFill>
          </w14:textFill>
        </w:rPr>
        <w:t>格式</w:t>
      </w:r>
    </w:p>
    <w:p>
      <w:pPr>
        <w:snapToGrid w:val="0"/>
        <w:spacing w:before="50" w:after="50" w:line="360" w:lineRule="exact"/>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p>
    <w:p>
      <w:pPr>
        <w:snapToGrid w:val="0"/>
        <w:spacing w:before="50" w:after="50" w:line="360" w:lineRule="exact"/>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开标</w:t>
      </w:r>
      <w:r>
        <w:rPr>
          <w:rFonts w:hint="eastAsia" w:ascii="宋体" w:hAnsi="宋体" w:eastAsia="宋体" w:cs="宋体"/>
          <w:b/>
          <w:bCs/>
          <w:color w:val="000000" w:themeColor="text1"/>
          <w:sz w:val="28"/>
          <w:szCs w:val="28"/>
          <w:highlight w:val="none"/>
          <w14:textFill>
            <w14:solidFill>
              <w14:schemeClr w14:val="tx1"/>
            </w14:solidFill>
          </w14:textFill>
        </w:rPr>
        <w:t>一览表</w:t>
      </w:r>
    </w:p>
    <w:tbl>
      <w:tblPr>
        <w:tblStyle w:val="28"/>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pPr>
              <w:jc w:val="center"/>
              <w:rPr>
                <w:rFonts w:ascii="宋体" w:hAnsi="宋体" w:eastAsia="宋体" w:cs="Times New Roman"/>
                <w:bCs/>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项目名称</w:t>
            </w:r>
          </w:p>
        </w:tc>
        <w:tc>
          <w:tcPr>
            <w:tcW w:w="7442" w:type="dxa"/>
            <w:tcBorders>
              <w:bottom w:val="single" w:color="auto" w:sz="4" w:space="0"/>
            </w:tcBorders>
            <w:noWrap w:val="0"/>
            <w:vAlign w:val="center"/>
          </w:tcPr>
          <w:p>
            <w:pPr>
              <w:jc w:val="center"/>
              <w:rPr>
                <w:rFonts w:ascii="宋体" w:hAnsi="宋体" w:eastAsia="宋体" w:cs="Times New Roman"/>
                <w:bCs/>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项目编号</w:t>
            </w:r>
          </w:p>
        </w:tc>
        <w:tc>
          <w:tcPr>
            <w:tcW w:w="7442" w:type="dxa"/>
            <w:noWrap w:val="0"/>
            <w:vAlign w:val="center"/>
          </w:tcPr>
          <w:p>
            <w:pPr>
              <w:pStyle w:val="124"/>
              <w:widowControl w:val="0"/>
              <w:pBdr>
                <w:bottom w:val="none" w:color="auto" w:sz="0" w:space="0"/>
                <w:right w:val="none" w:color="auto" w:sz="0" w:space="0"/>
              </w:pBdr>
              <w:spacing w:before="0" w:beforeAutospacing="0" w:after="0" w:afterAutospacing="0" w:line="360" w:lineRule="auto"/>
              <w:rPr>
                <w:rFonts w:eastAsia="宋体" w:cs="Times New Roman"/>
                <w:bCs/>
                <w:color w:val="000000" w:themeColor="text1"/>
                <w:kern w:val="2"/>
                <w:szCs w:val="21"/>
                <w:highlight w:val="none"/>
                <w14:textFill>
                  <w14:solidFill>
                    <w14:schemeClr w14:val="tx1"/>
                  </w14:solidFill>
                </w14:textFill>
              </w:rPr>
            </w:pPr>
            <w:r>
              <w:rPr>
                <w:rFonts w:eastAsia="宋体" w:cs="Times New Roman"/>
                <w:bCs/>
                <w:color w:val="000000" w:themeColor="text1"/>
                <w:kern w:val="2"/>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pPr>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投标报价</w:t>
            </w:r>
          </w:p>
        </w:tc>
        <w:tc>
          <w:tcPr>
            <w:tcW w:w="7442" w:type="dxa"/>
            <w:noWrap w:val="0"/>
            <w:vAlign w:val="center"/>
          </w:tcPr>
          <w:p>
            <w:pPr>
              <w:spacing w:line="360" w:lineRule="auto"/>
              <w:rPr>
                <w:rFonts w:ascii="宋体" w:hAnsi="宋体" w:eastAsia="宋体" w:cs="Times New Roman"/>
                <w:bCs/>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（小写）人民币</w:t>
            </w:r>
            <w:r>
              <w:rPr>
                <w:rFonts w:ascii="宋体" w:hAnsi="宋体" w:eastAsia="宋体" w:cs="Times New Roman"/>
                <w:bCs/>
                <w:color w:val="000000" w:themeColor="text1"/>
                <w:szCs w:val="21"/>
                <w:highlight w:val="none"/>
                <w:u w:val="single"/>
                <w14:textFill>
                  <w14:solidFill>
                    <w14:schemeClr w14:val="tx1"/>
                  </w14:solidFill>
                </w14:textFill>
              </w:rPr>
              <w:t xml:space="preserve">                </w:t>
            </w:r>
            <w:r>
              <w:rPr>
                <w:rFonts w:ascii="宋体" w:hAnsi="宋体" w:eastAsia="宋体" w:cs="Times New Roman"/>
                <w:bCs/>
                <w:color w:val="000000" w:themeColor="text1"/>
                <w:szCs w:val="21"/>
                <w:highlight w:val="none"/>
                <w14:textFill>
                  <w14:solidFill>
                    <w14:schemeClr w14:val="tx1"/>
                  </w14:solidFill>
                </w14:textFill>
              </w:rPr>
              <w:t>元</w:t>
            </w:r>
          </w:p>
          <w:p>
            <w:pPr>
              <w:spacing w:line="360" w:lineRule="auto"/>
              <w:rPr>
                <w:rFonts w:ascii="宋体" w:hAnsi="宋体" w:eastAsia="宋体" w:cs="Times New Roman"/>
                <w:bCs/>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（大写）人民币</w:t>
            </w:r>
            <w:r>
              <w:rPr>
                <w:rFonts w:ascii="宋体" w:hAnsi="宋体" w:eastAsia="宋体" w:cs="Times New Roman"/>
                <w:bCs/>
                <w:color w:val="000000" w:themeColor="text1"/>
                <w:szCs w:val="21"/>
                <w:highlight w:val="none"/>
                <w:u w:val="single"/>
                <w14:textFill>
                  <w14:solidFill>
                    <w14:schemeClr w14:val="tx1"/>
                  </w14:solidFill>
                </w14:textFill>
              </w:rPr>
              <w:t xml:space="preserve">                </w:t>
            </w:r>
            <w:r>
              <w:rPr>
                <w:rFonts w:ascii="宋体" w:hAnsi="宋体" w:eastAsia="宋体" w:cs="Times New Roman"/>
                <w:bCs/>
                <w:color w:val="000000" w:themeColor="text1"/>
                <w:szCs w:val="21"/>
                <w:highlight w:val="none"/>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170" w:type="dxa"/>
            <w:gridSpan w:val="2"/>
            <w:noWrap w:val="0"/>
            <w:vAlign w:val="center"/>
          </w:tcPr>
          <w:p>
            <w:pPr>
              <w:spacing w:line="400" w:lineRule="atLeast"/>
              <w:jc w:val="cente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备注：详细内容见《</w:t>
            </w:r>
            <w:bookmarkStart w:id="68" w:name="OLE_LINK45"/>
            <w:r>
              <w:rPr>
                <w:rFonts w:hint="eastAsia" w:ascii="宋体" w:hAnsi="宋体" w:eastAsia="宋体" w:cs="Times New Roman"/>
                <w:color w:val="000000" w:themeColor="text1"/>
                <w:szCs w:val="21"/>
                <w:highlight w:val="none"/>
                <w:lang w:val="en-US" w:eastAsia="zh-CN"/>
                <w14:textFill>
                  <w14:solidFill>
                    <w14:schemeClr w14:val="tx1"/>
                  </w14:solidFill>
                </w14:textFill>
              </w:rPr>
              <w:t>投标</w:t>
            </w:r>
            <w:r>
              <w:rPr>
                <w:rFonts w:ascii="宋体" w:hAnsi="宋体" w:eastAsia="宋体" w:cs="Times New Roman"/>
                <w:color w:val="000000" w:themeColor="text1"/>
                <w:szCs w:val="21"/>
                <w:highlight w:val="none"/>
                <w14:textFill>
                  <w14:solidFill>
                    <w14:schemeClr w14:val="tx1"/>
                  </w14:solidFill>
                </w14:textFill>
              </w:rPr>
              <w:t>报价明细表</w:t>
            </w:r>
            <w:bookmarkEnd w:id="68"/>
            <w:r>
              <w:rPr>
                <w:rFonts w:ascii="宋体" w:hAnsi="宋体" w:eastAsia="宋体" w:cs="Times New Roman"/>
                <w:color w:val="000000" w:themeColor="text1"/>
                <w:szCs w:val="21"/>
                <w:highlight w:val="none"/>
                <w14:textFill>
                  <w14:solidFill>
                    <w14:schemeClr w14:val="tx1"/>
                  </w14:solidFill>
                </w14:textFill>
              </w:rPr>
              <w:t>》。</w:t>
            </w:r>
          </w:p>
        </w:tc>
      </w:tr>
    </w:tbl>
    <w:p>
      <w:pPr>
        <w:snapToGrid w:val="0"/>
        <w:spacing w:before="50" w:after="50" w:line="360" w:lineRule="exact"/>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1、报价一经涂改，应在涂改处加盖单位公章或者由法定代表人签字或盖章，否则其投标作无效标处理。</w:t>
      </w:r>
    </w:p>
    <w:p>
      <w:pPr>
        <w:snapToGrid w:val="0"/>
        <w:spacing w:before="50" w:after="50"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上述</w:t>
      </w:r>
      <w:r>
        <w:rPr>
          <w:rFonts w:hint="eastAsia" w:ascii="宋体" w:hAnsi="宋体" w:eastAsia="宋体" w:cs="宋体"/>
          <w:color w:val="000000" w:themeColor="text1"/>
          <w:szCs w:val="21"/>
          <w:highlight w:val="none"/>
          <w14:textFill>
            <w14:solidFill>
              <w14:schemeClr w14:val="tx1"/>
            </w14:solidFill>
          </w14:textFill>
        </w:rPr>
        <w:t>投标总价应与投标报价明细表中的投标总价相一致。</w:t>
      </w:r>
    </w:p>
    <w:p>
      <w:pPr>
        <w:snapToGrid w:val="0"/>
        <w:spacing w:before="50" w:after="50" w:line="36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特别提醒：本项目为电子招投标，请确保政采云系统投标信息与报价文件中开标一览表内容一致！</w:t>
      </w:r>
    </w:p>
    <w:p>
      <w:pPr>
        <w:snapToGrid w:val="0"/>
        <w:spacing w:before="50" w:after="50" w:line="360" w:lineRule="exact"/>
        <w:ind w:firstLine="420" w:firstLineChars="200"/>
        <w:jc w:val="left"/>
        <w:rPr>
          <w:rFonts w:eastAsia="宋体" w:cs="Times New Roman"/>
          <w:color w:val="000000" w:themeColor="text1"/>
          <w:szCs w:val="21"/>
          <w:highlight w:val="none"/>
          <w14:textFill>
            <w14:solidFill>
              <w14:schemeClr w14:val="tx1"/>
            </w14:solidFill>
          </w14:textFill>
        </w:rPr>
      </w:pPr>
    </w:p>
    <w:p>
      <w:pPr>
        <w:spacing w:line="360" w:lineRule="auto"/>
        <w:rPr>
          <w:rFonts w:eastAsia="宋体" w:cs="Times New Roman"/>
          <w:b/>
          <w:bCs/>
          <w:color w:val="000000" w:themeColor="text1"/>
          <w:spacing w:val="20"/>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bookmarkStart w:id="69" w:name="OLE_LINK46"/>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（加盖公章）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签字或盖章</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before="156" w:beforeLines="50" w:after="5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年</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月</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日</w:t>
      </w:r>
    </w:p>
    <w:bookmarkEnd w:id="69"/>
    <w:p>
      <w:pPr>
        <w:snapToGrid w:val="0"/>
        <w:spacing w:before="50" w:after="50"/>
        <w:ind w:right="502" w:rightChars="239"/>
        <w:jc w:val="right"/>
        <w:rPr>
          <w:rFonts w:ascii="宋体" w:eastAsia="宋体" w:cs="Times New Roman"/>
          <w:b/>
          <w:bCs/>
          <w:color w:val="000000" w:themeColor="text1"/>
          <w:szCs w:val="21"/>
          <w:highlight w:val="none"/>
          <w14:textFill>
            <w14:solidFill>
              <w14:schemeClr w14:val="tx1"/>
            </w14:solidFill>
          </w14:textFill>
        </w:rPr>
      </w:pPr>
    </w:p>
    <w:p>
      <w:pPr>
        <w:spacing w:line="360" w:lineRule="auto"/>
        <w:ind w:right="720" w:rightChars="343"/>
        <w:rPr>
          <w:rFonts w:cs="Times New Roman"/>
          <w:color w:val="000000" w:themeColor="text1"/>
          <w:highlight w:val="none"/>
          <w14:textFill>
            <w14:solidFill>
              <w14:schemeClr w14:val="tx1"/>
            </w14:solidFill>
          </w14:textFill>
        </w:rPr>
        <w:sectPr>
          <w:footerReference r:id="rId9" w:type="first"/>
          <w:headerReference r:id="rId7" w:type="default"/>
          <w:footerReference r:id="rId8" w:type="default"/>
          <w:pgSz w:w="11906" w:h="16838"/>
          <w:pgMar w:top="1134" w:right="1417" w:bottom="1134" w:left="1417" w:header="850" w:footer="584" w:gutter="0"/>
          <w:pgBorders>
            <w:top w:val="none" w:sz="0" w:space="0"/>
            <w:left w:val="none" w:sz="0" w:space="0"/>
            <w:bottom w:val="none" w:sz="0" w:space="0"/>
            <w:right w:val="none" w:sz="0" w:space="0"/>
          </w:pgBorders>
          <w:cols w:space="0" w:num="1"/>
          <w:titlePg/>
          <w:docGrid w:type="lines" w:linePitch="318" w:charSpace="0"/>
        </w:sectPr>
      </w:pPr>
    </w:p>
    <w:p>
      <w:pPr>
        <w:autoSpaceDE w:val="0"/>
        <w:autoSpaceDN w:val="0"/>
        <w:adjustRightInd w:val="0"/>
        <w:rPr>
          <w:rFonts w:hint="eastAsia"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投标报价明细表</w:t>
      </w: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p>
    <w:p>
      <w:pPr>
        <w:spacing w:line="400" w:lineRule="exact"/>
        <w:jc w:val="center"/>
        <w:rPr>
          <w:rFonts w:hint="eastAsia" w:ascii="宋体" w:hAnsi="宋体" w:eastAsia="宋体" w:cs="宋体"/>
          <w:b/>
          <w:color w:val="000000" w:themeColor="text1"/>
          <w:sz w:val="24"/>
          <w:szCs w:val="24"/>
          <w:highlight w:val="none"/>
          <w14:textFill>
            <w14:solidFill>
              <w14:schemeClr w14:val="tx1"/>
            </w14:solidFill>
          </w14:textFill>
        </w:rPr>
      </w:pPr>
      <w:bookmarkStart w:id="70" w:name="_Hlk28518792"/>
    </w:p>
    <w:p>
      <w:pPr>
        <w:spacing w:line="360" w:lineRule="auto"/>
        <w:jc w:val="center"/>
        <w:rPr>
          <w:rFonts w:ascii="宋体" w:hAnsi="宋体" w:eastAsia="宋体" w:cs="宋体"/>
          <w:b/>
          <w:color w:val="000000" w:themeColor="text1"/>
          <w:sz w:val="24"/>
          <w:szCs w:val="24"/>
          <w:highlight w:val="none"/>
          <w14:textFill>
            <w14:solidFill>
              <w14:schemeClr w14:val="tx1"/>
            </w14:solidFill>
          </w14:textFill>
        </w:rPr>
      </w:pPr>
      <w:bookmarkStart w:id="71" w:name="OLE_LINK47"/>
      <w:r>
        <w:rPr>
          <w:rFonts w:hint="eastAsia" w:ascii="宋体" w:hAnsi="宋体" w:eastAsia="宋体" w:cs="宋体"/>
          <w:b/>
          <w:color w:val="000000" w:themeColor="text1"/>
          <w:sz w:val="24"/>
          <w:szCs w:val="24"/>
          <w:highlight w:val="none"/>
          <w14:textFill>
            <w14:solidFill>
              <w14:schemeClr w14:val="tx1"/>
            </w14:solidFill>
          </w14:textFill>
        </w:rPr>
        <w:t>投标报价明细表</w:t>
      </w:r>
      <w:bookmarkEnd w:id="70"/>
      <w:bookmarkEnd w:id="71"/>
    </w:p>
    <w:tbl>
      <w:tblPr>
        <w:tblStyle w:val="28"/>
        <w:tblW w:w="861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6"/>
        <w:gridCol w:w="1953"/>
        <w:gridCol w:w="1443"/>
        <w:gridCol w:w="1445"/>
        <w:gridCol w:w="1445"/>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autoSpaceDE w:val="0"/>
              <w:autoSpaceDN w:val="0"/>
              <w:spacing w:line="280" w:lineRule="exact"/>
              <w:jc w:val="center"/>
              <w:rPr>
                <w:rFonts w:ascii="宋体" w:eastAsia="宋体" w:cs="Calibri"/>
                <w:b/>
                <w:color w:val="000000" w:themeColor="text1"/>
                <w:szCs w:val="21"/>
                <w:highlight w:val="none"/>
                <w14:textFill>
                  <w14:solidFill>
                    <w14:schemeClr w14:val="tx1"/>
                  </w14:solidFill>
                </w14:textFill>
              </w:rPr>
            </w:pPr>
            <w:r>
              <w:rPr>
                <w:rFonts w:hint="eastAsia" w:ascii="宋体" w:hAnsi="宋体" w:eastAsia="宋体" w:cs="Calibri"/>
                <w:b/>
                <w:color w:val="000000" w:themeColor="text1"/>
                <w:szCs w:val="21"/>
                <w:highlight w:val="none"/>
                <w14:textFill>
                  <w14:solidFill>
                    <w14:schemeClr w14:val="tx1"/>
                  </w14:solidFill>
                </w14:textFill>
              </w:rPr>
              <w:t>序号</w:t>
            </w:r>
          </w:p>
        </w:tc>
        <w:tc>
          <w:tcPr>
            <w:tcW w:w="19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eastAsia="宋体" w:cs="Calibri"/>
                <w:b/>
                <w:color w:val="000000" w:themeColor="text1"/>
                <w:szCs w:val="21"/>
                <w:highlight w:val="none"/>
                <w14:textFill>
                  <w14:solidFill>
                    <w14:schemeClr w14:val="tx1"/>
                  </w14:solidFill>
                </w14:textFill>
              </w:rPr>
            </w:pPr>
            <w:r>
              <w:rPr>
                <w:rFonts w:hint="eastAsia" w:ascii="宋体" w:hAnsi="宋体" w:eastAsia="宋体" w:cs="Calibri"/>
                <w:b/>
                <w:color w:val="000000" w:themeColor="text1"/>
                <w:szCs w:val="21"/>
                <w:highlight w:val="none"/>
                <w14:textFill>
                  <w14:solidFill>
                    <w14:schemeClr w14:val="tx1"/>
                  </w14:solidFill>
                </w14:textFill>
              </w:rPr>
              <w:t>名称</w:t>
            </w:r>
          </w:p>
        </w:tc>
        <w:tc>
          <w:tcPr>
            <w:tcW w:w="14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hAnsi="宋体" w:eastAsia="宋体" w:cs="Calibri"/>
                <w:b/>
                <w:color w:val="000000" w:themeColor="text1"/>
                <w:szCs w:val="21"/>
                <w:highlight w:val="none"/>
                <w14:textFill>
                  <w14:solidFill>
                    <w14:schemeClr w14:val="tx1"/>
                  </w14:solidFill>
                </w14:textFill>
              </w:rPr>
            </w:pPr>
            <w:r>
              <w:rPr>
                <w:rFonts w:hint="eastAsia" w:ascii="宋体" w:hAnsi="宋体" w:eastAsia="宋体" w:cs="Calibri"/>
                <w:b/>
                <w:color w:val="000000" w:themeColor="text1"/>
                <w:szCs w:val="21"/>
                <w:highlight w:val="none"/>
                <w14:textFill>
                  <w14:solidFill>
                    <w14:schemeClr w14:val="tx1"/>
                  </w14:solidFill>
                </w14:textFill>
              </w:rPr>
              <w:t>数量</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hint="eastAsia" w:ascii="宋体" w:eastAsia="宋体" w:cs="Calibri"/>
                <w:b/>
                <w:color w:val="000000" w:themeColor="text1"/>
                <w:szCs w:val="21"/>
                <w:highlight w:val="none"/>
                <w:lang w:eastAsia="zh-CN"/>
                <w14:textFill>
                  <w14:solidFill>
                    <w14:schemeClr w14:val="tx1"/>
                  </w14:solidFill>
                </w14:textFill>
              </w:rPr>
            </w:pPr>
            <w:r>
              <w:rPr>
                <w:rFonts w:hint="eastAsia" w:ascii="宋体" w:hAnsi="宋体" w:eastAsia="宋体" w:cs="Calibri"/>
                <w:b/>
                <w:color w:val="000000" w:themeColor="text1"/>
                <w:szCs w:val="21"/>
                <w:highlight w:val="none"/>
                <w14:textFill>
                  <w14:solidFill>
                    <w14:schemeClr w14:val="tx1"/>
                  </w14:solidFill>
                </w14:textFill>
              </w:rPr>
              <w:t>单价</w:t>
            </w:r>
            <w:r>
              <w:rPr>
                <w:rFonts w:hint="eastAsia" w:ascii="宋体" w:hAnsi="宋体" w:eastAsia="宋体" w:cs="Calibri"/>
                <w:b/>
                <w:color w:val="000000" w:themeColor="text1"/>
                <w:szCs w:val="21"/>
                <w:highlight w:val="none"/>
                <w:lang w:eastAsia="zh-CN"/>
                <w14:textFill>
                  <w14:solidFill>
                    <w14:schemeClr w14:val="tx1"/>
                  </w14:solidFill>
                </w14:textFill>
              </w:rPr>
              <w:t>（元）</w:t>
            </w:r>
          </w:p>
        </w:tc>
        <w:tc>
          <w:tcPr>
            <w:tcW w:w="14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0" w:lineRule="exact"/>
              <w:jc w:val="center"/>
              <w:rPr>
                <w:rFonts w:ascii="宋体" w:eastAsia="宋体" w:cs="Calibri"/>
                <w:b/>
                <w:color w:val="000000" w:themeColor="text1"/>
                <w:szCs w:val="21"/>
                <w:highlight w:val="none"/>
                <w14:textFill>
                  <w14:solidFill>
                    <w14:schemeClr w14:val="tx1"/>
                  </w14:solidFill>
                </w14:textFill>
              </w:rPr>
            </w:pPr>
            <w:r>
              <w:rPr>
                <w:rFonts w:hint="eastAsia" w:ascii="宋体" w:hAnsi="宋体" w:eastAsia="宋体" w:cs="Calibri"/>
                <w:b/>
                <w:color w:val="000000" w:themeColor="text1"/>
                <w:szCs w:val="21"/>
                <w:highlight w:val="none"/>
                <w14:textFill>
                  <w14:solidFill>
                    <w14:schemeClr w14:val="tx1"/>
                  </w14:solidFill>
                </w14:textFill>
              </w:rPr>
              <w:t>合价</w:t>
            </w:r>
            <w:r>
              <w:rPr>
                <w:rFonts w:hint="eastAsia" w:ascii="宋体" w:hAnsi="宋体" w:eastAsia="宋体" w:cs="Calibri"/>
                <w:b/>
                <w:color w:val="000000" w:themeColor="text1"/>
                <w:szCs w:val="21"/>
                <w:highlight w:val="none"/>
                <w:lang w:eastAsia="zh-CN"/>
                <w14:textFill>
                  <w14:solidFill>
                    <w14:schemeClr w14:val="tx1"/>
                  </w14:solidFill>
                </w14:textFill>
              </w:rPr>
              <w:t>（元）</w:t>
            </w:r>
          </w:p>
        </w:tc>
        <w:tc>
          <w:tcPr>
            <w:tcW w:w="1159" w:type="dxa"/>
            <w:tcBorders>
              <w:top w:val="single" w:color="auto" w:sz="4" w:space="0"/>
              <w:left w:val="single" w:color="auto" w:sz="4" w:space="0"/>
              <w:bottom w:val="single" w:color="auto" w:sz="4" w:space="0"/>
            </w:tcBorders>
            <w:vAlign w:val="center"/>
          </w:tcPr>
          <w:p>
            <w:pPr>
              <w:autoSpaceDE w:val="0"/>
              <w:autoSpaceDN w:val="0"/>
              <w:spacing w:line="280" w:lineRule="exact"/>
              <w:jc w:val="center"/>
              <w:rPr>
                <w:rFonts w:ascii="宋体" w:eastAsia="宋体" w:cs="Calibri"/>
                <w:b/>
                <w:color w:val="000000" w:themeColor="text1"/>
                <w:szCs w:val="21"/>
                <w:highlight w:val="none"/>
                <w14:textFill>
                  <w14:solidFill>
                    <w14:schemeClr w14:val="tx1"/>
                  </w14:solidFill>
                </w14:textFill>
              </w:rPr>
            </w:pPr>
            <w:r>
              <w:rPr>
                <w:rFonts w:hint="eastAsia" w:ascii="宋体" w:hAnsi="宋体" w:eastAsia="宋体" w:cs="Calibri"/>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widowControl w:val="0"/>
              <w:tabs>
                <w:tab w:val="left" w:pos="1418"/>
              </w:tabs>
              <w:snapToGrid w:val="0"/>
              <w:spacing w:before="50" w:after="50" w:line="192" w:lineRule="auto"/>
              <w:jc w:val="center"/>
              <w:rPr>
                <w:rFonts w:ascii="宋体" w:hAnsi="Tahoma" w:eastAsia="宋体" w:cs="黑体"/>
                <w:color w:val="000000" w:themeColor="text1"/>
                <w:spacing w:val="20"/>
                <w:kern w:val="2"/>
                <w:sz w:val="21"/>
                <w:szCs w:val="21"/>
                <w:highlight w:val="none"/>
                <w:lang w:val="en-US" w:eastAsia="zh-CN" w:bidi="ar-SA"/>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widowControl w:val="0"/>
              <w:tabs>
                <w:tab w:val="left" w:pos="1418"/>
              </w:tabs>
              <w:snapToGrid w:val="0"/>
              <w:spacing w:before="50" w:after="50" w:line="192" w:lineRule="auto"/>
              <w:jc w:val="center"/>
              <w:rPr>
                <w:rFonts w:ascii="宋体" w:hAnsi="Tahoma" w:eastAsia="宋体" w:cs="黑体"/>
                <w:color w:val="000000" w:themeColor="text1"/>
                <w:spacing w:val="20"/>
                <w:kern w:val="2"/>
                <w:sz w:val="21"/>
                <w:szCs w:val="21"/>
                <w:highlight w:val="none"/>
                <w:lang w:val="en-US" w:eastAsia="zh-CN" w:bidi="ar-SA"/>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widowControl w:val="0"/>
              <w:tabs>
                <w:tab w:val="left" w:pos="1418"/>
              </w:tabs>
              <w:snapToGrid w:val="0"/>
              <w:spacing w:before="50" w:after="50" w:line="192" w:lineRule="auto"/>
              <w:jc w:val="center"/>
              <w:rPr>
                <w:rFonts w:ascii="宋体" w:hAnsi="Tahoma" w:eastAsia="宋体" w:cs="黑体"/>
                <w:color w:val="000000" w:themeColor="text1"/>
                <w:spacing w:val="20"/>
                <w:kern w:val="2"/>
                <w:sz w:val="21"/>
                <w:szCs w:val="21"/>
                <w:highlight w:val="none"/>
                <w:lang w:val="en-US" w:eastAsia="zh-CN" w:bidi="ar-SA"/>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widowControl w:val="0"/>
              <w:tabs>
                <w:tab w:val="left" w:pos="1418"/>
              </w:tabs>
              <w:snapToGrid w:val="0"/>
              <w:spacing w:before="50" w:after="50" w:line="192" w:lineRule="auto"/>
              <w:jc w:val="center"/>
              <w:rPr>
                <w:rFonts w:ascii="宋体" w:hAnsi="Tahoma" w:eastAsia="宋体" w:cs="黑体"/>
                <w:color w:val="000000" w:themeColor="text1"/>
                <w:spacing w:val="20"/>
                <w:kern w:val="2"/>
                <w:sz w:val="21"/>
                <w:szCs w:val="21"/>
                <w:highlight w:val="none"/>
                <w:lang w:val="en-US" w:eastAsia="zh-CN" w:bidi="ar-SA"/>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eastAsia="宋体" w:cs="Calibri"/>
                <w:color w:val="000000" w:themeColor="text1"/>
                <w:spacing w:val="20"/>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eastAsia="宋体" w:cs="Calibri"/>
                <w:color w:val="000000" w:themeColor="text1"/>
                <w:spacing w:val="20"/>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p>
        </w:tc>
        <w:tc>
          <w:tcPr>
            <w:tcW w:w="19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192" w:lineRule="auto"/>
              <w:jc w:val="center"/>
              <w:rPr>
                <w:rFonts w:ascii="宋体" w:eastAsia="宋体" w:cs="Calibri"/>
                <w:color w:val="000000" w:themeColor="text1"/>
                <w:spacing w:val="20"/>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c>
          <w:tcPr>
            <w:tcW w:w="1159" w:type="dxa"/>
            <w:tcBorders>
              <w:top w:val="single" w:color="auto" w:sz="4" w:space="0"/>
              <w:left w:val="single" w:color="auto" w:sz="4" w:space="0"/>
              <w:bottom w:val="single" w:color="auto" w:sz="4" w:space="0"/>
            </w:tcBorders>
            <w:vAlign w:val="center"/>
          </w:tcPr>
          <w:p>
            <w:pPr>
              <w:spacing w:line="280" w:lineRule="exact"/>
              <w:jc w:val="center"/>
              <w:rPr>
                <w:rFonts w:ascii="宋体" w:eastAsia="宋体" w:cs="Calibri"/>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1166" w:type="dxa"/>
            <w:tcBorders>
              <w:top w:val="single" w:color="auto" w:sz="4" w:space="0"/>
              <w:bottom w:val="single" w:color="auto" w:sz="4" w:space="0"/>
              <w:right w:val="single" w:color="auto" w:sz="4" w:space="0"/>
            </w:tcBorders>
            <w:vAlign w:val="center"/>
          </w:tcPr>
          <w:p>
            <w:pPr>
              <w:spacing w:line="280" w:lineRule="exact"/>
              <w:jc w:val="center"/>
              <w:rPr>
                <w:rFonts w:ascii="宋体" w:eastAsia="宋体" w:cs="Calibri"/>
                <w:bCs/>
                <w:color w:val="000000" w:themeColor="text1"/>
                <w:szCs w:val="21"/>
                <w:highlight w:val="none"/>
                <w14:textFill>
                  <w14:solidFill>
                    <w14:schemeClr w14:val="tx1"/>
                  </w14:solidFill>
                </w14:textFill>
              </w:rPr>
            </w:pPr>
            <w:r>
              <w:rPr>
                <w:rFonts w:hint="eastAsia" w:ascii="宋体" w:hAnsi="宋体" w:eastAsia="宋体" w:cs="Calibri"/>
                <w:bCs/>
                <w:color w:val="000000" w:themeColor="text1"/>
                <w:szCs w:val="21"/>
                <w:highlight w:val="none"/>
                <w14:textFill>
                  <w14:solidFill>
                    <w14:schemeClr w14:val="tx1"/>
                  </w14:solidFill>
                </w14:textFill>
              </w:rPr>
              <w:t>投标总价</w:t>
            </w:r>
          </w:p>
        </w:tc>
        <w:tc>
          <w:tcPr>
            <w:tcW w:w="7445" w:type="dxa"/>
            <w:gridSpan w:val="5"/>
            <w:tcBorders>
              <w:top w:val="single" w:color="auto" w:sz="4" w:space="0"/>
              <w:left w:val="single" w:color="auto" w:sz="4" w:space="0"/>
              <w:bottom w:val="single" w:color="auto" w:sz="4" w:space="0"/>
            </w:tcBorders>
            <w:vAlign w:val="center"/>
          </w:tcPr>
          <w:p>
            <w:pPr>
              <w:spacing w:line="360" w:lineRule="auto"/>
              <w:rPr>
                <w:rFonts w:ascii="宋体" w:hAnsi="宋体" w:eastAsia="宋体" w:cs="Times New Roman"/>
                <w:bCs/>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（小写）人民币</w:t>
            </w:r>
            <w:r>
              <w:rPr>
                <w:rFonts w:ascii="宋体" w:hAnsi="宋体" w:eastAsia="宋体" w:cs="Times New Roman"/>
                <w:bCs/>
                <w:color w:val="000000" w:themeColor="text1"/>
                <w:szCs w:val="21"/>
                <w:highlight w:val="none"/>
                <w:u w:val="single"/>
                <w14:textFill>
                  <w14:solidFill>
                    <w14:schemeClr w14:val="tx1"/>
                  </w14:solidFill>
                </w14:textFill>
              </w:rPr>
              <w:t xml:space="preserve">                </w:t>
            </w:r>
            <w:r>
              <w:rPr>
                <w:rFonts w:ascii="宋体" w:hAnsi="宋体" w:eastAsia="宋体" w:cs="Times New Roman"/>
                <w:bCs/>
                <w:color w:val="000000" w:themeColor="text1"/>
                <w:szCs w:val="21"/>
                <w:highlight w:val="none"/>
                <w14:textFill>
                  <w14:solidFill>
                    <w14:schemeClr w14:val="tx1"/>
                  </w14:solidFill>
                </w14:textFill>
              </w:rPr>
              <w:t>元</w:t>
            </w:r>
          </w:p>
          <w:p>
            <w:pPr>
              <w:spacing w:line="280" w:lineRule="exact"/>
              <w:rPr>
                <w:rFonts w:ascii="宋体" w:eastAsia="宋体" w:cs="Calibri"/>
                <w:bCs/>
                <w:color w:val="000000" w:themeColor="text1"/>
                <w:szCs w:val="21"/>
                <w:highlight w:val="none"/>
                <w14:textFill>
                  <w14:solidFill>
                    <w14:schemeClr w14:val="tx1"/>
                  </w14:solidFill>
                </w14:textFill>
              </w:rPr>
            </w:pPr>
            <w:r>
              <w:rPr>
                <w:rFonts w:ascii="宋体" w:hAnsi="宋体" w:eastAsia="宋体" w:cs="Times New Roman"/>
                <w:bCs/>
                <w:color w:val="000000" w:themeColor="text1"/>
                <w:szCs w:val="21"/>
                <w:highlight w:val="none"/>
                <w14:textFill>
                  <w14:solidFill>
                    <w14:schemeClr w14:val="tx1"/>
                  </w14:solidFill>
                </w14:textFill>
              </w:rPr>
              <w:t>（大写）人民币</w:t>
            </w:r>
            <w:r>
              <w:rPr>
                <w:rFonts w:ascii="宋体" w:hAnsi="宋体" w:eastAsia="宋体" w:cs="Times New Roman"/>
                <w:bCs/>
                <w:color w:val="000000" w:themeColor="text1"/>
                <w:szCs w:val="21"/>
                <w:highlight w:val="none"/>
                <w:u w:val="single"/>
                <w14:textFill>
                  <w14:solidFill>
                    <w14:schemeClr w14:val="tx1"/>
                  </w14:solidFill>
                </w14:textFill>
              </w:rPr>
              <w:t xml:space="preserve">                </w:t>
            </w:r>
            <w:r>
              <w:rPr>
                <w:rFonts w:ascii="宋体" w:hAnsi="宋体" w:eastAsia="宋体" w:cs="Times New Roman"/>
                <w:bCs/>
                <w:color w:val="000000" w:themeColor="text1"/>
                <w:szCs w:val="21"/>
                <w:highlight w:val="none"/>
                <w14:textFill>
                  <w14:solidFill>
                    <w14:schemeClr w14:val="tx1"/>
                  </w14:solidFill>
                </w14:textFill>
              </w:rPr>
              <w:t>元</w:t>
            </w:r>
          </w:p>
        </w:tc>
      </w:tr>
    </w:tbl>
    <w:p>
      <w:pPr>
        <w:snapToGrid w:val="0"/>
        <w:spacing w:before="50" w:after="50"/>
        <w:ind w:left="-23" w:leftChars="-11" w:right="-817" w:rightChars="-389"/>
        <w:jc w:val="right"/>
        <w:rPr>
          <w:rFonts w:ascii="宋体" w:hAnsi="宋体" w:eastAsia="宋体" w:cs="宋体"/>
          <w:color w:val="000000" w:themeColor="text1"/>
          <w:szCs w:val="21"/>
          <w:highlight w:val="none"/>
          <w14:textFill>
            <w14:solidFill>
              <w14:schemeClr w14:val="tx1"/>
            </w14:solidFill>
          </w14:textFill>
        </w:rPr>
      </w:pPr>
    </w:p>
    <w:p>
      <w:pPr>
        <w:snapToGrid w:val="0"/>
        <w:spacing w:before="50" w:after="50"/>
        <w:ind w:left="-23" w:leftChars="-11" w:right="-817" w:rightChars="-389"/>
        <w:jc w:val="right"/>
        <w:rPr>
          <w:rFonts w:ascii="宋体" w:hAnsi="宋体" w:eastAsia="宋体" w:cs="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（加盖公章）  </w:t>
      </w:r>
    </w:p>
    <w:p>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4"/>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highlight w:val="none"/>
          <w14:textFill>
            <w14:solidFill>
              <w14:schemeClr w14:val="tx1"/>
            </w14:solidFill>
          </w14:textFill>
        </w:rPr>
        <w:t>签字或盖章</w:t>
      </w:r>
      <w:r>
        <w:rPr>
          <w:rFonts w:hint="eastAsia" w:ascii="宋体" w:hAnsi="宋体" w:eastAsia="宋体" w:cs="宋体"/>
          <w:color w:val="000000" w:themeColor="text1"/>
          <w:szCs w:val="21"/>
          <w:highlight w:val="none"/>
          <w14:textFill>
            <w14:solidFill>
              <w14:schemeClr w14:val="tx1"/>
            </w14:solidFill>
          </w14:textFill>
        </w:rPr>
        <w:t>）</w:t>
      </w:r>
    </w:p>
    <w:p>
      <w:pPr>
        <w:snapToGrid w:val="0"/>
        <w:spacing w:before="156" w:beforeLines="50" w:after="50"/>
        <w:rPr>
          <w:rFonts w:ascii="Times New Roman" w:hAnsi="Times New Roman"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年</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月</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日</w:t>
      </w:r>
    </w:p>
    <w:p>
      <w:pPr>
        <w:snapToGrid w:val="0"/>
        <w:spacing w:before="50" w:after="50"/>
        <w:ind w:firstLine="5880" w:firstLineChars="2800"/>
        <w:rPr>
          <w:rFonts w:ascii="宋体" w:eastAsia="宋体" w:cs="Times New Roman"/>
          <w:color w:val="000000" w:themeColor="text1"/>
          <w:szCs w:val="21"/>
          <w:highlight w:val="none"/>
          <w14:textFill>
            <w14:solidFill>
              <w14:schemeClr w14:val="tx1"/>
            </w14:solidFill>
          </w14:textFill>
        </w:rPr>
      </w:pPr>
    </w:p>
    <w:p>
      <w:pPr>
        <w:rPr>
          <w:rFonts w:hint="eastAsia" w:hAnsi="宋体" w:eastAsia="宋体"/>
          <w:b/>
          <w:color w:val="000000" w:themeColor="text1"/>
          <w:kern w:val="0"/>
          <w:sz w:val="24"/>
          <w:szCs w:val="24"/>
          <w:lang w:eastAsia="zh-CN"/>
          <w14:textFill>
            <w14:solidFill>
              <w14:schemeClr w14:val="tx1"/>
            </w14:solidFill>
          </w14:textFill>
        </w:rPr>
      </w:pPr>
      <w:r>
        <w:rPr>
          <w:rFonts w:hint="eastAsia" w:hAnsi="宋体" w:eastAsia="宋体"/>
          <w:b/>
          <w:color w:val="000000" w:themeColor="text1"/>
          <w:kern w:val="0"/>
          <w:sz w:val="24"/>
          <w:szCs w:val="24"/>
          <w:lang w:eastAsia="zh-CN"/>
          <w14:textFill>
            <w14:solidFill>
              <w14:schemeClr w14:val="tx1"/>
            </w14:solidFill>
          </w14:textFill>
        </w:rPr>
        <w:br w:type="page"/>
      </w:r>
    </w:p>
    <w:p>
      <w:pPr>
        <w:pStyle w:val="66"/>
        <w:snapToGrid w:val="0"/>
        <w:spacing w:before="159" w:after="159" w:line="360" w:lineRule="auto"/>
        <w:rPr>
          <w:rFonts w:hAnsi="宋体" w:eastAsia="宋体"/>
          <w:b/>
          <w:color w:val="000000" w:themeColor="text1"/>
          <w:kern w:val="0"/>
          <w:sz w:val="24"/>
          <w:szCs w:val="24"/>
          <w14:textFill>
            <w14:solidFill>
              <w14:schemeClr w14:val="tx1"/>
            </w14:solidFill>
          </w14:textFill>
        </w:rPr>
      </w:pPr>
      <w:r>
        <w:rPr>
          <w:rFonts w:hint="eastAsia" w:hAnsi="宋体" w:eastAsia="宋体"/>
          <w:b/>
          <w:color w:val="000000" w:themeColor="text1"/>
          <w:kern w:val="0"/>
          <w:sz w:val="24"/>
          <w:szCs w:val="24"/>
          <w:lang w:eastAsia="zh-CN"/>
          <w14:textFill>
            <w14:solidFill>
              <w14:schemeClr w14:val="tx1"/>
            </w14:solidFill>
          </w14:textFill>
        </w:rPr>
        <w:t>四</w:t>
      </w:r>
      <w:r>
        <w:rPr>
          <w:rFonts w:hint="eastAsia" w:hAnsi="宋体" w:eastAsia="宋体"/>
          <w:b/>
          <w:color w:val="000000" w:themeColor="text1"/>
          <w:kern w:val="0"/>
          <w:sz w:val="24"/>
          <w:szCs w:val="24"/>
          <w14:textFill>
            <w14:solidFill>
              <w14:schemeClr w14:val="tx1"/>
            </w14:solidFill>
          </w14:textFill>
        </w:rPr>
        <w:t>、投标函格式</w:t>
      </w:r>
    </w:p>
    <w:p>
      <w:pPr>
        <w:snapToGrid w:val="0"/>
        <w:spacing w:before="159" w:beforeLines="50" w:after="50"/>
        <w:ind w:firstLine="482"/>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投标函</w:t>
      </w:r>
    </w:p>
    <w:p>
      <w:pPr>
        <w:snapToGrid w:val="0"/>
        <w:spacing w:line="36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（采购人）</w:t>
      </w:r>
      <w:r>
        <w:rPr>
          <w:rFonts w:hint="eastAsia" w:ascii="宋体" w:hAnsi="宋体"/>
          <w:color w:val="000000" w:themeColor="text1"/>
          <w14:textFill>
            <w14:solidFill>
              <w14:schemeClr w14:val="tx1"/>
            </w14:solidFill>
          </w14:textFill>
        </w:rPr>
        <w:t>：</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我方</w:t>
      </w:r>
      <w:r>
        <w:rPr>
          <w:rFonts w:hint="eastAsia" w:hAnsi="宋体"/>
          <w:b/>
          <w:color w:val="000000" w:themeColor="text1"/>
          <w:sz w:val="21"/>
          <w:szCs w:val="21"/>
          <w:u w:val="single"/>
          <w14:textFill>
            <w14:solidFill>
              <w14:schemeClr w14:val="tx1"/>
            </w14:solidFill>
          </w14:textFill>
        </w:rPr>
        <w:t>（</w:t>
      </w:r>
      <w:r>
        <w:rPr>
          <w:rFonts w:hint="eastAsia" w:hAnsi="宋体"/>
          <w:color w:val="000000" w:themeColor="text1"/>
          <w:sz w:val="21"/>
          <w:szCs w:val="21"/>
          <w:u w:val="single"/>
          <w14:textFill>
            <w14:solidFill>
              <w14:schemeClr w14:val="tx1"/>
            </w14:solidFill>
          </w14:textFill>
        </w:rPr>
        <w:t>响应人名称）</w:t>
      </w:r>
      <w:r>
        <w:rPr>
          <w:rFonts w:hint="eastAsia" w:hAnsi="宋体"/>
          <w:color w:val="000000" w:themeColor="text1"/>
          <w:sz w:val="21"/>
          <w:szCs w:val="21"/>
          <w14:textFill>
            <w14:solidFill>
              <w14:schemeClr w14:val="tx1"/>
            </w14:solidFill>
          </w14:textFill>
        </w:rPr>
        <w:t>已详细审查了贵方采购编号为</w:t>
      </w:r>
      <w:r>
        <w:rPr>
          <w:rFonts w:hint="eastAsia" w:hAnsi="宋体"/>
          <w:b/>
          <w:color w:val="000000" w:themeColor="text1"/>
          <w:spacing w:val="20"/>
          <w:sz w:val="21"/>
          <w:szCs w:val="21"/>
          <w:u w:val="single"/>
          <w14:textFill>
            <w14:solidFill>
              <w14:schemeClr w14:val="tx1"/>
            </w14:solidFill>
          </w14:textFill>
        </w:rPr>
        <w:t>（</w:t>
      </w:r>
      <w:r>
        <w:rPr>
          <w:rFonts w:hint="eastAsia" w:hAnsi="宋体"/>
          <w:b/>
          <w:color w:val="000000" w:themeColor="text1"/>
          <w:sz w:val="21"/>
          <w:szCs w:val="21"/>
          <w:u w:val="single"/>
          <w14:textFill>
            <w14:solidFill>
              <w14:schemeClr w14:val="tx1"/>
            </w14:solidFill>
          </w14:textFill>
        </w:rPr>
        <w:t>采购编号）</w:t>
      </w:r>
      <w:r>
        <w:rPr>
          <w:rFonts w:hint="eastAsia" w:hAnsi="宋体"/>
          <w:color w:val="000000" w:themeColor="text1"/>
          <w:sz w:val="21"/>
          <w:szCs w:val="21"/>
          <w14:textFill>
            <w14:solidFill>
              <w14:schemeClr w14:val="tx1"/>
            </w14:solidFill>
          </w14:textFill>
        </w:rPr>
        <w:t>的</w:t>
      </w:r>
      <w:r>
        <w:rPr>
          <w:rFonts w:hint="eastAsia" w:hAnsi="宋体"/>
          <w:b/>
          <w:color w:val="000000" w:themeColor="text1"/>
          <w:sz w:val="21"/>
          <w:szCs w:val="21"/>
          <w:u w:val="single"/>
          <w14:textFill>
            <w14:solidFill>
              <w14:schemeClr w14:val="tx1"/>
            </w14:solidFill>
          </w14:textFill>
        </w:rPr>
        <w:t>（项目名称）</w:t>
      </w:r>
      <w:r>
        <w:rPr>
          <w:rFonts w:hint="eastAsia" w:hAnsi="宋体"/>
          <w:color w:val="000000" w:themeColor="text1"/>
          <w:sz w:val="21"/>
          <w:szCs w:val="21"/>
          <w14:textFill>
            <w14:solidFill>
              <w14:schemeClr w14:val="tx1"/>
            </w14:solidFill>
          </w14:textFill>
        </w:rPr>
        <w:t>采购项目的采购文件及其相关补充文件</w:t>
      </w:r>
      <w:r>
        <w:rPr>
          <w:rFonts w:hint="eastAsia" w:hAnsi="宋体"/>
          <w:b/>
          <w:color w:val="000000" w:themeColor="text1"/>
          <w:sz w:val="21"/>
          <w:szCs w:val="21"/>
          <w14:textFill>
            <w14:solidFill>
              <w14:schemeClr w14:val="tx1"/>
            </w14:solidFill>
          </w14:textFill>
        </w:rPr>
        <w:t>（若有）</w:t>
      </w:r>
      <w:r>
        <w:rPr>
          <w:rFonts w:hint="eastAsia" w:hAnsi="宋体"/>
          <w:color w:val="000000" w:themeColor="text1"/>
          <w:sz w:val="21"/>
          <w:szCs w:val="21"/>
          <w14:textFill>
            <w14:solidFill>
              <w14:schemeClr w14:val="tx1"/>
            </w14:solidFill>
          </w14:textFill>
        </w:rPr>
        <w:t>，现就有关事项向采购代理机构郑重承诺如下：</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一、具备《中华人民共和国政府采购法》第二十二条第一款规定的条件：</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1、具有独立承担民事责任的能力；</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2、具有良好的商业信誉和健全的财务会计制度；</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3、具有履行合同所必需的设备和专业技术能力；</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4、有依法缴纳税收和社会保障资金的良好记录；</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5、参加政府采购活动前三年内，在经营活动中没有重大违法记录；</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6、法律、行政法规规定的其他条件</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二、未被“信用中国”（www.creditchina.gov.cn）、“中国政府采购网”（www.ccgp.gov.cn）列入失信被执行人、</w:t>
      </w:r>
      <w:r>
        <w:rPr>
          <w:rFonts w:hint="eastAsia" w:ascii="宋体" w:hAnsi="宋体" w:eastAsia="宋体" w:cs="宋体"/>
          <w:color w:val="000000" w:themeColor="text1"/>
          <w:sz w:val="21"/>
          <w:szCs w:val="21"/>
          <w14:textFill>
            <w14:solidFill>
              <w14:schemeClr w14:val="tx1"/>
            </w14:solidFill>
          </w14:textFill>
        </w:rPr>
        <w:t>重大税收违法失信主体</w:t>
      </w:r>
      <w:r>
        <w:rPr>
          <w:rFonts w:hint="eastAsia" w:hAnsi="宋体"/>
          <w:color w:val="000000" w:themeColor="text1"/>
          <w:sz w:val="21"/>
          <w:szCs w:val="21"/>
          <w14:textFill>
            <w14:solidFill>
              <w14:schemeClr w14:val="tx1"/>
            </w14:solidFill>
          </w14:textFill>
        </w:rPr>
        <w:t>、政府采购严重违法失信行为记录名单。</w:t>
      </w:r>
    </w:p>
    <w:p>
      <w:pPr>
        <w:pStyle w:val="99"/>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三、其他</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、我方已详细审查了采购文件的全部内容及其相关补充文件（若有），并完全清晰理解全部内容及相关的补充文件（若有），不存在任何误解之处，同意放弃提出异议和质疑的权利。</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、我方遵守《中华人民共和国政府采购法》及相关法律法规的规定。同意采购文件中所提到的无效标条款。否则，同意被废除投标资格。</w:t>
      </w:r>
    </w:p>
    <w:p>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、投标有效期为自开标之日起</w:t>
      </w:r>
      <w:r>
        <w:rPr>
          <w:rFonts w:ascii="宋体" w:hAnsi="宋体"/>
          <w:color w:val="000000" w:themeColor="text1"/>
          <w14:textFill>
            <w14:solidFill>
              <w14:schemeClr w14:val="tx1"/>
            </w14:solidFill>
          </w14:textFill>
        </w:rPr>
        <w:t>90</w:t>
      </w:r>
      <w:r>
        <w:rPr>
          <w:rFonts w:hint="eastAsia" w:ascii="宋体" w:hAnsi="宋体"/>
          <w:color w:val="000000" w:themeColor="text1"/>
          <w14:textFill>
            <w14:solidFill>
              <w14:schemeClr w14:val="tx1"/>
            </w14:solidFill>
          </w14:textFill>
        </w:rPr>
        <w:t>天内，如在投标有效期内撤回投标，我方同意被废除投标资格。</w:t>
      </w:r>
    </w:p>
    <w:p>
      <w:pPr>
        <w:spacing w:line="360" w:lineRule="auto"/>
        <w:ind w:firstLine="420" w:firstLineChars="200"/>
        <w:jc w:val="left"/>
        <w:rPr>
          <w:rFonts w:asci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、我方承诺所提供的一切投标文件已认真严格审核，内容均为全面真实、准确有效且毫无保留，绝无任何遗漏、虚假、伪造和夸大的成分，若出现违背诚实信用和</w:t>
      </w:r>
      <w:r>
        <w:rPr>
          <w:rFonts w:hint="eastAsia" w:ascii="宋体" w:hAnsi="宋体"/>
          <w:color w:val="000000" w:themeColor="text1"/>
          <w:lang w:eastAsia="zh-CN"/>
          <w14:textFill>
            <w14:solidFill>
              <w14:schemeClr w14:val="tx1"/>
            </w14:solidFill>
          </w14:textFill>
        </w:rPr>
        <w:t>无法</w:t>
      </w:r>
      <w:r>
        <w:rPr>
          <w:rFonts w:hint="eastAsia" w:ascii="宋体" w:hAnsi="宋体"/>
          <w:color w:val="000000" w:themeColor="text1"/>
          <w14:textFill>
            <w14:solidFill>
              <w14:schemeClr w14:val="tx1"/>
            </w14:solidFill>
          </w14:textFill>
        </w:rPr>
        <w:t>如实告知之处，同意被废除投标资格和相关的处罚。</w:t>
      </w:r>
    </w:p>
    <w:p>
      <w:pPr>
        <w:pStyle w:val="12"/>
        <w:ind w:firstLine="480"/>
        <w:jc w:val="right"/>
        <w:rPr>
          <w:rFonts w:ascii="宋体"/>
          <w:color w:val="000000" w:themeColor="text1"/>
          <w:szCs w:val="21"/>
          <w14:textFill>
            <w14:solidFill>
              <w14:schemeClr w14:val="tx1"/>
            </w14:solidFill>
          </w14:textFill>
        </w:rPr>
      </w:pPr>
    </w:p>
    <w:p>
      <w:pPr>
        <w:snapToGrid w:val="0"/>
        <w:spacing w:line="360" w:lineRule="auto"/>
        <w:jc w:val="right"/>
        <w:rPr>
          <w:rFonts w:asci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投标人名称（公章）</w:t>
      </w:r>
      <w:r>
        <w:rPr>
          <w:rFonts w:hint="eastAsia" w:ascii="宋体" w:hAnsi="宋体" w:cs="宋体"/>
          <w:color w:val="000000" w:themeColor="text1"/>
          <w:lang w:eastAsia="zh-CN"/>
          <w14:textFill>
            <w14:solidFill>
              <w14:schemeClr w14:val="tx1"/>
            </w14:solidFill>
          </w14:textFill>
        </w:rPr>
        <w:t>：</w:t>
      </w:r>
      <w:r>
        <w:rPr>
          <w:rFonts w:ascii="宋体" w:hAnsi="宋体" w:cs="宋体"/>
          <w:color w:val="000000" w:themeColor="text1"/>
          <w14:textFill>
            <w14:solidFill>
              <w14:schemeClr w14:val="tx1"/>
            </w14:solidFill>
          </w14:textFill>
        </w:rPr>
        <w:t>___________________</w:t>
      </w:r>
    </w:p>
    <w:p>
      <w:pPr>
        <w:snapToGrid w:val="0"/>
        <w:spacing w:line="360" w:lineRule="auto"/>
        <w:jc w:val="righ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w:t>
      </w:r>
      <w:r>
        <w:rPr>
          <w:rFonts w:hint="eastAsia" w:ascii="宋体" w:hAnsi="宋体" w:cs="宋体"/>
          <w:color w:val="000000" w:themeColor="text1"/>
          <w14:textFill>
            <w14:solidFill>
              <w14:schemeClr w14:val="tx1"/>
            </w14:solidFill>
          </w14:textFill>
        </w:rPr>
        <w:t xml:space="preserve">定代表人（签字或盖章）：___________             </w:t>
      </w:r>
    </w:p>
    <w:p>
      <w:pPr>
        <w:snapToGrid w:val="0"/>
        <w:spacing w:line="360" w:lineRule="auto"/>
        <w:jc w:val="right"/>
        <w:rPr>
          <w:rFonts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r>
        <w:rPr>
          <w:rFonts w:hAnsi="宋体"/>
          <w:color w:val="000000" w:themeColor="text1"/>
          <w14:textFill>
            <w14:solidFill>
              <w14:schemeClr w14:val="tx1"/>
            </w14:solidFill>
          </w14:textFill>
        </w:rPr>
        <w:t>_____</w:t>
      </w:r>
      <w:r>
        <w:rPr>
          <w:rFonts w:hint="eastAsia" w:hAnsi="宋体" w:cs="宋体"/>
          <w:color w:val="000000" w:themeColor="text1"/>
          <w14:textFill>
            <w14:solidFill>
              <w14:schemeClr w14:val="tx1"/>
            </w14:solidFill>
          </w14:textFill>
        </w:rPr>
        <w:t>年</w:t>
      </w:r>
      <w:r>
        <w:rPr>
          <w:rFonts w:hAnsi="宋体"/>
          <w:color w:val="000000" w:themeColor="text1"/>
          <w14:textFill>
            <w14:solidFill>
              <w14:schemeClr w14:val="tx1"/>
            </w14:solidFill>
          </w14:textFill>
        </w:rPr>
        <w:t>___</w:t>
      </w:r>
      <w:r>
        <w:rPr>
          <w:rFonts w:hint="eastAsia" w:hAnsi="宋体" w:cs="宋体"/>
          <w:color w:val="000000" w:themeColor="text1"/>
          <w14:textFill>
            <w14:solidFill>
              <w14:schemeClr w14:val="tx1"/>
            </w14:solidFill>
          </w14:textFill>
        </w:rPr>
        <w:t>月</w:t>
      </w:r>
      <w:r>
        <w:rPr>
          <w:rFonts w:hAnsi="宋体"/>
          <w:color w:val="000000" w:themeColor="text1"/>
          <w14:textFill>
            <w14:solidFill>
              <w14:schemeClr w14:val="tx1"/>
            </w14:solidFill>
          </w14:textFill>
        </w:rPr>
        <w:t>___</w:t>
      </w:r>
      <w:r>
        <w:rPr>
          <w:rFonts w:hint="eastAsia" w:hAnsi="宋体" w:cs="宋体"/>
          <w:color w:val="000000" w:themeColor="text1"/>
          <w14:textFill>
            <w14:solidFill>
              <w14:schemeClr w14:val="tx1"/>
            </w14:solidFill>
          </w14:textFill>
        </w:rPr>
        <w:t>日</w:t>
      </w:r>
    </w:p>
    <w:p>
      <w:pPr>
        <w:snapToGrid w:val="0"/>
        <w:spacing w:before="159" w:beforeLines="50" w:after="50"/>
        <w:rPr>
          <w:rFonts w:ascii="宋体"/>
          <w:color w:val="000000" w:themeColor="text1"/>
          <w14:textFill>
            <w14:solidFill>
              <w14:schemeClr w14:val="tx1"/>
            </w14:solidFill>
          </w14:textFill>
        </w:rPr>
      </w:pPr>
    </w:p>
    <w:p>
      <w:pPr>
        <w:pStyle w:val="12"/>
        <w:autoSpaceDE w:val="0"/>
        <w:autoSpaceDN w:val="0"/>
        <w:adjustRightInd w:val="0"/>
        <w:spacing w:line="360" w:lineRule="auto"/>
        <w:jc w:val="left"/>
        <w:rPr>
          <w:rFonts w:hint="eastAsia" w:ascii="宋体" w:hAnsi="宋体"/>
          <w:b/>
          <w:color w:val="000000" w:themeColor="text1"/>
          <w:kern w:val="0"/>
          <w:sz w:val="21"/>
          <w:lang w:val="en-US" w:eastAsia="zh-CN"/>
          <w14:textFill>
            <w14:solidFill>
              <w14:schemeClr w14:val="tx1"/>
            </w14:solidFill>
          </w14:textFill>
        </w:rPr>
      </w:pPr>
    </w:p>
    <w:p>
      <w:pPr>
        <w:rPr>
          <w:rFonts w:hint="eastAsia" w:ascii="宋体" w:hAnsi="宋体"/>
          <w:b/>
          <w:color w:val="000000" w:themeColor="text1"/>
          <w:kern w:val="0"/>
          <w:sz w:val="21"/>
          <w:lang w:val="en-US" w:eastAsia="zh-CN"/>
          <w14:textFill>
            <w14:solidFill>
              <w14:schemeClr w14:val="tx1"/>
            </w14:solidFill>
          </w14:textFill>
        </w:rPr>
      </w:pPr>
      <w:r>
        <w:rPr>
          <w:rFonts w:hint="eastAsia" w:ascii="宋体" w:hAnsi="宋体"/>
          <w:b/>
          <w:color w:val="000000" w:themeColor="text1"/>
          <w:kern w:val="0"/>
          <w:sz w:val="21"/>
          <w:lang w:val="en-US" w:eastAsia="zh-CN"/>
          <w14:textFill>
            <w14:solidFill>
              <w14:schemeClr w14:val="tx1"/>
            </w14:solidFill>
          </w14:textFill>
        </w:rPr>
        <w:br w:type="page"/>
      </w:r>
    </w:p>
    <w:p>
      <w:pPr>
        <w:pStyle w:val="12"/>
        <w:autoSpaceDE w:val="0"/>
        <w:autoSpaceDN w:val="0"/>
        <w:adjustRightInd w:val="0"/>
        <w:spacing w:line="360" w:lineRule="auto"/>
        <w:jc w:val="left"/>
        <w:rPr>
          <w:rFonts w:hint="eastAsia"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lang w:val="en-US" w:eastAsia="zh-CN"/>
          <w14:textFill>
            <w14:solidFill>
              <w14:schemeClr w14:val="tx1"/>
            </w14:solidFill>
          </w14:textFill>
        </w:rPr>
        <w:t>五</w:t>
      </w:r>
      <w:r>
        <w:rPr>
          <w:rFonts w:hint="eastAsia" w:ascii="宋体" w:hAnsi="宋体"/>
          <w:b/>
          <w:color w:val="000000" w:themeColor="text1"/>
          <w:kern w:val="0"/>
          <w:sz w:val="24"/>
          <w:szCs w:val="24"/>
          <w14:textFill>
            <w14:solidFill>
              <w14:schemeClr w14:val="tx1"/>
            </w14:solidFill>
          </w14:textFill>
        </w:rPr>
        <w:t>、符合政策相关证明文件</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b/>
          <w:color w:val="000000" w:themeColor="text1"/>
          <w:kern w:val="0"/>
          <w:sz w:val="24"/>
          <w:szCs w:val="24"/>
          <w14:textFill>
            <w14:solidFill>
              <w14:schemeClr w14:val="tx1"/>
            </w14:solidFill>
          </w14:textFill>
        </w:rPr>
        <w:t>符合以下三个子项中的任意一项要求即可）</w:t>
      </w:r>
    </w:p>
    <w:p>
      <w:pPr>
        <w:pStyle w:val="12"/>
        <w:autoSpaceDE w:val="0"/>
        <w:autoSpaceDN w:val="0"/>
        <w:adjustRightInd w:val="0"/>
        <w:spacing w:line="360" w:lineRule="auto"/>
        <w:jc w:val="left"/>
        <w:rPr>
          <w:rFonts w:ascii="宋体"/>
          <w:color w:val="000000" w:themeColor="text1"/>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5</w:t>
      </w:r>
      <w:r>
        <w:rPr>
          <w:rFonts w:hint="eastAsia" w:ascii="宋体" w:hAnsi="宋体"/>
          <w:b/>
          <w:bCs/>
          <w:color w:val="000000" w:themeColor="text1"/>
          <w14:textFill>
            <w14:solidFill>
              <w14:schemeClr w14:val="tx1"/>
            </w14:solidFill>
          </w14:textFill>
        </w:rPr>
        <w:t>.1中小企业声明函</w:t>
      </w:r>
    </w:p>
    <w:p>
      <w:pPr>
        <w:snapToGrid w:val="0"/>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中小企业声明函（工程、服务）</w:t>
      </w:r>
    </w:p>
    <w:p>
      <w:pPr>
        <w:snapToGrid w:val="0"/>
        <w:spacing w:line="360" w:lineRule="auto"/>
        <w:rPr>
          <w:rFonts w:ascii="宋体" w:hAnsi="宋体" w:cs="宋体"/>
          <w:color w:val="000000" w:themeColor="text1"/>
          <w14:textFill>
            <w14:solidFill>
              <w14:schemeClr w14:val="tx1"/>
            </w14:solidFill>
          </w14:textFill>
        </w:rPr>
      </w:pP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（单位名称）的 </w:t>
      </w:r>
      <w:r>
        <w:rPr>
          <w:rFonts w:hint="eastAsia" w:ascii="宋体" w:hAnsi="宋体" w:cs="宋体"/>
          <w:color w:val="000000" w:themeColor="text1"/>
          <w:szCs w:val="21"/>
          <w:u w:val="single"/>
          <w14:textFill>
            <w14:solidFill>
              <w14:schemeClr w14:val="tx1"/>
            </w14:solidFill>
          </w14:textFill>
        </w:rPr>
        <w:t xml:space="preserve">       （项目名称）</w:t>
      </w:r>
      <w:r>
        <w:rPr>
          <w:rFonts w:hint="eastAsia" w:ascii="宋体" w:hAnsi="宋体" w:cs="宋体"/>
          <w:color w:val="000000" w:themeColor="text1"/>
          <w:szCs w:val="21"/>
          <w14:textFill>
            <w14:solidFill>
              <w14:schemeClr w14:val="tx1"/>
            </w14:solidFill>
          </w14:textFill>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（标的名称），属于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（采购文件中明确的所属行业） ；承建（承接）企业为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（企业名称） ，从业人员</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人，营业收入为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万元，资产总额为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万元属于</w:t>
      </w:r>
      <w:r>
        <w:rPr>
          <w:rFonts w:hint="eastAsia" w:ascii="宋体" w:hAnsi="宋体" w:cs="宋体"/>
          <w:color w:val="000000" w:themeColor="text1"/>
          <w:szCs w:val="21"/>
          <w:u w:val="single"/>
          <w14:textFill>
            <w14:solidFill>
              <w14:schemeClr w14:val="tx1"/>
            </w14:solidFill>
          </w14:textFill>
        </w:rPr>
        <w:t xml:space="preserve"> （中型企业、小型企业、微型企业） </w:t>
      </w:r>
      <w:r>
        <w:rPr>
          <w:rFonts w:hint="eastAsia" w:ascii="宋体" w:hAnsi="宋体" w:cs="宋体"/>
          <w:color w:val="000000" w:themeColor="text1"/>
          <w:szCs w:val="21"/>
          <w14:textFill>
            <w14:solidFill>
              <w14:schemeClr w14:val="tx1"/>
            </w14:solidFill>
          </w14:textFill>
        </w:rPr>
        <w:t>；</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p>
      <w:pPr>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napToGrid w:val="0"/>
        <w:spacing w:line="360" w:lineRule="auto"/>
        <w:ind w:firstLine="420" w:firstLineChars="200"/>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本企业对上述声明内容的真实性负责。如有虚假，将依法承担相应责任。</w:t>
      </w:r>
    </w:p>
    <w:p>
      <w:pPr>
        <w:snapToGrid w:val="0"/>
        <w:spacing w:line="360" w:lineRule="auto"/>
        <w:ind w:firstLine="5355" w:firstLineChars="2550"/>
        <w:rPr>
          <w:rFonts w:hint="eastAsia" w:ascii="宋体" w:hAnsi="宋体" w:cs="宋体"/>
          <w:color w:val="000000" w:themeColor="text1"/>
          <w:kern w:val="0"/>
          <w:szCs w:val="21"/>
          <w:lang w:val="zh-CN"/>
          <w14:textFill>
            <w14:solidFill>
              <w14:schemeClr w14:val="tx1"/>
            </w14:solidFill>
          </w14:textFill>
        </w:rPr>
      </w:pPr>
    </w:p>
    <w:p>
      <w:pPr>
        <w:snapToGrid w:val="0"/>
        <w:spacing w:line="360" w:lineRule="auto"/>
        <w:ind w:firstLine="6195" w:firstLineChars="29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投标人名称（电子签章）：</w:t>
      </w:r>
    </w:p>
    <w:p>
      <w:pPr>
        <w:snapToGrid w:val="0"/>
        <w:spacing w:line="360" w:lineRule="auto"/>
        <w:rPr>
          <w:rFonts w:hint="eastAsia"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日期</w:t>
      </w:r>
      <w:r>
        <w:rPr>
          <w:rFonts w:hint="eastAsia" w:ascii="宋体" w:hAnsi="宋体" w:cs="宋体"/>
          <w:color w:val="000000" w:themeColor="text1"/>
          <w:kern w:val="0"/>
          <w:szCs w:val="21"/>
          <w14:textFill>
            <w14:solidFill>
              <w14:schemeClr w14:val="tx1"/>
            </w14:solidFill>
          </w14:textFill>
        </w:rPr>
        <w:t xml:space="preserve">：  年  </w:t>
      </w:r>
      <w:r>
        <w:rPr>
          <w:rFonts w:hint="eastAsia" w:ascii="宋体" w:hAnsi="宋体" w:cs="宋体"/>
          <w:color w:val="000000" w:themeColor="text1"/>
          <w:kern w:val="0"/>
          <w:szCs w:val="21"/>
          <w:lang w:val="zh-CN"/>
          <w14:textFill>
            <w14:solidFill>
              <w14:schemeClr w14:val="tx1"/>
            </w14:solidFill>
          </w14:textFill>
        </w:rPr>
        <w:t>月</w:t>
      </w: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lang w:val="zh-CN"/>
          <w14:textFill>
            <w14:solidFill>
              <w14:schemeClr w14:val="tx1"/>
            </w14:solidFill>
          </w14:textFill>
        </w:rPr>
        <w:t>日</w:t>
      </w:r>
    </w:p>
    <w:p>
      <w:pPr>
        <w:pStyle w:val="13"/>
        <w:rPr>
          <w:rFonts w:hint="eastAsia" w:ascii="宋体" w:hAnsi="宋体" w:cs="宋体"/>
          <w:color w:val="000000" w:themeColor="text1"/>
          <w:kern w:val="0"/>
          <w:szCs w:val="21"/>
          <w:lang w:val="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tbl>
      <w:tblPr>
        <w:tblStyle w:val="29"/>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1389"/>
        <w:gridCol w:w="1097"/>
        <w:gridCol w:w="1319"/>
        <w:gridCol w:w="1264"/>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99"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行业名称</w:t>
            </w:r>
          </w:p>
        </w:tc>
        <w:tc>
          <w:tcPr>
            <w:tcW w:w="1389"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指标名称</w:t>
            </w:r>
          </w:p>
        </w:tc>
        <w:tc>
          <w:tcPr>
            <w:tcW w:w="1097"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计量单位</w:t>
            </w:r>
          </w:p>
        </w:tc>
        <w:tc>
          <w:tcPr>
            <w:tcW w:w="1319"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中型</w:t>
            </w:r>
          </w:p>
        </w:tc>
        <w:tc>
          <w:tcPr>
            <w:tcW w:w="1264"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小型</w:t>
            </w:r>
          </w:p>
        </w:tc>
        <w:tc>
          <w:tcPr>
            <w:tcW w:w="1222"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99"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其他未列明行业</w:t>
            </w:r>
          </w:p>
        </w:tc>
        <w:tc>
          <w:tcPr>
            <w:tcW w:w="1389"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从业人员</w:t>
            </w:r>
            <w:r>
              <w:rPr>
                <w:rFonts w:hint="eastAsia" w:ascii="宋体" w:hAnsi="宋体" w:eastAsia="宋体" w:cs="宋体"/>
                <w:color w:val="000000" w:themeColor="text1"/>
                <w:kern w:val="0"/>
                <w:sz w:val="20"/>
                <w:szCs w:val="20"/>
                <w:lang w:eastAsia="zh-CN"/>
                <w14:textFill>
                  <w14:solidFill>
                    <w14:schemeClr w14:val="tx1"/>
                  </w14:solidFill>
                </w14:textFill>
              </w:rPr>
              <w:t>（</w:t>
            </w:r>
            <w:r>
              <w:rPr>
                <w:rFonts w:hint="eastAsia" w:ascii="宋体" w:hAnsi="宋体" w:eastAsia="宋体" w:cs="宋体"/>
                <w:color w:val="000000" w:themeColor="text1"/>
                <w:kern w:val="0"/>
                <w:sz w:val="20"/>
                <w:szCs w:val="20"/>
                <w14:textFill>
                  <w14:solidFill>
                    <w14:schemeClr w14:val="tx1"/>
                  </w14:solidFill>
                </w14:textFill>
              </w:rPr>
              <w:t>X)</w:t>
            </w:r>
          </w:p>
        </w:tc>
        <w:tc>
          <w:tcPr>
            <w:tcW w:w="1097"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w:t>
            </w:r>
          </w:p>
        </w:tc>
        <w:tc>
          <w:tcPr>
            <w:tcW w:w="1319"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100≤X&lt;300</w:t>
            </w:r>
          </w:p>
        </w:tc>
        <w:tc>
          <w:tcPr>
            <w:tcW w:w="1264"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10≤X&lt;100</w:t>
            </w:r>
          </w:p>
        </w:tc>
        <w:tc>
          <w:tcPr>
            <w:tcW w:w="1222" w:type="dxa"/>
            <w:vAlign w:val="center"/>
          </w:tcPr>
          <w:p>
            <w:pPr>
              <w:widowControl/>
              <w:wordWrap w:val="0"/>
              <w:spacing w:line="360" w:lineRule="atLeast"/>
              <w:jc w:val="center"/>
              <w:textAlignment w:val="center"/>
              <w:rPr>
                <w:rFonts w:hint="eastAsia" w:ascii="宋体" w:hAnsi="宋体" w:eastAsia="宋体" w:cs="宋体"/>
                <w:color w:val="000000" w:themeColor="text1"/>
                <w:sz w:val="22"/>
                <w:szCs w:val="28"/>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X&lt;10</w:t>
            </w:r>
          </w:p>
        </w:tc>
      </w:tr>
    </w:tbl>
    <w:p>
      <w:pPr>
        <w:spacing w:line="400" w:lineRule="exac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）中小企业划型标准按工信部联企业〔2011〕300号文件中所涉及指标1、从业人员；2、营业收入；3、资产总额等内容根据划分标准，标准内如未涉及的可不填写。</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）从业人员、营业收入、资产总额填报上一年度数据。无上一年度数据的新成立企业可不填报。</w:t>
      </w:r>
    </w:p>
    <w:p>
      <w:pPr>
        <w:spacing w:line="360" w:lineRule="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）中标单位的《中小企业声明函》将依法公示，提供虚假资料者取消中标资格，并承担一切责任。</w:t>
      </w:r>
    </w:p>
    <w:p>
      <w:pPr>
        <w:pStyle w:val="12"/>
        <w:spacing w:line="360" w:lineRule="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lang w:val="en-US" w:eastAsia="zh-CN"/>
          <w14:textFill>
            <w14:solidFill>
              <w14:schemeClr w14:val="tx1"/>
            </w14:solidFill>
          </w14:textFill>
        </w:rPr>
        <w:t>4</w:t>
      </w:r>
      <w:r>
        <w:rPr>
          <w:rFonts w:hint="eastAsia" w:ascii="宋体" w:hAnsi="宋体" w:eastAsia="宋体" w:cs="宋体"/>
          <w:color w:val="000000" w:themeColor="text1"/>
          <w:sz w:val="21"/>
          <w14:textFill>
            <w14:solidFill>
              <w14:schemeClr w14:val="tx1"/>
            </w14:solidFill>
          </w14:textFill>
        </w:rPr>
        <w:t>）中型和小型企业须同时满足所列指标的下限，否则下划一档；微型企业只需满足所列指标中的一项即可。</w:t>
      </w:r>
    </w:p>
    <w:p>
      <w:pPr>
        <w:autoSpaceDE w:val="0"/>
        <w:autoSpaceDN w:val="0"/>
        <w:adjustRightInd w:val="0"/>
        <w:spacing w:line="360" w:lineRule="auto"/>
        <w:ind w:right="-341"/>
        <w:jc w:val="left"/>
        <w:rPr>
          <w:rFonts w:ascii="宋体" w:hAnsi="宋体"/>
          <w:b/>
          <w:bCs/>
          <w:color w:val="000000" w:themeColor="text1"/>
          <w14:textFill>
            <w14:solidFill>
              <w14:schemeClr w14:val="tx1"/>
            </w14:solidFill>
          </w14:textFill>
        </w:rPr>
      </w:pPr>
    </w:p>
    <w:p>
      <w:pPr>
        <w:autoSpaceDE w:val="0"/>
        <w:autoSpaceDN w:val="0"/>
        <w:adjustRightInd w:val="0"/>
        <w:spacing w:line="360" w:lineRule="auto"/>
        <w:ind w:right="-341"/>
        <w:jc w:val="left"/>
        <w:rPr>
          <w:rFonts w:hint="eastAsia" w:ascii="宋体" w:hAnsi="宋体"/>
          <w:b/>
          <w:bCs/>
          <w:color w:val="000000" w:themeColor="text1"/>
          <w14:textFill>
            <w14:solidFill>
              <w14:schemeClr w14:val="tx1"/>
            </w14:solidFill>
          </w14:textFill>
        </w:rPr>
      </w:pPr>
    </w:p>
    <w:p>
      <w:pPr>
        <w:autoSpaceDE w:val="0"/>
        <w:autoSpaceDN w:val="0"/>
        <w:adjustRightInd w:val="0"/>
        <w:spacing w:line="360" w:lineRule="auto"/>
        <w:ind w:right="-341"/>
        <w:jc w:val="left"/>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5</w:t>
      </w:r>
      <w:r>
        <w:rPr>
          <w:rFonts w:hint="eastAsia" w:ascii="宋体" w:hAnsi="宋体"/>
          <w:b/>
          <w:bCs/>
          <w:color w:val="000000" w:themeColor="text1"/>
          <w:sz w:val="24"/>
          <w:szCs w:val="24"/>
          <w14:textFill>
            <w14:solidFill>
              <w14:schemeClr w14:val="tx1"/>
            </w14:solidFill>
          </w14:textFill>
        </w:rPr>
        <w:t>.2监狱企业声明函</w:t>
      </w:r>
    </w:p>
    <w:p>
      <w:pPr>
        <w:ind w:firstLine="3373" w:firstLineChars="1400"/>
        <w:rPr>
          <w:rFonts w:ascii="宋体"/>
          <w:b/>
          <w:color w:val="000000" w:themeColor="text1"/>
          <w:sz w:val="24"/>
          <w14:textFill>
            <w14:solidFill>
              <w14:schemeClr w14:val="tx1"/>
            </w14:solidFill>
          </w14:textFill>
        </w:rPr>
      </w:pPr>
    </w:p>
    <w:p>
      <w:pPr>
        <w:jc w:val="left"/>
        <w:rPr>
          <w:rFonts w:ascii="宋体"/>
          <w:color w:val="000000" w:themeColor="text1"/>
          <w:kern w:val="0"/>
          <w14:textFill>
            <w14:solidFill>
              <w14:schemeClr w14:val="tx1"/>
            </w14:solidFill>
          </w14:textFill>
        </w:rPr>
      </w:pPr>
    </w:p>
    <w:p>
      <w:pPr>
        <w:ind w:firstLine="3373" w:firstLineChars="14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监狱企业声明函</w:t>
      </w:r>
    </w:p>
    <w:p>
      <w:pPr>
        <w:ind w:firstLine="2835" w:firstLineChars="13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【非监狱企业不用提供】</w:t>
      </w:r>
    </w:p>
    <w:p>
      <w:pPr>
        <w:ind w:firstLine="480"/>
        <w:rPr>
          <w:rFonts w:ascii="宋体"/>
          <w:color w:val="000000" w:themeColor="text1"/>
          <w14:textFill>
            <w14:solidFill>
              <w14:schemeClr w14:val="tx1"/>
            </w14:solidFill>
          </w14:textFill>
        </w:rPr>
      </w:pPr>
    </w:p>
    <w:p>
      <w:pPr>
        <w:spacing w:line="360" w:lineRule="auto"/>
        <w:ind w:firstLine="525" w:firstLineChars="250"/>
        <w:rPr>
          <w:rFonts w:ascii="宋体"/>
          <w:color w:val="000000" w:themeColor="text1"/>
          <w14:textFill>
            <w14:solidFill>
              <w14:schemeClr w14:val="tx1"/>
            </w14:solidFill>
          </w14:textFill>
        </w:rPr>
      </w:pPr>
    </w:p>
    <w:p>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监狱企业参加政府采购活动时，应当提供由省级以上监狱</w:t>
      </w:r>
      <w:r>
        <w:rPr>
          <w:rFonts w:hint="eastAsia" w:ascii="宋体" w:hAnsi="宋体"/>
          <w:color w:val="000000" w:themeColor="text1"/>
          <w:lang w:eastAsia="zh-CN"/>
          <w14:textFill>
            <w14:solidFill>
              <w14:schemeClr w14:val="tx1"/>
            </w14:solidFill>
          </w14:textFill>
        </w:rPr>
        <w:t>管理</w:t>
      </w:r>
      <w:r>
        <w:rPr>
          <w:rFonts w:hint="eastAsia" w:ascii="宋体" w:hAnsi="宋体"/>
          <w:color w:val="000000" w:themeColor="text1"/>
          <w14:textFill>
            <w14:solidFill>
              <w14:schemeClr w14:val="tx1"/>
            </w14:solidFill>
          </w14:textFill>
        </w:rPr>
        <w:t>企业郑重声明，根据《关于政府采购支持监狱企业发展有关问题的通知》（财库</w:t>
      </w:r>
      <w:r>
        <w:rPr>
          <w:rFonts w:hint="eastAsia" w:ascii="宋体" w:hAnsi="宋体"/>
          <w:color w:val="000000" w:themeColor="text1"/>
          <w:lang w:eastAsia="zh-CN"/>
          <w14:textFill>
            <w14:solidFill>
              <w14:schemeClr w14:val="tx1"/>
            </w14:solidFill>
          </w14:textFill>
        </w:rPr>
        <w:t>〔2014〕68号</w:t>
      </w:r>
      <w:r>
        <w:rPr>
          <w:rFonts w:hint="eastAsia" w:ascii="宋体" w:hAnsi="宋体"/>
          <w:color w:val="000000" w:themeColor="text1"/>
          <w14:textFill>
            <w14:solidFill>
              <w14:schemeClr w14:val="tx1"/>
            </w14:solidFill>
          </w14:textFill>
        </w:rPr>
        <w:t>）的规定，本企业为监狱企业。</w:t>
      </w:r>
    </w:p>
    <w:p>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根据上述标准，我企业属于监狱企业的理由为：</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本企业为参加（项目名称：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）采购活动提供本企业的产品。</w:t>
      </w:r>
    </w:p>
    <w:p>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本企业对上述声明的真实性负责。如有虚假，将依法承担相应责任。</w:t>
      </w:r>
    </w:p>
    <w:p>
      <w:pPr>
        <w:spacing w:line="360" w:lineRule="auto"/>
        <w:ind w:firstLine="480"/>
        <w:rPr>
          <w:rFonts w:ascii="宋体"/>
          <w:color w:val="000000" w:themeColor="text1"/>
          <w14:textFill>
            <w14:solidFill>
              <w14:schemeClr w14:val="tx1"/>
            </w14:solidFill>
          </w14:textFill>
        </w:rPr>
      </w:pPr>
    </w:p>
    <w:p>
      <w:pPr>
        <w:spacing w:line="360" w:lineRule="auto"/>
        <w:ind w:firstLine="4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投标人名称（盖章）：</w:t>
      </w:r>
    </w:p>
    <w:p>
      <w:pPr>
        <w:spacing w:line="360" w:lineRule="auto"/>
        <w:ind w:firstLine="4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spacing w:line="360" w:lineRule="auto"/>
        <w:ind w:firstLine="480"/>
        <w:rPr>
          <w:rFonts w:ascii="宋体"/>
          <w:color w:val="000000" w:themeColor="text1"/>
          <w14:textFill>
            <w14:solidFill>
              <w14:schemeClr w14:val="tx1"/>
            </w14:solidFill>
          </w14:textFill>
        </w:rPr>
      </w:pPr>
    </w:p>
    <w:p>
      <w:pPr>
        <w:spacing w:line="360" w:lineRule="auto"/>
        <w:ind w:firstLine="480"/>
        <w:rPr>
          <w:rFonts w:ascii="宋体"/>
          <w:color w:val="000000" w:themeColor="text1"/>
          <w14:textFill>
            <w14:solidFill>
              <w14:schemeClr w14:val="tx1"/>
            </w14:solidFill>
          </w14:textFill>
        </w:rPr>
      </w:pPr>
    </w:p>
    <w:p>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投标人为监狱企业的提供此函。</w:t>
      </w:r>
    </w:p>
    <w:p>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局、戒毒管理局（含新疆生产建设兵团）出具的属于监狱企业的证明文件。</w:t>
      </w:r>
    </w:p>
    <w:p>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rPr>
          <w:rFonts w:ascii="宋体"/>
          <w:color w:val="000000" w:themeColor="text1"/>
          <w14:textFill>
            <w14:solidFill>
              <w14:schemeClr w14:val="tx1"/>
            </w14:solidFill>
          </w14:textFill>
        </w:rPr>
      </w:pPr>
    </w:p>
    <w:p>
      <w:pPr>
        <w:autoSpaceDN w:val="0"/>
        <w:spacing w:line="360" w:lineRule="auto"/>
        <w:rPr>
          <w:rFonts w:ascii="宋体"/>
          <w:b/>
          <w:bCs/>
          <w:color w:val="000000" w:themeColor="text1"/>
          <w:sz w:val="24"/>
          <w14:textFill>
            <w14:solidFill>
              <w14:schemeClr w14:val="tx1"/>
            </w14:solidFill>
          </w14:textFill>
        </w:rPr>
      </w:pPr>
    </w:p>
    <w:p>
      <w:pPr>
        <w:jc w:val="left"/>
        <w:rPr>
          <w:rFonts w:ascii="宋体"/>
          <w:b/>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br w:type="page"/>
      </w:r>
      <w:r>
        <w:rPr>
          <w:rFonts w:hint="eastAsia" w:ascii="宋体" w:hAnsi="宋体"/>
          <w:b/>
          <w:bCs/>
          <w:color w:val="000000" w:themeColor="text1"/>
          <w:sz w:val="24"/>
          <w:szCs w:val="24"/>
          <w:lang w:val="en-US" w:eastAsia="zh-CN"/>
          <w14:textFill>
            <w14:solidFill>
              <w14:schemeClr w14:val="tx1"/>
            </w14:solidFill>
          </w14:textFill>
        </w:rPr>
        <w:t>5</w:t>
      </w:r>
      <w:r>
        <w:rPr>
          <w:rFonts w:hint="eastAsia" w:ascii="宋体" w:hAnsi="宋体"/>
          <w:b/>
          <w:bCs/>
          <w:color w:val="000000" w:themeColor="text1"/>
          <w:sz w:val="24"/>
          <w:szCs w:val="24"/>
          <w14:textFill>
            <w14:solidFill>
              <w14:schemeClr w14:val="tx1"/>
            </w14:solidFill>
          </w14:textFill>
        </w:rPr>
        <w:t>.3残疾人福利性单位声明函</w:t>
      </w:r>
    </w:p>
    <w:p>
      <w:pPr>
        <w:jc w:val="left"/>
        <w:rPr>
          <w:rFonts w:ascii="宋体"/>
          <w:color w:val="000000" w:themeColor="text1"/>
          <w:sz w:val="24"/>
          <w14:textFill>
            <w14:solidFill>
              <w14:schemeClr w14:val="tx1"/>
            </w14:solidFill>
          </w14:textFill>
        </w:rPr>
      </w:pPr>
    </w:p>
    <w:p>
      <w:pPr>
        <w:jc w:val="center"/>
        <w:rPr>
          <w:rFonts w:ascii="宋体"/>
          <w:color w:val="000000" w:themeColor="text1"/>
          <w:sz w:val="24"/>
          <w14:textFill>
            <w14:solidFill>
              <w14:schemeClr w14:val="tx1"/>
            </w14:solidFill>
          </w14:textFill>
        </w:rPr>
      </w:pPr>
    </w:p>
    <w:p>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残疾人福利性单位声明函</w:t>
      </w:r>
    </w:p>
    <w:p>
      <w:pPr>
        <w:pStyle w:val="12"/>
        <w:jc w:val="center"/>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【非残疾人福利性单位不用提供】</w:t>
      </w:r>
    </w:p>
    <w:p>
      <w:pPr>
        <w:spacing w:line="588" w:lineRule="exact"/>
        <w:rPr>
          <w:rFonts w:ascii="宋体"/>
          <w:b/>
          <w:color w:val="000000" w:themeColor="text1"/>
          <w:spacing w:val="6"/>
          <w14:textFill>
            <w14:solidFill>
              <w14:schemeClr w14:val="tx1"/>
            </w14:solidFill>
          </w14:textFill>
        </w:rPr>
      </w:pPr>
    </w:p>
    <w:p>
      <w:pPr>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民政部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项目采购活动提供本单位制造的货物（由本单位承担工程</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提供服务），或者提供其他残疾人福利性单位制造的货物（不包括使用非残疾人福利性单位注册商标的货物）。</w:t>
      </w:r>
    </w:p>
    <w:p>
      <w:pPr>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pPr>
        <w:snapToGrid w:val="0"/>
        <w:spacing w:line="360" w:lineRule="auto"/>
        <w:ind w:firstLine="420" w:firstLineChars="200"/>
        <w:rPr>
          <w:rFonts w:ascii="宋体"/>
          <w:color w:val="000000" w:themeColor="text1"/>
          <w14:textFill>
            <w14:solidFill>
              <w14:schemeClr w14:val="tx1"/>
            </w14:solidFill>
          </w14:textFill>
        </w:rPr>
      </w:pPr>
    </w:p>
    <w:p>
      <w:pPr>
        <w:snapToGrid w:val="0"/>
        <w:spacing w:line="360" w:lineRule="auto"/>
        <w:ind w:firstLine="420" w:firstLineChars="200"/>
        <w:rPr>
          <w:rFonts w:ascii="宋体"/>
          <w:color w:val="000000" w:themeColor="text1"/>
          <w14:textFill>
            <w14:solidFill>
              <w14:schemeClr w14:val="tx1"/>
            </w14:solidFill>
          </w14:textFill>
        </w:rPr>
      </w:pPr>
    </w:p>
    <w:p>
      <w:pPr>
        <w:snapToGrid w:val="0"/>
        <w:spacing w:line="360" w:lineRule="auto"/>
        <w:ind w:firstLine="420" w:firstLineChars="20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w:t>
      </w:r>
    </w:p>
    <w:p>
      <w:pPr>
        <w:snapToGrid w:val="0"/>
        <w:spacing w:line="360" w:lineRule="auto"/>
        <w:ind w:firstLine="420" w:firstLineChars="200"/>
        <w:jc w:val="right"/>
        <w:rPr>
          <w:rFonts w:ascii="宋体"/>
          <w:color w:val="000000" w:themeColor="text1"/>
          <w14:textFill>
            <w14:solidFill>
              <w14:schemeClr w14:val="tx1"/>
            </w14:solidFill>
          </w14:textFill>
        </w:rPr>
      </w:pPr>
    </w:p>
    <w:p>
      <w:pPr>
        <w:snapToGrid w:val="0"/>
        <w:spacing w:line="360" w:lineRule="auto"/>
        <w:ind w:firstLine="420" w:firstLineChars="20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pPr>
        <w:snapToGrid w:val="0"/>
        <w:spacing w:line="360" w:lineRule="auto"/>
        <w:ind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中标投标人为残疾人福利性单位的，将随中标结果同时公告其《残疾人福利性单位声明函》，接受社会监督。</w:t>
      </w:r>
    </w:p>
    <w:p>
      <w:pPr>
        <w:autoSpaceDE w:val="0"/>
        <w:autoSpaceDN w:val="0"/>
        <w:adjustRightInd w:val="0"/>
        <w:spacing w:line="360" w:lineRule="auto"/>
        <w:ind w:right="-341" w:firstLine="420" w:firstLineChars="200"/>
        <w:jc w:val="left"/>
        <w:rPr>
          <w:rFonts w:ascii="宋体"/>
          <w:color w:val="000000" w:themeColor="text1"/>
          <w:kern w:val="0"/>
          <w14:textFill>
            <w14:solidFill>
              <w14:schemeClr w14:val="tx1"/>
            </w14:solidFill>
          </w14:textFill>
        </w:rPr>
      </w:pPr>
    </w:p>
    <w:p>
      <w:pPr>
        <w:pStyle w:val="76"/>
        <w:spacing w:line="360" w:lineRule="auto"/>
        <w:ind w:firstLine="422"/>
        <w:jc w:val="left"/>
        <w:rPr>
          <w:rFonts w:hAnsi="宋体"/>
          <w:b/>
          <w:bCs/>
          <w:color w:val="000000" w:themeColor="text1"/>
          <w:kern w:val="2"/>
          <w:sz w:val="21"/>
          <w:szCs w:val="21"/>
          <w14:textFill>
            <w14:solidFill>
              <w14:schemeClr w14:val="tx1"/>
            </w14:solidFill>
          </w14:textFill>
        </w:rPr>
      </w:pPr>
    </w:p>
    <w:p>
      <w:pPr>
        <w:autoSpaceDE w:val="0"/>
        <w:autoSpaceDN w:val="0"/>
        <w:adjustRightInd w:val="0"/>
        <w:spacing w:line="360" w:lineRule="auto"/>
        <w:ind w:right="-341"/>
        <w:jc w:val="left"/>
        <w:rPr>
          <w:rFonts w:ascii="宋体"/>
          <w:b/>
          <w:bCs/>
          <w:color w:val="000000" w:themeColor="text1"/>
          <w14:textFill>
            <w14:solidFill>
              <w14:schemeClr w14:val="tx1"/>
            </w14:solidFill>
          </w14:textFill>
        </w:rPr>
      </w:pPr>
    </w:p>
    <w:p>
      <w:pPr>
        <w:pStyle w:val="12"/>
        <w:rPr>
          <w:rFonts w:ascii="宋体"/>
          <w:b/>
          <w:bCs/>
          <w:color w:val="000000" w:themeColor="text1"/>
          <w14:textFill>
            <w14:solidFill>
              <w14:schemeClr w14:val="tx1"/>
            </w14:solidFill>
          </w14:textFill>
        </w:rPr>
      </w:pPr>
    </w:p>
    <w:p>
      <w:pPr>
        <w:snapToGrid w:val="0"/>
        <w:spacing w:before="159" w:beforeLines="50" w:after="50"/>
        <w:rPr>
          <w:rFonts w:ascii="宋体"/>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12"/>
        <w:rPr>
          <w:color w:val="000000" w:themeColor="text1"/>
          <w14:textFill>
            <w14:solidFill>
              <w14:schemeClr w14:val="tx1"/>
            </w14:solidFill>
          </w14:textFill>
        </w:rPr>
      </w:pPr>
    </w:p>
    <w:p>
      <w:pPr>
        <w:pStyle w:val="66"/>
        <w:snapToGrid w:val="0"/>
        <w:spacing w:before="159" w:after="159" w:line="360" w:lineRule="auto"/>
        <w:ind w:firstLine="422"/>
        <w:rPr>
          <w:rFonts w:hAnsi="宋体" w:eastAsia="宋体"/>
          <w:b/>
          <w:color w:val="000000" w:themeColor="text1"/>
          <w:kern w:val="0"/>
          <w:sz w:val="21"/>
          <w14:textFill>
            <w14:solidFill>
              <w14:schemeClr w14:val="tx1"/>
            </w14:solidFill>
          </w14:textFill>
        </w:rPr>
      </w:pPr>
    </w:p>
    <w:p>
      <w:pPr>
        <w:pStyle w:val="66"/>
        <w:snapToGrid w:val="0"/>
        <w:spacing w:before="159" w:after="159" w:line="360" w:lineRule="auto"/>
        <w:ind w:firstLine="422"/>
        <w:rPr>
          <w:rFonts w:hAnsi="宋体" w:eastAsia="宋体"/>
          <w:b/>
          <w:color w:val="000000" w:themeColor="text1"/>
          <w:kern w:val="0"/>
          <w:sz w:val="21"/>
          <w14:textFill>
            <w14:solidFill>
              <w14:schemeClr w14:val="tx1"/>
            </w14:solidFill>
          </w14:textFill>
        </w:rPr>
      </w:pPr>
    </w:p>
    <w:p>
      <w:pPr>
        <w:pStyle w:val="66"/>
        <w:snapToGrid w:val="0"/>
        <w:spacing w:before="159" w:after="159" w:line="360" w:lineRule="auto"/>
        <w:ind w:firstLine="422"/>
        <w:rPr>
          <w:rFonts w:hAnsi="宋体" w:eastAsia="宋体"/>
          <w:b/>
          <w:color w:val="000000" w:themeColor="text1"/>
          <w:kern w:val="0"/>
          <w:sz w:val="21"/>
          <w14:textFill>
            <w14:solidFill>
              <w14:schemeClr w14:val="tx1"/>
            </w14:solidFill>
          </w14:textFill>
        </w:rPr>
      </w:pPr>
    </w:p>
    <w:p>
      <w:pPr>
        <w:pStyle w:val="66"/>
        <w:snapToGrid w:val="0"/>
        <w:spacing w:before="159" w:after="159" w:line="360" w:lineRule="auto"/>
        <w:ind w:firstLine="422"/>
        <w:rPr>
          <w:rFonts w:hAnsi="宋体" w:eastAsia="宋体"/>
          <w:b/>
          <w:color w:val="000000" w:themeColor="text1"/>
          <w:kern w:val="0"/>
          <w:sz w:val="21"/>
          <w14:textFill>
            <w14:solidFill>
              <w14:schemeClr w14:val="tx1"/>
            </w14:solidFill>
          </w14:textFill>
        </w:rPr>
      </w:pPr>
    </w:p>
    <w:p>
      <w:pPr>
        <w:pStyle w:val="66"/>
        <w:snapToGrid w:val="0"/>
        <w:spacing w:before="159" w:after="159" w:line="360" w:lineRule="auto"/>
        <w:ind w:firstLine="422"/>
        <w:rPr>
          <w:rFonts w:hAnsi="宋体" w:eastAsia="宋体"/>
          <w:b/>
          <w:color w:val="000000" w:themeColor="text1"/>
          <w:kern w:val="0"/>
          <w:sz w:val="21"/>
          <w14:textFill>
            <w14:solidFill>
              <w14:schemeClr w14:val="tx1"/>
            </w14:solidFill>
          </w14:textFill>
        </w:rPr>
      </w:pPr>
    </w:p>
    <w:p>
      <w:pPr>
        <w:pStyle w:val="66"/>
        <w:snapToGrid w:val="0"/>
        <w:spacing w:before="159" w:after="159" w:line="360" w:lineRule="auto"/>
        <w:ind w:firstLine="422"/>
        <w:rPr>
          <w:rFonts w:hAnsi="宋体" w:eastAsia="宋体"/>
          <w:b/>
          <w:color w:val="000000" w:themeColor="text1"/>
          <w:kern w:val="0"/>
          <w:sz w:val="21"/>
          <w14:textFill>
            <w14:solidFill>
              <w14:schemeClr w14:val="tx1"/>
            </w14:solidFill>
          </w14:textFill>
        </w:rPr>
      </w:pPr>
    </w:p>
    <w:p>
      <w:pPr>
        <w:pStyle w:val="66"/>
        <w:snapToGrid w:val="0"/>
        <w:spacing w:before="159" w:after="159" w:line="360" w:lineRule="auto"/>
        <w:ind w:firstLine="422"/>
        <w:rPr>
          <w:rFonts w:hAnsi="宋体" w:eastAsia="宋体"/>
          <w:b/>
          <w:color w:val="000000" w:themeColor="text1"/>
          <w:kern w:val="0"/>
          <w:sz w:val="21"/>
          <w14:textFill>
            <w14:solidFill>
              <w14:schemeClr w14:val="tx1"/>
            </w14:solidFill>
          </w14:textFill>
        </w:rPr>
      </w:pPr>
    </w:p>
    <w:p>
      <w:pPr>
        <w:pStyle w:val="66"/>
        <w:snapToGrid w:val="0"/>
        <w:spacing w:before="159" w:after="159" w:line="360" w:lineRule="auto"/>
        <w:rPr>
          <w:rFonts w:hAnsi="宋体" w:eastAsia="宋体"/>
          <w:b/>
          <w:bCs/>
          <w:color w:val="000000" w:themeColor="text1"/>
          <w:sz w:val="24"/>
          <w:szCs w:val="24"/>
          <w:lang w:val="zh-CN"/>
          <w14:textFill>
            <w14:solidFill>
              <w14:schemeClr w14:val="tx1"/>
            </w14:solidFill>
          </w14:textFill>
        </w:rPr>
      </w:pPr>
      <w:r>
        <w:rPr>
          <w:rFonts w:hint="eastAsia" w:hAnsi="宋体" w:eastAsia="宋体"/>
          <w:b/>
          <w:color w:val="000000" w:themeColor="text1"/>
          <w:kern w:val="0"/>
          <w:sz w:val="24"/>
          <w:szCs w:val="24"/>
          <w:lang w:eastAsia="zh-CN"/>
          <w14:textFill>
            <w14:solidFill>
              <w14:schemeClr w14:val="tx1"/>
            </w14:solidFill>
          </w14:textFill>
        </w:rPr>
        <w:t>六</w:t>
      </w:r>
      <w:r>
        <w:rPr>
          <w:rFonts w:hint="eastAsia" w:hAnsi="宋体" w:eastAsia="宋体"/>
          <w:b/>
          <w:color w:val="000000" w:themeColor="text1"/>
          <w:kern w:val="0"/>
          <w:sz w:val="24"/>
          <w:szCs w:val="24"/>
          <w14:textFill>
            <w14:solidFill>
              <w14:schemeClr w14:val="tx1"/>
            </w14:solidFill>
          </w14:textFill>
        </w:rPr>
        <w:t>、供应商自评表</w:t>
      </w:r>
    </w:p>
    <w:p>
      <w:pPr>
        <w:pStyle w:val="12"/>
        <w:ind w:firstLine="422"/>
        <w:rPr>
          <w:rFonts w:ascii="宋体"/>
          <w:b/>
          <w:bCs/>
          <w:color w:val="000000" w:themeColor="text1"/>
          <w:sz w:val="21"/>
          <w:szCs w:val="21"/>
          <w14:textFill>
            <w14:solidFill>
              <w14:schemeClr w14:val="tx1"/>
            </w14:solidFill>
          </w14:textFill>
        </w:rPr>
      </w:pPr>
    </w:p>
    <w:tbl>
      <w:tblPr>
        <w:tblStyle w:val="28"/>
        <w:tblpPr w:leftFromText="180" w:rightFromText="180" w:vertAnchor="text" w:horzAnchor="margin" w:tblpX="-67" w:tblpY="14"/>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62"/>
        <w:gridCol w:w="180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67" w:type="dxa"/>
            <w:tcBorders>
              <w:tl2br w:val="nil"/>
              <w:tr2bl w:val="nil"/>
            </w:tcBorders>
            <w:shd w:val="clear" w:color="000000" w:fill="FFFFFF"/>
            <w:noWrap w:val="0"/>
            <w:vAlign w:val="center"/>
          </w:tcPr>
          <w:p>
            <w:pPr>
              <w:jc w:val="center"/>
              <w:rPr>
                <w:rFonts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评分内容</w:t>
            </w:r>
          </w:p>
        </w:tc>
        <w:tc>
          <w:tcPr>
            <w:tcW w:w="4562" w:type="dxa"/>
            <w:tcBorders>
              <w:tl2br w:val="nil"/>
              <w:tr2bl w:val="nil"/>
            </w:tcBorders>
            <w:shd w:val="clear" w:color="000000" w:fill="FFFFFF"/>
            <w:noWrap w:val="0"/>
            <w:vAlign w:val="center"/>
          </w:tcPr>
          <w:p>
            <w:pPr>
              <w:jc w:val="center"/>
              <w:rPr>
                <w:rFonts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评分原则</w:t>
            </w:r>
          </w:p>
        </w:tc>
        <w:tc>
          <w:tcPr>
            <w:tcW w:w="1806" w:type="dxa"/>
            <w:tcBorders>
              <w:tl2br w:val="nil"/>
              <w:tr2bl w:val="nil"/>
            </w:tcBorders>
            <w:shd w:val="clear" w:color="000000" w:fill="FFFFFF"/>
            <w:noWrap w:val="0"/>
            <w:vAlign w:val="center"/>
          </w:tcPr>
          <w:p>
            <w:pPr>
              <w:jc w:val="center"/>
              <w:rPr>
                <w:rFonts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自评分</w:t>
            </w:r>
          </w:p>
        </w:tc>
        <w:tc>
          <w:tcPr>
            <w:tcW w:w="1785" w:type="dxa"/>
            <w:tcBorders>
              <w:tl2br w:val="nil"/>
              <w:tr2bl w:val="nil"/>
            </w:tcBorders>
            <w:shd w:val="clear" w:color="000000" w:fill="FFFFFF"/>
            <w:noWrap w:val="0"/>
            <w:vAlign w:val="center"/>
          </w:tcPr>
          <w:p>
            <w:pPr>
              <w:jc w:val="center"/>
              <w:rPr>
                <w:rFonts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restart"/>
            <w:tcBorders>
              <w:tl2br w:val="nil"/>
              <w:tr2bl w:val="nil"/>
            </w:tcBorders>
            <w:shd w:val="clear" w:color="000000" w:fill="FFFFFF"/>
            <w:noWrap w:val="0"/>
            <w:vAlign w:val="center"/>
          </w:tcPr>
          <w:p>
            <w:pPr>
              <w:ind w:firstLine="360"/>
              <w:jc w:val="left"/>
              <w:rPr>
                <w:rFonts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商务分</w:t>
            </w:r>
          </w:p>
        </w:tc>
        <w:tc>
          <w:tcPr>
            <w:tcW w:w="4562" w:type="dxa"/>
            <w:tcBorders>
              <w:tl2br w:val="nil"/>
              <w:tr2bl w:val="nil"/>
            </w:tcBorders>
            <w:shd w:val="clear" w:color="000000" w:fill="FFFFFF"/>
            <w:noWrap w:val="0"/>
            <w:vAlign w:val="top"/>
          </w:tcPr>
          <w:p>
            <w:pPr>
              <w:spacing w:line="400" w:lineRule="exact"/>
              <w:ind w:firstLine="360"/>
              <w:jc w:val="left"/>
              <w:rPr>
                <w:rFonts w:ascii="宋体" w:cs="宋体"/>
                <w:color w:val="000000" w:themeColor="text1"/>
                <w:kern w:val="0"/>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67" w:type="dxa"/>
            <w:vMerge w:val="continue"/>
            <w:tcBorders>
              <w:tl2br w:val="nil"/>
              <w:tr2bl w:val="nil"/>
            </w:tcBorders>
            <w:shd w:val="clear" w:color="000000" w:fill="FFFFFF"/>
            <w:noWrap w:val="0"/>
            <w:vAlign w:val="center"/>
          </w:tcPr>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ind w:firstLine="360"/>
              <w:jc w:val="left"/>
              <w:rPr>
                <w:rFonts w:ascii="宋体" w:cs="宋体"/>
                <w:color w:val="000000" w:themeColor="text1"/>
                <w:kern w:val="0"/>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center"/>
          </w:tcPr>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ind w:firstLine="360"/>
              <w:jc w:val="left"/>
              <w:rPr>
                <w:rFonts w:ascii="宋体" w:cs="宋体"/>
                <w:color w:val="000000" w:themeColor="text1"/>
                <w:kern w:val="0"/>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restart"/>
            <w:tcBorders>
              <w:tl2br w:val="nil"/>
              <w:tr2bl w:val="nil"/>
            </w:tcBorders>
            <w:shd w:val="clear" w:color="000000" w:fill="FFFFFF"/>
            <w:noWrap w:val="0"/>
            <w:vAlign w:val="center"/>
          </w:tcPr>
          <w:p>
            <w:pPr>
              <w:ind w:firstLine="360"/>
              <w:jc w:val="left"/>
              <w:rPr>
                <w:rFonts w:asci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技术分</w:t>
            </w:r>
          </w:p>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auto" w:fill="auto"/>
            <w:noWrap w:val="0"/>
            <w:vAlign w:val="top"/>
          </w:tcPr>
          <w:p>
            <w:pPr>
              <w:spacing w:line="300" w:lineRule="exact"/>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spacing w:line="400" w:lineRule="exact"/>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67" w:type="dxa"/>
            <w:vMerge w:val="continue"/>
            <w:tcBorders>
              <w:tl2br w:val="nil"/>
              <w:tr2bl w:val="nil"/>
            </w:tcBorders>
            <w:shd w:val="clear" w:color="auto" w:fill="auto"/>
            <w:noWrap w:val="0"/>
            <w:vAlign w:val="top"/>
          </w:tcPr>
          <w:p>
            <w:pPr>
              <w:autoSpaceDE w:val="0"/>
              <w:autoSpaceDN w:val="0"/>
              <w:adjustRightInd w:val="0"/>
              <w:snapToGrid w:val="0"/>
              <w:spacing w:line="300" w:lineRule="exact"/>
              <w:ind w:firstLine="360"/>
              <w:jc w:val="left"/>
              <w:rPr>
                <w:rFonts w:ascii="宋体" w:cs="宋体"/>
                <w:color w:val="000000" w:themeColor="text1"/>
                <w:kern w:val="0"/>
                <w:sz w:val="21"/>
                <w:szCs w:val="21"/>
                <w14:textFill>
                  <w14:solidFill>
                    <w14:schemeClr w14:val="tx1"/>
                  </w14:solidFill>
                </w14:textFill>
              </w:rPr>
            </w:pPr>
          </w:p>
        </w:tc>
        <w:tc>
          <w:tcPr>
            <w:tcW w:w="4562" w:type="dxa"/>
            <w:tcBorders>
              <w:tl2br w:val="nil"/>
              <w:tr2bl w:val="nil"/>
            </w:tcBorders>
            <w:shd w:val="clear" w:color="000000" w:fill="FFFFFF"/>
            <w:noWrap w:val="0"/>
            <w:vAlign w:val="top"/>
          </w:tcPr>
          <w:p>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rFonts w:ascii="宋体"/>
                <w:color w:val="000000" w:themeColor="text1"/>
                <w:sz w:val="21"/>
                <w:szCs w:val="21"/>
                <w14:textFill>
                  <w14:solidFill>
                    <w14:schemeClr w14:val="tx1"/>
                  </w14:solidFill>
                </w14:textFill>
              </w:rPr>
            </w:pPr>
          </w:p>
        </w:tc>
        <w:tc>
          <w:tcPr>
            <w:tcW w:w="1806"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c>
          <w:tcPr>
            <w:tcW w:w="1785" w:type="dxa"/>
            <w:tcBorders>
              <w:tl2br w:val="nil"/>
              <w:tr2bl w:val="nil"/>
            </w:tcBorders>
            <w:shd w:val="clear" w:color="000000" w:fill="FFFFFF"/>
            <w:noWrap w:val="0"/>
            <w:vAlign w:val="top"/>
          </w:tcPr>
          <w:p>
            <w:pPr>
              <w:ind w:firstLine="360"/>
              <w:jc w:val="left"/>
              <w:rPr>
                <w:rFonts w:ascii="宋体" w:cs="宋体"/>
                <w:color w:val="000000" w:themeColor="text1"/>
                <w:kern w:val="0"/>
                <w:sz w:val="21"/>
                <w:szCs w:val="21"/>
                <w14:textFill>
                  <w14:solidFill>
                    <w14:schemeClr w14:val="tx1"/>
                  </w14:solidFill>
                </w14:textFill>
              </w:rPr>
            </w:pPr>
          </w:p>
        </w:tc>
      </w:tr>
    </w:tbl>
    <w:p>
      <w:pPr>
        <w:pStyle w:val="12"/>
        <w:ind w:firstLine="422"/>
        <w:rPr>
          <w:rFonts w:ascii="宋体"/>
          <w:b/>
          <w:bCs/>
          <w:color w:val="000000" w:themeColor="text1"/>
          <w:sz w:val="21"/>
          <w:szCs w:val="21"/>
          <w:lang w:val="zh-CN"/>
          <w14:textFill>
            <w14:solidFill>
              <w14:schemeClr w14:val="tx1"/>
            </w14:solidFill>
          </w14:textFill>
        </w:rPr>
      </w:pPr>
    </w:p>
    <w:p>
      <w:pPr>
        <w:spacing w:line="360" w:lineRule="auto"/>
        <w:rPr>
          <w:rFonts w:ascii="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注：根据评标办法制作本表格，评分标准为客观分的投标人需填写得分情况以及证明材料所在页码。为主观分（方案分）的只需填写证明材料所在页码。</w:t>
      </w:r>
    </w:p>
    <w:p>
      <w:pPr>
        <w:spacing w:line="360" w:lineRule="auto"/>
        <w:ind w:firstLine="442"/>
        <w:rPr>
          <w:rFonts w:ascii="宋体"/>
          <w:b/>
          <w:bCs/>
          <w:color w:val="000000" w:themeColor="text1"/>
          <w:sz w:val="22"/>
          <w:szCs w:val="22"/>
          <w14:textFill>
            <w14:solidFill>
              <w14:schemeClr w14:val="tx1"/>
            </w14:solidFill>
          </w14:textFill>
        </w:rPr>
      </w:pPr>
    </w:p>
    <w:p>
      <w:pPr>
        <w:spacing w:line="360" w:lineRule="auto"/>
        <w:ind w:firstLine="482"/>
        <w:rPr>
          <w:rFonts w:ascii="宋体" w:cs="宋体"/>
          <w:b/>
          <w:color w:val="000000" w:themeColor="text1"/>
          <w:sz w:val="24"/>
          <w14:textFill>
            <w14:solidFill>
              <w14:schemeClr w14:val="tx1"/>
            </w14:solidFill>
          </w14:textFill>
        </w:rPr>
      </w:pPr>
    </w:p>
    <w:p>
      <w:pPr>
        <w:pStyle w:val="3"/>
        <w:ind w:firstLine="482"/>
        <w:rPr>
          <w:rFonts w:ascii="宋体" w:cs="宋体"/>
          <w:color w:val="000000" w:themeColor="text1"/>
          <w:sz w:val="24"/>
          <w14:textFill>
            <w14:solidFill>
              <w14:schemeClr w14:val="tx1"/>
            </w14:solidFill>
          </w14:textFill>
        </w:rPr>
      </w:pPr>
    </w:p>
    <w:p>
      <w:pPr>
        <w:snapToGrid w:val="0"/>
        <w:spacing w:before="100" w:beforeAutospacing="1" w:after="100" w:afterAutospacing="1" w:line="360" w:lineRule="exact"/>
        <w:ind w:firstLine="422"/>
        <w:jc w:val="left"/>
        <w:rPr>
          <w:rFonts w:ascii="宋体"/>
          <w:b/>
          <w:bCs/>
          <w:color w:val="000000" w:themeColor="text1"/>
          <w14:textFill>
            <w14:solidFill>
              <w14:schemeClr w14:val="tx1"/>
            </w14:solidFill>
          </w14:textFill>
        </w:rPr>
      </w:pPr>
    </w:p>
    <w:p>
      <w:pPr>
        <w:pStyle w:val="13"/>
        <w:rPr>
          <w:rFonts w:ascii="宋体"/>
          <w:b/>
          <w:bCs/>
          <w:color w:val="000000" w:themeColor="text1"/>
          <w14:textFill>
            <w14:solidFill>
              <w14:schemeClr w14:val="tx1"/>
            </w14:solidFill>
          </w14:textFill>
        </w:rPr>
      </w:pPr>
    </w:p>
    <w:p>
      <w:pPr>
        <w:rPr>
          <w:rFonts w:ascii="宋体"/>
          <w:b/>
          <w:bCs/>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snapToGrid w:val="0"/>
        <w:spacing w:before="100" w:beforeAutospacing="1" w:after="100" w:afterAutospacing="1" w:line="360" w:lineRule="exact"/>
        <w:ind w:firstLine="422"/>
        <w:jc w:val="left"/>
        <w:rPr>
          <w:rFonts w:ascii="宋体"/>
          <w:b/>
          <w:bCs/>
          <w:color w:val="000000" w:themeColor="text1"/>
          <w14:textFill>
            <w14:solidFill>
              <w14:schemeClr w14:val="tx1"/>
            </w14:solidFill>
          </w14:textFill>
        </w:rPr>
      </w:pPr>
    </w:p>
    <w:p>
      <w:pPr>
        <w:pStyle w:val="66"/>
        <w:snapToGrid w:val="0"/>
        <w:spacing w:before="159" w:after="159" w:line="360" w:lineRule="auto"/>
        <w:rPr>
          <w:rFonts w:hint="eastAsia" w:hAnsi="宋体" w:eastAsia="宋体"/>
          <w:b/>
          <w:color w:val="000000" w:themeColor="text1"/>
          <w:kern w:val="0"/>
          <w:sz w:val="21"/>
          <w:lang w:eastAsia="zh-CN"/>
          <w14:textFill>
            <w14:solidFill>
              <w14:schemeClr w14:val="tx1"/>
            </w14:solidFill>
          </w14:textFill>
        </w:rPr>
      </w:pPr>
      <w:r>
        <w:rPr>
          <w:rFonts w:hint="eastAsia" w:hAnsi="宋体" w:eastAsia="宋体"/>
          <w:b/>
          <w:color w:val="000000" w:themeColor="text1"/>
          <w:kern w:val="0"/>
          <w:sz w:val="24"/>
          <w:szCs w:val="24"/>
          <w:lang w:eastAsia="zh-CN"/>
          <w14:textFill>
            <w14:solidFill>
              <w14:schemeClr w14:val="tx1"/>
            </w14:solidFill>
          </w14:textFill>
        </w:rPr>
        <w:t>七</w:t>
      </w:r>
      <w:r>
        <w:rPr>
          <w:rFonts w:hint="eastAsia" w:hAnsi="宋体" w:eastAsia="宋体"/>
          <w:b/>
          <w:color w:val="000000" w:themeColor="text1"/>
          <w:kern w:val="0"/>
          <w:sz w:val="24"/>
          <w:szCs w:val="24"/>
          <w14:textFill>
            <w14:solidFill>
              <w14:schemeClr w14:val="tx1"/>
            </w14:solidFill>
          </w14:textFill>
        </w:rPr>
        <w:t>、投标人基本情况表</w:t>
      </w:r>
      <w:r>
        <w:rPr>
          <w:rFonts w:hint="eastAsia" w:hAnsi="宋体" w:eastAsia="宋体"/>
          <w:b/>
          <w:color w:val="000000" w:themeColor="text1"/>
          <w:kern w:val="0"/>
          <w:sz w:val="24"/>
          <w:szCs w:val="24"/>
          <w:lang w:eastAsia="zh-CN"/>
          <w14:textFill>
            <w14:solidFill>
              <w14:schemeClr w14:val="tx1"/>
            </w14:solidFill>
          </w14:textFill>
        </w:rPr>
        <w:t>格式</w:t>
      </w:r>
    </w:p>
    <w:p>
      <w:pPr>
        <w:snapToGrid w:val="0"/>
        <w:spacing w:before="50" w:after="50"/>
        <w:ind w:firstLine="422"/>
        <w:jc w:val="center"/>
        <w:rPr>
          <w:rFonts w:ascii="宋体" w:cs="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投标人基本情况表</w:t>
      </w:r>
    </w:p>
    <w:p>
      <w:pPr>
        <w:snapToGrid w:val="0"/>
        <w:spacing w:before="50" w:after="50"/>
        <w:ind w:firstLine="630" w:firstLineChars="300"/>
        <w:rPr>
          <w:rFonts w:ascii="宋体" w:hAnsi="宋体" w:cs="宋体"/>
          <w:color w:val="000000" w:themeColor="text1"/>
          <w14:textFill>
            <w14:solidFill>
              <w14:schemeClr w14:val="tx1"/>
            </w14:solidFill>
          </w14:textFill>
        </w:rPr>
      </w:pPr>
    </w:p>
    <w:p>
      <w:pPr>
        <w:snapToGrid w:val="0"/>
        <w:spacing w:before="50" w:after="50"/>
        <w:ind w:firstLine="630" w:firstLineChars="300"/>
        <w:rPr>
          <w:rFonts w:asci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项目</w:t>
      </w:r>
      <w:r>
        <w:rPr>
          <w:rFonts w:hint="eastAsia" w:ascii="宋体" w:hAnsi="宋体" w:cs="宋体"/>
          <w:color w:val="000000" w:themeColor="text1"/>
          <w14:textFill>
            <w14:solidFill>
              <w14:schemeClr w14:val="tx1"/>
            </w14:solidFill>
          </w14:textFill>
        </w:rPr>
        <w:t>编号：                                         项目名称：</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916"/>
        <w:gridCol w:w="290"/>
        <w:gridCol w:w="1272"/>
        <w:gridCol w:w="952"/>
        <w:gridCol w:w="327"/>
        <w:gridCol w:w="1010"/>
        <w:gridCol w:w="170"/>
        <w:gridCol w:w="331"/>
        <w:gridCol w:w="267"/>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申请人名称</w:t>
            </w:r>
          </w:p>
        </w:tc>
        <w:tc>
          <w:tcPr>
            <w:tcW w:w="6867" w:type="dxa"/>
            <w:gridSpan w:val="10"/>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注册地址</w:t>
            </w:r>
          </w:p>
        </w:tc>
        <w:tc>
          <w:tcPr>
            <w:tcW w:w="3430" w:type="dxa"/>
            <w:gridSpan w:val="4"/>
            <w:noWrap w:val="0"/>
            <w:vAlign w:val="center"/>
          </w:tcPr>
          <w:p>
            <w:pPr>
              <w:jc w:val="center"/>
              <w:rPr>
                <w:rFonts w:ascii="宋体" w:cs="宋体"/>
                <w:color w:val="000000" w:themeColor="text1"/>
                <w14:textFill>
                  <w14:solidFill>
                    <w14:schemeClr w14:val="tx1"/>
                  </w14:solidFill>
                </w14:textFill>
              </w:rPr>
            </w:pPr>
          </w:p>
        </w:tc>
        <w:tc>
          <w:tcPr>
            <w:tcW w:w="1507" w:type="dxa"/>
            <w:gridSpan w:val="3"/>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邮政编码</w:t>
            </w:r>
          </w:p>
        </w:tc>
        <w:tc>
          <w:tcPr>
            <w:tcW w:w="1930" w:type="dxa"/>
            <w:gridSpan w:val="3"/>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vMerge w:val="restart"/>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联系方式</w:t>
            </w:r>
          </w:p>
        </w:tc>
        <w:tc>
          <w:tcPr>
            <w:tcW w:w="1206" w:type="dxa"/>
            <w:gridSpan w:val="2"/>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联系人</w:t>
            </w:r>
          </w:p>
        </w:tc>
        <w:tc>
          <w:tcPr>
            <w:tcW w:w="2224" w:type="dxa"/>
            <w:gridSpan w:val="2"/>
            <w:noWrap w:val="0"/>
            <w:vAlign w:val="center"/>
          </w:tcPr>
          <w:p>
            <w:pPr>
              <w:jc w:val="center"/>
              <w:rPr>
                <w:rFonts w:ascii="宋体" w:cs="宋体"/>
                <w:color w:val="000000" w:themeColor="text1"/>
                <w14:textFill>
                  <w14:solidFill>
                    <w14:schemeClr w14:val="tx1"/>
                  </w14:solidFill>
                </w14:textFill>
              </w:rPr>
            </w:pPr>
          </w:p>
        </w:tc>
        <w:tc>
          <w:tcPr>
            <w:tcW w:w="1507" w:type="dxa"/>
            <w:gridSpan w:val="3"/>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p>
        </w:tc>
        <w:tc>
          <w:tcPr>
            <w:tcW w:w="1930" w:type="dxa"/>
            <w:gridSpan w:val="3"/>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65" w:type="dxa"/>
            <w:vMerge w:val="continue"/>
            <w:noWrap w:val="0"/>
            <w:vAlign w:val="center"/>
          </w:tcPr>
          <w:p>
            <w:pPr>
              <w:jc w:val="center"/>
              <w:rPr>
                <w:rFonts w:ascii="宋体" w:cs="宋体"/>
                <w:color w:val="000000" w:themeColor="text1"/>
                <w14:textFill>
                  <w14:solidFill>
                    <w14:schemeClr w14:val="tx1"/>
                  </w14:solidFill>
                </w14:textFill>
              </w:rPr>
            </w:pPr>
          </w:p>
        </w:tc>
        <w:tc>
          <w:tcPr>
            <w:tcW w:w="1206" w:type="dxa"/>
            <w:gridSpan w:val="2"/>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w:t>
            </w:r>
          </w:p>
        </w:tc>
        <w:tc>
          <w:tcPr>
            <w:tcW w:w="2224" w:type="dxa"/>
            <w:gridSpan w:val="2"/>
            <w:noWrap w:val="0"/>
            <w:vAlign w:val="center"/>
          </w:tcPr>
          <w:p>
            <w:pPr>
              <w:jc w:val="center"/>
              <w:rPr>
                <w:rFonts w:ascii="宋体" w:cs="宋体"/>
                <w:color w:val="000000" w:themeColor="text1"/>
                <w14:textFill>
                  <w14:solidFill>
                    <w14:schemeClr w14:val="tx1"/>
                  </w14:solidFill>
                </w14:textFill>
              </w:rPr>
            </w:pPr>
          </w:p>
        </w:tc>
        <w:tc>
          <w:tcPr>
            <w:tcW w:w="1507" w:type="dxa"/>
            <w:gridSpan w:val="3"/>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网址</w:t>
            </w:r>
          </w:p>
        </w:tc>
        <w:tc>
          <w:tcPr>
            <w:tcW w:w="1930" w:type="dxa"/>
            <w:gridSpan w:val="3"/>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组织结构</w:t>
            </w:r>
          </w:p>
        </w:tc>
        <w:tc>
          <w:tcPr>
            <w:tcW w:w="6867" w:type="dxa"/>
            <w:gridSpan w:val="10"/>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w:t>
            </w:r>
          </w:p>
        </w:tc>
        <w:tc>
          <w:tcPr>
            <w:tcW w:w="916"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562" w:type="dxa"/>
            <w:gridSpan w:val="2"/>
            <w:noWrap w:val="0"/>
            <w:vAlign w:val="center"/>
          </w:tcPr>
          <w:p>
            <w:pPr>
              <w:jc w:val="center"/>
              <w:rPr>
                <w:rFonts w:ascii="宋体" w:cs="宋体"/>
                <w:color w:val="000000" w:themeColor="text1"/>
                <w14:textFill>
                  <w14:solidFill>
                    <w14:schemeClr w14:val="tx1"/>
                  </w14:solidFill>
                </w14:textFill>
              </w:rPr>
            </w:pPr>
          </w:p>
        </w:tc>
        <w:tc>
          <w:tcPr>
            <w:tcW w:w="1279" w:type="dxa"/>
            <w:gridSpan w:val="2"/>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010" w:type="dxa"/>
            <w:noWrap w:val="0"/>
            <w:vAlign w:val="center"/>
          </w:tcPr>
          <w:p>
            <w:pPr>
              <w:jc w:val="center"/>
              <w:rPr>
                <w:rFonts w:ascii="宋体" w:cs="宋体"/>
                <w:color w:val="000000" w:themeColor="text1"/>
                <w14:textFill>
                  <w14:solidFill>
                    <w14:schemeClr w14:val="tx1"/>
                  </w14:solidFill>
                </w14:textFill>
              </w:rPr>
            </w:pPr>
          </w:p>
        </w:tc>
        <w:tc>
          <w:tcPr>
            <w:tcW w:w="768" w:type="dxa"/>
            <w:gridSpan w:val="3"/>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p>
        </w:tc>
        <w:tc>
          <w:tcPr>
            <w:tcW w:w="1332" w:type="dxa"/>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技术负责人</w:t>
            </w:r>
          </w:p>
        </w:tc>
        <w:tc>
          <w:tcPr>
            <w:tcW w:w="916"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562" w:type="dxa"/>
            <w:gridSpan w:val="2"/>
            <w:noWrap w:val="0"/>
            <w:vAlign w:val="center"/>
          </w:tcPr>
          <w:p>
            <w:pPr>
              <w:jc w:val="center"/>
              <w:rPr>
                <w:rFonts w:ascii="宋体" w:cs="宋体"/>
                <w:color w:val="000000" w:themeColor="text1"/>
                <w14:textFill>
                  <w14:solidFill>
                    <w14:schemeClr w14:val="tx1"/>
                  </w14:solidFill>
                </w14:textFill>
              </w:rPr>
            </w:pPr>
          </w:p>
        </w:tc>
        <w:tc>
          <w:tcPr>
            <w:tcW w:w="1279" w:type="dxa"/>
            <w:gridSpan w:val="2"/>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技术职称</w:t>
            </w:r>
          </w:p>
        </w:tc>
        <w:tc>
          <w:tcPr>
            <w:tcW w:w="1010" w:type="dxa"/>
            <w:noWrap w:val="0"/>
            <w:vAlign w:val="center"/>
          </w:tcPr>
          <w:p>
            <w:pPr>
              <w:jc w:val="center"/>
              <w:rPr>
                <w:rFonts w:ascii="宋体" w:cs="宋体"/>
                <w:color w:val="000000" w:themeColor="text1"/>
                <w14:textFill>
                  <w14:solidFill>
                    <w14:schemeClr w14:val="tx1"/>
                  </w14:solidFill>
                </w14:textFill>
              </w:rPr>
            </w:pPr>
          </w:p>
        </w:tc>
        <w:tc>
          <w:tcPr>
            <w:tcW w:w="768" w:type="dxa"/>
            <w:gridSpan w:val="3"/>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电话</w:t>
            </w:r>
          </w:p>
        </w:tc>
        <w:tc>
          <w:tcPr>
            <w:tcW w:w="1332" w:type="dxa"/>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成立时间</w:t>
            </w:r>
          </w:p>
        </w:tc>
        <w:tc>
          <w:tcPr>
            <w:tcW w:w="2478" w:type="dxa"/>
            <w:gridSpan w:val="3"/>
            <w:noWrap w:val="0"/>
            <w:vAlign w:val="center"/>
          </w:tcPr>
          <w:p>
            <w:pPr>
              <w:jc w:val="center"/>
              <w:rPr>
                <w:rFonts w:ascii="宋体" w:cs="宋体"/>
                <w:color w:val="000000" w:themeColor="text1"/>
                <w14:textFill>
                  <w14:solidFill>
                    <w14:schemeClr w14:val="tx1"/>
                  </w14:solidFill>
                </w14:textFill>
              </w:rPr>
            </w:pPr>
          </w:p>
        </w:tc>
        <w:tc>
          <w:tcPr>
            <w:tcW w:w="4389" w:type="dxa"/>
            <w:gridSpan w:val="7"/>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企业资质等级</w:t>
            </w:r>
          </w:p>
        </w:tc>
        <w:tc>
          <w:tcPr>
            <w:tcW w:w="2478" w:type="dxa"/>
            <w:gridSpan w:val="3"/>
            <w:noWrap w:val="0"/>
            <w:vAlign w:val="center"/>
          </w:tcPr>
          <w:p>
            <w:pPr>
              <w:jc w:val="center"/>
              <w:rPr>
                <w:rFonts w:ascii="宋体" w:cs="宋体"/>
                <w:color w:val="000000" w:themeColor="text1"/>
                <w14:textFill>
                  <w14:solidFill>
                    <w14:schemeClr w14:val="tx1"/>
                  </w14:solidFill>
                </w14:textFill>
              </w:rPr>
            </w:pPr>
          </w:p>
        </w:tc>
        <w:tc>
          <w:tcPr>
            <w:tcW w:w="952" w:type="dxa"/>
            <w:vMerge w:val="restart"/>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其中技术人员：人</w:t>
            </w:r>
          </w:p>
        </w:tc>
        <w:tc>
          <w:tcPr>
            <w:tcW w:w="1838" w:type="dxa"/>
            <w:gridSpan w:val="4"/>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高级职称人员</w:t>
            </w:r>
          </w:p>
        </w:tc>
        <w:tc>
          <w:tcPr>
            <w:tcW w:w="1599" w:type="dxa"/>
            <w:gridSpan w:val="2"/>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营业执照号</w:t>
            </w:r>
          </w:p>
        </w:tc>
        <w:tc>
          <w:tcPr>
            <w:tcW w:w="2478" w:type="dxa"/>
            <w:gridSpan w:val="3"/>
            <w:noWrap w:val="0"/>
            <w:vAlign w:val="center"/>
          </w:tcPr>
          <w:p>
            <w:pPr>
              <w:jc w:val="center"/>
              <w:rPr>
                <w:rFonts w:ascii="宋体" w:cs="宋体"/>
                <w:color w:val="000000" w:themeColor="text1"/>
                <w14:textFill>
                  <w14:solidFill>
                    <w14:schemeClr w14:val="tx1"/>
                  </w14:solidFill>
                </w14:textFill>
              </w:rPr>
            </w:pPr>
          </w:p>
        </w:tc>
        <w:tc>
          <w:tcPr>
            <w:tcW w:w="952" w:type="dxa"/>
            <w:vMerge w:val="continue"/>
            <w:noWrap w:val="0"/>
            <w:vAlign w:val="center"/>
          </w:tcPr>
          <w:p>
            <w:pPr>
              <w:jc w:val="center"/>
              <w:rPr>
                <w:rFonts w:ascii="宋体" w:cs="宋体"/>
                <w:color w:val="000000" w:themeColor="text1"/>
                <w14:textFill>
                  <w14:solidFill>
                    <w14:schemeClr w14:val="tx1"/>
                  </w14:solidFill>
                </w14:textFill>
              </w:rPr>
            </w:pPr>
          </w:p>
        </w:tc>
        <w:tc>
          <w:tcPr>
            <w:tcW w:w="1838" w:type="dxa"/>
            <w:gridSpan w:val="4"/>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中级职称人员</w:t>
            </w:r>
          </w:p>
        </w:tc>
        <w:tc>
          <w:tcPr>
            <w:tcW w:w="1599" w:type="dxa"/>
            <w:gridSpan w:val="2"/>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2478" w:type="dxa"/>
            <w:gridSpan w:val="3"/>
            <w:noWrap w:val="0"/>
            <w:vAlign w:val="center"/>
          </w:tcPr>
          <w:p>
            <w:pPr>
              <w:jc w:val="center"/>
              <w:rPr>
                <w:rFonts w:ascii="宋体" w:cs="宋体"/>
                <w:color w:val="000000" w:themeColor="text1"/>
                <w14:textFill>
                  <w14:solidFill>
                    <w14:schemeClr w14:val="tx1"/>
                  </w14:solidFill>
                </w14:textFill>
              </w:rPr>
            </w:pPr>
          </w:p>
        </w:tc>
        <w:tc>
          <w:tcPr>
            <w:tcW w:w="952" w:type="dxa"/>
            <w:vMerge w:val="continue"/>
            <w:noWrap w:val="0"/>
            <w:vAlign w:val="center"/>
          </w:tcPr>
          <w:p>
            <w:pPr>
              <w:jc w:val="center"/>
              <w:rPr>
                <w:rFonts w:ascii="宋体" w:cs="宋体"/>
                <w:color w:val="000000" w:themeColor="text1"/>
                <w14:textFill>
                  <w14:solidFill>
                    <w14:schemeClr w14:val="tx1"/>
                  </w14:solidFill>
                </w14:textFill>
              </w:rPr>
            </w:pPr>
          </w:p>
        </w:tc>
        <w:tc>
          <w:tcPr>
            <w:tcW w:w="1838" w:type="dxa"/>
            <w:gridSpan w:val="4"/>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初级职称人员</w:t>
            </w:r>
          </w:p>
        </w:tc>
        <w:tc>
          <w:tcPr>
            <w:tcW w:w="1599" w:type="dxa"/>
            <w:gridSpan w:val="2"/>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开户银行</w:t>
            </w:r>
          </w:p>
        </w:tc>
        <w:tc>
          <w:tcPr>
            <w:tcW w:w="2478" w:type="dxa"/>
            <w:gridSpan w:val="3"/>
            <w:noWrap w:val="0"/>
            <w:vAlign w:val="center"/>
          </w:tcPr>
          <w:p>
            <w:pPr>
              <w:jc w:val="center"/>
              <w:rPr>
                <w:rFonts w:ascii="宋体" w:cs="宋体"/>
                <w:color w:val="000000" w:themeColor="text1"/>
                <w14:textFill>
                  <w14:solidFill>
                    <w14:schemeClr w14:val="tx1"/>
                  </w14:solidFill>
                </w14:textFill>
              </w:rPr>
            </w:pPr>
          </w:p>
        </w:tc>
        <w:tc>
          <w:tcPr>
            <w:tcW w:w="952" w:type="dxa"/>
            <w:vMerge w:val="continue"/>
            <w:noWrap w:val="0"/>
            <w:vAlign w:val="center"/>
          </w:tcPr>
          <w:p>
            <w:pPr>
              <w:jc w:val="center"/>
              <w:rPr>
                <w:rFonts w:ascii="宋体" w:cs="宋体"/>
                <w:color w:val="000000" w:themeColor="text1"/>
                <w14:textFill>
                  <w14:solidFill>
                    <w14:schemeClr w14:val="tx1"/>
                  </w14:solidFill>
                </w14:textFill>
              </w:rPr>
            </w:pPr>
          </w:p>
        </w:tc>
        <w:tc>
          <w:tcPr>
            <w:tcW w:w="1838" w:type="dxa"/>
            <w:gridSpan w:val="4"/>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其他技术人员</w:t>
            </w:r>
          </w:p>
        </w:tc>
        <w:tc>
          <w:tcPr>
            <w:tcW w:w="1599" w:type="dxa"/>
            <w:gridSpan w:val="2"/>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账号</w:t>
            </w:r>
          </w:p>
        </w:tc>
        <w:tc>
          <w:tcPr>
            <w:tcW w:w="2478" w:type="dxa"/>
            <w:gridSpan w:val="3"/>
            <w:noWrap w:val="0"/>
            <w:vAlign w:val="center"/>
          </w:tcPr>
          <w:p>
            <w:pPr>
              <w:jc w:val="center"/>
              <w:rPr>
                <w:rFonts w:ascii="宋体" w:cs="宋体"/>
                <w:color w:val="000000" w:themeColor="text1"/>
                <w14:textFill>
                  <w14:solidFill>
                    <w14:schemeClr w14:val="tx1"/>
                  </w14:solidFill>
                </w14:textFill>
              </w:rPr>
            </w:pPr>
          </w:p>
        </w:tc>
        <w:tc>
          <w:tcPr>
            <w:tcW w:w="952" w:type="dxa"/>
            <w:vMerge w:val="continue"/>
            <w:noWrap w:val="0"/>
            <w:vAlign w:val="center"/>
          </w:tcPr>
          <w:p>
            <w:pPr>
              <w:jc w:val="center"/>
              <w:rPr>
                <w:rFonts w:ascii="宋体" w:cs="宋体"/>
                <w:color w:val="000000" w:themeColor="text1"/>
                <w14:textFill>
                  <w14:solidFill>
                    <w14:schemeClr w14:val="tx1"/>
                  </w14:solidFill>
                </w14:textFill>
              </w:rPr>
            </w:pPr>
          </w:p>
        </w:tc>
        <w:tc>
          <w:tcPr>
            <w:tcW w:w="1838" w:type="dxa"/>
            <w:gridSpan w:val="4"/>
            <w:noWrap w:val="0"/>
            <w:vAlign w:val="center"/>
          </w:tcPr>
          <w:p>
            <w:pPr>
              <w:jc w:val="center"/>
              <w:rPr>
                <w:rFonts w:ascii="宋体" w:cs="宋体"/>
                <w:color w:val="000000" w:themeColor="text1"/>
                <w14:textFill>
                  <w14:solidFill>
                    <w14:schemeClr w14:val="tx1"/>
                  </w14:solidFill>
                </w14:textFill>
              </w:rPr>
            </w:pPr>
          </w:p>
        </w:tc>
        <w:tc>
          <w:tcPr>
            <w:tcW w:w="1599" w:type="dxa"/>
            <w:gridSpan w:val="2"/>
            <w:noWrap w:val="0"/>
            <w:vAlign w:val="center"/>
          </w:tcPr>
          <w:p>
            <w:pPr>
              <w:jc w:val="cente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经营范围</w:t>
            </w:r>
          </w:p>
        </w:tc>
        <w:tc>
          <w:tcPr>
            <w:tcW w:w="6867" w:type="dxa"/>
            <w:gridSpan w:val="10"/>
            <w:noWrap w:val="0"/>
            <w:vAlign w:val="center"/>
          </w:tcPr>
          <w:p>
            <w:pPr>
              <w:rPr>
                <w:rFonts w:asci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665" w:type="dxa"/>
            <w:noWrap w:val="0"/>
            <w:vAlign w:val="center"/>
          </w:tcPr>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6867" w:type="dxa"/>
            <w:gridSpan w:val="10"/>
            <w:noWrap w:val="0"/>
            <w:vAlign w:val="center"/>
          </w:tcPr>
          <w:p>
            <w:pPr>
              <w:jc w:val="center"/>
              <w:rPr>
                <w:rFonts w:ascii="宋体" w:cs="宋体"/>
                <w:color w:val="000000" w:themeColor="text1"/>
                <w14:textFill>
                  <w14:solidFill>
                    <w14:schemeClr w14:val="tx1"/>
                  </w14:solidFill>
                </w14:textFill>
              </w:rPr>
            </w:pPr>
          </w:p>
        </w:tc>
      </w:tr>
    </w:tbl>
    <w:p>
      <w:pPr>
        <w:snapToGrid w:val="0"/>
        <w:spacing w:before="50" w:after="159" w:afterLines="50"/>
        <w:jc w:val="left"/>
        <w:rPr>
          <w:rFonts w:ascii="宋体" w:cs="宋体"/>
          <w:color w:val="000000" w:themeColor="text1"/>
          <w14:textFill>
            <w14:solidFill>
              <w14:schemeClr w14:val="tx1"/>
            </w14:solidFill>
          </w14:textFill>
        </w:rPr>
      </w:pPr>
    </w:p>
    <w:p>
      <w:pPr>
        <w:snapToGrid w:val="0"/>
        <w:spacing w:before="50" w:after="159" w:afterLines="50"/>
        <w:jc w:val="left"/>
        <w:rPr>
          <w:rFonts w:ascii="宋体" w:cs="宋体"/>
          <w:color w:val="000000" w:themeColor="text1"/>
          <w14:textFill>
            <w14:solidFill>
              <w14:schemeClr w14:val="tx1"/>
            </w14:solidFill>
          </w14:textFill>
        </w:rPr>
      </w:pPr>
    </w:p>
    <w:p>
      <w:pPr>
        <w:pStyle w:val="76"/>
        <w:spacing w:line="360" w:lineRule="auto"/>
        <w:ind w:firstLine="406"/>
        <w:jc w:val="left"/>
        <w:rPr>
          <w:rFonts w:hAnsi="宋体"/>
          <w:b/>
          <w:bCs/>
          <w:color w:val="000000" w:themeColor="text1"/>
          <w:sz w:val="21"/>
          <w:szCs w:val="21"/>
          <w14:textFill>
            <w14:solidFill>
              <w14:schemeClr w14:val="tx1"/>
            </w14:solidFill>
          </w14:textFill>
        </w:rPr>
      </w:pPr>
    </w:p>
    <w:p>
      <w:pPr>
        <w:pStyle w:val="76"/>
        <w:spacing w:line="360" w:lineRule="auto"/>
        <w:ind w:left="0" w:leftChars="0" w:firstLine="0" w:firstLineChars="0"/>
        <w:jc w:val="left"/>
        <w:rPr>
          <w:rFonts w:hAnsi="宋体"/>
          <w:b/>
          <w:bCs/>
          <w:color w:val="000000" w:themeColor="text1"/>
          <w:sz w:val="21"/>
          <w:szCs w:val="21"/>
          <w14:textFill>
            <w14:solidFill>
              <w14:schemeClr w14:val="tx1"/>
            </w14:solidFill>
          </w14:textFill>
        </w:rPr>
      </w:pPr>
    </w:p>
    <w:p>
      <w:pPr>
        <w:pStyle w:val="76"/>
        <w:spacing w:line="360" w:lineRule="auto"/>
        <w:ind w:left="0" w:leftChars="0" w:firstLine="0" w:firstLineChars="0"/>
        <w:jc w:val="left"/>
        <w:rPr>
          <w:rFonts w:hint="eastAsia" w:ascii="宋体" w:hAnsi="宋体" w:eastAsia="宋体" w:cs="宋体"/>
          <w:b/>
          <w:bCs w:val="0"/>
          <w:color w:val="000000" w:themeColor="text1"/>
          <w:spacing w:val="0"/>
          <w:kern w:val="2"/>
          <w:sz w:val="24"/>
          <w:szCs w:val="24"/>
          <w:lang w:eastAsia="zh-CN"/>
          <w14:textFill>
            <w14:solidFill>
              <w14:schemeClr w14:val="tx1"/>
            </w14:solidFill>
          </w14:textFill>
        </w:rPr>
      </w:pPr>
      <w:r>
        <w:rPr>
          <w:rFonts w:hint="eastAsia" w:ascii="宋体" w:hAnsi="宋体" w:eastAsia="宋体" w:cs="宋体"/>
          <w:b/>
          <w:bCs w:val="0"/>
          <w:color w:val="000000" w:themeColor="text1"/>
          <w:spacing w:val="0"/>
          <w:sz w:val="24"/>
          <w:szCs w:val="24"/>
          <w:lang w:eastAsia="zh-CN"/>
          <w14:textFill>
            <w14:solidFill>
              <w14:schemeClr w14:val="tx1"/>
            </w14:solidFill>
          </w14:textFill>
        </w:rPr>
        <w:t>八</w:t>
      </w:r>
      <w:r>
        <w:rPr>
          <w:rFonts w:hint="eastAsia" w:ascii="宋体" w:hAnsi="宋体" w:eastAsia="宋体" w:cs="宋体"/>
          <w:b/>
          <w:bCs w:val="0"/>
          <w:color w:val="000000" w:themeColor="text1"/>
          <w:spacing w:val="0"/>
          <w:sz w:val="24"/>
          <w:szCs w:val="24"/>
          <w14:textFill>
            <w14:solidFill>
              <w14:schemeClr w14:val="tx1"/>
            </w14:solidFill>
          </w14:textFill>
        </w:rPr>
        <w:t>、项目</w:t>
      </w:r>
      <w:bookmarkStart w:id="72" w:name="OLE_LINK41"/>
      <w:r>
        <w:rPr>
          <w:rFonts w:hint="eastAsia" w:ascii="宋体" w:hAnsi="宋体" w:eastAsia="宋体" w:cs="宋体"/>
          <w:b/>
          <w:bCs w:val="0"/>
          <w:color w:val="000000" w:themeColor="text1"/>
          <w:sz w:val="24"/>
          <w:szCs w:val="24"/>
          <w:highlight w:val="none"/>
          <w14:textFill>
            <w14:solidFill>
              <w14:schemeClr w14:val="tx1"/>
            </w14:solidFill>
          </w14:textFill>
        </w:rPr>
        <w:t>类似业绩一览表</w:t>
      </w:r>
      <w:bookmarkEnd w:id="72"/>
      <w:r>
        <w:rPr>
          <w:rFonts w:hint="eastAsia" w:ascii="宋体" w:hAnsi="宋体" w:eastAsia="宋体" w:cs="宋体"/>
          <w:b/>
          <w:bCs w:val="0"/>
          <w:color w:val="000000" w:themeColor="text1"/>
          <w:sz w:val="24"/>
          <w:szCs w:val="24"/>
          <w:highlight w:val="none"/>
          <w:lang w:eastAsia="zh-CN"/>
          <w14:textFill>
            <w14:solidFill>
              <w14:schemeClr w14:val="tx1"/>
            </w14:solidFill>
          </w14:textFill>
        </w:rPr>
        <w:t>格式</w:t>
      </w:r>
    </w:p>
    <w:p>
      <w:pPr>
        <w:pStyle w:val="76"/>
        <w:spacing w:line="360" w:lineRule="auto"/>
        <w:ind w:firstLine="422"/>
        <w:jc w:val="center"/>
        <w:rPr>
          <w:rFonts w:hAnsi="宋体"/>
          <w:b/>
          <w:color w:val="000000" w:themeColor="text1"/>
          <w:spacing w:val="0"/>
          <w:sz w:val="21"/>
          <w:szCs w:val="21"/>
          <w14:textFill>
            <w14:solidFill>
              <w14:schemeClr w14:val="tx1"/>
            </w14:solidFill>
          </w14:textFill>
        </w:rPr>
      </w:pPr>
    </w:p>
    <w:p>
      <w:pPr>
        <w:widowControl w:val="0"/>
        <w:spacing w:after="120"/>
        <w:jc w:val="center"/>
        <w:rPr>
          <w:rFonts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类似业绩一览表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361"/>
        <w:gridCol w:w="152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1559" w:type="dxa"/>
            <w:noWrap w:val="0"/>
            <w:vAlign w:val="center"/>
          </w:tcPr>
          <w:p>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业主名称</w:t>
            </w:r>
          </w:p>
        </w:tc>
        <w:tc>
          <w:tcPr>
            <w:tcW w:w="2361" w:type="dxa"/>
            <w:noWrap w:val="0"/>
            <w:vAlign w:val="center"/>
          </w:tcPr>
          <w:p>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项目名称</w:t>
            </w:r>
          </w:p>
        </w:tc>
        <w:tc>
          <w:tcPr>
            <w:tcW w:w="1526" w:type="dxa"/>
            <w:noWrap w:val="0"/>
            <w:vAlign w:val="center"/>
          </w:tcPr>
          <w:p>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合同时间</w:t>
            </w:r>
          </w:p>
        </w:tc>
        <w:tc>
          <w:tcPr>
            <w:tcW w:w="2070" w:type="dxa"/>
            <w:noWrap w:val="0"/>
            <w:vAlign w:val="center"/>
          </w:tcPr>
          <w:p>
            <w:pPr>
              <w:spacing w:line="360" w:lineRule="auto"/>
              <w:jc w:val="center"/>
              <w:rPr>
                <w:rFonts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业主联系人及联系方式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361"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26"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070"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361"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26"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070"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361"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26"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070"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361"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26"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070"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361"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26"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070"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59"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361"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1526"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c>
          <w:tcPr>
            <w:tcW w:w="2070" w:type="dxa"/>
            <w:noWrap w:val="0"/>
            <w:vAlign w:val="top"/>
          </w:tcPr>
          <w:p>
            <w:pPr>
              <w:spacing w:line="360" w:lineRule="auto"/>
              <w:rPr>
                <w:rFonts w:ascii="宋体" w:hAnsi="宋体" w:eastAsia="宋体" w:cs="宋体"/>
                <w:b/>
                <w:color w:val="000000" w:themeColor="text1"/>
                <w:sz w:val="24"/>
                <w:highlight w:val="none"/>
                <w14:textFill>
                  <w14:solidFill>
                    <w14:schemeClr w14:val="tx1"/>
                  </w14:solidFill>
                </w14:textFill>
              </w:rPr>
            </w:pPr>
          </w:p>
        </w:tc>
      </w:tr>
    </w:tbl>
    <w:p>
      <w:pPr>
        <w:widowControl w:val="0"/>
        <w:spacing w:after="120" w:line="360" w:lineRule="auto"/>
        <w:ind w:left="-359" w:leftChars="-171" w:firstLine="840" w:firstLineChars="400"/>
        <w:jc w:val="both"/>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注：附合同扫描件。</w:t>
      </w:r>
    </w:p>
    <w:p>
      <w:pPr>
        <w:rPr>
          <w:rFonts w:ascii="宋体" w:hAnsi="宋体" w:eastAsia="宋体" w:cs="宋体"/>
          <w:color w:val="000000" w:themeColor="text1"/>
          <w:highlight w:val="none"/>
          <w14:textFill>
            <w14:solidFill>
              <w14:schemeClr w14:val="tx1"/>
            </w14:solidFill>
          </w14:textFill>
        </w:rPr>
      </w:pPr>
    </w:p>
    <w:p>
      <w:pPr>
        <w:spacing w:line="360" w:lineRule="auto"/>
        <w:rPr>
          <w:rFonts w:ascii="宋体" w:hAnsi="宋体" w:eastAsia="宋体" w:cs="宋体"/>
          <w:b/>
          <w:color w:val="000000" w:themeColor="text1"/>
          <w:spacing w:val="20"/>
          <w:sz w:val="24"/>
          <w:highlight w:val="none"/>
          <w14:textFill>
            <w14:solidFill>
              <w14:schemeClr w14:val="tx1"/>
            </w14:solidFill>
          </w14:textFill>
        </w:rPr>
      </w:pPr>
    </w:p>
    <w:p>
      <w:pPr>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（加盖公章）  </w:t>
      </w:r>
    </w:p>
    <w:p>
      <w:pPr>
        <w:spacing w:line="360" w:lineRule="auto"/>
        <w:ind w:firstLine="500" w:firstLineChars="200"/>
        <w:rPr>
          <w:rFonts w:hint="eastAsia" w:ascii="宋体" w:hAnsi="宋体" w:eastAsia="宋体" w:cs="宋体"/>
          <w:color w:val="000000" w:themeColor="text1"/>
          <w:spacing w:val="20"/>
          <w:szCs w:val="21"/>
          <w:highlight w:val="none"/>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年</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月</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日</w:t>
      </w:r>
    </w:p>
    <w:p>
      <w:pPr>
        <w:spacing w:line="380" w:lineRule="exact"/>
        <w:jc w:val="left"/>
        <w:rPr>
          <w:rFonts w:hint="eastAsia" w:ascii="宋体" w:hAnsi="宋体" w:eastAsia="宋体" w:cs="宋体"/>
          <w:b/>
          <w:color w:val="000000" w:themeColor="text1"/>
          <w:sz w:val="24"/>
          <w:highlight w:val="none"/>
          <w:lang w:eastAsia="zh-CN"/>
          <w14:textFill>
            <w14:solidFill>
              <w14:schemeClr w14:val="tx1"/>
            </w14:solidFill>
          </w14:textFill>
        </w:rPr>
      </w:pPr>
      <w:r>
        <w:rPr>
          <w:rFonts w:ascii="宋体"/>
          <w:color w:val="000000" w:themeColor="text1"/>
          <w14:textFill>
            <w14:solidFill>
              <w14:schemeClr w14:val="tx1"/>
            </w14:solidFill>
          </w14:textFill>
        </w:rPr>
        <w:br w:type="page"/>
      </w:r>
      <w:r>
        <w:rPr>
          <w:rFonts w:hint="eastAsia" w:ascii="宋体" w:hAnsi="宋体" w:eastAsia="宋体" w:cs="宋体"/>
          <w:b/>
          <w:color w:val="000000" w:themeColor="text1"/>
          <w:sz w:val="24"/>
          <w:highlight w:val="none"/>
          <w:lang w:eastAsia="zh-CN"/>
          <w14:textFill>
            <w14:solidFill>
              <w14:schemeClr w14:val="tx1"/>
            </w14:solidFill>
          </w14:textFill>
        </w:rPr>
        <w:t>九</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eastAsia="zh-CN"/>
          <w14:textFill>
            <w14:solidFill>
              <w14:schemeClr w14:val="tx1"/>
            </w14:solidFill>
          </w14:textFill>
        </w:rPr>
        <w:t>项目</w:t>
      </w:r>
      <w:r>
        <w:rPr>
          <w:rFonts w:hint="eastAsia" w:ascii="宋体" w:hAnsi="宋体" w:eastAsia="宋体" w:cs="宋体"/>
          <w:b/>
          <w:color w:val="000000" w:themeColor="text1"/>
          <w:sz w:val="24"/>
          <w:highlight w:val="none"/>
          <w14:textFill>
            <w14:solidFill>
              <w14:schemeClr w14:val="tx1"/>
            </w14:solidFill>
          </w14:textFill>
        </w:rPr>
        <w:t>主要实施人员情况表</w:t>
      </w:r>
      <w:r>
        <w:rPr>
          <w:rFonts w:hint="eastAsia" w:ascii="宋体" w:hAnsi="宋体" w:eastAsia="宋体" w:cs="宋体"/>
          <w:b/>
          <w:color w:val="000000" w:themeColor="text1"/>
          <w:sz w:val="24"/>
          <w:highlight w:val="none"/>
          <w:lang w:eastAsia="zh-CN"/>
          <w14:textFill>
            <w14:solidFill>
              <w14:schemeClr w14:val="tx1"/>
            </w14:solidFill>
          </w14:textFill>
        </w:rPr>
        <w:t>格式</w:t>
      </w:r>
    </w:p>
    <w:p>
      <w:pPr>
        <w:keepNext/>
        <w:keepLines/>
        <w:widowControl w:val="0"/>
        <w:spacing w:before="100" w:after="90" w:line="360" w:lineRule="auto"/>
        <w:ind w:hanging="431"/>
        <w:jc w:val="center"/>
        <w:outlineLvl w:val="0"/>
        <w:rPr>
          <w:rFonts w:hint="eastAsia" w:ascii="宋体" w:hAnsi="宋体" w:eastAsia="宋体" w:cs="宋体"/>
          <w:b/>
          <w:bCs/>
          <w:color w:val="000000" w:themeColor="text1"/>
          <w:kern w:val="44"/>
          <w:sz w:val="24"/>
          <w:szCs w:val="44"/>
          <w:highlight w:val="none"/>
          <w:lang w:val="en-US" w:eastAsia="zh-CN" w:bidi="ar-SA"/>
          <w14:textFill>
            <w14:solidFill>
              <w14:schemeClr w14:val="tx1"/>
            </w14:solidFill>
          </w14:textFill>
        </w:rPr>
      </w:pPr>
    </w:p>
    <w:p>
      <w:pPr>
        <w:keepNext/>
        <w:keepLines/>
        <w:widowControl w:val="0"/>
        <w:spacing w:before="100" w:after="90" w:line="360" w:lineRule="auto"/>
        <w:ind w:hanging="431"/>
        <w:jc w:val="center"/>
        <w:outlineLvl w:val="0"/>
        <w:rPr>
          <w:rFonts w:hint="eastAsia" w:ascii="Calibri" w:hAnsi="Calibri" w:eastAsia="宋体" w:cs="Times New Roman"/>
          <w:b/>
          <w:bCs/>
          <w:color w:val="000000" w:themeColor="text1"/>
          <w:kern w:val="44"/>
          <w:sz w:val="21"/>
          <w:szCs w:val="4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44"/>
          <w:highlight w:val="none"/>
          <w:lang w:val="en-US" w:eastAsia="zh-CN" w:bidi="ar-SA"/>
          <w14:textFill>
            <w14:solidFill>
              <w14:schemeClr w14:val="tx1"/>
            </w14:solidFill>
          </w14:textFill>
        </w:rPr>
        <w:t>项目主要实施人员情况表</w:t>
      </w:r>
    </w:p>
    <w:tbl>
      <w:tblPr>
        <w:tblStyle w:val="28"/>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80"/>
        <w:gridCol w:w="1534"/>
        <w:gridCol w:w="1515"/>
        <w:gridCol w:w="163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本项目负责情况</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项目经历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从事该</w:t>
            </w:r>
          </w:p>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工作年限</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项目负责人</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（其他人员）</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hint="eastAsia" w:ascii="宋体" w:hAnsi="宋体" w:eastAsia="宋体" w:cs="宋体"/>
                <w:b/>
                <w:color w:val="000000" w:themeColor="text1"/>
                <w:sz w:val="24"/>
                <w:highlight w:val="none"/>
                <w:lang w:val="en-US" w:eastAsia="zh-CN"/>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34"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tabs>
                <w:tab w:val="left" w:pos="2340"/>
                <w:tab w:val="left" w:pos="2520"/>
                <w:tab w:val="left" w:pos="2700"/>
                <w:tab w:val="left" w:pos="3060"/>
              </w:tabs>
              <w:spacing w:line="360" w:lineRule="auto"/>
              <w:jc w:val="center"/>
              <w:rPr>
                <w:rFonts w:ascii="宋体" w:hAnsi="宋体" w:eastAsia="宋体" w:cs="宋体"/>
                <w:b/>
                <w:color w:val="000000" w:themeColor="text1"/>
                <w:sz w:val="24"/>
                <w:highlight w:val="none"/>
                <w14:textFill>
                  <w14:solidFill>
                    <w14:schemeClr w14:val="tx1"/>
                  </w14:solidFill>
                </w14:textFill>
              </w:rPr>
            </w:pPr>
          </w:p>
        </w:tc>
      </w:tr>
    </w:tbl>
    <w:p>
      <w:pPr>
        <w:spacing w:line="360" w:lineRule="auto"/>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附：相关证书</w:t>
      </w:r>
      <w:r>
        <w:rPr>
          <w:rFonts w:hint="eastAsia" w:ascii="宋体" w:hAnsi="宋体" w:eastAsia="宋体" w:cs="宋体"/>
          <w:b/>
          <w:color w:val="000000" w:themeColor="text1"/>
          <w:sz w:val="24"/>
          <w:highlight w:val="none"/>
          <w:lang w:eastAsia="zh-CN"/>
          <w14:textFill>
            <w14:solidFill>
              <w14:schemeClr w14:val="tx1"/>
            </w14:solidFill>
          </w14:textFill>
        </w:rPr>
        <w:t>及社保证明</w:t>
      </w:r>
      <w:r>
        <w:rPr>
          <w:rFonts w:hint="eastAsia" w:ascii="宋体" w:hAnsi="宋体" w:eastAsia="宋体" w:cs="宋体"/>
          <w:b/>
          <w:color w:val="000000" w:themeColor="text1"/>
          <w:sz w:val="24"/>
          <w:highlight w:val="none"/>
          <w14:textFill>
            <w14:solidFill>
              <w14:schemeClr w14:val="tx1"/>
            </w14:solidFill>
          </w14:textFill>
        </w:rPr>
        <w:t>。</w:t>
      </w:r>
    </w:p>
    <w:p>
      <w:pPr>
        <w:spacing w:line="360" w:lineRule="auto"/>
        <w:ind w:firstLine="484" w:firstLineChars="202"/>
        <w:rPr>
          <w:rFonts w:ascii="宋体" w:hAnsi="宋体" w:eastAsia="宋体" w:cs="宋体"/>
          <w:color w:val="000000" w:themeColor="text1"/>
          <w:sz w:val="24"/>
          <w:highlight w:val="none"/>
          <w14:textFill>
            <w14:solidFill>
              <w14:schemeClr w14:val="tx1"/>
            </w14:solidFill>
          </w14:textFill>
        </w:rPr>
      </w:pPr>
    </w:p>
    <w:p>
      <w:pPr>
        <w:spacing w:line="360" w:lineRule="auto"/>
        <w:rPr>
          <w:rFonts w:ascii="宋体" w:hAnsi="宋体" w:eastAsia="宋体" w:cs="宋体"/>
          <w:color w:val="000000" w:themeColor="text1"/>
          <w:sz w:val="24"/>
          <w:highlight w:val="none"/>
          <w14:textFill>
            <w14:solidFill>
              <w14:schemeClr w14:val="tx1"/>
            </w14:solidFill>
          </w14:textFill>
        </w:rPr>
      </w:pPr>
    </w:p>
    <w:p>
      <w:pPr>
        <w:spacing w:line="360" w:lineRule="auto"/>
        <w:rPr>
          <w:rFonts w:ascii="宋体" w:hAnsi="宋体" w:eastAsia="宋体" w:cs="宋体"/>
          <w:color w:val="000000" w:themeColor="text1"/>
          <w:szCs w:val="21"/>
          <w:highlight w:val="none"/>
          <w:u w:val="single"/>
          <w14:textFill>
            <w14:solidFill>
              <w14:schemeClr w14:val="tx1"/>
            </w14:solidFill>
          </w14:textFill>
        </w:rPr>
      </w:pPr>
      <w:bookmarkStart w:id="73" w:name="OLE_LINK42"/>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（加盖公章）  </w:t>
      </w:r>
    </w:p>
    <w:p>
      <w:pPr>
        <w:rPr>
          <w:rFonts w:ascii="宋体"/>
          <w:color w:val="000000" w:themeColor="text1"/>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年</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月</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日</w:t>
      </w:r>
      <w:bookmarkEnd w:id="73"/>
      <w:r>
        <w:rPr>
          <w:rFonts w:ascii="宋体"/>
          <w:color w:val="000000" w:themeColor="text1"/>
          <w14:textFill>
            <w14:solidFill>
              <w14:schemeClr w14:val="tx1"/>
            </w14:solidFill>
          </w14:textFill>
        </w:rPr>
        <w:br w:type="page"/>
      </w:r>
    </w:p>
    <w:p>
      <w:pPr>
        <w:spacing w:line="380" w:lineRule="exact"/>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十</w:t>
      </w:r>
      <w:r>
        <w:rPr>
          <w:rFonts w:hint="eastAsia" w:ascii="宋体" w:hAnsi="宋体" w:eastAsia="宋体" w:cs="宋体"/>
          <w:b/>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lang w:val="zh-CN"/>
          <w14:textFill>
            <w14:solidFill>
              <w14:schemeClr w14:val="tx1"/>
            </w14:solidFill>
          </w14:textFill>
        </w:rPr>
        <w:t>服务期所需配备的各种设备、耗材列表格式</w:t>
      </w:r>
    </w:p>
    <w:p>
      <w:pPr>
        <w:widowControl w:val="0"/>
        <w:spacing w:after="120" w:line="360" w:lineRule="auto"/>
        <w:jc w:val="center"/>
        <w:rPr>
          <w:rFonts w:ascii="Times New Roman" w:hAnsi="Times New Roman" w:eastAsia="宋体" w:cs="Times New Roman"/>
          <w:b/>
          <w:bCs/>
          <w:color w:val="000000" w:themeColor="text1"/>
          <w:kern w:val="2"/>
          <w:sz w:val="21"/>
          <w:szCs w:val="21"/>
          <w:lang w:val="zh-CN" w:eastAsia="zh-CN" w:bidi="ar-SA"/>
          <w14:textFill>
            <w14:solidFill>
              <w14:schemeClr w14:val="tx1"/>
            </w14:solidFill>
          </w14:textFill>
        </w:rPr>
      </w:pPr>
    </w:p>
    <w:p>
      <w:pPr>
        <w:widowControl w:val="0"/>
        <w:spacing w:after="120" w:line="360" w:lineRule="auto"/>
        <w:jc w:val="center"/>
        <w:rPr>
          <w:rFonts w:ascii="Times New Roman" w:hAnsi="Times New Roman" w:eastAsia="宋体" w:cs="Times New Roman"/>
          <w:b/>
          <w:bCs/>
          <w:color w:val="000000" w:themeColor="text1"/>
          <w:kern w:val="2"/>
          <w:sz w:val="24"/>
          <w:szCs w:val="24"/>
          <w:lang w:val="zh-CN" w:eastAsia="zh-CN" w:bidi="ar-SA"/>
          <w14:textFill>
            <w14:solidFill>
              <w14:schemeClr w14:val="tx1"/>
            </w14:solidFill>
          </w14:textFill>
        </w:rPr>
      </w:pPr>
      <w:r>
        <w:rPr>
          <w:rFonts w:ascii="Times New Roman" w:hAnsi="Times New Roman" w:eastAsia="宋体" w:cs="Times New Roman"/>
          <w:b/>
          <w:bCs/>
          <w:color w:val="000000" w:themeColor="text1"/>
          <w:kern w:val="2"/>
          <w:sz w:val="24"/>
          <w:szCs w:val="24"/>
          <w:lang w:val="zh-CN" w:eastAsia="zh-CN" w:bidi="ar-SA"/>
          <w14:textFill>
            <w14:solidFill>
              <w14:schemeClr w14:val="tx1"/>
            </w14:solidFill>
          </w14:textFill>
        </w:rPr>
        <w:t>服务期所需配备的各种设备、耗材列表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center"/>
          </w:tcPr>
          <w:p>
            <w:pPr>
              <w:adjustRightInd w:val="0"/>
              <w:snapToGrid w:val="0"/>
              <w:spacing w:line="4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名称</w:t>
            </w:r>
          </w:p>
        </w:tc>
        <w:tc>
          <w:tcPr>
            <w:tcW w:w="1388" w:type="dxa"/>
            <w:noWrap w:val="0"/>
            <w:vAlign w:val="center"/>
          </w:tcPr>
          <w:p>
            <w:pPr>
              <w:adjustRightInd w:val="0"/>
              <w:snapToGrid w:val="0"/>
              <w:spacing w:line="4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规格</w:t>
            </w:r>
          </w:p>
        </w:tc>
        <w:tc>
          <w:tcPr>
            <w:tcW w:w="1163" w:type="dxa"/>
            <w:noWrap w:val="0"/>
            <w:vAlign w:val="center"/>
          </w:tcPr>
          <w:p>
            <w:pPr>
              <w:adjustRightInd w:val="0"/>
              <w:snapToGrid w:val="0"/>
              <w:spacing w:line="4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数量</w:t>
            </w:r>
          </w:p>
        </w:tc>
        <w:tc>
          <w:tcPr>
            <w:tcW w:w="1704" w:type="dxa"/>
            <w:noWrap w:val="0"/>
            <w:vAlign w:val="center"/>
          </w:tcPr>
          <w:p>
            <w:pPr>
              <w:adjustRightInd w:val="0"/>
              <w:snapToGrid w:val="0"/>
              <w:spacing w:line="4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产地</w:t>
            </w:r>
          </w:p>
        </w:tc>
        <w:tc>
          <w:tcPr>
            <w:tcW w:w="2199" w:type="dxa"/>
            <w:noWrap w:val="0"/>
            <w:vAlign w:val="center"/>
          </w:tcPr>
          <w:p>
            <w:pPr>
              <w:adjustRightInd w:val="0"/>
              <w:snapToGrid w:val="0"/>
              <w:spacing w:line="400" w:lineRule="atLeast"/>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602" w:type="dxa"/>
            <w:noWrap w:val="0"/>
            <w:vAlign w:val="top"/>
          </w:tcPr>
          <w:p>
            <w:pPr>
              <w:adjustRightInd w:val="0"/>
              <w:snapToGrid w:val="0"/>
              <w:spacing w:line="400" w:lineRule="atLeast"/>
              <w:ind w:firstLine="420"/>
              <w:jc w:val="center"/>
              <w:rPr>
                <w:rFonts w:ascii="Times New Roman" w:hAnsi="Times New Roman" w:eastAsia="宋体" w:cs="Times New Roman"/>
                <w:color w:val="000000" w:themeColor="text1"/>
                <w:szCs w:val="21"/>
                <w14:textFill>
                  <w14:solidFill>
                    <w14:schemeClr w14:val="tx1"/>
                  </w14:solidFill>
                </w14:textFill>
              </w:rPr>
            </w:pPr>
          </w:p>
        </w:tc>
        <w:tc>
          <w:tcPr>
            <w:tcW w:w="1388" w:type="dxa"/>
            <w:noWrap w:val="0"/>
            <w:vAlign w:val="top"/>
          </w:tcPr>
          <w:p>
            <w:pPr>
              <w:adjustRightInd w:val="0"/>
              <w:snapToGrid w:val="0"/>
              <w:spacing w:line="400" w:lineRule="atLeast"/>
              <w:ind w:firstLine="420"/>
              <w:jc w:val="center"/>
              <w:rPr>
                <w:rFonts w:ascii="Times New Roman" w:hAnsi="Times New Roman" w:eastAsia="宋体" w:cs="Times New Roman"/>
                <w:color w:val="000000" w:themeColor="text1"/>
                <w:szCs w:val="21"/>
                <w14:textFill>
                  <w14:solidFill>
                    <w14:schemeClr w14:val="tx1"/>
                  </w14:solidFill>
                </w14:textFill>
              </w:rPr>
            </w:pPr>
          </w:p>
        </w:tc>
        <w:tc>
          <w:tcPr>
            <w:tcW w:w="1163" w:type="dxa"/>
            <w:noWrap w:val="0"/>
            <w:vAlign w:val="top"/>
          </w:tcPr>
          <w:p>
            <w:pPr>
              <w:adjustRightInd w:val="0"/>
              <w:snapToGrid w:val="0"/>
              <w:spacing w:line="400" w:lineRule="atLeast"/>
              <w:ind w:firstLine="420"/>
              <w:jc w:val="center"/>
              <w:rPr>
                <w:rFonts w:ascii="Times New Roman" w:hAnsi="Times New Roman" w:eastAsia="宋体" w:cs="Times New Roman"/>
                <w:color w:val="000000" w:themeColor="text1"/>
                <w:szCs w:val="21"/>
                <w14:textFill>
                  <w14:solidFill>
                    <w14:schemeClr w14:val="tx1"/>
                  </w14:solidFill>
                </w14:textFill>
              </w:rPr>
            </w:pPr>
          </w:p>
        </w:tc>
        <w:tc>
          <w:tcPr>
            <w:tcW w:w="1704" w:type="dxa"/>
            <w:noWrap w:val="0"/>
            <w:vAlign w:val="top"/>
          </w:tcPr>
          <w:p>
            <w:pPr>
              <w:adjustRightInd w:val="0"/>
              <w:snapToGrid w:val="0"/>
              <w:spacing w:line="400" w:lineRule="atLeast"/>
              <w:ind w:firstLine="420"/>
              <w:jc w:val="center"/>
              <w:rPr>
                <w:rFonts w:ascii="Times New Roman" w:hAnsi="Times New Roman" w:eastAsia="宋体" w:cs="Times New Roman"/>
                <w:color w:val="000000" w:themeColor="text1"/>
                <w:szCs w:val="21"/>
                <w14:textFill>
                  <w14:solidFill>
                    <w14:schemeClr w14:val="tx1"/>
                  </w14:solidFill>
                </w14:textFill>
              </w:rPr>
            </w:pPr>
          </w:p>
        </w:tc>
        <w:tc>
          <w:tcPr>
            <w:tcW w:w="2199" w:type="dxa"/>
            <w:noWrap w:val="0"/>
            <w:vAlign w:val="top"/>
          </w:tcPr>
          <w:p>
            <w:pPr>
              <w:adjustRightInd w:val="0"/>
              <w:snapToGrid w:val="0"/>
              <w:spacing w:line="400" w:lineRule="atLeast"/>
              <w:ind w:firstLine="420"/>
              <w:jc w:val="center"/>
              <w:rPr>
                <w:rFonts w:ascii="Times New Roman" w:hAnsi="Times New Roman" w:eastAsia="宋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388"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163"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704"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2199"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388"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163"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704"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2199"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388"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163"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704"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2199"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388"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163"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704"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2199"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388"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163"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704"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2199"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388"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163"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1704"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c>
          <w:tcPr>
            <w:tcW w:w="2199" w:type="dxa"/>
            <w:noWrap w:val="0"/>
            <w:vAlign w:val="top"/>
          </w:tcPr>
          <w:p>
            <w:pPr>
              <w:adjustRightInd w:val="0"/>
              <w:snapToGrid w:val="0"/>
              <w:spacing w:line="400" w:lineRule="atLeast"/>
              <w:ind w:firstLine="480"/>
              <w:jc w:val="center"/>
              <w:rPr>
                <w:rFonts w:ascii="Times New Roman" w:hAnsi="Times New Roman" w:eastAsia="宋体" w:cs="Times New Roman"/>
                <w:color w:val="000000" w:themeColor="text1"/>
                <w:sz w:val="24"/>
                <w14:textFill>
                  <w14:solidFill>
                    <w14:schemeClr w14:val="tx1"/>
                  </w14:solidFill>
                </w14:textFill>
              </w:rPr>
            </w:pPr>
          </w:p>
        </w:tc>
      </w:tr>
    </w:tbl>
    <w:p>
      <w:pPr>
        <w:ind w:firstLine="211" w:firstLineChars="100"/>
        <w:rPr>
          <w:rFonts w:hint="eastAsia" w:ascii="Times New Roman" w:hAnsi="Times New Roman" w:eastAsia="宋体" w:cs="Times New Roman"/>
          <w:b/>
          <w:color w:val="000000" w:themeColor="text1"/>
          <w:kern w:val="0"/>
          <w:lang w:val="en-US" w:eastAsia="zh-CN"/>
          <w14:textFill>
            <w14:solidFill>
              <w14:schemeClr w14:val="tx1"/>
            </w14:solidFill>
          </w14:textFill>
        </w:rPr>
      </w:pPr>
      <w:r>
        <w:rPr>
          <w:rFonts w:hint="eastAsia" w:ascii="Times New Roman" w:hAnsi="Times New Roman" w:eastAsia="宋体" w:cs="Times New Roman"/>
          <w:b/>
          <w:color w:val="000000" w:themeColor="text1"/>
          <w:kern w:val="0"/>
          <w:lang w:val="en-US" w:eastAsia="zh-CN"/>
          <w14:textFill>
            <w14:solidFill>
              <w14:schemeClr w14:val="tx1"/>
            </w14:solidFill>
          </w14:textFill>
        </w:rPr>
        <w:t xml:space="preserve"> 附：相关证明材料。（如有）</w:t>
      </w:r>
    </w:p>
    <w:p>
      <w:pPr>
        <w:rPr>
          <w:rFonts w:ascii="Times New Roman" w:hAnsi="Times New Roman" w:eastAsia="宋体" w:cs="Times New Roman"/>
          <w:b/>
          <w:color w:val="000000" w:themeColor="text1"/>
          <w:kern w:val="0"/>
          <w14:textFill>
            <w14:solidFill>
              <w14:schemeClr w14:val="tx1"/>
            </w14:solidFill>
          </w14:textFill>
        </w:rPr>
      </w:pPr>
    </w:p>
    <w:p>
      <w:pPr>
        <w:spacing w:line="360" w:lineRule="auto"/>
        <w:jc w:val="both"/>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 xml:space="preserve">                                         </w:t>
      </w:r>
    </w:p>
    <w:p>
      <w:pPr>
        <w:spacing w:line="360" w:lineRule="auto"/>
        <w:ind w:firstLine="210" w:firstLineChars="100"/>
        <w:rPr>
          <w:rFonts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（加盖公章）  </w:t>
      </w:r>
    </w:p>
    <w:p>
      <w:pPr>
        <w:ind w:firstLine="250" w:firstLineChars="100"/>
        <w:rPr>
          <w:rFonts w:hint="eastAsia" w:ascii="宋体" w:hAnsi="宋体"/>
          <w:b/>
          <w:color w:val="000000" w:themeColor="text1"/>
          <w:kern w:val="0"/>
          <w:lang w:val="en-US" w:eastAsia="zh-CN"/>
          <w14:textFill>
            <w14:solidFill>
              <w14:schemeClr w14:val="tx1"/>
            </w14:solidFill>
          </w14:textFill>
        </w:rPr>
      </w:pPr>
      <w:r>
        <w:rPr>
          <w:rFonts w:hint="eastAsia" w:ascii="宋体" w:hAnsi="宋体" w:eastAsia="宋体" w:cs="宋体"/>
          <w:color w:val="000000" w:themeColor="text1"/>
          <w:spacing w:val="20"/>
          <w:szCs w:val="21"/>
          <w:highlight w:val="none"/>
          <w14:textFill>
            <w14:solidFill>
              <w14:schemeClr w14:val="tx1"/>
            </w14:solidFill>
          </w14:textFill>
        </w:rPr>
        <w:t>日期：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年</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月</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日</w:t>
      </w:r>
      <w:r>
        <w:rPr>
          <w:rFonts w:hint="eastAsia" w:ascii="宋体" w:hAnsi="宋体"/>
          <w:b/>
          <w:color w:val="000000" w:themeColor="text1"/>
          <w:kern w:val="0"/>
          <w:lang w:val="en-US" w:eastAsia="zh-CN"/>
          <w14:textFill>
            <w14:solidFill>
              <w14:schemeClr w14:val="tx1"/>
            </w14:solidFill>
          </w14:textFill>
        </w:rPr>
        <w:br w:type="page"/>
      </w:r>
    </w:p>
    <w:p>
      <w:pPr>
        <w:spacing w:line="380" w:lineRule="exact"/>
        <w:jc w:val="left"/>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14:textFill>
            <w14:solidFill>
              <w14:schemeClr w14:val="tx1"/>
            </w14:solidFill>
          </w14:textFill>
        </w:rPr>
        <w:t>十一</w:t>
      </w:r>
      <w:r>
        <w:rPr>
          <w:rFonts w:hint="eastAsia" w:ascii="宋体" w:hAnsi="宋体" w:eastAsia="宋体" w:cs="宋体"/>
          <w:b/>
          <w:bCs w:val="0"/>
          <w:color w:val="000000" w:themeColor="text1"/>
          <w:kern w:val="0"/>
          <w:sz w:val="24"/>
          <w:szCs w:val="24"/>
          <w14:textFill>
            <w14:solidFill>
              <w14:schemeClr w14:val="tx1"/>
            </w14:solidFill>
          </w14:textFill>
        </w:rPr>
        <w:t>、</w:t>
      </w:r>
      <w:bookmarkStart w:id="74" w:name="OLE_LINK44"/>
      <w:r>
        <w:rPr>
          <w:rFonts w:hint="eastAsia" w:ascii="宋体" w:hAnsi="宋体" w:eastAsia="宋体" w:cs="宋体"/>
          <w:b/>
          <w:bCs w:val="0"/>
          <w:color w:val="000000" w:themeColor="text1"/>
          <w:sz w:val="24"/>
          <w:szCs w:val="24"/>
          <w14:textFill>
            <w14:solidFill>
              <w14:schemeClr w14:val="tx1"/>
            </w14:solidFill>
          </w14:textFill>
        </w:rPr>
        <w:t>商务</w:t>
      </w:r>
      <w:r>
        <w:rPr>
          <w:rFonts w:hint="eastAsia" w:ascii="宋体" w:hAnsi="宋体" w:eastAsia="宋体" w:cs="宋体"/>
          <w:b/>
          <w:bCs w:val="0"/>
          <w:color w:val="000000" w:themeColor="text1"/>
          <w:sz w:val="24"/>
          <w:szCs w:val="24"/>
          <w:lang w:eastAsia="zh-CN"/>
          <w14:textFill>
            <w14:solidFill>
              <w14:schemeClr w14:val="tx1"/>
            </w14:solidFill>
          </w14:textFill>
        </w:rPr>
        <w:t>条款</w:t>
      </w:r>
      <w:r>
        <w:rPr>
          <w:rFonts w:hint="eastAsia" w:ascii="宋体" w:hAnsi="宋体" w:eastAsia="宋体" w:cs="宋体"/>
          <w:b/>
          <w:bCs w:val="0"/>
          <w:color w:val="000000" w:themeColor="text1"/>
          <w:sz w:val="24"/>
          <w:szCs w:val="24"/>
          <w:lang w:val="en-US" w:eastAsia="zh-CN"/>
          <w14:textFill>
            <w14:solidFill>
              <w14:schemeClr w14:val="tx1"/>
            </w14:solidFill>
          </w14:textFill>
        </w:rPr>
        <w:t>响应</w:t>
      </w:r>
      <w:r>
        <w:rPr>
          <w:rFonts w:hint="eastAsia" w:ascii="宋体" w:hAnsi="宋体" w:eastAsia="宋体" w:cs="宋体"/>
          <w:b/>
          <w:bCs w:val="0"/>
          <w:color w:val="000000" w:themeColor="text1"/>
          <w:sz w:val="24"/>
          <w:szCs w:val="24"/>
          <w14:textFill>
            <w14:solidFill>
              <w14:schemeClr w14:val="tx1"/>
            </w14:solidFill>
          </w14:textFill>
        </w:rPr>
        <w:t>表</w:t>
      </w:r>
      <w:bookmarkEnd w:id="74"/>
      <w:r>
        <w:rPr>
          <w:rFonts w:hint="eastAsia" w:ascii="宋体" w:hAnsi="宋体" w:eastAsia="宋体" w:cs="宋体"/>
          <w:b/>
          <w:bCs w:val="0"/>
          <w:color w:val="000000" w:themeColor="text1"/>
          <w:sz w:val="24"/>
          <w:szCs w:val="24"/>
          <w:lang w:eastAsia="zh-CN"/>
          <w14:textFill>
            <w14:solidFill>
              <w14:schemeClr w14:val="tx1"/>
            </w14:solidFill>
          </w14:textFill>
        </w:rPr>
        <w:t>格式</w:t>
      </w:r>
    </w:p>
    <w:p>
      <w:pPr>
        <w:snapToGrid w:val="0"/>
        <w:spacing w:before="50" w:after="50"/>
        <w:rPr>
          <w:rFonts w:ascii="宋体" w:hAnsi="宋体" w:cs="宋体"/>
          <w:color w:val="000000" w:themeColor="text1"/>
          <w14:textFill>
            <w14:solidFill>
              <w14:schemeClr w14:val="tx1"/>
            </w14:solidFill>
          </w14:textFill>
        </w:rPr>
      </w:pPr>
    </w:p>
    <w:p>
      <w:pPr>
        <w:snapToGrid w:val="0"/>
        <w:spacing w:before="50" w:after="50" w:line="360" w:lineRule="auto"/>
        <w:ind w:firstLine="422"/>
        <w:jc w:val="center"/>
        <w:rPr>
          <w:rFonts w:ascii="宋体" w:hAnsi="宋体" w:cs="宋体"/>
          <w:color w:val="000000" w:themeColor="text1"/>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商务</w:t>
      </w:r>
      <w:r>
        <w:rPr>
          <w:rFonts w:hint="eastAsia" w:ascii="宋体" w:hAnsi="宋体" w:eastAsia="宋体" w:cs="宋体"/>
          <w:b/>
          <w:bCs w:val="0"/>
          <w:color w:val="000000" w:themeColor="text1"/>
          <w:sz w:val="24"/>
          <w:szCs w:val="24"/>
          <w:lang w:eastAsia="zh-CN"/>
          <w14:textFill>
            <w14:solidFill>
              <w14:schemeClr w14:val="tx1"/>
            </w14:solidFill>
          </w14:textFill>
        </w:rPr>
        <w:t>条款</w:t>
      </w:r>
      <w:r>
        <w:rPr>
          <w:rFonts w:hint="eastAsia" w:ascii="宋体" w:hAnsi="宋体" w:eastAsia="宋体" w:cs="宋体"/>
          <w:b/>
          <w:bCs w:val="0"/>
          <w:color w:val="000000" w:themeColor="text1"/>
          <w:sz w:val="24"/>
          <w:szCs w:val="24"/>
          <w:lang w:val="en-US" w:eastAsia="zh-CN"/>
          <w14:textFill>
            <w14:solidFill>
              <w14:schemeClr w14:val="tx1"/>
            </w14:solidFill>
          </w14:textFill>
        </w:rPr>
        <w:t>响应</w:t>
      </w:r>
      <w:r>
        <w:rPr>
          <w:rFonts w:hint="eastAsia" w:ascii="宋体" w:hAnsi="宋体" w:eastAsia="宋体" w:cs="宋体"/>
          <w:b/>
          <w:bCs w:val="0"/>
          <w:color w:val="000000" w:themeColor="text1"/>
          <w:sz w:val="24"/>
          <w:szCs w:val="24"/>
          <w14:textFill>
            <w14:solidFill>
              <w14:schemeClr w14:val="tx1"/>
            </w14:solidFill>
          </w14:textFill>
        </w:rPr>
        <w:t>表</w:t>
      </w:r>
    </w:p>
    <w:p>
      <w:pPr>
        <w:snapToGrid w:val="0"/>
        <w:spacing w:before="50" w:after="50"/>
        <w:rPr>
          <w:rFonts w:ascii="宋体" w:cs="宋体"/>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招标编号：</w:t>
      </w:r>
      <w:r>
        <w:rPr>
          <w:rFonts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bCs/>
          <w:color w:val="000000" w:themeColor="text1"/>
          <w:sz w:val="22"/>
          <w:szCs w:val="22"/>
          <w:highlight w:val="none"/>
          <w14:textFill>
            <w14:solidFill>
              <w14:schemeClr w14:val="tx1"/>
            </w14:solidFill>
          </w14:textFill>
        </w:rPr>
        <w:t xml:space="preserve">项目名称： </w:t>
      </w:r>
      <w:r>
        <w:rPr>
          <w:rFonts w:hint="eastAsia" w:ascii="宋体" w:hAnsi="宋体"/>
          <w:bCs/>
          <w:color w:val="000000" w:themeColor="text1"/>
          <w:sz w:val="22"/>
          <w:szCs w:val="22"/>
          <w:highlight w:val="none"/>
          <w:u w:val="single"/>
          <w14:textFill>
            <w14:solidFill>
              <w14:schemeClr w14:val="tx1"/>
            </w14:solidFill>
          </w14:textFill>
        </w:rPr>
        <w:t xml:space="preserve">             </w:t>
      </w:r>
      <w:r>
        <w:rPr>
          <w:rFonts w:ascii="宋体" w:hAnsi="宋体"/>
          <w:bCs/>
          <w:color w:val="000000" w:themeColor="text1"/>
          <w:sz w:val="22"/>
          <w:szCs w:val="22"/>
          <w:highlight w:val="none"/>
          <w14:textFill>
            <w14:solidFill>
              <w14:schemeClr w14:val="tx1"/>
            </w14:solidFill>
          </w14:textFill>
        </w:rPr>
        <w:t xml:space="preserve"> </w:t>
      </w:r>
    </w:p>
    <w:tbl>
      <w:tblPr>
        <w:tblStyle w:val="28"/>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4901"/>
        <w:gridCol w:w="1778"/>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3" w:type="dxa"/>
            <w:noWrap w:val="0"/>
            <w:vAlign w:val="center"/>
          </w:tcPr>
          <w:p>
            <w:pPr>
              <w:jc w:val="center"/>
              <w:rPr>
                <w:rFonts w:asci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内容</w:t>
            </w:r>
          </w:p>
        </w:tc>
        <w:tc>
          <w:tcPr>
            <w:tcW w:w="4901" w:type="dxa"/>
            <w:noWrap w:val="0"/>
            <w:vAlign w:val="center"/>
          </w:tcPr>
          <w:p>
            <w:pPr>
              <w:jc w:val="center"/>
              <w:rPr>
                <w:rFonts w:asci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采购要求</w:t>
            </w:r>
          </w:p>
        </w:tc>
        <w:tc>
          <w:tcPr>
            <w:tcW w:w="1778" w:type="dxa"/>
            <w:noWrap w:val="0"/>
            <w:vAlign w:val="center"/>
          </w:tcPr>
          <w:p>
            <w:pPr>
              <w:jc w:val="center"/>
              <w:rPr>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投标响应</w:t>
            </w:r>
          </w:p>
        </w:tc>
        <w:tc>
          <w:tcPr>
            <w:tcW w:w="1681" w:type="dxa"/>
            <w:noWrap w:val="0"/>
            <w:vAlign w:val="center"/>
          </w:tcPr>
          <w:p>
            <w:pPr>
              <w:jc w:val="center"/>
              <w:rPr>
                <w:rFonts w:asci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3" w:type="dxa"/>
            <w:vMerge w:val="restart"/>
            <w:noWrap w:val="0"/>
            <w:vAlign w:val="center"/>
          </w:tcPr>
          <w:p>
            <w:pPr>
              <w:rPr>
                <w:rFonts w:asci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商务条款</w:t>
            </w:r>
          </w:p>
        </w:tc>
        <w:tc>
          <w:tcPr>
            <w:tcW w:w="4901" w:type="dxa"/>
            <w:noWrap w:val="0"/>
            <w:vAlign w:val="center"/>
          </w:tcPr>
          <w:p>
            <w:pPr>
              <w:spacing w:line="360" w:lineRule="auto"/>
              <w:rPr>
                <w:rFonts w:ascii="宋体" w:cs="宋体"/>
                <w:bCs/>
                <w:color w:val="000000" w:themeColor="text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服务期限：</w:t>
            </w:r>
            <w:r>
              <w:rPr>
                <w:rFonts w:hint="eastAsia" w:ascii="宋体" w:hAnsi="宋体" w:cs="Times New Roman"/>
                <w:color w:val="000000" w:themeColor="text1"/>
                <w:szCs w:val="21"/>
                <w:lang w:val="en-US" w:eastAsia="zh-CN"/>
                <w14:textFill>
                  <w14:solidFill>
                    <w14:schemeClr w14:val="tx1"/>
                  </w14:solidFill>
                </w14:textFill>
              </w:rPr>
              <w:t>合同签订之日起45日历天</w:t>
            </w:r>
          </w:p>
        </w:tc>
        <w:tc>
          <w:tcPr>
            <w:tcW w:w="1778" w:type="dxa"/>
            <w:noWrap w:val="0"/>
            <w:vAlign w:val="center"/>
          </w:tcPr>
          <w:p>
            <w:pPr>
              <w:jc w:val="center"/>
              <w:rPr>
                <w:rFonts w:hint="eastAsia" w:ascii="宋体" w:eastAsia="宋体"/>
                <w:bCs/>
                <w:color w:val="000000" w:themeColor="text1"/>
                <w:lang w:eastAsia="zh-CN"/>
                <w14:textFill>
                  <w14:solidFill>
                    <w14:schemeClr w14:val="tx1"/>
                  </w14:solidFill>
                </w14:textFill>
              </w:rPr>
            </w:pPr>
          </w:p>
        </w:tc>
        <w:tc>
          <w:tcPr>
            <w:tcW w:w="1681" w:type="dxa"/>
            <w:noWrap w:val="0"/>
            <w:vAlign w:val="center"/>
          </w:tcPr>
          <w:p>
            <w:pPr>
              <w:jc w:val="center"/>
              <w:rPr>
                <w:rFonts w:asci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3" w:type="dxa"/>
            <w:vMerge w:val="continue"/>
            <w:noWrap w:val="0"/>
            <w:vAlign w:val="center"/>
          </w:tcPr>
          <w:p>
            <w:pPr>
              <w:jc w:val="center"/>
              <w:rPr>
                <w:rFonts w:ascii="宋体"/>
                <w:bCs/>
                <w:color w:val="000000" w:themeColor="text1"/>
                <w14:textFill>
                  <w14:solidFill>
                    <w14:schemeClr w14:val="tx1"/>
                  </w14:solidFill>
                </w14:textFill>
              </w:rPr>
            </w:pPr>
          </w:p>
        </w:tc>
        <w:tc>
          <w:tcPr>
            <w:tcW w:w="4901" w:type="dxa"/>
            <w:noWrap w:val="0"/>
            <w:vAlign w:val="center"/>
          </w:tcPr>
          <w:p>
            <w:pPr>
              <w:spacing w:line="240" w:lineRule="auto"/>
              <w:rPr>
                <w:rFonts w:hint="eastAsia"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资金结算：</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1、合同生效以及具备实施条件后7个工作日内，采购人支付合同总价40%的预付款；</w:t>
            </w:r>
          </w:p>
          <w:p>
            <w:pPr>
              <w:keepNext w:val="0"/>
              <w:keepLines w:val="0"/>
              <w:pageBreakBefore w:val="0"/>
              <w:kinsoku/>
              <w:wordWrap/>
              <w:overflowPunct/>
              <w:topLinePunct w:val="0"/>
              <w:autoSpaceDE/>
              <w:autoSpaceDN/>
              <w:bidi w:val="0"/>
              <w:spacing w:beforeAutospacing="0" w:afterAutospacing="0" w:line="240" w:lineRule="auto"/>
              <w:ind w:right="0" w:right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2、项目</w:t>
            </w:r>
            <w:r>
              <w:rPr>
                <w:rFonts w:hint="eastAsia" w:ascii="宋体" w:hAnsi="宋体" w:eastAsia="宋体" w:cs="宋体"/>
                <w:color w:val="000000" w:themeColor="text1"/>
                <w:kern w:val="2"/>
                <w:sz w:val="21"/>
                <w:szCs w:val="21"/>
                <w14:textFill>
                  <w14:solidFill>
                    <w14:schemeClr w14:val="tx1"/>
                  </w14:solidFill>
                </w14:textFill>
              </w:rPr>
              <w:t>全部完成</w:t>
            </w:r>
            <w:r>
              <w:rPr>
                <w:rFonts w:hint="eastAsia" w:ascii="宋体" w:hAnsi="宋体" w:eastAsia="宋体" w:cs="宋体"/>
                <w:color w:val="000000" w:themeColor="text1"/>
                <w:szCs w:val="21"/>
                <w:highlight w:val="none"/>
                <w:lang w:val="en-US" w:eastAsia="zh-CN"/>
                <w14:textFill>
                  <w14:solidFill>
                    <w14:schemeClr w14:val="tx1"/>
                  </w14:solidFill>
                </w14:textFill>
              </w:rPr>
              <w:t>经采购人验收合格且中标人</w:t>
            </w:r>
            <w:r>
              <w:rPr>
                <w:rFonts w:hint="eastAsia" w:ascii="宋体" w:hAnsi="宋体" w:eastAsia="宋体" w:cs="宋体"/>
                <w:color w:val="000000" w:themeColor="text1"/>
                <w:szCs w:val="24"/>
                <w14:textFill>
                  <w14:solidFill>
                    <w14:schemeClr w14:val="tx1"/>
                  </w14:solidFill>
                </w14:textFill>
              </w:rPr>
              <w:t>提供完整的</w:t>
            </w:r>
            <w:r>
              <w:rPr>
                <w:rFonts w:hint="eastAsia" w:ascii="宋体" w:hAnsi="宋体" w:eastAsia="宋体" w:cs="宋体"/>
                <w:color w:val="000000" w:themeColor="text1"/>
                <w:szCs w:val="24"/>
                <w:lang w:eastAsia="zh-CN"/>
                <w14:textFill>
                  <w14:solidFill>
                    <w14:schemeClr w14:val="tx1"/>
                  </w14:solidFill>
                </w14:textFill>
              </w:rPr>
              <w:t>成果</w:t>
            </w:r>
            <w:r>
              <w:rPr>
                <w:rFonts w:hint="eastAsia" w:ascii="宋体" w:hAnsi="宋体" w:eastAsia="宋体" w:cs="宋体"/>
                <w:color w:val="000000" w:themeColor="text1"/>
                <w:szCs w:val="24"/>
                <w14:textFill>
                  <w14:solidFill>
                    <w14:schemeClr w14:val="tx1"/>
                  </w14:solidFill>
                </w14:textFill>
              </w:rPr>
              <w:t>资料后</w:t>
            </w:r>
            <w:r>
              <w:rPr>
                <w:rFonts w:hint="eastAsia" w:ascii="宋体" w:hAnsi="宋体" w:eastAsia="宋体" w:cs="宋体"/>
                <w:color w:val="000000" w:themeColor="text1"/>
                <w:szCs w:val="21"/>
                <w:highlight w:val="none"/>
                <w:lang w:val="en-US" w:eastAsia="zh-CN"/>
                <w14:textFill>
                  <w14:solidFill>
                    <w14:schemeClr w14:val="tx1"/>
                  </w14:solidFill>
                </w14:textFill>
              </w:rPr>
              <w:t>支付合同总价的60%；</w:t>
            </w:r>
          </w:p>
          <w:p>
            <w:pPr>
              <w:spacing w:line="240" w:lineRule="auto"/>
              <w:rPr>
                <w:rFonts w:ascii="宋体" w:cs="宋体"/>
                <w:bCs/>
                <w:color w:val="000000" w:themeColor="text1"/>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3、中标人须在采购人支付款项前提供与支付金额相等的正规发票。</w:t>
            </w:r>
          </w:p>
        </w:tc>
        <w:tc>
          <w:tcPr>
            <w:tcW w:w="1778" w:type="dxa"/>
            <w:noWrap w:val="0"/>
            <w:vAlign w:val="center"/>
          </w:tcPr>
          <w:p>
            <w:pPr>
              <w:jc w:val="center"/>
              <w:rPr>
                <w:rFonts w:ascii="宋体"/>
                <w:bCs/>
                <w:color w:val="000000" w:themeColor="text1"/>
                <w14:textFill>
                  <w14:solidFill>
                    <w14:schemeClr w14:val="tx1"/>
                  </w14:solidFill>
                </w14:textFill>
              </w:rPr>
            </w:pPr>
          </w:p>
        </w:tc>
        <w:tc>
          <w:tcPr>
            <w:tcW w:w="1681" w:type="dxa"/>
            <w:noWrap w:val="0"/>
            <w:vAlign w:val="center"/>
          </w:tcPr>
          <w:p>
            <w:pPr>
              <w:jc w:val="center"/>
              <w:rPr>
                <w:rFonts w:asci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3" w:type="dxa"/>
            <w:vMerge w:val="continue"/>
            <w:noWrap w:val="0"/>
            <w:vAlign w:val="center"/>
          </w:tcPr>
          <w:p>
            <w:pPr>
              <w:jc w:val="center"/>
              <w:rPr>
                <w:rFonts w:ascii="宋体"/>
                <w:bCs/>
                <w:color w:val="000000" w:themeColor="text1"/>
                <w14:textFill>
                  <w14:solidFill>
                    <w14:schemeClr w14:val="tx1"/>
                  </w14:solidFill>
                </w14:textFill>
              </w:rPr>
            </w:pPr>
          </w:p>
        </w:tc>
        <w:tc>
          <w:tcPr>
            <w:tcW w:w="4901" w:type="dxa"/>
            <w:noWrap w:val="0"/>
            <w:vAlign w:val="center"/>
          </w:tcPr>
          <w:p>
            <w:pPr>
              <w:jc w:val="left"/>
              <w:rPr>
                <w:rFonts w:ascii="宋体"/>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投标有效期：</w:t>
            </w:r>
            <w:r>
              <w:rPr>
                <w:rFonts w:hint="eastAsia" w:ascii="宋体" w:hAnsi="宋体"/>
                <w:bCs/>
                <w:color w:val="000000" w:themeColor="text1"/>
                <w14:textFill>
                  <w14:solidFill>
                    <w14:schemeClr w14:val="tx1"/>
                  </w14:solidFill>
                </w14:textFill>
              </w:rPr>
              <w:t>不少于</w:t>
            </w:r>
            <w:r>
              <w:rPr>
                <w:rFonts w:ascii="宋体" w:hAnsi="宋体"/>
                <w:bCs/>
                <w:color w:val="000000" w:themeColor="text1"/>
                <w14:textFill>
                  <w14:solidFill>
                    <w14:schemeClr w14:val="tx1"/>
                  </w14:solidFill>
                </w14:textFill>
              </w:rPr>
              <w:t>90</w:t>
            </w:r>
            <w:r>
              <w:rPr>
                <w:rFonts w:hint="eastAsia" w:ascii="宋体" w:hAnsi="宋体"/>
                <w:bCs/>
                <w:color w:val="000000" w:themeColor="text1"/>
                <w14:textFill>
                  <w14:solidFill>
                    <w14:schemeClr w14:val="tx1"/>
                  </w14:solidFill>
                </w14:textFill>
              </w:rPr>
              <w:t>日历天</w:t>
            </w:r>
          </w:p>
        </w:tc>
        <w:tc>
          <w:tcPr>
            <w:tcW w:w="1778" w:type="dxa"/>
            <w:noWrap w:val="0"/>
            <w:vAlign w:val="center"/>
          </w:tcPr>
          <w:p>
            <w:pPr>
              <w:jc w:val="center"/>
              <w:rPr>
                <w:rFonts w:ascii="宋体"/>
                <w:bCs/>
                <w:color w:val="000000" w:themeColor="text1"/>
                <w14:textFill>
                  <w14:solidFill>
                    <w14:schemeClr w14:val="tx1"/>
                  </w14:solidFill>
                </w14:textFill>
              </w:rPr>
            </w:pPr>
          </w:p>
        </w:tc>
        <w:tc>
          <w:tcPr>
            <w:tcW w:w="1681" w:type="dxa"/>
            <w:noWrap w:val="0"/>
            <w:vAlign w:val="center"/>
          </w:tcPr>
          <w:p>
            <w:pPr>
              <w:jc w:val="center"/>
              <w:rPr>
                <w:rFonts w:asci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3" w:type="dxa"/>
            <w:vMerge w:val="continue"/>
            <w:noWrap w:val="0"/>
            <w:vAlign w:val="center"/>
          </w:tcPr>
          <w:p>
            <w:pPr>
              <w:jc w:val="center"/>
              <w:rPr>
                <w:rFonts w:ascii="宋体"/>
                <w:bCs/>
                <w:color w:val="000000" w:themeColor="text1"/>
                <w14:textFill>
                  <w14:solidFill>
                    <w14:schemeClr w14:val="tx1"/>
                  </w14:solidFill>
                </w14:textFill>
              </w:rPr>
            </w:pPr>
          </w:p>
        </w:tc>
        <w:tc>
          <w:tcPr>
            <w:tcW w:w="4901" w:type="dxa"/>
            <w:noWrap w:val="0"/>
            <w:vAlign w:val="center"/>
          </w:tcPr>
          <w:p>
            <w:pPr>
              <w:jc w:val="left"/>
              <w:rPr>
                <w:rFonts w:asci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合同条款要求</w:t>
            </w:r>
          </w:p>
        </w:tc>
        <w:tc>
          <w:tcPr>
            <w:tcW w:w="1778" w:type="dxa"/>
            <w:noWrap w:val="0"/>
            <w:vAlign w:val="center"/>
          </w:tcPr>
          <w:p>
            <w:pPr>
              <w:jc w:val="center"/>
              <w:rPr>
                <w:rFonts w:ascii="宋体"/>
                <w:bCs/>
                <w:color w:val="000000" w:themeColor="text1"/>
                <w14:textFill>
                  <w14:solidFill>
                    <w14:schemeClr w14:val="tx1"/>
                  </w14:solidFill>
                </w14:textFill>
              </w:rPr>
            </w:pPr>
          </w:p>
        </w:tc>
        <w:tc>
          <w:tcPr>
            <w:tcW w:w="1681" w:type="dxa"/>
            <w:noWrap w:val="0"/>
            <w:vAlign w:val="center"/>
          </w:tcPr>
          <w:p>
            <w:pPr>
              <w:jc w:val="center"/>
              <w:rPr>
                <w:rFonts w:asci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3" w:type="dxa"/>
            <w:vMerge w:val="continue"/>
            <w:noWrap w:val="0"/>
            <w:vAlign w:val="center"/>
          </w:tcPr>
          <w:p>
            <w:pPr>
              <w:jc w:val="center"/>
              <w:rPr>
                <w:rFonts w:ascii="宋体"/>
                <w:bCs/>
                <w:color w:val="000000" w:themeColor="text1"/>
                <w14:textFill>
                  <w14:solidFill>
                    <w14:schemeClr w14:val="tx1"/>
                  </w14:solidFill>
                </w14:textFill>
              </w:rPr>
            </w:pPr>
          </w:p>
        </w:tc>
        <w:tc>
          <w:tcPr>
            <w:tcW w:w="4901" w:type="dxa"/>
            <w:noWrap w:val="0"/>
            <w:vAlign w:val="center"/>
          </w:tcPr>
          <w:p>
            <w:pPr>
              <w:jc w:val="left"/>
              <w:rPr>
                <w:rFonts w:asci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报价内容涵盖报价要求之一切费用和伴随服务</w:t>
            </w:r>
          </w:p>
        </w:tc>
        <w:tc>
          <w:tcPr>
            <w:tcW w:w="1778" w:type="dxa"/>
            <w:noWrap w:val="0"/>
            <w:vAlign w:val="center"/>
          </w:tcPr>
          <w:p>
            <w:pPr>
              <w:jc w:val="center"/>
              <w:rPr>
                <w:rFonts w:ascii="宋体"/>
                <w:bCs/>
                <w:color w:val="000000" w:themeColor="text1"/>
                <w14:textFill>
                  <w14:solidFill>
                    <w14:schemeClr w14:val="tx1"/>
                  </w14:solidFill>
                </w14:textFill>
              </w:rPr>
            </w:pPr>
          </w:p>
        </w:tc>
        <w:tc>
          <w:tcPr>
            <w:tcW w:w="1681" w:type="dxa"/>
            <w:noWrap w:val="0"/>
            <w:vAlign w:val="center"/>
          </w:tcPr>
          <w:p>
            <w:pPr>
              <w:jc w:val="center"/>
              <w:rPr>
                <w:rFonts w:asci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3" w:type="dxa"/>
            <w:vMerge w:val="continue"/>
            <w:noWrap w:val="0"/>
            <w:vAlign w:val="center"/>
          </w:tcPr>
          <w:p>
            <w:pPr>
              <w:jc w:val="center"/>
              <w:rPr>
                <w:rFonts w:ascii="宋体"/>
                <w:bCs/>
                <w:color w:val="000000" w:themeColor="text1"/>
                <w14:textFill>
                  <w14:solidFill>
                    <w14:schemeClr w14:val="tx1"/>
                  </w14:solidFill>
                </w14:textFill>
              </w:rPr>
            </w:pPr>
          </w:p>
        </w:tc>
        <w:tc>
          <w:tcPr>
            <w:tcW w:w="4901" w:type="dxa"/>
            <w:noWrap w:val="0"/>
            <w:vAlign w:val="center"/>
          </w:tcPr>
          <w:p>
            <w:pPr>
              <w:jc w:val="left"/>
              <w:rPr>
                <w:rFonts w:asci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其他商务条款情况</w:t>
            </w:r>
          </w:p>
        </w:tc>
        <w:tc>
          <w:tcPr>
            <w:tcW w:w="1778" w:type="dxa"/>
            <w:noWrap w:val="0"/>
            <w:vAlign w:val="center"/>
          </w:tcPr>
          <w:p>
            <w:pPr>
              <w:jc w:val="center"/>
              <w:rPr>
                <w:rFonts w:ascii="宋体"/>
                <w:bCs/>
                <w:color w:val="000000" w:themeColor="text1"/>
                <w14:textFill>
                  <w14:solidFill>
                    <w14:schemeClr w14:val="tx1"/>
                  </w14:solidFill>
                </w14:textFill>
              </w:rPr>
            </w:pPr>
          </w:p>
        </w:tc>
        <w:tc>
          <w:tcPr>
            <w:tcW w:w="1681" w:type="dxa"/>
            <w:noWrap w:val="0"/>
            <w:vAlign w:val="center"/>
          </w:tcPr>
          <w:p>
            <w:pPr>
              <w:jc w:val="center"/>
              <w:rPr>
                <w:rFonts w:ascii="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3" w:type="dxa"/>
            <w:vMerge w:val="continue"/>
            <w:noWrap w:val="0"/>
            <w:vAlign w:val="center"/>
          </w:tcPr>
          <w:p>
            <w:pPr>
              <w:jc w:val="center"/>
              <w:rPr>
                <w:rFonts w:ascii="宋体"/>
                <w:bCs/>
                <w:color w:val="000000" w:themeColor="text1"/>
                <w14:textFill>
                  <w14:solidFill>
                    <w14:schemeClr w14:val="tx1"/>
                  </w14:solidFill>
                </w14:textFill>
              </w:rPr>
            </w:pPr>
          </w:p>
        </w:tc>
        <w:tc>
          <w:tcPr>
            <w:tcW w:w="4901" w:type="dxa"/>
            <w:noWrap w:val="0"/>
            <w:vAlign w:val="center"/>
          </w:tcPr>
          <w:p>
            <w:pPr>
              <w:jc w:val="center"/>
              <w:rPr>
                <w:rFonts w:ascii="宋体"/>
                <w:bCs/>
                <w:color w:val="000000" w:themeColor="text1"/>
                <w14:textFill>
                  <w14:solidFill>
                    <w14:schemeClr w14:val="tx1"/>
                  </w14:solidFill>
                </w14:textFill>
              </w:rPr>
            </w:pPr>
            <w:r>
              <w:rPr>
                <w:rFonts w:hint="eastAsia" w:ascii="宋体"/>
                <w:bCs/>
                <w:color w:val="000000" w:themeColor="text1"/>
                <w14:textFill>
                  <w14:solidFill>
                    <w14:schemeClr w14:val="tx1"/>
                  </w14:solidFill>
                </w14:textFill>
              </w:rPr>
              <w:t>……</w:t>
            </w:r>
          </w:p>
        </w:tc>
        <w:tc>
          <w:tcPr>
            <w:tcW w:w="1778" w:type="dxa"/>
            <w:noWrap w:val="0"/>
            <w:vAlign w:val="center"/>
          </w:tcPr>
          <w:p>
            <w:pPr>
              <w:jc w:val="center"/>
              <w:rPr>
                <w:rFonts w:ascii="宋体"/>
                <w:bCs/>
                <w:color w:val="000000" w:themeColor="text1"/>
                <w14:textFill>
                  <w14:solidFill>
                    <w14:schemeClr w14:val="tx1"/>
                  </w14:solidFill>
                </w14:textFill>
              </w:rPr>
            </w:pPr>
          </w:p>
        </w:tc>
        <w:tc>
          <w:tcPr>
            <w:tcW w:w="1681" w:type="dxa"/>
            <w:noWrap w:val="0"/>
            <w:vAlign w:val="center"/>
          </w:tcPr>
          <w:p>
            <w:pPr>
              <w:jc w:val="center"/>
              <w:rPr>
                <w:rFonts w:ascii="宋体"/>
                <w:bCs/>
                <w:color w:val="000000" w:themeColor="text1"/>
                <w14:textFill>
                  <w14:solidFill>
                    <w14:schemeClr w14:val="tx1"/>
                  </w14:solidFill>
                </w14:textFill>
              </w:rPr>
            </w:pPr>
          </w:p>
        </w:tc>
      </w:tr>
    </w:tbl>
    <w:p>
      <w:pPr>
        <w:autoSpaceDE w:val="0"/>
        <w:autoSpaceDN w:val="0"/>
        <w:adjustRightInd w:val="0"/>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p>
    <w:p>
      <w:pPr>
        <w:spacing w:line="360" w:lineRule="auto"/>
        <w:jc w:val="right"/>
        <w:rPr>
          <w:rFonts w:ascii="宋体" w:hAnsi="宋体" w:cs="宋体"/>
          <w:b/>
          <w:bCs/>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（加盖公章）  </w:t>
      </w:r>
      <w:r>
        <w:rPr>
          <w:rFonts w:hint="eastAsia" w:ascii="宋体" w:hAnsi="宋体" w:eastAsia="宋体" w:cs="宋体"/>
          <w:color w:val="000000" w:themeColor="text1"/>
          <w:spacing w:val="20"/>
          <w:szCs w:val="21"/>
          <w:highlight w:val="none"/>
          <w14:textFill>
            <w14:solidFill>
              <w14:schemeClr w14:val="tx1"/>
            </w14:solidFill>
          </w14:textFill>
        </w:rPr>
        <w:t>日期：</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年</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月</w:t>
      </w:r>
      <w:r>
        <w:rPr>
          <w:rFonts w:hint="eastAsia" w:ascii="宋体" w:hAnsi="宋体" w:eastAsia="宋体" w:cs="宋体"/>
          <w:color w:val="000000" w:themeColor="text1"/>
          <w:spacing w:val="20"/>
          <w:szCs w:val="21"/>
          <w:highlight w:val="none"/>
          <w:u w:val="single"/>
          <w14:textFill>
            <w14:solidFill>
              <w14:schemeClr w14:val="tx1"/>
            </w14:solidFill>
          </w14:textFill>
        </w:rPr>
        <w:t xml:space="preserve">   </w:t>
      </w:r>
      <w:r>
        <w:rPr>
          <w:rFonts w:hint="eastAsia" w:ascii="宋体" w:hAnsi="宋体" w:eastAsia="宋体" w:cs="宋体"/>
          <w:color w:val="000000" w:themeColor="text1"/>
          <w:spacing w:val="20"/>
          <w:szCs w:val="21"/>
          <w:highlight w:val="none"/>
          <w14:textFill>
            <w14:solidFill>
              <w14:schemeClr w14:val="tx1"/>
            </w14:solidFill>
          </w14:textFill>
        </w:rPr>
        <w:t>日</w:t>
      </w:r>
    </w:p>
    <w:p>
      <w:pPr>
        <w:pStyle w:val="76"/>
        <w:spacing w:line="360" w:lineRule="auto"/>
        <w:ind w:firstLine="422"/>
        <w:jc w:val="left"/>
        <w:rPr>
          <w:rFonts w:hAnsi="宋体"/>
          <w:b/>
          <w:color w:val="000000" w:themeColor="text1"/>
          <w:spacing w:val="0"/>
          <w:sz w:val="21"/>
          <w14:textFill>
            <w14:solidFill>
              <w14:schemeClr w14:val="tx1"/>
            </w14:solidFill>
          </w14:textFill>
        </w:rPr>
      </w:pPr>
    </w:p>
    <w:p>
      <w:pPr>
        <w:pStyle w:val="76"/>
        <w:spacing w:line="360" w:lineRule="auto"/>
        <w:ind w:firstLine="422"/>
        <w:jc w:val="left"/>
        <w:rPr>
          <w:rFonts w:hAnsi="宋体"/>
          <w:b/>
          <w:color w:val="000000" w:themeColor="text1"/>
          <w:spacing w:val="0"/>
          <w:sz w:val="21"/>
          <w14:textFill>
            <w14:solidFill>
              <w14:schemeClr w14:val="tx1"/>
            </w14:solidFill>
          </w14:textFill>
        </w:rPr>
      </w:pPr>
    </w:p>
    <w:p>
      <w:pPr>
        <w:pStyle w:val="76"/>
        <w:spacing w:line="360" w:lineRule="auto"/>
        <w:ind w:firstLine="422"/>
        <w:jc w:val="left"/>
        <w:rPr>
          <w:rFonts w:hAnsi="宋体"/>
          <w:b/>
          <w:color w:val="000000" w:themeColor="text1"/>
          <w:spacing w:val="0"/>
          <w:sz w:val="21"/>
          <w14:textFill>
            <w14:solidFill>
              <w14:schemeClr w14:val="tx1"/>
            </w14:solidFill>
          </w14:textFill>
        </w:rPr>
      </w:pPr>
    </w:p>
    <w:p>
      <w:pPr>
        <w:pStyle w:val="76"/>
        <w:spacing w:line="360" w:lineRule="auto"/>
        <w:ind w:firstLine="422"/>
        <w:jc w:val="left"/>
        <w:rPr>
          <w:rFonts w:hAnsi="宋体"/>
          <w:b/>
          <w:color w:val="000000" w:themeColor="text1"/>
          <w:spacing w:val="0"/>
          <w:sz w:val="21"/>
          <w14:textFill>
            <w14:solidFill>
              <w14:schemeClr w14:val="tx1"/>
            </w14:solidFill>
          </w14:textFill>
        </w:rPr>
      </w:pPr>
    </w:p>
    <w:p>
      <w:pPr>
        <w:pStyle w:val="76"/>
        <w:spacing w:line="360" w:lineRule="auto"/>
        <w:ind w:firstLine="422"/>
        <w:jc w:val="left"/>
        <w:rPr>
          <w:rFonts w:hAnsi="宋体"/>
          <w:b/>
          <w:color w:val="000000" w:themeColor="text1"/>
          <w:spacing w:val="0"/>
          <w:sz w:val="21"/>
          <w14:textFill>
            <w14:solidFill>
              <w14:schemeClr w14:val="tx1"/>
            </w14:solidFill>
          </w14:textFill>
        </w:rPr>
      </w:pPr>
    </w:p>
    <w:p>
      <w:pPr>
        <w:pStyle w:val="76"/>
        <w:spacing w:line="360" w:lineRule="auto"/>
        <w:ind w:firstLine="422"/>
        <w:jc w:val="left"/>
        <w:rPr>
          <w:rFonts w:hAnsi="宋体"/>
          <w:b/>
          <w:color w:val="000000" w:themeColor="text1"/>
          <w:spacing w:val="0"/>
          <w:sz w:val="21"/>
          <w14:textFill>
            <w14:solidFill>
              <w14:schemeClr w14:val="tx1"/>
            </w14:solidFill>
          </w14:textFill>
        </w:rPr>
      </w:pPr>
    </w:p>
    <w:p>
      <w:pPr>
        <w:snapToGrid w:val="0"/>
        <w:spacing w:before="50" w:after="156" w:afterLines="50"/>
        <w:rPr>
          <w:rFonts w:hint="eastAsia" w:ascii="宋体" w:hAnsi="宋体" w:cs="宋体"/>
          <w:b/>
          <w:color w:val="000000" w:themeColor="text1"/>
          <w:szCs w:val="21"/>
          <w:lang w:val="en-US" w:eastAsia="zh-CN"/>
          <w14:textFill>
            <w14:solidFill>
              <w14:schemeClr w14:val="tx1"/>
            </w14:solidFill>
          </w14:textFill>
        </w:rPr>
      </w:pPr>
    </w:p>
    <w:p>
      <w:pPr>
        <w:snapToGrid w:val="0"/>
        <w:spacing w:before="50" w:after="156" w:afterLines="50"/>
        <w:rPr>
          <w:rFonts w:hint="eastAsia" w:ascii="宋体" w:hAnsi="宋体" w:cs="宋体"/>
          <w:b/>
          <w:color w:val="000000" w:themeColor="text1"/>
          <w:szCs w:val="21"/>
          <w:lang w:val="en-US" w:eastAsia="zh-CN"/>
          <w14:textFill>
            <w14:solidFill>
              <w14:schemeClr w14:val="tx1"/>
            </w14:solidFill>
          </w14:textFill>
        </w:rPr>
      </w:pPr>
    </w:p>
    <w:p>
      <w:pPr>
        <w:pStyle w:val="95"/>
        <w:snapToGrid w:val="0"/>
        <w:spacing w:before="159" w:beforeLines="50"/>
        <w:ind w:right="502" w:rightChars="239"/>
        <w:jc w:val="both"/>
        <w:rPr>
          <w:rFonts w:ascii="宋体" w:hAnsi="宋体"/>
          <w:color w:val="000000" w:themeColor="text1"/>
          <w:sz w:val="21"/>
          <w:szCs w:val="24"/>
          <w14:textFill>
            <w14:solidFill>
              <w14:schemeClr w14:val="tx1"/>
            </w14:solidFill>
          </w14:textFill>
        </w:rPr>
      </w:pPr>
    </w:p>
    <w:p>
      <w:pPr>
        <w:ind w:firstLine="420" w:firstLineChars="200"/>
        <w:rPr>
          <w:rFonts w:hint="eastAsia" w:ascii="宋体" w:hAnsi="宋体" w:eastAsia="宋体"/>
          <w:color w:val="000000" w:themeColor="text1"/>
          <w:szCs w:val="21"/>
          <w:lang w:eastAsia="zh-CN"/>
          <w14:textFill>
            <w14:solidFill>
              <w14:schemeClr w14:val="tx1"/>
            </w14:solidFill>
          </w14:textFill>
        </w:rPr>
      </w:pPr>
    </w:p>
    <w:p>
      <w:pPr>
        <w:tabs>
          <w:tab w:val="left" w:pos="7350"/>
        </w:tabs>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snapToGrid w:val="0"/>
        <w:spacing w:before="50"/>
        <w:jc w:val="both"/>
        <w:rPr>
          <w:rFonts w:hint="eastAsia" w:ascii="宋体" w:hAnsi="宋体" w:eastAsia="宋体" w:cs="Times New Roman"/>
          <w:b/>
          <w:color w:val="000000" w:themeColor="text1"/>
          <w:sz w:val="24"/>
          <w:highlight w:val="none"/>
          <w:lang w:val="en-US" w:eastAsia="zh-CN"/>
          <w14:textFill>
            <w14:solidFill>
              <w14:schemeClr w14:val="tx1"/>
            </w14:solidFill>
          </w14:textFill>
        </w:rPr>
      </w:pPr>
      <w:r>
        <w:rPr>
          <w:rFonts w:hint="eastAsia" w:ascii="宋体" w:hAnsi="宋体" w:eastAsia="宋体" w:cs="Times New Roman"/>
          <w:b/>
          <w:color w:val="000000" w:themeColor="text1"/>
          <w:sz w:val="24"/>
          <w:highlight w:val="none"/>
          <w:lang w:val="en-US" w:eastAsia="zh-CN"/>
          <w14:textFill>
            <w14:solidFill>
              <w14:schemeClr w14:val="tx1"/>
            </w14:solidFill>
          </w14:textFill>
        </w:rPr>
        <w:t>十二、政府采购活动现场确认声明书</w:t>
      </w:r>
    </w:p>
    <w:p>
      <w:pPr>
        <w:widowControl w:val="0"/>
        <w:spacing w:line="360" w:lineRule="auto"/>
        <w:ind w:firstLine="222" w:firstLineChars="100"/>
        <w:jc w:val="both"/>
        <w:rPr>
          <w:rFonts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t>浙江自贸区中昊工程管理有限公司：</w:t>
      </w:r>
    </w:p>
    <w:p>
      <w:pPr>
        <w:widowControl w:val="0"/>
        <w:spacing w:line="360" w:lineRule="auto"/>
        <w:ind w:firstLine="444" w:firstLineChars="200"/>
        <w:jc w:val="both"/>
        <w:rPr>
          <w:rFonts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t>本人</w:t>
      </w:r>
      <w:r>
        <w:rPr>
          <w:rFonts w:hint="eastAsia" w:ascii="Times New Roman" w:hAnsi="宋体" w:eastAsia="宋体" w:cs="宋体"/>
          <w:color w:val="000000" w:themeColor="text1"/>
          <w:spacing w:val="6"/>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spacing w:val="6"/>
          <w:kern w:val="2"/>
          <w:sz w:val="21"/>
          <w:szCs w:val="21"/>
          <w:highlight w:val="none"/>
          <w:u w:val="none"/>
          <w:lang w:val="en-US" w:eastAsia="zh-CN" w:bidi="ar-SA"/>
          <w14:textFill>
            <w14:solidFill>
              <w14:schemeClr w14:val="tx1"/>
            </w14:solidFill>
          </w14:textFill>
        </w:rPr>
        <w:t>（法定代表人）</w:t>
      </w:r>
      <w:r>
        <w:rPr>
          <w:rFonts w:hint="eastAsia"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t>参加</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                》</w:t>
      </w:r>
      <w:r>
        <w:rPr>
          <w:rFonts w:hint="eastAsia"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t>（编号：</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spacing w:val="6"/>
          <w:kern w:val="2"/>
          <w:sz w:val="21"/>
          <w:szCs w:val="21"/>
          <w:highlight w:val="none"/>
          <w:u w:val="single"/>
          <w:lang w:val="en-US" w:eastAsia="zh-CN" w:bidi="ar-SA"/>
          <w14:textFill>
            <w14:solidFill>
              <w14:schemeClr w14:val="tx1"/>
            </w14:solidFill>
          </w14:textFill>
        </w:rPr>
        <w:t>）</w:t>
      </w:r>
      <w:r>
        <w:rPr>
          <w:rFonts w:hint="eastAsia"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t xml:space="preserve">现就有关公平竞争事项郑重声明如下： </w:t>
      </w:r>
    </w:p>
    <w:p>
      <w:pPr>
        <w:widowControl/>
        <w:numPr>
          <w:ilvl w:val="0"/>
          <w:numId w:val="12"/>
        </w:numPr>
        <w:spacing w:line="360" w:lineRule="auto"/>
        <w:ind w:firstLine="396" w:firstLineChars="189"/>
        <w:jc w:val="both"/>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本单位与采购人之间 □不存在利害关系 □存在下列利害关系</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p>
    <w:p>
      <w:pPr>
        <w:widowControl/>
        <w:spacing w:line="360" w:lineRule="auto"/>
        <w:jc w:val="both"/>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A.投资关系    B.行政隶属关系    C.业务指导关系</w:t>
      </w:r>
    </w:p>
    <w:p>
      <w:pPr>
        <w:widowControl/>
        <w:spacing w:line="360" w:lineRule="auto"/>
        <w:jc w:val="both"/>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  D.其他可能</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影响采购公正的</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利害关系（如有，请如实说明） </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p>
    <w:p>
      <w:pPr>
        <w:widowControl/>
        <w:numPr>
          <w:ilvl w:val="0"/>
          <w:numId w:val="12"/>
        </w:numPr>
        <w:spacing w:line="360" w:lineRule="auto"/>
        <w:ind w:firstLine="396" w:firstLineChars="189"/>
        <w:jc w:val="both"/>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现已清楚知道参加本项目采购活动的其他所有供应商名称，本单位 □与其他所有供应商之间均不存在利害关系 □与 </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（供应商名称）之间存在下列利害关系</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p>
    <w:p>
      <w:pPr>
        <w:widowControl w:val="0"/>
        <w:spacing w:line="360" w:lineRule="auto"/>
        <w:ind w:firstLine="210" w:firstLineChars="100"/>
        <w:jc w:val="both"/>
        <w:rPr>
          <w:rFonts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A.法定代表人或负责人或实际控制人是同一人</w:t>
      </w:r>
    </w:p>
    <w:p>
      <w:pPr>
        <w:widowControl w:val="0"/>
        <w:spacing w:line="360" w:lineRule="auto"/>
        <w:ind w:firstLine="210" w:firstLineChars="100"/>
        <w:jc w:val="both"/>
        <w:rPr>
          <w:rFonts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B.法定代表人或负责人或实际控制人是夫妻关系</w:t>
      </w:r>
    </w:p>
    <w:p>
      <w:pPr>
        <w:widowControl w:val="0"/>
        <w:spacing w:line="360" w:lineRule="auto"/>
        <w:ind w:firstLine="210" w:firstLineChars="100"/>
        <w:jc w:val="both"/>
        <w:rPr>
          <w:rFonts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C.法定代表人或负责人或实际控制人是直系血亲关系</w:t>
      </w:r>
    </w:p>
    <w:p>
      <w:pPr>
        <w:widowControl w:val="0"/>
        <w:spacing w:line="360" w:lineRule="auto"/>
        <w:ind w:firstLine="210" w:firstLineChars="100"/>
        <w:jc w:val="both"/>
        <w:rPr>
          <w:rFonts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D.法定代表人或负责人或实际控制人存在三代以内旁系血亲关系</w:t>
      </w:r>
    </w:p>
    <w:p>
      <w:pPr>
        <w:widowControl w:val="0"/>
        <w:spacing w:line="360" w:lineRule="auto"/>
        <w:ind w:firstLine="210" w:firstLineChars="100"/>
        <w:jc w:val="both"/>
        <w:rPr>
          <w:rFonts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E.法定代表人或负责人或实际控制人存在近姻亲关系</w:t>
      </w:r>
    </w:p>
    <w:p>
      <w:pPr>
        <w:widowControl w:val="0"/>
        <w:spacing w:line="360" w:lineRule="auto"/>
        <w:ind w:firstLine="210" w:firstLineChars="100"/>
        <w:jc w:val="both"/>
        <w:rPr>
          <w:rFonts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F.法定代表人或负责人或实际控制人存在股份控制或实际控制关系</w:t>
      </w:r>
    </w:p>
    <w:p>
      <w:pPr>
        <w:widowControl w:val="0"/>
        <w:spacing w:line="360" w:lineRule="auto"/>
        <w:ind w:firstLine="210" w:firstLineChars="100"/>
        <w:jc w:val="both"/>
        <w:rPr>
          <w:rFonts w:ascii="Times New Roman"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G.存在共同直接或间接投资设立子公司、联营企业和合营企业情况</w:t>
      </w:r>
    </w:p>
    <w:p>
      <w:pPr>
        <w:widowControl w:val="0"/>
        <w:spacing w:line="360" w:lineRule="auto"/>
        <w:ind w:firstLine="210" w:firstLineChars="100"/>
        <w:jc w:val="both"/>
        <w:rPr>
          <w:rFonts w:ascii="Times New Roman"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H.存在分级代理或代销关系、同一生产制造商关系、</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管理关系、重要业务（占主营业务收入50%以上）或重要财务往来关系（如融资）等其他实质性控制关系</w:t>
      </w:r>
    </w:p>
    <w:p>
      <w:pPr>
        <w:widowControl w:val="0"/>
        <w:spacing w:line="360" w:lineRule="auto"/>
        <w:ind w:firstLine="210" w:firstLineChars="100"/>
        <w:jc w:val="both"/>
        <w:rPr>
          <w:rFonts w:ascii="Times New Roman" w:hAnsi="宋体" w:eastAsia="宋体" w:cs="宋体"/>
          <w:color w:val="000000" w:themeColor="text1"/>
          <w:spacing w:val="6"/>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 xml:space="preserve">  I</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Times New Roman" w:hAnsi="宋体" w:eastAsia="宋体" w:cs="宋体"/>
          <w:color w:val="000000" w:themeColor="text1"/>
          <w:kern w:val="2"/>
          <w:sz w:val="21"/>
          <w:szCs w:val="21"/>
          <w:highlight w:val="none"/>
          <w:lang w:val="en-US" w:eastAsia="zh-CN" w:bidi="ar-SA"/>
          <w14:textFill>
            <w14:solidFill>
              <w14:schemeClr w14:val="tx1"/>
            </w14:solidFill>
          </w14:textFill>
        </w:rPr>
        <w:t>其他利害关系情况</w:t>
      </w:r>
      <w:r>
        <w:rPr>
          <w:rFonts w:hint="eastAsia" w:ascii="Times New Roman" w:hAnsi="宋体" w:eastAsia="宋体" w:cs="宋体"/>
          <w:color w:val="000000" w:themeColor="text1"/>
          <w:kern w:val="2"/>
          <w:sz w:val="21"/>
          <w:szCs w:val="21"/>
          <w:highlight w:val="none"/>
          <w:u w:val="single"/>
          <w:lang w:val="en-US" w:eastAsia="zh-CN" w:bidi="ar-SA"/>
          <w14:textFill>
            <w14:solidFill>
              <w14:schemeClr w14:val="tx1"/>
            </w14:solidFill>
          </w14:textFill>
        </w:rPr>
        <w:t xml:space="preserve">                              </w:t>
      </w: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w:t>
      </w:r>
    </w:p>
    <w:p>
      <w:pPr>
        <w:widowControl/>
        <w:numPr>
          <w:ilvl w:val="0"/>
          <w:numId w:val="13"/>
        </w:numPr>
        <w:spacing w:line="360" w:lineRule="auto"/>
        <w:ind w:firstLine="396" w:firstLineChars="189"/>
        <w:jc w:val="both"/>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现已清楚知道并</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严格遵守政府采购法律法规和现场纪律。</w:t>
      </w:r>
    </w:p>
    <w:p>
      <w:pPr>
        <w:widowControl/>
        <w:numPr>
          <w:ilvl w:val="0"/>
          <w:numId w:val="13"/>
        </w:numPr>
        <w:spacing w:line="360" w:lineRule="auto"/>
        <w:ind w:firstLine="396" w:firstLineChars="189"/>
        <w:jc w:val="both"/>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我发现</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供应商之间存在或可能存在上述第二条第</w:t>
      </w: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项利害关系。                                              </w:t>
      </w:r>
    </w:p>
    <w:p>
      <w:pPr>
        <w:widowControl/>
        <w:jc w:val="right"/>
        <w:rPr>
          <w:rFonts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供应商：(盖章)</w:t>
      </w:r>
    </w:p>
    <w:p>
      <w:pPr>
        <w:widowControl w:val="0"/>
        <w:ind w:firstLine="420" w:firstLineChars="200"/>
        <w:jc w:val="both"/>
        <w:rPr>
          <w:rFonts w:ascii="Times New Roman" w:hAnsi="宋体" w:eastAsia="宋体" w:cs="Courier New"/>
          <w:color w:val="000000" w:themeColor="text1"/>
          <w:kern w:val="2"/>
          <w:sz w:val="21"/>
          <w:szCs w:val="21"/>
          <w:highlight w:val="none"/>
          <w:lang w:val="en-US" w:eastAsia="zh-CN" w:bidi="ar-SA"/>
          <w14:textFill>
            <w14:solidFill>
              <w14:schemeClr w14:val="tx1"/>
            </w14:solidFill>
          </w14:textFill>
        </w:rPr>
      </w:pPr>
      <w:r>
        <w:rPr>
          <w:rFonts w:hint="eastAsia" w:ascii="Times New Roman" w:hAnsi="宋体" w:eastAsia="宋体" w:cs="宋体"/>
          <w:color w:val="000000" w:themeColor="text1"/>
          <w:kern w:val="0"/>
          <w:sz w:val="21"/>
          <w:szCs w:val="21"/>
          <w:highlight w:val="none"/>
          <w:lang w:val="en-US" w:eastAsia="zh-CN" w:bidi="ar-SA"/>
          <w14:textFill>
            <w14:solidFill>
              <w14:schemeClr w14:val="tx1"/>
            </w14:solidFill>
          </w14:textFill>
        </w:rPr>
        <w:t xml:space="preserve">                                                             年   月   日</w:t>
      </w:r>
    </w:p>
    <w:p>
      <w:pPr>
        <w:rPr>
          <w:rFonts w:hint="eastAsia" w:ascii="宋体" w:hAnsi="宋体" w:eastAsia="宋体" w:cs="宋体"/>
          <w:b/>
          <w:bCs/>
          <w:color w:val="000000" w:themeColor="text1"/>
          <w:highlight w:val="none"/>
          <w14:textFill>
            <w14:solidFill>
              <w14:schemeClr w14:val="tx1"/>
            </w14:solidFill>
          </w14:textFill>
        </w:rPr>
      </w:pPr>
    </w:p>
    <w:p>
      <w:pPr>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fldChar w:fldCharType="begin"/>
      </w:r>
      <w:r>
        <w:rPr>
          <w:rFonts w:hint="eastAsia" w:ascii="宋体" w:hAnsi="宋体" w:eastAsia="宋体" w:cs="宋体"/>
          <w:b/>
          <w:bCs/>
          <w:color w:val="000000" w:themeColor="text1"/>
          <w:highlight w:val="none"/>
          <w14:textFill>
            <w14:solidFill>
              <w14:schemeClr w14:val="tx1"/>
            </w14:solidFill>
          </w14:textFill>
        </w:rPr>
        <w:instrText xml:space="preserve"> HYPERLINK "mailto:解密完成后，填写本确认书后扫描件回传至代理机构215927045@qq.com，投标文件里无需放入。" </w:instrText>
      </w:r>
      <w:r>
        <w:rPr>
          <w:rFonts w:hint="eastAsia" w:ascii="宋体" w:hAnsi="宋体" w:eastAsia="宋体" w:cs="宋体"/>
          <w:b/>
          <w:bCs/>
          <w:color w:val="000000" w:themeColor="text1"/>
          <w:highlight w:val="none"/>
          <w14:textFill>
            <w14:solidFill>
              <w14:schemeClr w14:val="tx1"/>
            </w14:solidFill>
          </w14:textFill>
        </w:rPr>
        <w:fldChar w:fldCharType="separate"/>
      </w:r>
      <w:r>
        <w:rPr>
          <w:rFonts w:hint="eastAsia" w:ascii="宋体" w:hAnsi="宋体" w:eastAsia="宋体" w:cs="宋体"/>
          <w:b/>
          <w:bCs/>
          <w:color w:val="000000" w:themeColor="text1"/>
          <w:highlight w:val="none"/>
          <w:u w:val="single"/>
          <w14:textFill>
            <w14:solidFill>
              <w14:schemeClr w14:val="tx1"/>
            </w14:solidFill>
          </w14:textFill>
        </w:rPr>
        <w:t>解密完成后，填写本确认书后扫描件回传至代理机构</w:t>
      </w:r>
      <w:r>
        <w:rPr>
          <w:rFonts w:hint="eastAsia" w:ascii="宋体" w:hAnsi="宋体" w:eastAsia="宋体" w:cs="宋体"/>
          <w:b/>
          <w:bCs/>
          <w:color w:val="000000" w:themeColor="text1"/>
          <w:highlight w:val="none"/>
          <w:u w:val="single"/>
          <w:lang w:val="en-US" w:eastAsia="zh-CN"/>
          <w14:textFill>
            <w14:solidFill>
              <w14:schemeClr w14:val="tx1"/>
            </w14:solidFill>
          </w14:textFill>
        </w:rPr>
        <w:t>359454216</w:t>
      </w:r>
      <w:r>
        <w:rPr>
          <w:rFonts w:hint="eastAsia" w:ascii="宋体" w:hAnsi="宋体" w:eastAsia="宋体" w:cs="宋体"/>
          <w:b/>
          <w:bCs/>
          <w:color w:val="000000" w:themeColor="text1"/>
          <w:highlight w:val="none"/>
          <w:u w:val="single"/>
          <w14:textFill>
            <w14:solidFill>
              <w14:schemeClr w14:val="tx1"/>
            </w14:solidFill>
          </w14:textFill>
        </w:rPr>
        <w:t>@qq.com，无需放入投标文件</w:t>
      </w:r>
      <w:r>
        <w:rPr>
          <w:rFonts w:hint="eastAsia" w:ascii="宋体" w:hAnsi="宋体" w:eastAsia="宋体" w:cs="宋体"/>
          <w:b/>
          <w:bCs/>
          <w:color w:val="000000" w:themeColor="text1"/>
          <w:highlight w:val="none"/>
          <w:lang w:val="en-US" w:eastAsia="zh-CN"/>
          <w14:textFill>
            <w14:solidFill>
              <w14:schemeClr w14:val="tx1"/>
            </w14:solidFill>
          </w14:textFill>
        </w:rPr>
        <w:t>中</w:t>
      </w:r>
      <w:r>
        <w:rPr>
          <w:rFonts w:hint="eastAsia" w:ascii="宋体" w:hAnsi="宋体" w:eastAsia="宋体" w:cs="宋体"/>
          <w:b/>
          <w:bCs/>
          <w:color w:val="000000" w:themeColor="text1"/>
          <w:highlight w:val="none"/>
          <w14:textFill>
            <w14:solidFill>
              <w14:schemeClr w14:val="tx1"/>
            </w14:solidFill>
          </w14:textFill>
        </w:rPr>
        <w:fldChar w:fldCharType="end"/>
      </w:r>
      <w:r>
        <w:rPr>
          <w:rFonts w:hint="eastAsia" w:ascii="宋体" w:hAnsi="宋体" w:eastAsia="宋体" w:cs="宋体"/>
          <w:b/>
          <w:bCs/>
          <w:color w:val="000000" w:themeColor="text1"/>
          <w:highlight w:val="none"/>
          <w:lang w:eastAsia="zh-CN"/>
          <w14:textFill>
            <w14:solidFill>
              <w14:schemeClr w14:val="tx1"/>
            </w14:solidFill>
          </w14:textFill>
        </w:rPr>
        <w:t>。</w:t>
      </w:r>
    </w:p>
    <w:p>
      <w:pPr>
        <w:pStyle w:val="95"/>
        <w:snapToGrid w:val="0"/>
        <w:spacing w:before="159" w:beforeLines="50"/>
        <w:ind w:right="502" w:rightChars="239"/>
        <w:jc w:val="both"/>
        <w:rPr>
          <w:rFonts w:ascii="宋体" w:hAnsi="宋体"/>
          <w:color w:val="000000" w:themeColor="text1"/>
          <w:sz w:val="21"/>
          <w:szCs w:val="24"/>
          <w14:textFill>
            <w14:solidFill>
              <w14:schemeClr w14:val="tx1"/>
            </w14:solidFill>
          </w14:textFill>
        </w:rPr>
      </w:pPr>
    </w:p>
    <w:p>
      <w:pPr>
        <w:pStyle w:val="95"/>
        <w:snapToGrid w:val="0"/>
        <w:spacing w:before="159" w:beforeLines="50"/>
        <w:ind w:right="502" w:rightChars="239"/>
        <w:jc w:val="right"/>
        <w:rPr>
          <w:rFonts w:ascii="宋体" w:hAnsi="宋体"/>
          <w:color w:val="000000" w:themeColor="text1"/>
          <w:sz w:val="21"/>
          <w:szCs w:val="24"/>
          <w14:textFill>
            <w14:solidFill>
              <w14:schemeClr w14:val="tx1"/>
            </w14:solidFill>
          </w14:textFill>
        </w:rPr>
      </w:pPr>
    </w:p>
    <w:p>
      <w:pPr>
        <w:pStyle w:val="95"/>
        <w:snapToGrid w:val="0"/>
        <w:spacing w:before="159" w:beforeLines="50"/>
        <w:ind w:right="502" w:rightChars="239"/>
        <w:jc w:val="right"/>
        <w:rPr>
          <w:rFonts w:ascii="宋体" w:hAnsi="宋体"/>
          <w:color w:val="000000" w:themeColor="text1"/>
          <w:sz w:val="21"/>
          <w:szCs w:val="24"/>
          <w14:textFill>
            <w14:solidFill>
              <w14:schemeClr w14:val="tx1"/>
            </w14:solidFill>
          </w14:textFill>
        </w:rPr>
      </w:pPr>
    </w:p>
    <w:p>
      <w:pPr>
        <w:pStyle w:val="95"/>
        <w:snapToGrid w:val="0"/>
        <w:spacing w:before="159" w:beforeLines="50"/>
        <w:ind w:right="502" w:rightChars="239"/>
        <w:jc w:val="right"/>
        <w:rPr>
          <w:rFonts w:ascii="宋体" w:hAnsi="宋体"/>
          <w:color w:val="000000" w:themeColor="text1"/>
          <w:sz w:val="21"/>
          <w:szCs w:val="24"/>
          <w14:textFill>
            <w14:solidFill>
              <w14:schemeClr w14:val="tx1"/>
            </w14:solidFill>
          </w14:textFill>
        </w:rPr>
      </w:pPr>
    </w:p>
    <w:p>
      <w:pPr>
        <w:pStyle w:val="95"/>
        <w:snapToGrid w:val="0"/>
        <w:spacing w:before="159" w:beforeLines="50"/>
        <w:ind w:right="502" w:rightChars="239"/>
        <w:jc w:val="right"/>
        <w:rPr>
          <w:rFonts w:ascii="宋体" w:hAnsi="宋体"/>
          <w:color w:val="000000" w:themeColor="text1"/>
          <w:sz w:val="21"/>
          <w:szCs w:val="24"/>
          <w14:textFill>
            <w14:solidFill>
              <w14:schemeClr w14:val="tx1"/>
            </w14:solidFill>
          </w14:textFill>
        </w:rPr>
      </w:pPr>
    </w:p>
    <w:p>
      <w:pPr>
        <w:pStyle w:val="95"/>
        <w:snapToGrid w:val="0"/>
        <w:spacing w:before="159" w:beforeLines="50"/>
        <w:ind w:right="502" w:rightChars="239"/>
        <w:jc w:val="right"/>
        <w:rPr>
          <w:rFonts w:ascii="宋体" w:hAnsi="宋体"/>
          <w:color w:val="000000" w:themeColor="text1"/>
          <w:sz w:val="21"/>
          <w:szCs w:val="24"/>
          <w14:textFill>
            <w14:solidFill>
              <w14:schemeClr w14:val="tx1"/>
            </w14:solidFill>
          </w14:textFill>
        </w:rPr>
      </w:pPr>
    </w:p>
    <w:p>
      <w:pPr>
        <w:pStyle w:val="95"/>
        <w:snapToGrid w:val="0"/>
        <w:spacing w:before="159" w:beforeLines="50"/>
        <w:ind w:right="502" w:rightChars="239"/>
        <w:jc w:val="right"/>
        <w:rPr>
          <w:rFonts w:ascii="宋体" w:hAnsi="宋体"/>
          <w:color w:val="000000" w:themeColor="text1"/>
          <w:sz w:val="21"/>
          <w:szCs w:val="24"/>
          <w14:textFill>
            <w14:solidFill>
              <w14:schemeClr w14:val="tx1"/>
            </w14:solidFill>
          </w14:textFill>
        </w:rPr>
      </w:pPr>
    </w:p>
    <w:p>
      <w:pPr>
        <w:pStyle w:val="52"/>
        <w:snapToGrid w:val="0"/>
        <w:spacing w:before="159" w:after="159" w:line="500" w:lineRule="exact"/>
        <w:jc w:val="left"/>
        <w:rPr>
          <w:rFonts w:hAnsi="宋体" w:eastAsia="宋体" w:cs="Times New Roman"/>
          <w:b/>
          <w:bCs/>
          <w:color w:val="000000" w:themeColor="text1"/>
          <w:spacing w:val="-4"/>
          <w:sz w:val="24"/>
          <w:szCs w:val="24"/>
          <w14:textFill>
            <w14:solidFill>
              <w14:schemeClr w14:val="tx1"/>
            </w14:solidFill>
          </w14:textFill>
        </w:rPr>
      </w:pPr>
      <w:r>
        <w:rPr>
          <w:rFonts w:hint="eastAsia" w:hAnsi="宋体" w:eastAsia="宋体" w:cs="Times New Roman"/>
          <w:b/>
          <w:bCs/>
          <w:color w:val="000000" w:themeColor="text1"/>
          <w:spacing w:val="-4"/>
          <w:sz w:val="24"/>
          <w:szCs w:val="24"/>
          <w:lang w:eastAsia="zh-CN"/>
          <w14:textFill>
            <w14:solidFill>
              <w14:schemeClr w14:val="tx1"/>
            </w14:solidFill>
          </w14:textFill>
        </w:rPr>
        <w:t>十三</w:t>
      </w:r>
      <w:r>
        <w:rPr>
          <w:rFonts w:hint="eastAsia" w:hAnsi="宋体" w:eastAsia="宋体" w:cs="Times New Roman"/>
          <w:b/>
          <w:bCs/>
          <w:color w:val="000000" w:themeColor="text1"/>
          <w:spacing w:val="-4"/>
          <w:sz w:val="24"/>
          <w:szCs w:val="24"/>
          <w14:textFill>
            <w14:solidFill>
              <w14:schemeClr w14:val="tx1"/>
            </w14:solidFill>
          </w14:textFill>
        </w:rPr>
        <w:t>、政府采购投标人质疑函范本</w:t>
      </w:r>
    </w:p>
    <w:tbl>
      <w:tblPr>
        <w:tblStyle w:val="28"/>
        <w:tblW w:w="9299" w:type="dxa"/>
        <w:jc w:val="center"/>
        <w:tblCellSpacing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blCellSpacing w:w="0" w:type="dxa"/>
          <w:jc w:val="center"/>
        </w:trPr>
        <w:tc>
          <w:tcPr>
            <w:tcW w:w="9299" w:type="dxa"/>
            <w:noWrap w:val="0"/>
            <w:vAlign w:val="center"/>
          </w:tcPr>
          <w:tbl>
            <w:tblPr>
              <w:tblStyle w:val="28"/>
              <w:tblW w:w="9299" w:type="dxa"/>
              <w:tblCellSpacing w:w="0" w:type="dxa"/>
              <w:tblInd w:w="0" w:type="dxa"/>
              <w:tblLayout w:type="fixed"/>
              <w:tblCellMar>
                <w:top w:w="0" w:type="dxa"/>
                <w:left w:w="0" w:type="dxa"/>
                <w:bottom w:w="0" w:type="dxa"/>
                <w:right w:w="0" w:type="dxa"/>
              </w:tblCellMar>
            </w:tblPr>
            <w:tblGrid>
              <w:gridCol w:w="9299"/>
            </w:tblGrid>
            <w:tr>
              <w:tblPrEx>
                <w:tblCellMar>
                  <w:top w:w="0" w:type="dxa"/>
                  <w:left w:w="0" w:type="dxa"/>
                  <w:bottom w:w="0" w:type="dxa"/>
                  <w:right w:w="0" w:type="dxa"/>
                </w:tblCellMar>
              </w:tblPrEx>
              <w:trPr>
                <w:trHeight w:val="1140" w:hRule="atLeast"/>
                <w:tblCellSpacing w:w="0" w:type="dxa"/>
              </w:trPr>
              <w:tc>
                <w:tcPr>
                  <w:tcW w:w="9299" w:type="dxa"/>
                  <w:shd w:val="clear" w:color="auto" w:fill="FFFFFF"/>
                  <w:noWrap w:val="0"/>
                  <w:vAlign w:val="top"/>
                </w:tcPr>
                <w:tbl>
                  <w:tblPr>
                    <w:tblStyle w:val="28"/>
                    <w:tblW w:w="7904" w:type="dxa"/>
                    <w:jc w:val="center"/>
                    <w:tblCellSpacing w:w="0" w:type="dxa"/>
                    <w:tblLayout w:type="fixed"/>
                    <w:tblCellMar>
                      <w:top w:w="0" w:type="dxa"/>
                      <w:left w:w="0" w:type="dxa"/>
                      <w:bottom w:w="0" w:type="dxa"/>
                      <w:right w:w="0" w:type="dxa"/>
                    </w:tblCellMar>
                  </w:tblPr>
                  <w:tblGrid>
                    <w:gridCol w:w="7904"/>
                  </w:tblGrid>
                  <w:tr>
                    <w:tblPrEx>
                      <w:tblCellMar>
                        <w:top w:w="0" w:type="dxa"/>
                        <w:left w:w="0" w:type="dxa"/>
                        <w:bottom w:w="0" w:type="dxa"/>
                        <w:right w:w="0" w:type="dxa"/>
                      </w:tblCellMar>
                    </w:tblPrEx>
                    <w:trPr>
                      <w:tblCellSpacing w:w="0" w:type="dxa"/>
                      <w:jc w:val="center"/>
                    </w:trPr>
                    <w:tc>
                      <w:tcPr>
                        <w:tcW w:w="7904" w:type="dxa"/>
                        <w:noWrap w:val="0"/>
                        <w:vAlign w:val="center"/>
                      </w:tcPr>
                      <w:p>
                        <w:pPr>
                          <w:spacing w:beforeAutospacing="1" w:afterAutospacing="1"/>
                          <w:ind w:firstLine="562"/>
                          <w:jc w:val="center"/>
                          <w:rPr>
                            <w:rFonts w:ascii="宋体"/>
                            <w:color w:val="000000" w:themeColor="text1"/>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质疑函范本</w:t>
                        </w:r>
                      </w:p>
                      <w:p>
                        <w:pPr>
                          <w:adjustRightInd w:val="0"/>
                          <w:snapToGrid w:val="0"/>
                          <w:spacing w:before="318" w:beforeLines="100"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一、质疑投标人基本信息</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质疑投标人：</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地址：邮编：</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联系人：联系电话：</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授权代表：联系电话：</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地址：邮编：邮箱：</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二、质疑项目基本情况</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质疑项目的名称：</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质疑项目的编号：包号：</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采购人名称：</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采购文件获取日期：</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三、质疑事项具体内容</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质疑事项</w:t>
                        </w: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事实依据：</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法律依据：</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质疑事项</w:t>
                        </w:r>
                        <w:r>
                          <w:rPr>
                            <w:rFonts w:ascii="宋体" w:hAnsi="宋体"/>
                            <w:color w:val="000000" w:themeColor="text1"/>
                            <w:kern w:val="0"/>
                            <w14:textFill>
                              <w14:solidFill>
                                <w14:schemeClr w14:val="tx1"/>
                              </w14:solidFill>
                            </w14:textFill>
                          </w:rPr>
                          <w:t>2</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color w:val="000000" w:themeColor="text1"/>
                            <w:kern w:val="0"/>
                            <w14:textFill>
                              <w14:solidFill>
                                <w14:schemeClr w14:val="tx1"/>
                              </w14:solidFill>
                            </w14:textFill>
                          </w:rPr>
                          <w:t>……</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四、与质疑事项相关的质疑请求</w:t>
                        </w:r>
                      </w:p>
                      <w:p>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请求：</w:t>
                        </w:r>
                      </w:p>
                      <w:p>
                        <w:pPr>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签字</w:t>
                        </w:r>
                        <w:r>
                          <w:rPr>
                            <w:rFonts w:hint="eastAsia" w:ascii="宋体" w:hAnsi="宋体"/>
                            <w:color w:val="000000" w:themeColor="text1"/>
                            <w:kern w:val="0"/>
                            <w:lang w:eastAsia="zh-CN"/>
                            <w14:textFill>
                              <w14:solidFill>
                                <w14:schemeClr w14:val="tx1"/>
                              </w14:solidFill>
                            </w14:textFill>
                          </w:rPr>
                          <w:t>（</w:t>
                        </w:r>
                        <w:r>
                          <w:rPr>
                            <w:rFonts w:hint="eastAsia" w:ascii="宋体" w:hAnsi="宋体"/>
                            <w:color w:val="000000" w:themeColor="text1"/>
                            <w:kern w:val="0"/>
                            <w14:textFill>
                              <w14:solidFill>
                                <w14:schemeClr w14:val="tx1"/>
                              </w14:solidFill>
                            </w14:textFill>
                          </w:rPr>
                          <w:t>签章</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：公章：</w:t>
                        </w:r>
                      </w:p>
                      <w:p>
                        <w:pPr>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日期：</w:t>
                        </w:r>
                      </w:p>
                      <w:p>
                        <w:pPr>
                          <w:spacing w:beforeAutospacing="1" w:afterAutospacing="1"/>
                          <w:ind w:firstLine="422"/>
                          <w:jc w:val="left"/>
                          <w:rPr>
                            <w:rFonts w:ascii="宋体" w:hAnsi="宋体"/>
                            <w:b/>
                            <w:color w:val="000000" w:themeColor="text1"/>
                            <w:kern w:val="0"/>
                            <w14:textFill>
                              <w14:solidFill>
                                <w14:schemeClr w14:val="tx1"/>
                              </w14:solidFill>
                            </w14:textFill>
                          </w:rPr>
                        </w:pPr>
                      </w:p>
                      <w:p>
                        <w:pPr>
                          <w:spacing w:beforeAutospacing="1" w:afterAutospacing="1"/>
                          <w:ind w:firstLine="422"/>
                          <w:jc w:val="left"/>
                          <w:rPr>
                            <w:rFonts w:ascii="宋体"/>
                            <w:color w:val="000000" w:themeColor="text1"/>
                            <w14:textFill>
                              <w14:solidFill>
                                <w14:schemeClr w14:val="tx1"/>
                              </w14:solidFill>
                            </w14:textFill>
                          </w:rPr>
                        </w:pPr>
                        <w:r>
                          <w:rPr>
                            <w:rFonts w:hint="eastAsia" w:ascii="宋体" w:hAnsi="宋体"/>
                            <w:b/>
                            <w:color w:val="000000" w:themeColor="text1"/>
                            <w:kern w:val="0"/>
                            <w14:textFill>
                              <w14:solidFill>
                                <w14:schemeClr w14:val="tx1"/>
                              </w14:solidFill>
                            </w14:textFill>
                          </w:rPr>
                          <w:t>质疑函制作说明：</w:t>
                        </w:r>
                      </w:p>
                      <w:p>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投标人提出质疑时，应提交质疑函和必要的证明材料。</w:t>
                        </w:r>
                      </w:p>
                      <w:p>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2.</w:t>
                        </w:r>
                        <w:r>
                          <w:rPr>
                            <w:rFonts w:hint="eastAsia" w:ascii="宋体" w:hAnsi="宋体"/>
                            <w:color w:val="000000" w:themeColor="text1"/>
                            <w:kern w:val="0"/>
                            <w14:textFill>
                              <w14:solidFill>
                                <w14:schemeClr w14:val="tx1"/>
                              </w14:solidFill>
                            </w14:textFill>
                          </w:rPr>
                          <w:t>质疑投标人若委托代理人进行质疑的，质疑函应按要求列明</w:t>
                        </w:r>
                        <w:r>
                          <w:rPr>
                            <w:rFonts w:hint="eastAsia" w:asci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授权代表</w:t>
                        </w:r>
                        <w:r>
                          <w:rPr>
                            <w:rFonts w:hint="eastAsia" w:asci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的有关内容，并在附件中提交由质疑投标人签署的授权委托书。授权委托书应载明代理人的姓名或者名称、代理事项、具体权限、期限和相关事项。</w:t>
                        </w:r>
                      </w:p>
                      <w:p>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3.</w:t>
                        </w:r>
                        <w:r>
                          <w:rPr>
                            <w:rFonts w:hint="eastAsia" w:ascii="宋体" w:hAnsi="宋体"/>
                            <w:color w:val="000000" w:themeColor="text1"/>
                            <w:kern w:val="0"/>
                            <w14:textFill>
                              <w14:solidFill>
                                <w14:schemeClr w14:val="tx1"/>
                              </w14:solidFill>
                            </w14:textFill>
                          </w:rPr>
                          <w:t>质疑投标人若对项目的某一分包进行质疑，质疑函中应列明具体分包号。</w:t>
                        </w:r>
                      </w:p>
                      <w:p>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4.</w:t>
                        </w:r>
                        <w:r>
                          <w:rPr>
                            <w:rFonts w:hint="eastAsia" w:ascii="宋体" w:hAnsi="宋体"/>
                            <w:color w:val="000000" w:themeColor="text1"/>
                            <w:kern w:val="0"/>
                            <w14:textFill>
                              <w14:solidFill>
                                <w14:schemeClr w14:val="tx1"/>
                              </w14:solidFill>
                            </w14:textFill>
                          </w:rPr>
                          <w:t>质疑函的质疑事项应具体、明确，并有必要的事实依据和法律依据。</w:t>
                        </w:r>
                      </w:p>
                      <w:p>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5.</w:t>
                        </w:r>
                        <w:r>
                          <w:rPr>
                            <w:rFonts w:hint="eastAsia" w:ascii="宋体" w:hAnsi="宋体"/>
                            <w:color w:val="000000" w:themeColor="text1"/>
                            <w:kern w:val="0"/>
                            <w14:textFill>
                              <w14:solidFill>
                                <w14:schemeClr w14:val="tx1"/>
                              </w14:solidFill>
                            </w14:textFill>
                          </w:rPr>
                          <w:t>质疑函的质疑请求应与质疑事项相关。</w:t>
                        </w:r>
                      </w:p>
                      <w:p>
                        <w:pPr>
                          <w:spacing w:before="100" w:beforeAutospacing="1" w:after="100"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6.</w:t>
                        </w:r>
                        <w:r>
                          <w:rPr>
                            <w:rFonts w:hint="eastAsia" w:ascii="宋体" w:hAnsi="宋体"/>
                            <w:color w:val="000000" w:themeColor="text1"/>
                            <w:kern w:val="0"/>
                            <w14:textFill>
                              <w14:solidFill>
                                <w14:schemeClr w14:val="tx1"/>
                              </w14:solidFill>
                            </w14:textFill>
                          </w:rPr>
                          <w:t>质疑投标人为自然人的，质疑函应由本人签字；质疑投标人为法人或者其他组织的，质疑函应由法定代表人、主要负责人，或者其授权代表签字或者盖章，并加盖公章。</w:t>
                        </w:r>
                      </w:p>
                    </w:tc>
                  </w:tr>
                </w:tbl>
                <w:p>
                  <w:pPr>
                    <w:ind w:firstLine="360"/>
                    <w:jc w:val="center"/>
                    <w:rPr>
                      <w:rFonts w:ascii="宋体"/>
                      <w:color w:val="000000" w:themeColor="text1"/>
                      <w:sz w:val="18"/>
                      <w:szCs w:val="18"/>
                      <w14:textFill>
                        <w14:solidFill>
                          <w14:schemeClr w14:val="tx1"/>
                        </w14:solidFill>
                      </w14:textFill>
                    </w:rPr>
                  </w:pPr>
                </w:p>
              </w:tc>
            </w:tr>
          </w:tbl>
          <w:p>
            <w:pPr>
              <w:spacing w:line="432" w:lineRule="auto"/>
              <w:ind w:firstLine="360"/>
              <w:jc w:val="center"/>
              <w:rPr>
                <w:rFonts w:ascii="宋体"/>
                <w:color w:val="000000" w:themeColor="text1"/>
                <w:sz w:val="18"/>
                <w:szCs w:val="18"/>
                <w14:textFill>
                  <w14:solidFill>
                    <w14:schemeClr w14:val="tx1"/>
                  </w14:solidFill>
                </w14:textFill>
              </w:rPr>
            </w:pPr>
          </w:p>
        </w:tc>
      </w:tr>
    </w:tbl>
    <w:p>
      <w:pPr>
        <w:pStyle w:val="12"/>
        <w:spacing w:line="360" w:lineRule="auto"/>
        <w:rPr>
          <w:rFonts w:ascii="宋体"/>
          <w:color w:val="000000" w:themeColor="text1"/>
          <w:sz w:val="21"/>
          <w:szCs w:val="21"/>
          <w14:textFill>
            <w14:solidFill>
              <w14:schemeClr w14:val="tx1"/>
            </w14:solidFill>
          </w14:textFill>
        </w:rPr>
      </w:pPr>
    </w:p>
    <w:p>
      <w:pPr>
        <w:spacing w:before="120" w:line="360" w:lineRule="auto"/>
        <w:ind w:firstLine="643"/>
        <w:jc w:val="center"/>
        <w:rPr>
          <w:rFonts w:ascii="宋体"/>
          <w:b/>
          <w:bCs/>
          <w:color w:val="000000" w:themeColor="text1"/>
          <w:sz w:val="32"/>
          <w:szCs w:val="32"/>
          <w14:textFill>
            <w14:solidFill>
              <w14:schemeClr w14:val="tx1"/>
            </w14:solidFill>
          </w14:textFill>
        </w:rPr>
      </w:pPr>
    </w:p>
    <w:p>
      <w:pPr>
        <w:pStyle w:val="12"/>
        <w:ind w:firstLine="480"/>
        <w:rPr>
          <w:rFonts w:ascii="宋体"/>
          <w:color w:val="000000" w:themeColor="text1"/>
          <w14:textFill>
            <w14:solidFill>
              <w14:schemeClr w14:val="tx1"/>
            </w14:solidFill>
          </w14:textFill>
        </w:rPr>
      </w:pPr>
    </w:p>
    <w:p>
      <w:pPr>
        <w:rPr>
          <w:rFonts w:ascii="宋体"/>
          <w:color w:val="000000" w:themeColor="text1"/>
          <w14:textFill>
            <w14:solidFill>
              <w14:schemeClr w14:val="tx1"/>
            </w14:solidFill>
          </w14:textFill>
        </w:rPr>
      </w:pPr>
    </w:p>
    <w:p>
      <w:pPr>
        <w:pStyle w:val="12"/>
        <w:rPr>
          <w:rFonts w:hAnsi="宋体"/>
          <w:color w:val="000000" w:themeColor="text1"/>
          <w:sz w:val="21"/>
          <w14:textFill>
            <w14:solidFill>
              <w14:schemeClr w14:val="tx1"/>
            </w14:solidFill>
          </w14:textFill>
        </w:rPr>
      </w:pPr>
    </w:p>
    <w:p>
      <w:pPr>
        <w:pStyle w:val="12"/>
        <w:rPr>
          <w:rFonts w:hAnsi="宋体"/>
          <w:color w:val="000000" w:themeColor="text1"/>
          <w:sz w:val="21"/>
          <w14:textFill>
            <w14:solidFill>
              <w14:schemeClr w14:val="tx1"/>
            </w14:solidFill>
          </w14:textFill>
        </w:rPr>
      </w:pPr>
    </w:p>
    <w:p>
      <w:pPr>
        <w:pStyle w:val="26"/>
        <w:ind w:firstLine="0" w:firstLineChars="0"/>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val="0"/>
        <w:autoSpaceDN w:val="0"/>
        <w:adjustRightInd w:val="0"/>
        <w:spacing w:line="360" w:lineRule="auto"/>
        <w:rPr>
          <w:rFonts w:ascii="宋体"/>
          <w:b/>
          <w:color w:val="000000" w:themeColor="text1"/>
          <w:sz w:val="32"/>
          <w:szCs w:val="32"/>
          <w14:textFill>
            <w14:solidFill>
              <w14:schemeClr w14:val="tx1"/>
            </w14:solidFill>
          </w14:textFill>
        </w:rPr>
      </w:pPr>
    </w:p>
    <w:bookmarkEnd w:id="62"/>
    <w:bookmarkEnd w:id="63"/>
    <w:p>
      <w:pPr>
        <w:pStyle w:val="26"/>
        <w:ind w:firstLine="0" w:firstLineChars="0"/>
        <w:rPr>
          <w:color w:val="000000" w:themeColor="text1"/>
          <w14:textFill>
            <w14:solidFill>
              <w14:schemeClr w14:val="tx1"/>
            </w14:solidFill>
          </w14:textFill>
        </w:rPr>
      </w:pPr>
    </w:p>
    <w:sectPr>
      <w:footerReference r:id="rId12" w:type="first"/>
      <w:headerReference r:id="rId10" w:type="default"/>
      <w:footerReference r:id="rId11" w:type="default"/>
      <w:pgSz w:w="11906" w:h="16838"/>
      <w:pgMar w:top="1531" w:right="1247" w:bottom="1134" w:left="1230" w:header="850" w:footer="584" w:gutter="0"/>
      <w:pgBorders>
        <w:top w:val="none" w:sz="0" w:space="0"/>
        <w:left w:val="none" w:sz="0" w:space="0"/>
        <w:bottom w:val="none" w:sz="0" w:space="0"/>
        <w:right w:val="none" w:sz="0" w:space="0"/>
      </w:pgBorders>
      <w:pgNumType w:fmt="decimal"/>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_GB2312">
    <w:altName w:val="Arial"/>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Dotum">
    <w:panose1 w:val="020B0600000101010101"/>
    <w:charset w:val="81"/>
    <w:family w:val="swiss"/>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24</w:t>
                          </w:r>
                          <w:r>
                            <w:fldChar w:fldCharType="end"/>
                          </w:r>
                        </w:p>
                      </w:txbxContent>
                    </wps:txbx>
                    <wps:bodyPr vert="horz" wrap="none" lIns="0" tIns="0" rIns="0" bIns="0" anchor="t" anchorCtr="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AnGg+j5AEAAM8DAAAO&#10;AAAAAAAAAAEAIAAAAB4BAABkcnMvZTJvRG9jLnhtbFBLBQYAAAAABgAGAFkBAAB0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p>
                      </w:txbxContent>
                    </wps:txbx>
                    <wps:bodyPr vert="horz" wrap="none" lIns="0" tIns="0" rIns="0" bIns="0" anchor="t" anchorCtr="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7etFX5AEAAM8DAAAO&#10;AAAAAAAAAAEAIAAAAB4BAABkcnMvZTJvRG9jLnhtbFBLBQYAAAAABgAGAFkBAAB0BQAAAAA=&#10;">
              <v:fill on="f" focussize="0,0"/>
              <v:stroke on="f"/>
              <v:imagedata o:title=""/>
              <o:lock v:ext="edit" aspectratio="f"/>
              <v:textbox inset="0mm,0mm,0mm,0mm" style="mso-fit-shape-to-text:t;">
                <w:txbxContent>
                  <w:p>
                    <w:pPr>
                      <w:pStyle w:val="19"/>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p>
                      </w:txbxContent>
                    </wps:txbx>
                    <wps:bodyPr vert="horz" wrap="none" lIns="0" tIns="0" rIns="0" bIns="0" anchor="t" anchorCtr="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WuuHpOUBAADPAwAA&#10;DgAAAAAAAAABACAAAAAeAQAAZHJzL2Uyb0RvYy54bWxQSwUGAAAAAAYABgBZAQAAdQUAAAAA&#10;">
              <v:fill on="f" focussize="0,0"/>
              <v:stroke on="f"/>
              <v:imagedata o:title=""/>
              <o:lock v:ext="edit" aspectratio="f"/>
              <v:textbox inset="0mm,0mm,0mm,0mm" style="mso-fit-shape-to-text:t;">
                <w:txbxContent>
                  <w:p>
                    <w:pPr>
                      <w:pStyle w:val="1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18"/>
        <w:szCs w:val="18"/>
        <w:lang w:val="en-US" w:eastAsia="zh-CN" w:bidi="ar-SA"/>
      </w:rPr>
    </w:pPr>
    <w:r>
      <w:rPr>
        <w:rFonts w:ascii="Calibri" w:hAnsi="Calibri" w:eastAsia="宋体" w:cs="Calibri"/>
        <w:kern w:val="0"/>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tabs>
                              <w:tab w:val="center" w:pos="4153"/>
                              <w:tab w:val="right" w:pos="8306"/>
                            </w:tabs>
                            <w:overflowPunct w:val="0"/>
                            <w:autoSpaceDE w:val="0"/>
                            <w:autoSpaceDN w:val="0"/>
                            <w:adjustRightInd w:val="0"/>
                            <w:jc w:val="both"/>
                            <w:textAlignment w:val="baseline"/>
                            <w:rPr>
                              <w:rFonts w:ascii="Calibri" w:hAnsi="Calibri" w:eastAsia="宋体" w:cs="Calibri"/>
                              <w:kern w:val="0"/>
                              <w:sz w:val="18"/>
                              <w:szCs w:val="18"/>
                              <w:lang w:val="en-US" w:eastAsia="zh-CN" w:bidi="ar-SA"/>
                            </w:rPr>
                          </w:pPr>
                          <w:r>
                            <w:rPr>
                              <w:rFonts w:ascii="Calibri" w:hAnsi="Calibri" w:eastAsia="宋体" w:cs="Calibri"/>
                              <w:kern w:val="0"/>
                              <w:sz w:val="18"/>
                              <w:szCs w:val="18"/>
                              <w:lang w:val="en-US" w:eastAsia="zh-CN" w:bidi="ar-SA"/>
                            </w:rPr>
                            <w:fldChar w:fldCharType="begin"/>
                          </w:r>
                          <w:r>
                            <w:rPr>
                              <w:rFonts w:ascii="Calibri" w:hAnsi="Calibri" w:eastAsia="宋体" w:cs="Calibri"/>
                              <w:kern w:val="0"/>
                              <w:sz w:val="18"/>
                              <w:szCs w:val="18"/>
                              <w:lang w:val="en-US" w:eastAsia="zh-CN" w:bidi="ar-SA"/>
                            </w:rPr>
                            <w:instrText xml:space="preserve"> PAGE  \* MERGEFORMAT </w:instrText>
                          </w:r>
                          <w:r>
                            <w:rPr>
                              <w:rFonts w:ascii="Calibri" w:hAnsi="Calibri" w:eastAsia="宋体" w:cs="Calibri"/>
                              <w:kern w:val="0"/>
                              <w:sz w:val="18"/>
                              <w:szCs w:val="18"/>
                              <w:lang w:val="en-US" w:eastAsia="zh-CN" w:bidi="ar-SA"/>
                            </w:rPr>
                            <w:fldChar w:fldCharType="separate"/>
                          </w:r>
                          <w:r>
                            <w:rPr>
                              <w:rFonts w:ascii="Calibri" w:hAnsi="Calibri" w:eastAsia="宋体" w:cs="Calibri"/>
                              <w:kern w:val="0"/>
                              <w:sz w:val="18"/>
                              <w:szCs w:val="18"/>
                              <w:lang w:val="en-US" w:eastAsia="zh-CN" w:bidi="ar-SA"/>
                            </w:rPr>
                            <w:t>33</w:t>
                          </w:r>
                          <w:r>
                            <w:rPr>
                              <w:rFonts w:ascii="Calibri" w:hAnsi="Calibri" w:eastAsia="宋体" w:cs="Calibri"/>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widowControl/>
                      <w:tabs>
                        <w:tab w:val="center" w:pos="4153"/>
                        <w:tab w:val="right" w:pos="8306"/>
                      </w:tabs>
                      <w:overflowPunct w:val="0"/>
                      <w:autoSpaceDE w:val="0"/>
                      <w:autoSpaceDN w:val="0"/>
                      <w:adjustRightInd w:val="0"/>
                      <w:jc w:val="both"/>
                      <w:textAlignment w:val="baseline"/>
                      <w:rPr>
                        <w:rFonts w:ascii="Calibri" w:hAnsi="Calibri" w:eastAsia="宋体" w:cs="Calibri"/>
                        <w:kern w:val="0"/>
                        <w:sz w:val="18"/>
                        <w:szCs w:val="18"/>
                        <w:lang w:val="en-US" w:eastAsia="zh-CN" w:bidi="ar-SA"/>
                      </w:rPr>
                    </w:pPr>
                    <w:r>
                      <w:rPr>
                        <w:rFonts w:ascii="Calibri" w:hAnsi="Calibri" w:eastAsia="宋体" w:cs="Calibri"/>
                        <w:kern w:val="0"/>
                        <w:sz w:val="18"/>
                        <w:szCs w:val="18"/>
                        <w:lang w:val="en-US" w:eastAsia="zh-CN" w:bidi="ar-SA"/>
                      </w:rPr>
                      <w:fldChar w:fldCharType="begin"/>
                    </w:r>
                    <w:r>
                      <w:rPr>
                        <w:rFonts w:ascii="Calibri" w:hAnsi="Calibri" w:eastAsia="宋体" w:cs="Calibri"/>
                        <w:kern w:val="0"/>
                        <w:sz w:val="18"/>
                        <w:szCs w:val="18"/>
                        <w:lang w:val="en-US" w:eastAsia="zh-CN" w:bidi="ar-SA"/>
                      </w:rPr>
                      <w:instrText xml:space="preserve"> PAGE  \* MERGEFORMAT </w:instrText>
                    </w:r>
                    <w:r>
                      <w:rPr>
                        <w:rFonts w:ascii="Calibri" w:hAnsi="Calibri" w:eastAsia="宋体" w:cs="Calibri"/>
                        <w:kern w:val="0"/>
                        <w:sz w:val="18"/>
                        <w:szCs w:val="18"/>
                        <w:lang w:val="en-US" w:eastAsia="zh-CN" w:bidi="ar-SA"/>
                      </w:rPr>
                      <w:fldChar w:fldCharType="separate"/>
                    </w:r>
                    <w:r>
                      <w:rPr>
                        <w:rFonts w:ascii="Calibri" w:hAnsi="Calibri" w:eastAsia="宋体" w:cs="Calibri"/>
                        <w:kern w:val="0"/>
                        <w:sz w:val="18"/>
                        <w:szCs w:val="18"/>
                        <w:lang w:val="en-US" w:eastAsia="zh-CN" w:bidi="ar-SA"/>
                      </w:rPr>
                      <w:t>33</w:t>
                    </w:r>
                    <w:r>
                      <w:rPr>
                        <w:rFonts w:ascii="Calibri" w:hAnsi="Calibri" w:eastAsia="宋体" w:cs="Calibri"/>
                        <w:kern w:val="0"/>
                        <w:sz w:val="18"/>
                        <w:szCs w:val="1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18"/>
        <w:szCs w:val="18"/>
        <w:lang w:val="en-US" w:eastAsia="zh-CN" w:bidi="ar-SA"/>
      </w:rPr>
    </w:pPr>
    <w:r>
      <w:rPr>
        <w:rFonts w:ascii="Calibri" w:hAnsi="Calibri" w:eastAsia="宋体" w:cs="Calibri"/>
        <w:kern w:val="0"/>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tabs>
                              <w:tab w:val="center" w:pos="4153"/>
                              <w:tab w:val="right" w:pos="8306"/>
                            </w:tabs>
                            <w:overflowPunct w:val="0"/>
                            <w:autoSpaceDE w:val="0"/>
                            <w:autoSpaceDN w:val="0"/>
                            <w:adjustRightInd w:val="0"/>
                            <w:jc w:val="both"/>
                            <w:textAlignment w:val="baseline"/>
                            <w:rPr>
                              <w:rFonts w:ascii="Calibri" w:hAnsi="Calibri" w:eastAsia="宋体" w:cs="Calibri"/>
                              <w:kern w:val="0"/>
                              <w:sz w:val="18"/>
                              <w:szCs w:val="18"/>
                              <w:lang w:val="en-US" w:eastAsia="zh-CN" w:bidi="ar-SA"/>
                            </w:rPr>
                          </w:pPr>
                          <w:r>
                            <w:rPr>
                              <w:rFonts w:ascii="Calibri" w:hAnsi="Calibri" w:eastAsia="宋体" w:cs="Calibri"/>
                              <w:kern w:val="0"/>
                              <w:sz w:val="18"/>
                              <w:szCs w:val="18"/>
                              <w:lang w:val="en-US" w:eastAsia="zh-CN" w:bidi="ar-SA"/>
                            </w:rPr>
                            <w:fldChar w:fldCharType="begin"/>
                          </w:r>
                          <w:r>
                            <w:rPr>
                              <w:rFonts w:ascii="Calibri" w:hAnsi="Calibri" w:eastAsia="宋体" w:cs="Calibri"/>
                              <w:kern w:val="0"/>
                              <w:sz w:val="18"/>
                              <w:szCs w:val="18"/>
                              <w:lang w:val="en-US" w:eastAsia="zh-CN" w:bidi="ar-SA"/>
                            </w:rPr>
                            <w:instrText xml:space="preserve"> PAGE  \* MERGEFORMAT </w:instrText>
                          </w:r>
                          <w:r>
                            <w:rPr>
                              <w:rFonts w:ascii="Calibri" w:hAnsi="Calibri" w:eastAsia="宋体" w:cs="Calibri"/>
                              <w:kern w:val="0"/>
                              <w:sz w:val="18"/>
                              <w:szCs w:val="18"/>
                              <w:lang w:val="en-US" w:eastAsia="zh-CN" w:bidi="ar-SA"/>
                            </w:rPr>
                            <w:fldChar w:fldCharType="separate"/>
                          </w:r>
                          <w:r>
                            <w:rPr>
                              <w:rFonts w:ascii="Calibri" w:hAnsi="Calibri" w:eastAsia="宋体" w:cs="Calibri"/>
                              <w:kern w:val="0"/>
                              <w:sz w:val="18"/>
                              <w:szCs w:val="18"/>
                              <w:lang w:val="en-US" w:eastAsia="zh-CN" w:bidi="ar-SA"/>
                            </w:rPr>
                            <w:t>1</w:t>
                          </w:r>
                          <w:r>
                            <w:rPr>
                              <w:rFonts w:ascii="Calibri" w:hAnsi="Calibri" w:eastAsia="宋体" w:cs="Calibri"/>
                              <w:kern w:val="0"/>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widowControl/>
                      <w:tabs>
                        <w:tab w:val="center" w:pos="4153"/>
                        <w:tab w:val="right" w:pos="8306"/>
                      </w:tabs>
                      <w:overflowPunct w:val="0"/>
                      <w:autoSpaceDE w:val="0"/>
                      <w:autoSpaceDN w:val="0"/>
                      <w:adjustRightInd w:val="0"/>
                      <w:jc w:val="both"/>
                      <w:textAlignment w:val="baseline"/>
                      <w:rPr>
                        <w:rFonts w:ascii="Calibri" w:hAnsi="Calibri" w:eastAsia="宋体" w:cs="Calibri"/>
                        <w:kern w:val="0"/>
                        <w:sz w:val="18"/>
                        <w:szCs w:val="18"/>
                        <w:lang w:val="en-US" w:eastAsia="zh-CN" w:bidi="ar-SA"/>
                      </w:rPr>
                    </w:pPr>
                    <w:r>
                      <w:rPr>
                        <w:rFonts w:ascii="Calibri" w:hAnsi="Calibri" w:eastAsia="宋体" w:cs="Calibri"/>
                        <w:kern w:val="0"/>
                        <w:sz w:val="18"/>
                        <w:szCs w:val="18"/>
                        <w:lang w:val="en-US" w:eastAsia="zh-CN" w:bidi="ar-SA"/>
                      </w:rPr>
                      <w:fldChar w:fldCharType="begin"/>
                    </w:r>
                    <w:r>
                      <w:rPr>
                        <w:rFonts w:ascii="Calibri" w:hAnsi="Calibri" w:eastAsia="宋体" w:cs="Calibri"/>
                        <w:kern w:val="0"/>
                        <w:sz w:val="18"/>
                        <w:szCs w:val="18"/>
                        <w:lang w:val="en-US" w:eastAsia="zh-CN" w:bidi="ar-SA"/>
                      </w:rPr>
                      <w:instrText xml:space="preserve"> PAGE  \* MERGEFORMAT </w:instrText>
                    </w:r>
                    <w:r>
                      <w:rPr>
                        <w:rFonts w:ascii="Calibri" w:hAnsi="Calibri" w:eastAsia="宋体" w:cs="Calibri"/>
                        <w:kern w:val="0"/>
                        <w:sz w:val="18"/>
                        <w:szCs w:val="18"/>
                        <w:lang w:val="en-US" w:eastAsia="zh-CN" w:bidi="ar-SA"/>
                      </w:rPr>
                      <w:fldChar w:fldCharType="separate"/>
                    </w:r>
                    <w:r>
                      <w:rPr>
                        <w:rFonts w:ascii="Calibri" w:hAnsi="Calibri" w:eastAsia="宋体" w:cs="Calibri"/>
                        <w:kern w:val="0"/>
                        <w:sz w:val="18"/>
                        <w:szCs w:val="18"/>
                        <w:lang w:val="en-US" w:eastAsia="zh-CN" w:bidi="ar-SA"/>
                      </w:rPr>
                      <w:t>1</w:t>
                    </w:r>
                    <w:r>
                      <w:rPr>
                        <w:rFonts w:ascii="Calibri" w:hAnsi="Calibri" w:eastAsia="宋体" w:cs="Calibri"/>
                        <w:kern w:val="0"/>
                        <w:sz w:val="18"/>
                        <w:szCs w:val="18"/>
                        <w:lang w:val="en-US" w:eastAsia="zh-CN" w:bidi="ar-SA"/>
                      </w:rPr>
                      <w:fldChar w:fldCharType="end"/>
                    </w:r>
                  </w:p>
                </w:txbxContent>
              </v:textbox>
            </v:shape>
          </w:pict>
        </mc:Fallback>
      </mc:AlternateContent>
    </w:r>
    <w:r>
      <w:rPr>
        <w:rFonts w:ascii="Calibri" w:hAnsi="Calibri" w:eastAsia="宋体" w:cs="Calibri"/>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pPr>
                      <w:widowControl/>
                      <w:tabs>
                        <w:tab w:val="center" w:pos="4153"/>
                        <w:tab w:val="right" w:pos="8306"/>
                      </w:tabs>
                      <w:overflowPunct w:val="0"/>
                      <w:autoSpaceDE w:val="0"/>
                      <w:autoSpaceDN w:val="0"/>
                      <w:adjustRightInd w:val="0"/>
                      <w:jc w:val="both"/>
                      <w:textAlignment w:val="baseline"/>
                      <w:rPr>
                        <w:rFonts w:ascii="Calibri" w:hAnsi="Calibri" w:eastAsia="宋体" w:cs="Times New Roman"/>
                        <w:kern w:val="0"/>
                        <w:sz w:val="18"/>
                        <w:szCs w:val="18"/>
                        <w:lang w:val="en-US" w:eastAsia="zh-CN" w:bidi="ar-S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41</w:t>
                          </w:r>
                          <w:r>
                            <w:fldChar w:fldCharType="end"/>
                          </w:r>
                        </w:p>
                      </w:txbxContent>
                    </wps:txbx>
                    <wps:bodyPr vert="horz" wrap="none" lIns="0" tIns="0" rIns="0" bIns="0" anchor="t" anchorCtr="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7kKIuuUBAADQAwAA&#10;DgAAAAAAAAABACAAAAAeAQAAZHJzL2Uyb0RvYy54bWxQSwUGAAAAAAYABgBZAQAAd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r>
                            <w:fldChar w:fldCharType="begin"/>
                          </w:r>
                          <w:r>
                            <w:instrText xml:space="preserve"> PAGE  \* MERGEFORMAT </w:instrText>
                          </w:r>
                          <w:r>
                            <w:fldChar w:fldCharType="separate"/>
                          </w:r>
                          <w:r>
                            <w:t>23</w:t>
                          </w:r>
                          <w:r>
                            <w:fldChar w:fldCharType="end"/>
                          </w:r>
                        </w:p>
                      </w:txbxContent>
                    </wps:txbx>
                    <wps:bodyPr vert="horz" wrap="none" lIns="0" tIns="0" rIns="0" bIns="0" anchor="t" anchorCtr="0" upright="1">
                      <a:spAutoFit/>
                    </wps:bodyPr>
                  </wps:wsp>
                </a:graphicData>
              </a:graphic>
            </wp:anchor>
          </w:drawing>
        </mc:Choice>
        <mc:Fallback>
          <w:pict>
            <v:shape id="文本框 11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vLEf5AEAANADAAAO&#10;AAAAAAAAAAEAIAAAAB4BAABkcnMvZTJvRG9jLnhtbFBLBQYAAAAABgAGAFkBAAB0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23</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9"/>
                          </w:pPr>
                        </w:p>
                      </w:txbxContent>
                    </wps:txbx>
                    <wps:bodyPr vert="horz" wrap="none" lIns="0" tIns="0" rIns="0" bIns="0" anchor="t" anchorCtr="0" upright="1">
                      <a:spAutoFit/>
                    </wps:bodyPr>
                  </wps:wsp>
                </a:graphicData>
              </a:graphic>
            </wp:anchor>
          </w:drawing>
        </mc:Choice>
        <mc:Fallback>
          <w:pict>
            <v:shape id="文本框 109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aVS7+UBAADQAwAA&#10;DgAAAAAAAAABACAAAAAeAQAAZHJzL2Uyb0RvYy54bWxQSwUGAAAAAAYABgBZAQAAdQUAAAAA&#10;">
              <v:fill on="f" focussize="0,0"/>
              <v:stroke on="f"/>
              <v:imagedata o:title=""/>
              <o:lock v:ext="edit" aspectratio="f"/>
              <v:textbox inset="0mm,0mm,0mm,0mm" style="mso-fit-shape-to-text:t;">
                <w:txbxContent>
                  <w:p>
                    <w:pPr>
                      <w:pStyle w:val="1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tabs>
        <w:tab w:val="center" w:pos="4153"/>
        <w:tab w:val="right" w:pos="8306"/>
      </w:tabs>
      <w:snapToGrid w:val="0"/>
      <w:jc w:val="both"/>
      <w:rPr>
        <w:rFonts w:ascii="Calibri" w:hAnsi="Calibri"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99D0A"/>
    <w:multiLevelType w:val="singleLevel"/>
    <w:tmpl w:val="BBE99D0A"/>
    <w:lvl w:ilvl="0" w:tentative="0">
      <w:start w:val="1"/>
      <w:numFmt w:val="decimal"/>
      <w:suff w:val="nothing"/>
      <w:lvlText w:val="%1、"/>
      <w:lvlJc w:val="left"/>
    </w:lvl>
  </w:abstractNum>
  <w:abstractNum w:abstractNumId="1">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00000002"/>
    <w:multiLevelType w:val="multilevel"/>
    <w:tmpl w:val="00000002"/>
    <w:lvl w:ilvl="0" w:tentative="0">
      <w:start w:val="1"/>
      <w:numFmt w:val="japaneseCounting"/>
      <w:lvlText w:val="%1、"/>
      <w:lvlJc w:val="left"/>
      <w:pPr>
        <w:ind w:left="450" w:hanging="4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86"/>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F"/>
    <w:multiLevelType w:val="multilevel"/>
    <w:tmpl w:val="0000000F"/>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00000012"/>
    <w:multiLevelType w:val="singleLevel"/>
    <w:tmpl w:val="00000012"/>
    <w:lvl w:ilvl="0" w:tentative="0">
      <w:start w:val="1"/>
      <w:numFmt w:val="decimal"/>
      <w:pStyle w:val="8"/>
      <w:lvlText w:val="%1."/>
      <w:lvlJc w:val="left"/>
      <w:pPr>
        <w:tabs>
          <w:tab w:val="left" w:pos="360"/>
        </w:tabs>
        <w:ind w:left="360" w:hanging="360"/>
      </w:pPr>
      <w:rPr>
        <w:rFonts w:cs="Times New Roman"/>
      </w:rPr>
    </w:lvl>
  </w:abstractNum>
  <w:abstractNum w:abstractNumId="6">
    <w:nsid w:val="21C9E620"/>
    <w:multiLevelType w:val="singleLevel"/>
    <w:tmpl w:val="21C9E620"/>
    <w:lvl w:ilvl="0" w:tentative="0">
      <w:start w:val="1"/>
      <w:numFmt w:val="decimal"/>
      <w:suff w:val="nothing"/>
      <w:lvlText w:val="（%1）"/>
      <w:lvlJc w:val="left"/>
    </w:lvl>
  </w:abstractNum>
  <w:abstractNum w:abstractNumId="7">
    <w:nsid w:val="2F3820AD"/>
    <w:multiLevelType w:val="multilevel"/>
    <w:tmpl w:val="2F3820AD"/>
    <w:lvl w:ilvl="0" w:tentative="0">
      <w:start w:val="1"/>
      <w:numFmt w:val="chineseCountingThousand"/>
      <w:pStyle w:val="117"/>
      <w:suff w:val="space"/>
      <w:lvlText w:val="第%1章"/>
      <w:lvlJc w:val="left"/>
      <w:pPr>
        <w:ind w:left="3118" w:hanging="425"/>
      </w:pPr>
      <w:rPr>
        <w:rFonts w:hint="default" w:ascii="Times New Roman" w:hAnsi="Times New Roman" w:eastAsia="宋体"/>
        <w:b/>
        <w:i w:val="0"/>
        <w:sz w:val="36"/>
        <w:lang w:val="en-US"/>
      </w:rPr>
    </w:lvl>
    <w:lvl w:ilvl="1" w:tentative="0">
      <w:start w:val="1"/>
      <w:numFmt w:val="decimal"/>
      <w:isLgl/>
      <w:suff w:val="space"/>
      <w:lvlText w:val="%1.%2"/>
      <w:lvlJc w:val="left"/>
      <w:pPr>
        <w:ind w:left="-1418" w:hanging="992"/>
      </w:pPr>
      <w:rPr>
        <w:rFonts w:hint="default" w:ascii="Times New Roman" w:hAnsi="Times New Roman" w:eastAsia="宋体"/>
        <w:b/>
        <w:i w:val="0"/>
        <w:sz w:val="32"/>
        <w:szCs w:val="32"/>
      </w:rPr>
    </w:lvl>
    <w:lvl w:ilvl="2" w:tentative="0">
      <w:start w:val="1"/>
      <w:numFmt w:val="decimal"/>
      <w:isLgl/>
      <w:suff w:val="space"/>
      <w:lvlText w:val="%1.%2.%3"/>
      <w:lvlJc w:val="left"/>
      <w:pPr>
        <w:ind w:left="-1275" w:hanging="1135"/>
      </w:pPr>
      <w:rPr>
        <w:b/>
        <w:bCs w:val="0"/>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i w:val="0"/>
        <w:sz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EE85289"/>
    <w:multiLevelType w:val="singleLevel"/>
    <w:tmpl w:val="5EE85289"/>
    <w:lvl w:ilvl="0" w:tentative="0">
      <w:start w:val="6"/>
      <w:numFmt w:val="chineseCounting"/>
      <w:suff w:val="nothing"/>
      <w:lvlText w:val="第%1章"/>
      <w:lvlJc w:val="left"/>
    </w:lvl>
  </w:abstractNum>
  <w:abstractNum w:abstractNumId="11">
    <w:nsid w:val="5F02D658"/>
    <w:multiLevelType w:val="singleLevel"/>
    <w:tmpl w:val="5F02D658"/>
    <w:lvl w:ilvl="0" w:tentative="0">
      <w:start w:val="4"/>
      <w:numFmt w:val="decimal"/>
      <w:suff w:val="nothing"/>
      <w:lvlText w:val="（%1）"/>
      <w:lvlJc w:val="left"/>
    </w:lvl>
  </w:abstractNum>
  <w:abstractNum w:abstractNumId="12">
    <w:nsid w:val="75DD597E"/>
    <w:multiLevelType w:val="singleLevel"/>
    <w:tmpl w:val="75DD597E"/>
    <w:lvl w:ilvl="0" w:tentative="0">
      <w:start w:val="2"/>
      <w:numFmt w:val="chineseCounting"/>
      <w:suff w:val="nothing"/>
      <w:lvlText w:val="（%1）"/>
      <w:lvlJc w:val="left"/>
      <w:rPr>
        <w:rFonts w:hint="eastAsia"/>
      </w:rPr>
    </w:lvl>
  </w:abstractNum>
  <w:num w:numId="1">
    <w:abstractNumId w:val="5"/>
  </w:num>
  <w:num w:numId="2">
    <w:abstractNumId w:val="3"/>
  </w:num>
  <w:num w:numId="3">
    <w:abstractNumId w:val="7"/>
  </w:num>
  <w:num w:numId="4">
    <w:abstractNumId w:val="4"/>
  </w:num>
  <w:num w:numId="5">
    <w:abstractNumId w:val="2"/>
  </w:num>
  <w:num w:numId="6">
    <w:abstractNumId w:val="6"/>
  </w:num>
  <w:num w:numId="7">
    <w:abstractNumId w:val="12"/>
  </w:num>
  <w:num w:numId="8">
    <w:abstractNumId w:val="0"/>
  </w:num>
  <w:num w:numId="9">
    <w:abstractNumId w:val="11"/>
  </w:num>
  <w:num w:numId="10">
    <w:abstractNumId w:val="1"/>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YTQ2YTczZDFmZTE0MGVmZWQ2Y2RiMWQ0NWY1MTcifQ=="/>
    <w:docVar w:name="KSO_WPS_MARK_KEY" w:val="53ce90b6-f736-454c-b0fb-530e3c866b63"/>
  </w:docVars>
  <w:rsids>
    <w:rsidRoot w:val="00172A27"/>
    <w:rsid w:val="00085E3F"/>
    <w:rsid w:val="000A6118"/>
    <w:rsid w:val="000A6518"/>
    <w:rsid w:val="000C77EB"/>
    <w:rsid w:val="000E2FB6"/>
    <w:rsid w:val="00114D92"/>
    <w:rsid w:val="0013112C"/>
    <w:rsid w:val="00137FEA"/>
    <w:rsid w:val="00182178"/>
    <w:rsid w:val="00191E9B"/>
    <w:rsid w:val="001A72CF"/>
    <w:rsid w:val="001C41A0"/>
    <w:rsid w:val="001E5614"/>
    <w:rsid w:val="001E6AE2"/>
    <w:rsid w:val="00220E44"/>
    <w:rsid w:val="00246239"/>
    <w:rsid w:val="00276989"/>
    <w:rsid w:val="0029034C"/>
    <w:rsid w:val="002933E3"/>
    <w:rsid w:val="002958E7"/>
    <w:rsid w:val="002A4192"/>
    <w:rsid w:val="002A4EC2"/>
    <w:rsid w:val="002C10E2"/>
    <w:rsid w:val="002E5228"/>
    <w:rsid w:val="00345A33"/>
    <w:rsid w:val="003706A8"/>
    <w:rsid w:val="0037093F"/>
    <w:rsid w:val="00396788"/>
    <w:rsid w:val="003A2AE4"/>
    <w:rsid w:val="003A2C65"/>
    <w:rsid w:val="003D7403"/>
    <w:rsid w:val="004125C2"/>
    <w:rsid w:val="00422953"/>
    <w:rsid w:val="004265BF"/>
    <w:rsid w:val="004516AD"/>
    <w:rsid w:val="004A358E"/>
    <w:rsid w:val="004B1D2F"/>
    <w:rsid w:val="004B48D4"/>
    <w:rsid w:val="004B636D"/>
    <w:rsid w:val="004C011E"/>
    <w:rsid w:val="004E5231"/>
    <w:rsid w:val="004F705B"/>
    <w:rsid w:val="00500CB3"/>
    <w:rsid w:val="00502855"/>
    <w:rsid w:val="00523989"/>
    <w:rsid w:val="00525867"/>
    <w:rsid w:val="005277DD"/>
    <w:rsid w:val="00586554"/>
    <w:rsid w:val="005C2B58"/>
    <w:rsid w:val="005C368A"/>
    <w:rsid w:val="005D18B2"/>
    <w:rsid w:val="005E293A"/>
    <w:rsid w:val="005F4E0A"/>
    <w:rsid w:val="00627BE8"/>
    <w:rsid w:val="00627DD7"/>
    <w:rsid w:val="0065712C"/>
    <w:rsid w:val="00660394"/>
    <w:rsid w:val="006610C3"/>
    <w:rsid w:val="00671B9C"/>
    <w:rsid w:val="00680296"/>
    <w:rsid w:val="00695EAD"/>
    <w:rsid w:val="00696B6B"/>
    <w:rsid w:val="006A05E6"/>
    <w:rsid w:val="006D2DE6"/>
    <w:rsid w:val="006E13B4"/>
    <w:rsid w:val="006F0FED"/>
    <w:rsid w:val="006F1F2B"/>
    <w:rsid w:val="006F2760"/>
    <w:rsid w:val="007123E2"/>
    <w:rsid w:val="00743FDA"/>
    <w:rsid w:val="00776DE9"/>
    <w:rsid w:val="007C3465"/>
    <w:rsid w:val="007F15CB"/>
    <w:rsid w:val="00814C7F"/>
    <w:rsid w:val="00816A89"/>
    <w:rsid w:val="00870FA5"/>
    <w:rsid w:val="0087765A"/>
    <w:rsid w:val="0088092D"/>
    <w:rsid w:val="00890016"/>
    <w:rsid w:val="008A3E56"/>
    <w:rsid w:val="008D1BD2"/>
    <w:rsid w:val="008E1B3B"/>
    <w:rsid w:val="008F1B3A"/>
    <w:rsid w:val="009166B9"/>
    <w:rsid w:val="00935718"/>
    <w:rsid w:val="00935D0C"/>
    <w:rsid w:val="00961F62"/>
    <w:rsid w:val="0097186B"/>
    <w:rsid w:val="009E35F4"/>
    <w:rsid w:val="00A04D6B"/>
    <w:rsid w:val="00A652C5"/>
    <w:rsid w:val="00A72290"/>
    <w:rsid w:val="00A92669"/>
    <w:rsid w:val="00A93817"/>
    <w:rsid w:val="00AB5FE3"/>
    <w:rsid w:val="00AD5831"/>
    <w:rsid w:val="00B217EC"/>
    <w:rsid w:val="00B24776"/>
    <w:rsid w:val="00B27298"/>
    <w:rsid w:val="00B4695C"/>
    <w:rsid w:val="00B52256"/>
    <w:rsid w:val="00BB641C"/>
    <w:rsid w:val="00BB6B74"/>
    <w:rsid w:val="00BC3D5C"/>
    <w:rsid w:val="00BD05B1"/>
    <w:rsid w:val="00C6409D"/>
    <w:rsid w:val="00C727DA"/>
    <w:rsid w:val="00C80A07"/>
    <w:rsid w:val="00C8524D"/>
    <w:rsid w:val="00CA788B"/>
    <w:rsid w:val="00CB6F1D"/>
    <w:rsid w:val="00CE1B67"/>
    <w:rsid w:val="00CF186F"/>
    <w:rsid w:val="00D07048"/>
    <w:rsid w:val="00D154C0"/>
    <w:rsid w:val="00D41706"/>
    <w:rsid w:val="00D41F4F"/>
    <w:rsid w:val="00D45C0C"/>
    <w:rsid w:val="00D91048"/>
    <w:rsid w:val="00DA6BD7"/>
    <w:rsid w:val="00DC0CDA"/>
    <w:rsid w:val="00DC5A60"/>
    <w:rsid w:val="00DD4137"/>
    <w:rsid w:val="00E02F3D"/>
    <w:rsid w:val="00E445B5"/>
    <w:rsid w:val="00E45870"/>
    <w:rsid w:val="00E5310F"/>
    <w:rsid w:val="00E66CF3"/>
    <w:rsid w:val="00E93DE2"/>
    <w:rsid w:val="00F044AB"/>
    <w:rsid w:val="00F04776"/>
    <w:rsid w:val="00F35149"/>
    <w:rsid w:val="00F551AB"/>
    <w:rsid w:val="00FB2387"/>
    <w:rsid w:val="00FD2958"/>
    <w:rsid w:val="00FD444D"/>
    <w:rsid w:val="00FF5594"/>
    <w:rsid w:val="012A4559"/>
    <w:rsid w:val="0157261A"/>
    <w:rsid w:val="017C0DF6"/>
    <w:rsid w:val="01A63A71"/>
    <w:rsid w:val="01CA216C"/>
    <w:rsid w:val="01CF1291"/>
    <w:rsid w:val="01D84888"/>
    <w:rsid w:val="01FF3685"/>
    <w:rsid w:val="02065883"/>
    <w:rsid w:val="024603E0"/>
    <w:rsid w:val="024F520B"/>
    <w:rsid w:val="02777BF9"/>
    <w:rsid w:val="03055A41"/>
    <w:rsid w:val="03063C3E"/>
    <w:rsid w:val="030B674F"/>
    <w:rsid w:val="0365214C"/>
    <w:rsid w:val="039C5D79"/>
    <w:rsid w:val="03C92534"/>
    <w:rsid w:val="03D56637"/>
    <w:rsid w:val="04274596"/>
    <w:rsid w:val="049A1555"/>
    <w:rsid w:val="04A62A1C"/>
    <w:rsid w:val="04DA1079"/>
    <w:rsid w:val="04FE4606"/>
    <w:rsid w:val="051756C8"/>
    <w:rsid w:val="05555327"/>
    <w:rsid w:val="05665D07"/>
    <w:rsid w:val="0580326D"/>
    <w:rsid w:val="05B5795B"/>
    <w:rsid w:val="05DA5047"/>
    <w:rsid w:val="05DE1D42"/>
    <w:rsid w:val="05F46270"/>
    <w:rsid w:val="06113EC5"/>
    <w:rsid w:val="061A255C"/>
    <w:rsid w:val="06544AEA"/>
    <w:rsid w:val="066A1827"/>
    <w:rsid w:val="069114A7"/>
    <w:rsid w:val="06F74968"/>
    <w:rsid w:val="07074129"/>
    <w:rsid w:val="07277465"/>
    <w:rsid w:val="07655E6B"/>
    <w:rsid w:val="07AF225B"/>
    <w:rsid w:val="08083DAD"/>
    <w:rsid w:val="08163A15"/>
    <w:rsid w:val="08204893"/>
    <w:rsid w:val="08703E21"/>
    <w:rsid w:val="08B75C21"/>
    <w:rsid w:val="08BE7FAE"/>
    <w:rsid w:val="08D96CBA"/>
    <w:rsid w:val="08DE7FD2"/>
    <w:rsid w:val="08FB569F"/>
    <w:rsid w:val="08FF63D9"/>
    <w:rsid w:val="091A6D79"/>
    <w:rsid w:val="09522F3E"/>
    <w:rsid w:val="096919AA"/>
    <w:rsid w:val="0995580E"/>
    <w:rsid w:val="09EB3994"/>
    <w:rsid w:val="0A0202F6"/>
    <w:rsid w:val="0A086E99"/>
    <w:rsid w:val="0A0E11BC"/>
    <w:rsid w:val="0A0E4EFB"/>
    <w:rsid w:val="0A1B5312"/>
    <w:rsid w:val="0A2A4FD4"/>
    <w:rsid w:val="0A400675"/>
    <w:rsid w:val="0A4A160F"/>
    <w:rsid w:val="0AB83083"/>
    <w:rsid w:val="0AF81A67"/>
    <w:rsid w:val="0B1B1342"/>
    <w:rsid w:val="0B783A69"/>
    <w:rsid w:val="0B931E74"/>
    <w:rsid w:val="0B9C2483"/>
    <w:rsid w:val="0BC124ED"/>
    <w:rsid w:val="0BF64289"/>
    <w:rsid w:val="0BF705EF"/>
    <w:rsid w:val="0BF7134B"/>
    <w:rsid w:val="0BFB32D2"/>
    <w:rsid w:val="0C0360B4"/>
    <w:rsid w:val="0C3E3333"/>
    <w:rsid w:val="0C421AC3"/>
    <w:rsid w:val="0C493E62"/>
    <w:rsid w:val="0C937332"/>
    <w:rsid w:val="0CA830A9"/>
    <w:rsid w:val="0CAD30FA"/>
    <w:rsid w:val="0CD22DCF"/>
    <w:rsid w:val="0D512DA1"/>
    <w:rsid w:val="0D570D57"/>
    <w:rsid w:val="0D6917CA"/>
    <w:rsid w:val="0D705975"/>
    <w:rsid w:val="0DCC638D"/>
    <w:rsid w:val="0E184713"/>
    <w:rsid w:val="0E2E62F8"/>
    <w:rsid w:val="0E4A266A"/>
    <w:rsid w:val="0E887CC5"/>
    <w:rsid w:val="0E9747AF"/>
    <w:rsid w:val="0E9B3E36"/>
    <w:rsid w:val="0EE5580F"/>
    <w:rsid w:val="0F305DB1"/>
    <w:rsid w:val="0FB0778B"/>
    <w:rsid w:val="0FBF1265"/>
    <w:rsid w:val="10007531"/>
    <w:rsid w:val="10872CDF"/>
    <w:rsid w:val="11032084"/>
    <w:rsid w:val="112D1075"/>
    <w:rsid w:val="11552DD2"/>
    <w:rsid w:val="11C158D4"/>
    <w:rsid w:val="11F20F58"/>
    <w:rsid w:val="124535BC"/>
    <w:rsid w:val="12723D6D"/>
    <w:rsid w:val="12FB3F33"/>
    <w:rsid w:val="13FC54B6"/>
    <w:rsid w:val="141C477E"/>
    <w:rsid w:val="143A0384"/>
    <w:rsid w:val="147158F4"/>
    <w:rsid w:val="1498706D"/>
    <w:rsid w:val="14D40EE8"/>
    <w:rsid w:val="14F44742"/>
    <w:rsid w:val="150159AA"/>
    <w:rsid w:val="151D483A"/>
    <w:rsid w:val="155A7BF6"/>
    <w:rsid w:val="158F1C8D"/>
    <w:rsid w:val="159211B8"/>
    <w:rsid w:val="15FA67A1"/>
    <w:rsid w:val="16257519"/>
    <w:rsid w:val="164F3A2A"/>
    <w:rsid w:val="16BA0531"/>
    <w:rsid w:val="16FF39CF"/>
    <w:rsid w:val="17150879"/>
    <w:rsid w:val="17193D80"/>
    <w:rsid w:val="17710C68"/>
    <w:rsid w:val="17740335"/>
    <w:rsid w:val="178A43F9"/>
    <w:rsid w:val="17A53150"/>
    <w:rsid w:val="17D56D11"/>
    <w:rsid w:val="17F02AB9"/>
    <w:rsid w:val="17FA230F"/>
    <w:rsid w:val="18026B7E"/>
    <w:rsid w:val="18311585"/>
    <w:rsid w:val="189A01C8"/>
    <w:rsid w:val="18C179CD"/>
    <w:rsid w:val="18CF73E2"/>
    <w:rsid w:val="18D07A83"/>
    <w:rsid w:val="19127B16"/>
    <w:rsid w:val="193E7D91"/>
    <w:rsid w:val="195016B9"/>
    <w:rsid w:val="199F3D66"/>
    <w:rsid w:val="19A61090"/>
    <w:rsid w:val="1A134166"/>
    <w:rsid w:val="1A82580D"/>
    <w:rsid w:val="1A8D2EA4"/>
    <w:rsid w:val="1A911621"/>
    <w:rsid w:val="1ABD306C"/>
    <w:rsid w:val="1ACA41CA"/>
    <w:rsid w:val="1ACD005B"/>
    <w:rsid w:val="1AFC6A9A"/>
    <w:rsid w:val="1B3342C5"/>
    <w:rsid w:val="1B7F77AC"/>
    <w:rsid w:val="1B972C67"/>
    <w:rsid w:val="1B9E4E79"/>
    <w:rsid w:val="1BEA723A"/>
    <w:rsid w:val="1C3339B4"/>
    <w:rsid w:val="1C3B3861"/>
    <w:rsid w:val="1C9C24F5"/>
    <w:rsid w:val="1CD203FA"/>
    <w:rsid w:val="1CF93C0E"/>
    <w:rsid w:val="1D331190"/>
    <w:rsid w:val="1D772CEA"/>
    <w:rsid w:val="1D790876"/>
    <w:rsid w:val="1D984141"/>
    <w:rsid w:val="1E201916"/>
    <w:rsid w:val="1E5029D9"/>
    <w:rsid w:val="1E624FDE"/>
    <w:rsid w:val="1EC22378"/>
    <w:rsid w:val="1EE841DC"/>
    <w:rsid w:val="1F0F553C"/>
    <w:rsid w:val="1F102095"/>
    <w:rsid w:val="1F1620F4"/>
    <w:rsid w:val="1F1851A1"/>
    <w:rsid w:val="1F506F96"/>
    <w:rsid w:val="1F544CBA"/>
    <w:rsid w:val="1F576995"/>
    <w:rsid w:val="1F8E65EA"/>
    <w:rsid w:val="1FD9384E"/>
    <w:rsid w:val="20060F10"/>
    <w:rsid w:val="20456CBD"/>
    <w:rsid w:val="20550BFB"/>
    <w:rsid w:val="2080479F"/>
    <w:rsid w:val="20B50CA8"/>
    <w:rsid w:val="20CC747B"/>
    <w:rsid w:val="20F7115D"/>
    <w:rsid w:val="211B2A29"/>
    <w:rsid w:val="213F1DD6"/>
    <w:rsid w:val="21460DAB"/>
    <w:rsid w:val="2150416A"/>
    <w:rsid w:val="21B93F30"/>
    <w:rsid w:val="21CA59C5"/>
    <w:rsid w:val="21E74613"/>
    <w:rsid w:val="220F056D"/>
    <w:rsid w:val="222E3B12"/>
    <w:rsid w:val="22525262"/>
    <w:rsid w:val="226B7039"/>
    <w:rsid w:val="227546C9"/>
    <w:rsid w:val="228B0D62"/>
    <w:rsid w:val="22984F91"/>
    <w:rsid w:val="22AE198B"/>
    <w:rsid w:val="22B12240"/>
    <w:rsid w:val="22B67BCB"/>
    <w:rsid w:val="23024E6A"/>
    <w:rsid w:val="231C55FA"/>
    <w:rsid w:val="23247817"/>
    <w:rsid w:val="23B80E3C"/>
    <w:rsid w:val="23B95E70"/>
    <w:rsid w:val="24163B26"/>
    <w:rsid w:val="246520CB"/>
    <w:rsid w:val="247D1459"/>
    <w:rsid w:val="247E5FA4"/>
    <w:rsid w:val="24E077C8"/>
    <w:rsid w:val="251D5F8B"/>
    <w:rsid w:val="25300011"/>
    <w:rsid w:val="2557037A"/>
    <w:rsid w:val="25603C95"/>
    <w:rsid w:val="25715D6A"/>
    <w:rsid w:val="25FA451E"/>
    <w:rsid w:val="261B0839"/>
    <w:rsid w:val="265359DC"/>
    <w:rsid w:val="265622D3"/>
    <w:rsid w:val="269221D6"/>
    <w:rsid w:val="269577DC"/>
    <w:rsid w:val="2698546E"/>
    <w:rsid w:val="26A27A1A"/>
    <w:rsid w:val="26AD4578"/>
    <w:rsid w:val="26C166AF"/>
    <w:rsid w:val="26C756D4"/>
    <w:rsid w:val="270A274C"/>
    <w:rsid w:val="270E3AF0"/>
    <w:rsid w:val="2741157D"/>
    <w:rsid w:val="27897C71"/>
    <w:rsid w:val="27C4464C"/>
    <w:rsid w:val="27C6290A"/>
    <w:rsid w:val="280865D8"/>
    <w:rsid w:val="282A4EE7"/>
    <w:rsid w:val="284912F7"/>
    <w:rsid w:val="2864003F"/>
    <w:rsid w:val="287311B0"/>
    <w:rsid w:val="28895693"/>
    <w:rsid w:val="28A546A3"/>
    <w:rsid w:val="28B22E8E"/>
    <w:rsid w:val="28B41ED8"/>
    <w:rsid w:val="28D41056"/>
    <w:rsid w:val="28DA3C81"/>
    <w:rsid w:val="28E148BA"/>
    <w:rsid w:val="29975D27"/>
    <w:rsid w:val="29B11341"/>
    <w:rsid w:val="2A985D40"/>
    <w:rsid w:val="2AA36C8A"/>
    <w:rsid w:val="2B076C2A"/>
    <w:rsid w:val="2B312EE2"/>
    <w:rsid w:val="2B447BC9"/>
    <w:rsid w:val="2C3147ED"/>
    <w:rsid w:val="2C605DC7"/>
    <w:rsid w:val="2C6100C5"/>
    <w:rsid w:val="2C701096"/>
    <w:rsid w:val="2C780072"/>
    <w:rsid w:val="2C9B705C"/>
    <w:rsid w:val="2CE54F10"/>
    <w:rsid w:val="2CF24DFD"/>
    <w:rsid w:val="2D1C0474"/>
    <w:rsid w:val="2D1F6B32"/>
    <w:rsid w:val="2D6E1E26"/>
    <w:rsid w:val="2D7F7721"/>
    <w:rsid w:val="2D9F7201"/>
    <w:rsid w:val="2DB75A57"/>
    <w:rsid w:val="2DD95F09"/>
    <w:rsid w:val="2E1A11CA"/>
    <w:rsid w:val="2E6F4C2B"/>
    <w:rsid w:val="2EE459AB"/>
    <w:rsid w:val="2EFD28CF"/>
    <w:rsid w:val="2F001696"/>
    <w:rsid w:val="2F1523C9"/>
    <w:rsid w:val="2F64077E"/>
    <w:rsid w:val="2F9037FD"/>
    <w:rsid w:val="2FDC0024"/>
    <w:rsid w:val="2FE14B66"/>
    <w:rsid w:val="301B7DB4"/>
    <w:rsid w:val="302113F3"/>
    <w:rsid w:val="306359EF"/>
    <w:rsid w:val="307B5DD0"/>
    <w:rsid w:val="30A51EC2"/>
    <w:rsid w:val="30CF32A2"/>
    <w:rsid w:val="30F741B7"/>
    <w:rsid w:val="30FA1876"/>
    <w:rsid w:val="311939C4"/>
    <w:rsid w:val="311F308B"/>
    <w:rsid w:val="318F0210"/>
    <w:rsid w:val="319941E5"/>
    <w:rsid w:val="31D7414A"/>
    <w:rsid w:val="321D437C"/>
    <w:rsid w:val="32311C01"/>
    <w:rsid w:val="325154C6"/>
    <w:rsid w:val="32517538"/>
    <w:rsid w:val="325F7D3D"/>
    <w:rsid w:val="32815BD0"/>
    <w:rsid w:val="32842628"/>
    <w:rsid w:val="32956F36"/>
    <w:rsid w:val="32C5118F"/>
    <w:rsid w:val="32C94289"/>
    <w:rsid w:val="32E518C6"/>
    <w:rsid w:val="32E620B2"/>
    <w:rsid w:val="331754A0"/>
    <w:rsid w:val="333F4A01"/>
    <w:rsid w:val="338B0EAB"/>
    <w:rsid w:val="34212FA8"/>
    <w:rsid w:val="3429543E"/>
    <w:rsid w:val="343978EE"/>
    <w:rsid w:val="3467179E"/>
    <w:rsid w:val="34897199"/>
    <w:rsid w:val="349B62F6"/>
    <w:rsid w:val="34B779E1"/>
    <w:rsid w:val="34C24459"/>
    <w:rsid w:val="34C31406"/>
    <w:rsid w:val="34CC5889"/>
    <w:rsid w:val="357940C4"/>
    <w:rsid w:val="35882A46"/>
    <w:rsid w:val="359A6545"/>
    <w:rsid w:val="35B65601"/>
    <w:rsid w:val="363C581C"/>
    <w:rsid w:val="364D41F6"/>
    <w:rsid w:val="365A7184"/>
    <w:rsid w:val="365C555C"/>
    <w:rsid w:val="365C7921"/>
    <w:rsid w:val="36973CE9"/>
    <w:rsid w:val="36A475AF"/>
    <w:rsid w:val="36C24638"/>
    <w:rsid w:val="36D4391E"/>
    <w:rsid w:val="36FA114C"/>
    <w:rsid w:val="3706280E"/>
    <w:rsid w:val="371D475C"/>
    <w:rsid w:val="372B2789"/>
    <w:rsid w:val="374970B3"/>
    <w:rsid w:val="375E66A1"/>
    <w:rsid w:val="376B06DB"/>
    <w:rsid w:val="37743D79"/>
    <w:rsid w:val="37DA5EAF"/>
    <w:rsid w:val="383663CB"/>
    <w:rsid w:val="38412DE1"/>
    <w:rsid w:val="38521FBC"/>
    <w:rsid w:val="389A0737"/>
    <w:rsid w:val="38A42692"/>
    <w:rsid w:val="38C75D68"/>
    <w:rsid w:val="38E2331B"/>
    <w:rsid w:val="39324335"/>
    <w:rsid w:val="39550245"/>
    <w:rsid w:val="39A73437"/>
    <w:rsid w:val="39B1489C"/>
    <w:rsid w:val="39D92970"/>
    <w:rsid w:val="3A0D133A"/>
    <w:rsid w:val="3A0F6392"/>
    <w:rsid w:val="3A2C36EF"/>
    <w:rsid w:val="3A673240"/>
    <w:rsid w:val="3A856654"/>
    <w:rsid w:val="3A956FDA"/>
    <w:rsid w:val="3AB224D6"/>
    <w:rsid w:val="3B441AFA"/>
    <w:rsid w:val="3B69284A"/>
    <w:rsid w:val="3B7E14D2"/>
    <w:rsid w:val="3B9052B1"/>
    <w:rsid w:val="3B9F02F2"/>
    <w:rsid w:val="3BDF00DA"/>
    <w:rsid w:val="3BF03FA1"/>
    <w:rsid w:val="3BF7743F"/>
    <w:rsid w:val="3C0E4427"/>
    <w:rsid w:val="3C6B604E"/>
    <w:rsid w:val="3C871F09"/>
    <w:rsid w:val="3CD72A6B"/>
    <w:rsid w:val="3CE0414D"/>
    <w:rsid w:val="3CE2453C"/>
    <w:rsid w:val="3D093060"/>
    <w:rsid w:val="3D4A1818"/>
    <w:rsid w:val="3D7D1865"/>
    <w:rsid w:val="3D9A32BB"/>
    <w:rsid w:val="3D9D0B9F"/>
    <w:rsid w:val="3DB716A0"/>
    <w:rsid w:val="3E176DB4"/>
    <w:rsid w:val="3E20292E"/>
    <w:rsid w:val="3E7C537B"/>
    <w:rsid w:val="3E945B9C"/>
    <w:rsid w:val="3EBE490B"/>
    <w:rsid w:val="3F665C7F"/>
    <w:rsid w:val="3F7C0431"/>
    <w:rsid w:val="3F9609BC"/>
    <w:rsid w:val="400A6CEB"/>
    <w:rsid w:val="40327434"/>
    <w:rsid w:val="40660654"/>
    <w:rsid w:val="408664D0"/>
    <w:rsid w:val="40AA54C4"/>
    <w:rsid w:val="40DA7D1C"/>
    <w:rsid w:val="416426BC"/>
    <w:rsid w:val="41B121DF"/>
    <w:rsid w:val="41D43A1D"/>
    <w:rsid w:val="42010CB6"/>
    <w:rsid w:val="420F5EEE"/>
    <w:rsid w:val="429F0F12"/>
    <w:rsid w:val="42B431B4"/>
    <w:rsid w:val="42BF3F71"/>
    <w:rsid w:val="42C442A5"/>
    <w:rsid w:val="42CE79F1"/>
    <w:rsid w:val="42FA270C"/>
    <w:rsid w:val="43154371"/>
    <w:rsid w:val="432D1637"/>
    <w:rsid w:val="432E0651"/>
    <w:rsid w:val="433D6B67"/>
    <w:rsid w:val="43792AC9"/>
    <w:rsid w:val="43BA278C"/>
    <w:rsid w:val="4416460A"/>
    <w:rsid w:val="44301151"/>
    <w:rsid w:val="443316B9"/>
    <w:rsid w:val="4437636F"/>
    <w:rsid w:val="446515DB"/>
    <w:rsid w:val="446E6007"/>
    <w:rsid w:val="44DE385E"/>
    <w:rsid w:val="44E73A68"/>
    <w:rsid w:val="451D4793"/>
    <w:rsid w:val="4520106B"/>
    <w:rsid w:val="454774A4"/>
    <w:rsid w:val="4557299B"/>
    <w:rsid w:val="45634464"/>
    <w:rsid w:val="456A2E48"/>
    <w:rsid w:val="457422C8"/>
    <w:rsid w:val="45802BE3"/>
    <w:rsid w:val="45872DBD"/>
    <w:rsid w:val="4596522E"/>
    <w:rsid w:val="45E25188"/>
    <w:rsid w:val="45E47086"/>
    <w:rsid w:val="45E91F87"/>
    <w:rsid w:val="45F84B08"/>
    <w:rsid w:val="46053EB3"/>
    <w:rsid w:val="4609638B"/>
    <w:rsid w:val="46115240"/>
    <w:rsid w:val="46397CB7"/>
    <w:rsid w:val="46B51563"/>
    <w:rsid w:val="46E41E46"/>
    <w:rsid w:val="47060B1D"/>
    <w:rsid w:val="471275BF"/>
    <w:rsid w:val="471A572A"/>
    <w:rsid w:val="47332F94"/>
    <w:rsid w:val="47451645"/>
    <w:rsid w:val="47511E03"/>
    <w:rsid w:val="47937AB9"/>
    <w:rsid w:val="47AA3BE8"/>
    <w:rsid w:val="47AC4801"/>
    <w:rsid w:val="47CF7161"/>
    <w:rsid w:val="4820717C"/>
    <w:rsid w:val="484A14D7"/>
    <w:rsid w:val="485E1830"/>
    <w:rsid w:val="487738D3"/>
    <w:rsid w:val="487C0ED2"/>
    <w:rsid w:val="48A0658E"/>
    <w:rsid w:val="48CC544E"/>
    <w:rsid w:val="48D70F76"/>
    <w:rsid w:val="49250FE5"/>
    <w:rsid w:val="494D658F"/>
    <w:rsid w:val="495B0E15"/>
    <w:rsid w:val="495C78B3"/>
    <w:rsid w:val="49885819"/>
    <w:rsid w:val="49EB7B56"/>
    <w:rsid w:val="4A0550BC"/>
    <w:rsid w:val="4A2436F1"/>
    <w:rsid w:val="4A273550"/>
    <w:rsid w:val="4A3F412B"/>
    <w:rsid w:val="4A510B42"/>
    <w:rsid w:val="4A597933"/>
    <w:rsid w:val="4A633B90"/>
    <w:rsid w:val="4A6718D3"/>
    <w:rsid w:val="4A671E62"/>
    <w:rsid w:val="4A8D3803"/>
    <w:rsid w:val="4A8F636E"/>
    <w:rsid w:val="4AB50890"/>
    <w:rsid w:val="4ABB6284"/>
    <w:rsid w:val="4AC17127"/>
    <w:rsid w:val="4AD37E94"/>
    <w:rsid w:val="4AEA2E18"/>
    <w:rsid w:val="4B0612BC"/>
    <w:rsid w:val="4B8A7129"/>
    <w:rsid w:val="4B8B14D4"/>
    <w:rsid w:val="4BDC3BFA"/>
    <w:rsid w:val="4BEB02CF"/>
    <w:rsid w:val="4C0C3FA4"/>
    <w:rsid w:val="4C0F1393"/>
    <w:rsid w:val="4C30370E"/>
    <w:rsid w:val="4C393582"/>
    <w:rsid w:val="4C3C7F6D"/>
    <w:rsid w:val="4C957A15"/>
    <w:rsid w:val="4D0065ED"/>
    <w:rsid w:val="4D1842F6"/>
    <w:rsid w:val="4D2236A8"/>
    <w:rsid w:val="4D3D4B6D"/>
    <w:rsid w:val="4D477AD7"/>
    <w:rsid w:val="4D48506B"/>
    <w:rsid w:val="4D9440F4"/>
    <w:rsid w:val="4DBC3EDE"/>
    <w:rsid w:val="4E0E783F"/>
    <w:rsid w:val="4E2F44C1"/>
    <w:rsid w:val="4E451F2B"/>
    <w:rsid w:val="4E7C16C5"/>
    <w:rsid w:val="4E8B0E6F"/>
    <w:rsid w:val="4EA00A33"/>
    <w:rsid w:val="4EA3474B"/>
    <w:rsid w:val="4F4F0B87"/>
    <w:rsid w:val="4F724D92"/>
    <w:rsid w:val="4FA319E8"/>
    <w:rsid w:val="50051E0D"/>
    <w:rsid w:val="504F3FBC"/>
    <w:rsid w:val="507A205C"/>
    <w:rsid w:val="508015C6"/>
    <w:rsid w:val="51153A1E"/>
    <w:rsid w:val="51522184"/>
    <w:rsid w:val="51566DE5"/>
    <w:rsid w:val="51734885"/>
    <w:rsid w:val="517829E2"/>
    <w:rsid w:val="521E6E20"/>
    <w:rsid w:val="522A733D"/>
    <w:rsid w:val="52731FF7"/>
    <w:rsid w:val="528E2B55"/>
    <w:rsid w:val="52946FDD"/>
    <w:rsid w:val="52D53B6B"/>
    <w:rsid w:val="532B0E4C"/>
    <w:rsid w:val="53400614"/>
    <w:rsid w:val="53575A7A"/>
    <w:rsid w:val="53954474"/>
    <w:rsid w:val="539A2647"/>
    <w:rsid w:val="53AF7E46"/>
    <w:rsid w:val="53C96BC7"/>
    <w:rsid w:val="53DC2107"/>
    <w:rsid w:val="53EB5322"/>
    <w:rsid w:val="53F54917"/>
    <w:rsid w:val="541E6592"/>
    <w:rsid w:val="54646C0B"/>
    <w:rsid w:val="546521E0"/>
    <w:rsid w:val="549C0E54"/>
    <w:rsid w:val="54BA5D29"/>
    <w:rsid w:val="54DF66F3"/>
    <w:rsid w:val="54E83610"/>
    <w:rsid w:val="550C4962"/>
    <w:rsid w:val="559246F5"/>
    <w:rsid w:val="55B04E29"/>
    <w:rsid w:val="55C56D42"/>
    <w:rsid w:val="561B17C3"/>
    <w:rsid w:val="561F7505"/>
    <w:rsid w:val="563A6612"/>
    <w:rsid w:val="566453BE"/>
    <w:rsid w:val="56750CF7"/>
    <w:rsid w:val="56D71B8E"/>
    <w:rsid w:val="570D55B0"/>
    <w:rsid w:val="5727325A"/>
    <w:rsid w:val="57475EB8"/>
    <w:rsid w:val="575B006A"/>
    <w:rsid w:val="57D1737B"/>
    <w:rsid w:val="580603D2"/>
    <w:rsid w:val="58105447"/>
    <w:rsid w:val="588B5E50"/>
    <w:rsid w:val="590F004B"/>
    <w:rsid w:val="594729F6"/>
    <w:rsid w:val="598A2E61"/>
    <w:rsid w:val="59FA6C11"/>
    <w:rsid w:val="5A081E6B"/>
    <w:rsid w:val="5A1F3552"/>
    <w:rsid w:val="5A8E07B6"/>
    <w:rsid w:val="5AAF0F91"/>
    <w:rsid w:val="5AC11311"/>
    <w:rsid w:val="5B094184"/>
    <w:rsid w:val="5B636CBA"/>
    <w:rsid w:val="5BA42DEA"/>
    <w:rsid w:val="5BE77A78"/>
    <w:rsid w:val="5C0640CD"/>
    <w:rsid w:val="5C4505D8"/>
    <w:rsid w:val="5C8A62FE"/>
    <w:rsid w:val="5CAC7619"/>
    <w:rsid w:val="5CE648D9"/>
    <w:rsid w:val="5CE70052"/>
    <w:rsid w:val="5CF01A79"/>
    <w:rsid w:val="5D1B4AA0"/>
    <w:rsid w:val="5D266F59"/>
    <w:rsid w:val="5D301FF8"/>
    <w:rsid w:val="5D461ACD"/>
    <w:rsid w:val="5D504448"/>
    <w:rsid w:val="5D542564"/>
    <w:rsid w:val="5DE41F49"/>
    <w:rsid w:val="5E2B55C7"/>
    <w:rsid w:val="5E4F1C33"/>
    <w:rsid w:val="5E6309E4"/>
    <w:rsid w:val="5E7B54F5"/>
    <w:rsid w:val="5EA93E10"/>
    <w:rsid w:val="5ED3385A"/>
    <w:rsid w:val="5F97010C"/>
    <w:rsid w:val="5FBD753C"/>
    <w:rsid w:val="60367C20"/>
    <w:rsid w:val="6039144D"/>
    <w:rsid w:val="605424A1"/>
    <w:rsid w:val="609866C6"/>
    <w:rsid w:val="60AB40E1"/>
    <w:rsid w:val="60DB04CD"/>
    <w:rsid w:val="614510A0"/>
    <w:rsid w:val="61523283"/>
    <w:rsid w:val="617D2FED"/>
    <w:rsid w:val="61E131B8"/>
    <w:rsid w:val="61F26A64"/>
    <w:rsid w:val="623B0877"/>
    <w:rsid w:val="62B44609"/>
    <w:rsid w:val="62BE1844"/>
    <w:rsid w:val="6345292E"/>
    <w:rsid w:val="637D721E"/>
    <w:rsid w:val="63AE2FFE"/>
    <w:rsid w:val="63CE58D0"/>
    <w:rsid w:val="63D3192F"/>
    <w:rsid w:val="64464926"/>
    <w:rsid w:val="648100B5"/>
    <w:rsid w:val="648A6492"/>
    <w:rsid w:val="64A344DC"/>
    <w:rsid w:val="64D52505"/>
    <w:rsid w:val="64DF2020"/>
    <w:rsid w:val="657D4945"/>
    <w:rsid w:val="659B19A7"/>
    <w:rsid w:val="65C1502B"/>
    <w:rsid w:val="65F60960"/>
    <w:rsid w:val="66091E97"/>
    <w:rsid w:val="661B4E6C"/>
    <w:rsid w:val="665F4929"/>
    <w:rsid w:val="66680A54"/>
    <w:rsid w:val="66996C60"/>
    <w:rsid w:val="66C43DCA"/>
    <w:rsid w:val="670A1017"/>
    <w:rsid w:val="671E4039"/>
    <w:rsid w:val="6755718E"/>
    <w:rsid w:val="6760469D"/>
    <w:rsid w:val="676517E2"/>
    <w:rsid w:val="676A0C1E"/>
    <w:rsid w:val="676F6E46"/>
    <w:rsid w:val="677A4BD3"/>
    <w:rsid w:val="681A02CA"/>
    <w:rsid w:val="68243893"/>
    <w:rsid w:val="68E40FFF"/>
    <w:rsid w:val="690A6533"/>
    <w:rsid w:val="69372BDB"/>
    <w:rsid w:val="694A0D42"/>
    <w:rsid w:val="6979669A"/>
    <w:rsid w:val="69AA1D89"/>
    <w:rsid w:val="69AE43F0"/>
    <w:rsid w:val="69D036C0"/>
    <w:rsid w:val="6A1641BF"/>
    <w:rsid w:val="6A1D56B2"/>
    <w:rsid w:val="6A2A2D10"/>
    <w:rsid w:val="6A2B4A9D"/>
    <w:rsid w:val="6A6B466F"/>
    <w:rsid w:val="6B005CDC"/>
    <w:rsid w:val="6B0821A2"/>
    <w:rsid w:val="6B164A82"/>
    <w:rsid w:val="6B1A4B5B"/>
    <w:rsid w:val="6B1D77A9"/>
    <w:rsid w:val="6B297338"/>
    <w:rsid w:val="6B2D0070"/>
    <w:rsid w:val="6B6B5B5A"/>
    <w:rsid w:val="6B6F5FFC"/>
    <w:rsid w:val="6B71042B"/>
    <w:rsid w:val="6BA237CD"/>
    <w:rsid w:val="6BA6606C"/>
    <w:rsid w:val="6BB00118"/>
    <w:rsid w:val="6BE12B01"/>
    <w:rsid w:val="6BEE3285"/>
    <w:rsid w:val="6C0C3C2F"/>
    <w:rsid w:val="6C2D3629"/>
    <w:rsid w:val="6C6770B8"/>
    <w:rsid w:val="6C7770B5"/>
    <w:rsid w:val="6CB37B4A"/>
    <w:rsid w:val="6CE1330F"/>
    <w:rsid w:val="6D400E0B"/>
    <w:rsid w:val="6D985DE2"/>
    <w:rsid w:val="6DFB7DB9"/>
    <w:rsid w:val="6E184B0E"/>
    <w:rsid w:val="6E276AFF"/>
    <w:rsid w:val="6E3210F7"/>
    <w:rsid w:val="6E437109"/>
    <w:rsid w:val="6E976D42"/>
    <w:rsid w:val="6EB62C72"/>
    <w:rsid w:val="6EFF2D31"/>
    <w:rsid w:val="6F003DF8"/>
    <w:rsid w:val="6F016B87"/>
    <w:rsid w:val="6F0A5B10"/>
    <w:rsid w:val="6F4656AB"/>
    <w:rsid w:val="6F4C6956"/>
    <w:rsid w:val="6F6C3363"/>
    <w:rsid w:val="6F9B64CA"/>
    <w:rsid w:val="700C4A1C"/>
    <w:rsid w:val="70141305"/>
    <w:rsid w:val="70473489"/>
    <w:rsid w:val="708332EC"/>
    <w:rsid w:val="70A631F1"/>
    <w:rsid w:val="70E72C1D"/>
    <w:rsid w:val="71502811"/>
    <w:rsid w:val="715A71EC"/>
    <w:rsid w:val="71850F7C"/>
    <w:rsid w:val="71BB4418"/>
    <w:rsid w:val="71E7082E"/>
    <w:rsid w:val="72174FDC"/>
    <w:rsid w:val="723B17DB"/>
    <w:rsid w:val="724779A2"/>
    <w:rsid w:val="725C245B"/>
    <w:rsid w:val="72775577"/>
    <w:rsid w:val="72A91D4F"/>
    <w:rsid w:val="72F01BB6"/>
    <w:rsid w:val="731C7636"/>
    <w:rsid w:val="7364141A"/>
    <w:rsid w:val="73B43E46"/>
    <w:rsid w:val="73D06A62"/>
    <w:rsid w:val="73DE61A2"/>
    <w:rsid w:val="73ED7472"/>
    <w:rsid w:val="74143FCA"/>
    <w:rsid w:val="74746816"/>
    <w:rsid w:val="74775FF1"/>
    <w:rsid w:val="747B53FA"/>
    <w:rsid w:val="749B5E20"/>
    <w:rsid w:val="74BF6C30"/>
    <w:rsid w:val="753D4E5A"/>
    <w:rsid w:val="758D08BC"/>
    <w:rsid w:val="75EB48B6"/>
    <w:rsid w:val="75FD1EC7"/>
    <w:rsid w:val="760A3006"/>
    <w:rsid w:val="762646CA"/>
    <w:rsid w:val="764C58E9"/>
    <w:rsid w:val="76615D91"/>
    <w:rsid w:val="76642BC9"/>
    <w:rsid w:val="767629C2"/>
    <w:rsid w:val="76995492"/>
    <w:rsid w:val="76B86E8E"/>
    <w:rsid w:val="776E1C43"/>
    <w:rsid w:val="779C40BA"/>
    <w:rsid w:val="77B91110"/>
    <w:rsid w:val="77FA4D07"/>
    <w:rsid w:val="781E4F31"/>
    <w:rsid w:val="7844155E"/>
    <w:rsid w:val="78717C7F"/>
    <w:rsid w:val="78BC253A"/>
    <w:rsid w:val="78D559D4"/>
    <w:rsid w:val="791C31CA"/>
    <w:rsid w:val="791D1542"/>
    <w:rsid w:val="792F1D08"/>
    <w:rsid w:val="798E2A34"/>
    <w:rsid w:val="799403AA"/>
    <w:rsid w:val="79960FDD"/>
    <w:rsid w:val="79F23DFF"/>
    <w:rsid w:val="7A26770A"/>
    <w:rsid w:val="7A621E9D"/>
    <w:rsid w:val="7A730598"/>
    <w:rsid w:val="7AAC0AB8"/>
    <w:rsid w:val="7AC05B99"/>
    <w:rsid w:val="7AE27916"/>
    <w:rsid w:val="7B227A7B"/>
    <w:rsid w:val="7B2E5DF5"/>
    <w:rsid w:val="7B3B169A"/>
    <w:rsid w:val="7B6273C9"/>
    <w:rsid w:val="7BAC14A8"/>
    <w:rsid w:val="7C441988"/>
    <w:rsid w:val="7C574A54"/>
    <w:rsid w:val="7C596A1E"/>
    <w:rsid w:val="7C680B6E"/>
    <w:rsid w:val="7C6F3B57"/>
    <w:rsid w:val="7C9C7EB6"/>
    <w:rsid w:val="7D6542DD"/>
    <w:rsid w:val="7D760642"/>
    <w:rsid w:val="7D99109C"/>
    <w:rsid w:val="7DC4434F"/>
    <w:rsid w:val="7E1704A3"/>
    <w:rsid w:val="7E71755F"/>
    <w:rsid w:val="7E7F7118"/>
    <w:rsid w:val="7E8F45A1"/>
    <w:rsid w:val="7ED955A1"/>
    <w:rsid w:val="7EE13FE4"/>
    <w:rsid w:val="7F0013D2"/>
    <w:rsid w:val="7F1A65B5"/>
    <w:rsid w:val="7F7D7094"/>
    <w:rsid w:val="7F9FE7A0"/>
    <w:rsid w:val="7FBD085D"/>
    <w:rsid w:val="BEEF3A2C"/>
    <w:rsid w:val="DEFC751A"/>
    <w:rsid w:val="E9AF6E53"/>
    <w:rsid w:val="FD538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semiHidden="0" w:name="heading 5" w:locked="1"/>
    <w:lsdException w:qFormat="1" w:uiPriority="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99"/>
    <w:pPr>
      <w:keepNext/>
      <w:keepLines/>
      <w:spacing w:before="340" w:after="330" w:line="576" w:lineRule="auto"/>
      <w:outlineLvl w:val="0"/>
    </w:pPr>
    <w:rPr>
      <w:b/>
      <w:kern w:val="44"/>
      <w:sz w:val="44"/>
    </w:rPr>
  </w:style>
  <w:style w:type="paragraph" w:styleId="3">
    <w:name w:val="heading 2"/>
    <w:basedOn w:val="1"/>
    <w:next w:val="1"/>
    <w:link w:val="36"/>
    <w:qFormat/>
    <w:uiPriority w:val="99"/>
    <w:pPr>
      <w:keepNext/>
      <w:keepLines/>
      <w:spacing w:line="360" w:lineRule="auto"/>
      <w:outlineLvl w:val="1"/>
    </w:pPr>
    <w:rPr>
      <w:rFonts w:ascii="Cambria" w:hAnsi="Cambria"/>
      <w:b/>
      <w:bCs/>
      <w:szCs w:val="32"/>
    </w:rPr>
  </w:style>
  <w:style w:type="paragraph" w:styleId="4">
    <w:name w:val="heading 3"/>
    <w:basedOn w:val="1"/>
    <w:next w:val="1"/>
    <w:link w:val="37"/>
    <w:qFormat/>
    <w:uiPriority w:val="99"/>
    <w:pPr>
      <w:keepNext/>
      <w:keepLines/>
      <w:outlineLvl w:val="2"/>
    </w:pPr>
    <w:rPr>
      <w:b/>
      <w:bCs/>
      <w:kern w:val="0"/>
      <w:sz w:val="20"/>
      <w:szCs w:val="32"/>
    </w:rPr>
  </w:style>
  <w:style w:type="paragraph" w:styleId="5">
    <w:name w:val="heading 4"/>
    <w:basedOn w:val="1"/>
    <w:next w:val="1"/>
    <w:link w:val="38"/>
    <w:unhideWhenUsed/>
    <w:qFormat/>
    <w:locked/>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39"/>
    <w:unhideWhenUsed/>
    <w:qFormat/>
    <w:locked/>
    <w:uiPriority w:val="9"/>
    <w:pPr>
      <w:keepNext/>
      <w:keepLines/>
      <w:spacing w:before="280" w:after="290" w:line="376" w:lineRule="auto"/>
      <w:outlineLvl w:val="4"/>
    </w:pPr>
    <w:rPr>
      <w:b/>
      <w:bCs/>
      <w:sz w:val="28"/>
      <w:szCs w:val="28"/>
    </w:rPr>
  </w:style>
  <w:style w:type="paragraph" w:styleId="7">
    <w:name w:val="heading 6"/>
    <w:basedOn w:val="1"/>
    <w:next w:val="1"/>
    <w:link w:val="40"/>
    <w:unhideWhenUsed/>
    <w:qFormat/>
    <w:locked/>
    <w:uiPriority w:val="9"/>
    <w:pPr>
      <w:keepNext/>
      <w:keepLines/>
      <w:spacing w:before="240" w:after="64" w:line="320" w:lineRule="auto"/>
      <w:outlineLvl w:val="5"/>
    </w:pPr>
    <w:rPr>
      <w:rFonts w:ascii="Cambria" w:hAnsi="Cambria"/>
      <w:b/>
      <w:bCs/>
      <w:sz w:val="24"/>
    </w:rPr>
  </w:style>
  <w:style w:type="character" w:default="1" w:styleId="30">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8">
    <w:name w:val="List Number"/>
    <w:basedOn w:val="1"/>
    <w:qFormat/>
    <w:uiPriority w:val="99"/>
    <w:pPr>
      <w:numPr>
        <w:ilvl w:val="0"/>
        <w:numId w:val="1"/>
      </w:numPr>
    </w:pPr>
  </w:style>
  <w:style w:type="paragraph" w:styleId="9">
    <w:name w:val="Normal Indent"/>
    <w:basedOn w:val="1"/>
    <w:next w:val="10"/>
    <w:qFormat/>
    <w:uiPriority w:val="99"/>
    <w:pPr>
      <w:ind w:firstLine="488"/>
    </w:pPr>
  </w:style>
  <w:style w:type="paragraph" w:styleId="10">
    <w:name w:val="toc 2"/>
    <w:basedOn w:val="1"/>
    <w:next w:val="1"/>
    <w:qFormat/>
    <w:uiPriority w:val="39"/>
    <w:pPr>
      <w:tabs>
        <w:tab w:val="right" w:leader="dot" w:pos="9403"/>
      </w:tabs>
      <w:snapToGrid w:val="0"/>
      <w:spacing w:line="360" w:lineRule="auto"/>
      <w:ind w:firstLine="200" w:firstLineChars="200"/>
    </w:pPr>
    <w:rPr>
      <w:smallCaps/>
    </w:rPr>
  </w:style>
  <w:style w:type="paragraph" w:styleId="11">
    <w:name w:val="annotation text"/>
    <w:basedOn w:val="1"/>
    <w:link w:val="41"/>
    <w:qFormat/>
    <w:uiPriority w:val="99"/>
    <w:pPr>
      <w:jc w:val="left"/>
    </w:pPr>
  </w:style>
  <w:style w:type="paragraph" w:styleId="12">
    <w:name w:val="Body Text"/>
    <w:basedOn w:val="1"/>
    <w:next w:val="1"/>
    <w:link w:val="42"/>
    <w:qFormat/>
    <w:uiPriority w:val="99"/>
    <w:pPr>
      <w:spacing w:after="120"/>
    </w:pPr>
    <w:rPr>
      <w:sz w:val="24"/>
    </w:rPr>
  </w:style>
  <w:style w:type="paragraph" w:styleId="13">
    <w:name w:val="Body Text Indent"/>
    <w:basedOn w:val="1"/>
    <w:next w:val="1"/>
    <w:link w:val="34"/>
    <w:qFormat/>
    <w:uiPriority w:val="99"/>
    <w:pPr>
      <w:spacing w:line="480" w:lineRule="exact"/>
      <w:ind w:firstLine="570"/>
    </w:pPr>
    <w:rPr>
      <w:rFonts w:ascii="宋体" w:hAnsi="宋体"/>
    </w:rPr>
  </w:style>
  <w:style w:type="paragraph" w:styleId="14">
    <w:name w:val="Block Text"/>
    <w:basedOn w:val="1"/>
    <w:qFormat/>
    <w:uiPriority w:val="0"/>
    <w:pPr>
      <w:autoSpaceDE w:val="0"/>
      <w:autoSpaceDN w:val="0"/>
      <w:adjustRightInd w:val="0"/>
      <w:spacing w:line="408" w:lineRule="exact"/>
      <w:ind w:left="410" w:right="246" w:firstLine="480"/>
    </w:pPr>
    <w:rPr>
      <w:kern w:val="0"/>
      <w:sz w:val="24"/>
    </w:rPr>
  </w:style>
  <w:style w:type="paragraph" w:styleId="15">
    <w:name w:val="Plain Text"/>
    <w:basedOn w:val="1"/>
    <w:next w:val="1"/>
    <w:link w:val="43"/>
    <w:qFormat/>
    <w:uiPriority w:val="99"/>
    <w:rPr>
      <w:rFonts w:ascii="宋体" w:hAnsi="Courier New" w:eastAsia="Times New Roman"/>
      <w:sz w:val="30"/>
    </w:rPr>
  </w:style>
  <w:style w:type="paragraph" w:styleId="16">
    <w:name w:val="Date"/>
    <w:basedOn w:val="1"/>
    <w:next w:val="1"/>
    <w:qFormat/>
    <w:uiPriority w:val="0"/>
    <w:pPr>
      <w:ind w:left="100" w:leftChars="2500"/>
    </w:pPr>
  </w:style>
  <w:style w:type="paragraph" w:styleId="17">
    <w:name w:val="Body Text Indent 2"/>
    <w:basedOn w:val="1"/>
    <w:link w:val="44"/>
    <w:qFormat/>
    <w:uiPriority w:val="99"/>
    <w:pPr>
      <w:snapToGrid w:val="0"/>
      <w:ind w:firstLine="542" w:firstLineChars="225"/>
    </w:pPr>
    <w:rPr>
      <w:kern w:val="0"/>
      <w:sz w:val="24"/>
    </w:rPr>
  </w:style>
  <w:style w:type="paragraph" w:styleId="18">
    <w:name w:val="Balloon Text"/>
    <w:basedOn w:val="1"/>
    <w:link w:val="45"/>
    <w:qFormat/>
    <w:uiPriority w:val="99"/>
    <w:rPr>
      <w:sz w:val="18"/>
      <w:szCs w:val="18"/>
    </w:rPr>
  </w:style>
  <w:style w:type="paragraph" w:styleId="19">
    <w:name w:val="footer"/>
    <w:basedOn w:val="1"/>
    <w:link w:val="46"/>
    <w:qFormat/>
    <w:uiPriority w:val="99"/>
    <w:pPr>
      <w:widowControl/>
      <w:tabs>
        <w:tab w:val="center" w:pos="4153"/>
        <w:tab w:val="right" w:pos="8306"/>
      </w:tabs>
      <w:overflowPunct w:val="0"/>
      <w:autoSpaceDE w:val="0"/>
      <w:autoSpaceDN w:val="0"/>
      <w:adjustRightInd w:val="0"/>
      <w:textAlignment w:val="baseline"/>
    </w:pPr>
    <w:rPr>
      <w:kern w:val="0"/>
      <w:sz w:val="20"/>
      <w:szCs w:val="20"/>
    </w:rPr>
  </w:style>
  <w:style w:type="paragraph" w:styleId="20">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39"/>
  </w:style>
  <w:style w:type="paragraph" w:styleId="22">
    <w:name w:val="toc 6"/>
    <w:basedOn w:val="1"/>
    <w:next w:val="1"/>
    <w:semiHidden/>
    <w:qFormat/>
    <w:uiPriority w:val="99"/>
    <w:pPr>
      <w:ind w:left="2100" w:leftChars="1000"/>
    </w:pPr>
  </w:style>
  <w:style w:type="paragraph" w:styleId="23">
    <w:name w:val="Normal (Web)"/>
    <w:basedOn w:val="1"/>
    <w:qFormat/>
    <w:uiPriority w:val="99"/>
    <w:pPr>
      <w:spacing w:before="100" w:beforeAutospacing="1" w:after="100" w:afterAutospacing="1"/>
      <w:jc w:val="left"/>
    </w:pPr>
    <w:rPr>
      <w:kern w:val="0"/>
      <w:sz w:val="24"/>
    </w:rPr>
  </w:style>
  <w:style w:type="paragraph" w:styleId="24">
    <w:name w:val="Title"/>
    <w:basedOn w:val="1"/>
    <w:next w:val="1"/>
    <w:qFormat/>
    <w:locked/>
    <w:uiPriority w:val="0"/>
    <w:pPr>
      <w:spacing w:before="240" w:after="60"/>
      <w:jc w:val="center"/>
      <w:outlineLvl w:val="0"/>
    </w:pPr>
    <w:rPr>
      <w:rFonts w:ascii="Cambria" w:hAnsi="Cambria"/>
      <w:b/>
      <w:bCs/>
      <w:sz w:val="32"/>
      <w:szCs w:val="32"/>
    </w:rPr>
  </w:style>
  <w:style w:type="paragraph" w:styleId="25">
    <w:name w:val="annotation subject"/>
    <w:basedOn w:val="11"/>
    <w:next w:val="11"/>
    <w:link w:val="48"/>
    <w:qFormat/>
    <w:uiPriority w:val="0"/>
    <w:rPr>
      <w:b/>
      <w:bCs/>
    </w:rPr>
  </w:style>
  <w:style w:type="paragraph" w:styleId="26">
    <w:name w:val="Body Text First Indent"/>
    <w:basedOn w:val="12"/>
    <w:next w:val="22"/>
    <w:qFormat/>
    <w:uiPriority w:val="99"/>
    <w:pPr>
      <w:ind w:firstLine="420" w:firstLineChars="100"/>
    </w:pPr>
    <w:rPr>
      <w:rFonts w:ascii="Times New Roman" w:hAnsi="Times New Roman"/>
      <w:sz w:val="21"/>
      <w:szCs w:val="21"/>
    </w:rPr>
  </w:style>
  <w:style w:type="paragraph" w:styleId="27">
    <w:name w:val="Body Text First Indent 2"/>
    <w:basedOn w:val="13"/>
    <w:qFormat/>
    <w:uiPriority w:val="0"/>
    <w:pPr>
      <w:ind w:firstLine="420"/>
    </w:pPr>
  </w:style>
  <w:style w:type="table" w:styleId="29">
    <w:name w:val="Table Grid"/>
    <w:basedOn w:val="28"/>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rFonts w:cs="Times New Roman"/>
    </w:rPr>
  </w:style>
  <w:style w:type="character" w:styleId="32">
    <w:name w:val="Hyperlink"/>
    <w:basedOn w:val="30"/>
    <w:qFormat/>
    <w:uiPriority w:val="99"/>
    <w:rPr>
      <w:rFonts w:cs="Times New Roman"/>
      <w:color w:val="0000FF"/>
      <w:u w:val="single"/>
    </w:rPr>
  </w:style>
  <w:style w:type="character" w:styleId="33">
    <w:name w:val="annotation reference"/>
    <w:qFormat/>
    <w:uiPriority w:val="0"/>
    <w:rPr>
      <w:sz w:val="21"/>
      <w:szCs w:val="21"/>
    </w:rPr>
  </w:style>
  <w:style w:type="character" w:customStyle="1" w:styleId="34">
    <w:name w:val="正文文本缩进 字符"/>
    <w:link w:val="13"/>
    <w:semiHidden/>
    <w:qFormat/>
    <w:uiPriority w:val="99"/>
    <w:rPr>
      <w:rFonts w:ascii="Calibri" w:hAnsi="Calibri"/>
      <w:szCs w:val="24"/>
    </w:rPr>
  </w:style>
  <w:style w:type="character" w:customStyle="1" w:styleId="35">
    <w:name w:val="标题 1 字符"/>
    <w:link w:val="2"/>
    <w:qFormat/>
    <w:uiPriority w:val="9"/>
    <w:rPr>
      <w:rFonts w:ascii="Calibri" w:hAnsi="Calibri"/>
      <w:b/>
      <w:bCs/>
      <w:kern w:val="44"/>
      <w:sz w:val="44"/>
      <w:szCs w:val="44"/>
    </w:rPr>
  </w:style>
  <w:style w:type="character" w:customStyle="1" w:styleId="36">
    <w:name w:val="标题 2 字符"/>
    <w:link w:val="3"/>
    <w:semiHidden/>
    <w:qFormat/>
    <w:uiPriority w:val="9"/>
    <w:rPr>
      <w:rFonts w:ascii="Cambria" w:hAnsi="Cambria" w:eastAsia="宋体" w:cs="Times New Roman"/>
      <w:b/>
      <w:bCs/>
      <w:sz w:val="32"/>
      <w:szCs w:val="32"/>
    </w:rPr>
  </w:style>
  <w:style w:type="character" w:customStyle="1" w:styleId="37">
    <w:name w:val="标题 3 字符"/>
    <w:link w:val="4"/>
    <w:semiHidden/>
    <w:qFormat/>
    <w:uiPriority w:val="9"/>
    <w:rPr>
      <w:rFonts w:ascii="Calibri" w:hAnsi="Calibri"/>
      <w:b/>
      <w:bCs/>
      <w:sz w:val="32"/>
      <w:szCs w:val="32"/>
    </w:rPr>
  </w:style>
  <w:style w:type="character" w:customStyle="1" w:styleId="38">
    <w:name w:val="标题 4 字符"/>
    <w:link w:val="5"/>
    <w:semiHidden/>
    <w:qFormat/>
    <w:uiPriority w:val="9"/>
    <w:rPr>
      <w:rFonts w:ascii="Cambria" w:hAnsi="Cambria" w:eastAsia="宋体" w:cs="Times New Roman"/>
      <w:b/>
      <w:bCs/>
      <w:kern w:val="2"/>
      <w:sz w:val="28"/>
      <w:szCs w:val="28"/>
    </w:rPr>
  </w:style>
  <w:style w:type="character" w:customStyle="1" w:styleId="39">
    <w:name w:val="标题 5 字符"/>
    <w:link w:val="6"/>
    <w:semiHidden/>
    <w:qFormat/>
    <w:uiPriority w:val="9"/>
    <w:rPr>
      <w:rFonts w:ascii="Calibri" w:hAnsi="Calibri"/>
      <w:b/>
      <w:bCs/>
      <w:kern w:val="2"/>
      <w:sz w:val="28"/>
      <w:szCs w:val="28"/>
    </w:rPr>
  </w:style>
  <w:style w:type="character" w:customStyle="1" w:styleId="40">
    <w:name w:val="标题 6 字符"/>
    <w:link w:val="7"/>
    <w:semiHidden/>
    <w:qFormat/>
    <w:uiPriority w:val="9"/>
    <w:rPr>
      <w:rFonts w:ascii="Cambria" w:hAnsi="Cambria" w:eastAsia="宋体" w:cs="Times New Roman"/>
      <w:b/>
      <w:bCs/>
      <w:kern w:val="2"/>
      <w:sz w:val="24"/>
      <w:szCs w:val="24"/>
    </w:rPr>
  </w:style>
  <w:style w:type="character" w:customStyle="1" w:styleId="41">
    <w:name w:val="批注文字 字符"/>
    <w:link w:val="11"/>
    <w:semiHidden/>
    <w:qFormat/>
    <w:locked/>
    <w:uiPriority w:val="99"/>
    <w:rPr>
      <w:rFonts w:ascii="Calibri" w:hAnsi="Calibri" w:cs="Times New Roman"/>
      <w:kern w:val="2"/>
      <w:sz w:val="24"/>
      <w:szCs w:val="24"/>
    </w:rPr>
  </w:style>
  <w:style w:type="character" w:customStyle="1" w:styleId="42">
    <w:name w:val="正文文本 字符"/>
    <w:link w:val="12"/>
    <w:semiHidden/>
    <w:qFormat/>
    <w:locked/>
    <w:uiPriority w:val="99"/>
    <w:rPr>
      <w:rFonts w:ascii="Calibri" w:hAnsi="Calibri" w:cs="Times New Roman"/>
      <w:sz w:val="24"/>
      <w:szCs w:val="24"/>
    </w:rPr>
  </w:style>
  <w:style w:type="character" w:customStyle="1" w:styleId="43">
    <w:name w:val="纯文本 字符"/>
    <w:link w:val="15"/>
    <w:semiHidden/>
    <w:qFormat/>
    <w:uiPriority w:val="99"/>
    <w:rPr>
      <w:rFonts w:ascii="宋体" w:hAnsi="Courier New" w:cs="Courier New"/>
      <w:szCs w:val="21"/>
    </w:rPr>
  </w:style>
  <w:style w:type="character" w:customStyle="1" w:styleId="44">
    <w:name w:val="正文文本缩进 2 字符"/>
    <w:link w:val="17"/>
    <w:semiHidden/>
    <w:qFormat/>
    <w:uiPriority w:val="99"/>
    <w:rPr>
      <w:rFonts w:ascii="Calibri" w:hAnsi="Calibri"/>
      <w:szCs w:val="24"/>
    </w:rPr>
  </w:style>
  <w:style w:type="character" w:customStyle="1" w:styleId="45">
    <w:name w:val="批注框文本 字符"/>
    <w:link w:val="18"/>
    <w:qFormat/>
    <w:locked/>
    <w:uiPriority w:val="99"/>
    <w:rPr>
      <w:rFonts w:ascii="Calibri" w:hAnsi="Calibri" w:cs="Times New Roman"/>
      <w:kern w:val="2"/>
      <w:sz w:val="18"/>
      <w:szCs w:val="18"/>
    </w:rPr>
  </w:style>
  <w:style w:type="character" w:customStyle="1" w:styleId="46">
    <w:name w:val="页脚 字符"/>
    <w:link w:val="19"/>
    <w:semiHidden/>
    <w:qFormat/>
    <w:uiPriority w:val="99"/>
    <w:rPr>
      <w:rFonts w:ascii="Calibri" w:hAnsi="Calibri"/>
      <w:sz w:val="18"/>
      <w:szCs w:val="18"/>
    </w:rPr>
  </w:style>
  <w:style w:type="character" w:customStyle="1" w:styleId="47">
    <w:name w:val="页眉 字符"/>
    <w:link w:val="20"/>
    <w:semiHidden/>
    <w:qFormat/>
    <w:uiPriority w:val="99"/>
    <w:rPr>
      <w:rFonts w:ascii="Calibri" w:hAnsi="Calibri"/>
      <w:sz w:val="18"/>
      <w:szCs w:val="18"/>
    </w:rPr>
  </w:style>
  <w:style w:type="character" w:customStyle="1" w:styleId="48">
    <w:name w:val="批注主题 字符"/>
    <w:link w:val="25"/>
    <w:qFormat/>
    <w:uiPriority w:val="0"/>
    <w:rPr>
      <w:rFonts w:ascii="Calibri" w:hAnsi="Calibri" w:cs="Times New Roman"/>
      <w:b/>
      <w:bCs/>
      <w:kern w:val="2"/>
      <w:sz w:val="21"/>
      <w:szCs w:val="24"/>
    </w:rPr>
  </w:style>
  <w:style w:type="character" w:customStyle="1" w:styleId="49">
    <w:name w:val="NormalCharacter"/>
    <w:qFormat/>
    <w:uiPriority w:val="0"/>
    <w:rPr>
      <w:rFonts w:ascii="Calibri" w:hAnsi="Calibri" w:eastAsia="宋体" w:cs="Times New Roman"/>
      <w:kern w:val="2"/>
      <w:sz w:val="21"/>
      <w:szCs w:val="24"/>
      <w:lang w:val="en-US" w:eastAsia="zh-CN" w:bidi="ar-SA"/>
    </w:rPr>
  </w:style>
  <w:style w:type="character" w:customStyle="1" w:styleId="50">
    <w:name w:val="批注引用1"/>
    <w:qFormat/>
    <w:uiPriority w:val="99"/>
    <w:rPr>
      <w:rFonts w:cs="Times New Roman"/>
      <w:sz w:val="21"/>
      <w:szCs w:val="21"/>
    </w:rPr>
  </w:style>
  <w:style w:type="character" w:customStyle="1" w:styleId="51">
    <w:name w:val="纯文本 Char"/>
    <w:link w:val="52"/>
    <w:semiHidden/>
    <w:qFormat/>
    <w:locked/>
    <w:uiPriority w:val="99"/>
    <w:rPr>
      <w:rFonts w:ascii="宋体" w:hAnsi="Courier New" w:eastAsia="Times New Roman"/>
      <w:kern w:val="2"/>
      <w:sz w:val="24"/>
    </w:rPr>
  </w:style>
  <w:style w:type="paragraph" w:customStyle="1" w:styleId="52">
    <w:name w:val="纯文本1"/>
    <w:basedOn w:val="53"/>
    <w:link w:val="51"/>
    <w:qFormat/>
    <w:uiPriority w:val="99"/>
    <w:pPr>
      <w:spacing w:beforeLines="50" w:afterLines="50" w:line="400" w:lineRule="exact"/>
    </w:pPr>
    <w:rPr>
      <w:rFonts w:ascii="宋体" w:hAnsi="Courier New" w:eastAsia="Times New Roman"/>
      <w:sz w:val="24"/>
      <w:szCs w:val="20"/>
    </w:rPr>
  </w:style>
  <w:style w:type="paragraph" w:customStyle="1" w:styleId="53">
    <w:name w:val="正文1"/>
    <w:qFormat/>
    <w:uiPriority w:val="99"/>
    <w:pPr>
      <w:widowControl w:val="0"/>
      <w:jc w:val="both"/>
    </w:pPr>
    <w:rPr>
      <w:rFonts w:ascii="Calibri" w:hAnsi="Calibri" w:eastAsia="宋体" w:cs="Calibri"/>
      <w:kern w:val="2"/>
      <w:sz w:val="21"/>
      <w:szCs w:val="21"/>
      <w:lang w:val="en-US" w:eastAsia="zh-CN" w:bidi="ar-SA"/>
    </w:rPr>
  </w:style>
  <w:style w:type="character" w:customStyle="1" w:styleId="54">
    <w:name w:val="font21"/>
    <w:qFormat/>
    <w:uiPriority w:val="0"/>
    <w:rPr>
      <w:rFonts w:hint="eastAsia" w:ascii="宋体" w:hAnsi="宋体" w:eastAsia="宋体" w:cs="宋体"/>
      <w:color w:val="000000"/>
      <w:sz w:val="24"/>
      <w:szCs w:val="24"/>
      <w:u w:val="none"/>
    </w:rPr>
  </w:style>
  <w:style w:type="character" w:customStyle="1" w:styleId="55">
    <w:name w:val="标题 2 Char Char"/>
    <w:qFormat/>
    <w:uiPriority w:val="99"/>
    <w:rPr>
      <w:rFonts w:eastAsia="宋体"/>
      <w:kern w:val="2"/>
      <w:sz w:val="28"/>
      <w:lang w:val="en-US" w:eastAsia="zh-CN"/>
    </w:rPr>
  </w:style>
  <w:style w:type="character" w:customStyle="1" w:styleId="56">
    <w:name w:val="批注框文本 Char"/>
    <w:link w:val="57"/>
    <w:semiHidden/>
    <w:qFormat/>
    <w:locked/>
    <w:uiPriority w:val="99"/>
    <w:rPr>
      <w:rFonts w:ascii="Calibri" w:hAnsi="Calibri" w:cs="Times New Roman"/>
      <w:kern w:val="2"/>
      <w:sz w:val="18"/>
      <w:szCs w:val="18"/>
    </w:rPr>
  </w:style>
  <w:style w:type="paragraph" w:customStyle="1" w:styleId="57">
    <w:name w:val="批注框文本1"/>
    <w:basedOn w:val="1"/>
    <w:link w:val="56"/>
    <w:qFormat/>
    <w:uiPriority w:val="99"/>
    <w:rPr>
      <w:sz w:val="18"/>
      <w:szCs w:val="18"/>
    </w:rPr>
  </w:style>
  <w:style w:type="character" w:customStyle="1" w:styleId="58">
    <w:name w:val="font01"/>
    <w:basedOn w:val="30"/>
    <w:qFormat/>
    <w:uiPriority w:val="0"/>
    <w:rPr>
      <w:rFonts w:hint="eastAsia" w:ascii="宋体" w:hAnsi="宋体" w:eastAsia="宋体" w:cs="宋体"/>
      <w:b/>
      <w:bCs/>
      <w:color w:val="000000"/>
      <w:sz w:val="24"/>
      <w:szCs w:val="24"/>
      <w:u w:val="none"/>
    </w:rPr>
  </w:style>
  <w:style w:type="character" w:customStyle="1" w:styleId="59">
    <w:name w:val="text_wrvkv"/>
    <w:basedOn w:val="30"/>
    <w:qFormat/>
    <w:uiPriority w:val="0"/>
  </w:style>
  <w:style w:type="character" w:customStyle="1" w:styleId="60">
    <w:name w:val="批注主题 Char"/>
    <w:link w:val="61"/>
    <w:semiHidden/>
    <w:qFormat/>
    <w:locked/>
    <w:uiPriority w:val="99"/>
    <w:rPr>
      <w:rFonts w:ascii="Calibri" w:hAnsi="Calibri" w:cs="Times New Roman"/>
      <w:b/>
      <w:bCs/>
      <w:kern w:val="2"/>
      <w:sz w:val="24"/>
      <w:szCs w:val="24"/>
    </w:rPr>
  </w:style>
  <w:style w:type="paragraph" w:customStyle="1" w:styleId="61">
    <w:name w:val="批注主题1"/>
    <w:basedOn w:val="11"/>
    <w:next w:val="11"/>
    <w:link w:val="60"/>
    <w:qFormat/>
    <w:uiPriority w:val="99"/>
    <w:rPr>
      <w:b/>
      <w:bCs/>
    </w:rPr>
  </w:style>
  <w:style w:type="paragraph" w:customStyle="1" w:styleId="62">
    <w:name w:val="GG标题5"/>
    <w:basedOn w:val="6"/>
    <w:next w:val="63"/>
    <w:qFormat/>
    <w:uiPriority w:val="0"/>
    <w:pPr>
      <w:spacing w:before="0" w:after="0" w:line="312" w:lineRule="auto"/>
    </w:pPr>
    <w:rPr>
      <w:rFonts w:ascii="Times New Roman" w:hAnsi="Times New Roman"/>
      <w:i/>
      <w:sz w:val="24"/>
      <w:lang w:bidi="en-US"/>
    </w:rPr>
  </w:style>
  <w:style w:type="paragraph" w:customStyle="1" w:styleId="63">
    <w:name w:val="GG正文2"/>
    <w:basedOn w:val="1"/>
    <w:qFormat/>
    <w:uiPriority w:val="0"/>
    <w:pPr>
      <w:ind w:firstLine="200"/>
    </w:pPr>
    <w:rPr>
      <w:rFonts w:ascii="Times New Roman" w:hAnsi="Times New Roman"/>
      <w:kern w:val="21"/>
      <w:szCs w:val="22"/>
    </w:rPr>
  </w:style>
  <w:style w:type="paragraph" w:customStyle="1" w:styleId="64">
    <w:name w:val="修订2"/>
    <w:semiHidden/>
    <w:qFormat/>
    <w:uiPriority w:val="99"/>
    <w:rPr>
      <w:rFonts w:ascii="Calibri" w:hAnsi="Calibri" w:eastAsia="宋体" w:cs="Times New Roman"/>
      <w:kern w:val="2"/>
      <w:sz w:val="21"/>
      <w:szCs w:val="24"/>
      <w:lang w:val="en-US" w:eastAsia="zh-CN" w:bidi="ar-SA"/>
    </w:rPr>
  </w:style>
  <w:style w:type="paragraph" w:customStyle="1" w:styleId="65">
    <w:name w:val="列表段落1"/>
    <w:basedOn w:val="1"/>
    <w:qFormat/>
    <w:uiPriority w:val="99"/>
    <w:pPr>
      <w:ind w:firstLine="420" w:firstLineChars="200"/>
    </w:pPr>
  </w:style>
  <w:style w:type="paragraph" w:customStyle="1" w:styleId="66">
    <w:name w:val="纯文本2"/>
    <w:basedOn w:val="1"/>
    <w:qFormat/>
    <w:uiPriority w:val="99"/>
    <w:rPr>
      <w:rFonts w:ascii="宋体" w:hAnsi="Courier New" w:eastAsia="Times New Roman"/>
      <w:sz w:val="30"/>
    </w:rPr>
  </w:style>
  <w:style w:type="paragraph" w:customStyle="1" w:styleId="67">
    <w:name w:val="正文文本1"/>
    <w:basedOn w:val="53"/>
    <w:next w:val="13"/>
    <w:qFormat/>
    <w:uiPriority w:val="0"/>
    <w:pPr>
      <w:spacing w:after="120"/>
    </w:pPr>
    <w:rPr>
      <w:rFonts w:eastAsia="??"/>
      <w:sz w:val="28"/>
      <w:szCs w:val="28"/>
    </w:rPr>
  </w:style>
  <w:style w:type="paragraph" w:customStyle="1" w:styleId="68">
    <w:name w:val="正文-公1"/>
    <w:basedOn w:val="1"/>
    <w:qFormat/>
    <w:uiPriority w:val="99"/>
    <w:pPr>
      <w:ind w:firstLine="200" w:firstLineChars="200"/>
    </w:pPr>
  </w:style>
  <w:style w:type="paragraph" w:customStyle="1" w:styleId="69">
    <w:name w:val="GG标题1"/>
    <w:basedOn w:val="2"/>
    <w:next w:val="63"/>
    <w:qFormat/>
    <w:uiPriority w:val="0"/>
    <w:pPr>
      <w:spacing w:beforeLines="150" w:afterLines="100" w:line="312" w:lineRule="auto"/>
      <w:ind w:left="3118" w:hanging="425"/>
      <w:jc w:val="center"/>
    </w:pPr>
    <w:rPr>
      <w:rFonts w:ascii="Times New Roman" w:hAnsi="Times New Roman"/>
      <w:bCs/>
      <w:sz w:val="36"/>
      <w:szCs w:val="44"/>
    </w:rPr>
  </w:style>
  <w:style w:type="paragraph" w:customStyle="1" w:styleId="70">
    <w:name w:val="修订3"/>
    <w:semiHidden/>
    <w:qFormat/>
    <w:uiPriority w:val="99"/>
    <w:rPr>
      <w:rFonts w:ascii="Calibri" w:hAnsi="Calibri" w:eastAsia="宋体" w:cs="Times New Roman"/>
      <w:kern w:val="2"/>
      <w:sz w:val="21"/>
      <w:szCs w:val="24"/>
      <w:lang w:val="en-US" w:eastAsia="zh-CN" w:bidi="ar-SA"/>
    </w:rPr>
  </w:style>
  <w:style w:type="paragraph" w:customStyle="1" w:styleId="71">
    <w:name w:val="正文首行缩进 21"/>
    <w:basedOn w:val="72"/>
    <w:qFormat/>
    <w:uiPriority w:val="0"/>
    <w:pPr>
      <w:ind w:firstLine="420"/>
    </w:pPr>
  </w:style>
  <w:style w:type="paragraph" w:customStyle="1" w:styleId="72">
    <w:name w:val="正文文本缩进1"/>
    <w:basedOn w:val="1"/>
    <w:qFormat/>
    <w:uiPriority w:val="99"/>
    <w:pPr>
      <w:spacing w:line="200" w:lineRule="exact"/>
      <w:ind w:firstLine="301"/>
    </w:pPr>
    <w:rPr>
      <w:rFonts w:ascii="宋体" w:hAnsi="Courier New"/>
      <w:spacing w:val="-4"/>
      <w:kern w:val="0"/>
      <w:sz w:val="18"/>
    </w:rPr>
  </w:style>
  <w:style w:type="paragraph" w:customStyle="1" w:styleId="73">
    <w:name w:val="普通(网站)1"/>
    <w:basedOn w:val="1"/>
    <w:qFormat/>
    <w:uiPriority w:val="99"/>
    <w:pPr>
      <w:spacing w:beforeAutospacing="1" w:afterAutospacing="1"/>
      <w:jc w:val="left"/>
    </w:pPr>
    <w:rPr>
      <w:kern w:val="0"/>
      <w:sz w:val="24"/>
    </w:rPr>
  </w:style>
  <w:style w:type="paragraph" w:styleId="74">
    <w:name w:val="List Paragraph"/>
    <w:basedOn w:val="1"/>
    <w:qFormat/>
    <w:uiPriority w:val="34"/>
    <w:pPr>
      <w:adjustRightInd w:val="0"/>
      <w:snapToGrid w:val="0"/>
      <w:spacing w:line="560" w:lineRule="exact"/>
      <w:ind w:firstLine="200" w:firstLineChars="200"/>
      <w:jc w:val="left"/>
    </w:pPr>
    <w:rPr>
      <w:szCs w:val="22"/>
    </w:rPr>
  </w:style>
  <w:style w:type="paragraph" w:customStyle="1" w:styleId="7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76">
    <w:name w:val="正文文本缩进2"/>
    <w:basedOn w:val="1"/>
    <w:qFormat/>
    <w:uiPriority w:val="99"/>
    <w:pPr>
      <w:spacing w:line="200" w:lineRule="exact"/>
      <w:ind w:firstLine="301"/>
    </w:pPr>
    <w:rPr>
      <w:rFonts w:ascii="宋体" w:hAnsi="Courier New"/>
      <w:spacing w:val="-4"/>
      <w:kern w:val="0"/>
      <w:sz w:val="18"/>
    </w:rPr>
  </w:style>
  <w:style w:type="paragraph" w:customStyle="1" w:styleId="7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正文文本缩进 21"/>
    <w:basedOn w:val="1"/>
    <w:qFormat/>
    <w:uiPriority w:val="99"/>
    <w:pPr>
      <w:snapToGrid w:val="0"/>
      <w:ind w:firstLine="542" w:firstLineChars="225"/>
    </w:pPr>
    <w:rPr>
      <w:kern w:val="0"/>
      <w:sz w:val="24"/>
    </w:rPr>
  </w:style>
  <w:style w:type="paragraph" w:customStyle="1" w:styleId="79">
    <w:name w:val="GG标题3"/>
    <w:basedOn w:val="4"/>
    <w:next w:val="63"/>
    <w:qFormat/>
    <w:uiPriority w:val="0"/>
    <w:pPr>
      <w:spacing w:line="312" w:lineRule="auto"/>
      <w:ind w:left="-1275" w:hanging="1135"/>
    </w:pPr>
    <w:rPr>
      <w:rFonts w:ascii="Times New Roman" w:hAnsi="Times New Roman"/>
      <w:bCs w:val="0"/>
      <w:kern w:val="2"/>
      <w:sz w:val="30"/>
    </w:rPr>
  </w:style>
  <w:style w:type="paragraph" w:customStyle="1" w:styleId="8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文本 32"/>
    <w:basedOn w:val="1"/>
    <w:qFormat/>
    <w:uiPriority w:val="99"/>
    <w:pPr>
      <w:spacing w:after="120"/>
    </w:pPr>
    <w:rPr>
      <w:kern w:val="0"/>
      <w:sz w:val="16"/>
      <w:szCs w:val="16"/>
    </w:rPr>
  </w:style>
  <w:style w:type="paragraph" w:customStyle="1" w:styleId="8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3">
    <w:name w:val="正文文本 31"/>
    <w:basedOn w:val="1"/>
    <w:qFormat/>
    <w:uiPriority w:val="99"/>
    <w:pPr>
      <w:spacing w:after="120"/>
    </w:pPr>
    <w:rPr>
      <w:kern w:val="0"/>
      <w:sz w:val="16"/>
      <w:szCs w:val="16"/>
    </w:rPr>
  </w:style>
  <w:style w:type="paragraph" w:customStyle="1" w:styleId="84">
    <w:name w:val="正文文本缩进11"/>
    <w:basedOn w:val="1"/>
    <w:qFormat/>
    <w:uiPriority w:val="99"/>
    <w:pPr>
      <w:spacing w:line="200" w:lineRule="exact"/>
      <w:ind w:firstLine="301"/>
    </w:pPr>
    <w:rPr>
      <w:szCs w:val="20"/>
    </w:rPr>
  </w:style>
  <w:style w:type="paragraph" w:customStyle="1" w:styleId="85">
    <w:name w:val="列出段落3"/>
    <w:basedOn w:val="1"/>
    <w:qFormat/>
    <w:uiPriority w:val="34"/>
    <w:pPr>
      <w:ind w:firstLine="420" w:firstLineChars="200"/>
    </w:pPr>
    <w:rPr>
      <w:rFonts w:ascii="Calibri" w:hAnsi="Calibri" w:eastAsia="宋体" w:cs="Times New Roman"/>
      <w:sz w:val="24"/>
    </w:rPr>
  </w:style>
  <w:style w:type="paragraph" w:customStyle="1" w:styleId="86">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w w:val="105"/>
      <w:kern w:val="0"/>
      <w:sz w:val="24"/>
      <w:szCs w:val="20"/>
    </w:rPr>
  </w:style>
  <w:style w:type="paragraph" w:customStyle="1" w:styleId="87">
    <w:name w:val="Table Paragraph"/>
    <w:basedOn w:val="1"/>
    <w:qFormat/>
    <w:uiPriority w:val="99"/>
    <w:pPr>
      <w:jc w:val="left"/>
    </w:pPr>
    <w:rPr>
      <w:kern w:val="0"/>
      <w:sz w:val="22"/>
      <w:szCs w:val="22"/>
      <w:lang w:eastAsia="en-US"/>
    </w:rPr>
  </w:style>
  <w:style w:type="paragraph" w:customStyle="1" w:styleId="88">
    <w:name w:val="正文文本缩进 31"/>
    <w:basedOn w:val="1"/>
    <w:qFormat/>
    <w:uiPriority w:val="99"/>
    <w:pPr>
      <w:snapToGrid w:val="0"/>
      <w:ind w:firstLine="480" w:firstLineChars="200"/>
      <w:jc w:val="left"/>
    </w:pPr>
    <w:rPr>
      <w:rFonts w:ascii="??_GB2312" w:hAnsi="宋体" w:eastAsia="Times New Roman"/>
      <w:color w:val="000000"/>
      <w:sz w:val="24"/>
    </w:rPr>
  </w:style>
  <w:style w:type="paragraph" w:customStyle="1" w:styleId="89">
    <w:name w:val="文档正文"/>
    <w:basedOn w:val="1"/>
    <w:qFormat/>
    <w:uiPriority w:val="0"/>
    <w:rPr>
      <w:rFonts w:ascii="宋体" w:hAnsi="宋体" w:cs="Arial"/>
      <w:bCs/>
    </w:rPr>
  </w:style>
  <w:style w:type="paragraph" w:customStyle="1" w:styleId="90">
    <w:name w:val="列表 21"/>
    <w:basedOn w:val="1"/>
    <w:qFormat/>
    <w:uiPriority w:val="99"/>
    <w:pPr>
      <w:ind w:left="200" w:leftChars="200" w:hanging="200" w:hangingChars="200"/>
    </w:pPr>
    <w:rPr>
      <w:sz w:val="28"/>
      <w:szCs w:val="20"/>
    </w:rPr>
  </w:style>
  <w:style w:type="paragraph" w:customStyle="1" w:styleId="91">
    <w:name w:val="标题 81"/>
    <w:basedOn w:val="1"/>
    <w:qFormat/>
    <w:uiPriority w:val="1"/>
    <w:pPr>
      <w:autoSpaceDE w:val="0"/>
      <w:autoSpaceDN w:val="0"/>
      <w:ind w:left="636"/>
      <w:jc w:val="left"/>
      <w:outlineLvl w:val="8"/>
    </w:pPr>
    <w:rPr>
      <w:rFonts w:ascii="宋体" w:hAnsi="宋体" w:cs="宋体"/>
      <w:b/>
      <w:bCs/>
      <w:kern w:val="0"/>
      <w:szCs w:val="21"/>
      <w:lang w:val="zh-CN" w:bidi="zh-CN"/>
    </w:rPr>
  </w:style>
  <w:style w:type="paragraph" w:customStyle="1" w:styleId="92">
    <w:name w:val="列出段落2"/>
    <w:basedOn w:val="1"/>
    <w:qFormat/>
    <w:uiPriority w:val="1"/>
    <w:pPr>
      <w:ind w:firstLine="420" w:firstLineChars="200"/>
    </w:pPr>
  </w:style>
  <w:style w:type="paragraph" w:customStyle="1" w:styleId="93">
    <w:name w:val="正文（首行缩进2字符）"/>
    <w:basedOn w:val="1"/>
    <w:qFormat/>
    <w:uiPriority w:val="0"/>
    <w:pPr>
      <w:spacing w:line="360" w:lineRule="auto"/>
      <w:ind w:firstLine="420" w:firstLineChars="200"/>
    </w:pPr>
    <w:rPr>
      <w:szCs w:val="21"/>
    </w:rPr>
  </w:style>
  <w:style w:type="paragraph" w:customStyle="1" w:styleId="94">
    <w:name w:val="纯文本21"/>
    <w:basedOn w:val="1"/>
    <w:qFormat/>
    <w:uiPriority w:val="99"/>
    <w:pPr>
      <w:spacing w:beforeLines="50" w:afterLines="50" w:line="400" w:lineRule="exact"/>
    </w:pPr>
    <w:rPr>
      <w:rFonts w:ascii="宋体" w:hAnsi="Courier New"/>
      <w:szCs w:val="21"/>
    </w:rPr>
  </w:style>
  <w:style w:type="paragraph" w:customStyle="1" w:styleId="95">
    <w:name w:val="默认段落字体 Para Char Char Char Char Char Char Char Char Char1 Char Char Char Char"/>
    <w:basedOn w:val="1"/>
    <w:qFormat/>
    <w:uiPriority w:val="99"/>
    <w:rPr>
      <w:rFonts w:ascii="Tahoma" w:hAnsi="Tahoma"/>
      <w:sz w:val="24"/>
      <w:szCs w:val="20"/>
    </w:rPr>
  </w:style>
  <w:style w:type="paragraph" w:customStyle="1" w:styleId="96">
    <w:name w:val="表格文字"/>
    <w:basedOn w:val="15"/>
    <w:next w:val="12"/>
    <w:qFormat/>
    <w:uiPriority w:val="0"/>
    <w:pPr>
      <w:jc w:val="left"/>
    </w:pPr>
    <w:rPr>
      <w:kern w:val="21"/>
      <w:szCs w:val="21"/>
    </w:rPr>
  </w:style>
  <w:style w:type="paragraph" w:customStyle="1" w:styleId="97">
    <w:name w:val="正文3"/>
    <w:basedOn w:val="1"/>
    <w:qFormat/>
    <w:uiPriority w:val="0"/>
    <w:pPr>
      <w:adjustRightInd w:val="0"/>
      <w:spacing w:line="318" w:lineRule="atLeast"/>
      <w:ind w:left="369" w:firstLine="369"/>
      <w:textAlignment w:val="baseline"/>
    </w:pPr>
    <w:rPr>
      <w:rFonts w:ascii="宋体"/>
      <w:szCs w:val="20"/>
    </w:rPr>
  </w:style>
  <w:style w:type="paragraph" w:customStyle="1" w:styleId="98">
    <w:name w:val="[Normal]"/>
    <w:qFormat/>
    <w:uiPriority w:val="0"/>
    <w:rPr>
      <w:rFonts w:ascii="宋体" w:hAnsi="宋体" w:eastAsia="宋体" w:cs="Times New Roman"/>
      <w:sz w:val="24"/>
      <w:szCs w:val="22"/>
      <w:lang w:val="zh-CN" w:eastAsia="zh-CN" w:bidi="ar-SA"/>
    </w:rPr>
  </w:style>
  <w:style w:type="paragraph" w:customStyle="1" w:styleId="99">
    <w:name w:val="Body Text Indent1"/>
    <w:basedOn w:val="1"/>
    <w:qFormat/>
    <w:uiPriority w:val="99"/>
    <w:pPr>
      <w:spacing w:line="200" w:lineRule="exact"/>
      <w:ind w:firstLine="301"/>
    </w:pPr>
    <w:rPr>
      <w:rFonts w:ascii="宋体" w:hAnsi="Courier New"/>
      <w:spacing w:val="-4"/>
      <w:kern w:val="0"/>
      <w:sz w:val="18"/>
    </w:rPr>
  </w:style>
  <w:style w:type="paragraph" w:customStyle="1" w:styleId="100">
    <w:name w:val="普通(网站)11"/>
    <w:basedOn w:val="1"/>
    <w:qFormat/>
    <w:uiPriority w:val="99"/>
    <w:pPr>
      <w:widowControl/>
      <w:spacing w:beforeAutospacing="1" w:afterAutospacing="1"/>
      <w:jc w:val="left"/>
    </w:pPr>
    <w:rPr>
      <w:rFonts w:ascii="宋体" w:hAnsi="宋体"/>
      <w:kern w:val="0"/>
      <w:sz w:val="24"/>
    </w:rPr>
  </w:style>
  <w:style w:type="paragraph" w:customStyle="1" w:styleId="101">
    <w:name w:val="xl30"/>
    <w:basedOn w:val="1"/>
    <w:qFormat/>
    <w:uiPriority w:val="99"/>
    <w:pPr>
      <w:widowControl/>
      <w:spacing w:before="100" w:beforeAutospacing="1" w:after="100" w:afterAutospacing="1"/>
      <w:jc w:val="center"/>
      <w:textAlignment w:val="center"/>
    </w:pPr>
    <w:rPr>
      <w:rFonts w:ascii="楷体_GB2312" w:hAnsi="宋体" w:eastAsia="楷体_GB2312"/>
      <w:b/>
      <w:kern w:val="0"/>
      <w:sz w:val="32"/>
    </w:rPr>
  </w:style>
  <w:style w:type="paragraph" w:customStyle="1" w:styleId="102">
    <w:name w:val="纯文本5"/>
    <w:basedOn w:val="1"/>
    <w:qFormat/>
    <w:uiPriority w:val="99"/>
    <w:rPr>
      <w:rFonts w:ascii="宋体" w:hAnsi="Courier New" w:eastAsia="Times New Roman"/>
      <w:sz w:val="30"/>
    </w:rPr>
  </w:style>
  <w:style w:type="paragraph" w:customStyle="1" w:styleId="103">
    <w:name w:val="纯文本4"/>
    <w:basedOn w:val="1"/>
    <w:qFormat/>
    <w:uiPriority w:val="99"/>
    <w:pPr>
      <w:adjustRightInd w:val="0"/>
      <w:textAlignment w:val="baseline"/>
    </w:pPr>
    <w:rPr>
      <w:rFonts w:ascii="宋体" w:hAnsi="Courier New" w:eastAsia="楷体_GB2312"/>
      <w:sz w:val="26"/>
      <w:szCs w:val="20"/>
    </w:rPr>
  </w:style>
  <w:style w:type="paragraph" w:customStyle="1" w:styleId="104">
    <w:name w:val="彩色列表 - 强调文字颜色 11"/>
    <w:basedOn w:val="1"/>
    <w:qFormat/>
    <w:uiPriority w:val="99"/>
    <w:pPr>
      <w:ind w:firstLine="420" w:firstLineChars="200"/>
    </w:pPr>
  </w:style>
  <w:style w:type="paragraph" w:customStyle="1" w:styleId="105">
    <w:name w:val="工可正文"/>
    <w:qFormat/>
    <w:uiPriority w:val="0"/>
    <w:pPr>
      <w:widowControl w:val="0"/>
      <w:ind w:firstLine="560"/>
      <w:jc w:val="both"/>
    </w:pPr>
    <w:rPr>
      <w:rFonts w:hint="eastAsia" w:ascii="Arial Unicode MS" w:hAnsi="Arial Unicode MS" w:eastAsia="Arial Unicode MS" w:cs="Arial Unicode MS"/>
      <w:color w:val="000000"/>
      <w:kern w:val="2"/>
      <w:sz w:val="28"/>
      <w:szCs w:val="28"/>
      <w:lang w:val="en-US" w:eastAsia="zh-CN" w:bidi="ar-SA"/>
    </w:rPr>
  </w:style>
  <w:style w:type="paragraph" w:customStyle="1" w:styleId="106">
    <w:name w:val="修订1"/>
    <w:qFormat/>
    <w:uiPriority w:val="99"/>
    <w:rPr>
      <w:rFonts w:ascii="Calibri" w:hAnsi="Calibri" w:eastAsia="宋体" w:cs="Times New Roman"/>
      <w:kern w:val="2"/>
      <w:sz w:val="21"/>
      <w:szCs w:val="24"/>
      <w:lang w:val="en-US" w:eastAsia="zh-CN" w:bidi="ar-SA"/>
    </w:rPr>
  </w:style>
  <w:style w:type="paragraph" w:customStyle="1" w:styleId="107">
    <w:name w:val="List Paragraph1"/>
    <w:basedOn w:val="1"/>
    <w:qFormat/>
    <w:uiPriority w:val="99"/>
    <w:pPr>
      <w:ind w:firstLine="420" w:firstLineChars="200"/>
    </w:pPr>
  </w:style>
  <w:style w:type="paragraph" w:customStyle="1" w:styleId="108">
    <w:name w:val="纯文本3"/>
    <w:basedOn w:val="1"/>
    <w:qFormat/>
    <w:uiPriority w:val="99"/>
    <w:pPr>
      <w:adjustRightInd w:val="0"/>
      <w:textAlignment w:val="baseline"/>
    </w:pPr>
    <w:rPr>
      <w:rFonts w:ascii="宋体" w:hAnsi="Courier New" w:eastAsia="楷体_GB2312"/>
      <w:sz w:val="26"/>
      <w:szCs w:val="20"/>
    </w:rPr>
  </w:style>
  <w:style w:type="paragraph" w:customStyle="1" w:styleId="109">
    <w:name w:val="正文缩进1"/>
    <w:basedOn w:val="1"/>
    <w:qFormat/>
    <w:uiPriority w:val="99"/>
    <w:pPr>
      <w:ind w:firstLine="420" w:firstLineChars="200"/>
    </w:pPr>
  </w:style>
  <w:style w:type="paragraph" w:styleId="110">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1">
    <w:name w:val="GG标题4"/>
    <w:basedOn w:val="5"/>
    <w:next w:val="63"/>
    <w:qFormat/>
    <w:uiPriority w:val="0"/>
    <w:pPr>
      <w:spacing w:before="0" w:after="0" w:line="312" w:lineRule="auto"/>
    </w:pPr>
    <w:rPr>
      <w:rFonts w:ascii="Times New Roman" w:hAnsi="Times New Roman"/>
    </w:rPr>
  </w:style>
  <w:style w:type="paragraph" w:customStyle="1" w:styleId="112">
    <w:name w:val="文本块1"/>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113">
    <w:name w:val="表内文字"/>
    <w:basedOn w:val="1"/>
    <w:qFormat/>
    <w:uiPriority w:val="99"/>
    <w:pPr>
      <w:tabs>
        <w:tab w:val="left" w:pos="1418"/>
      </w:tabs>
      <w:spacing w:line="360" w:lineRule="auto"/>
      <w:jc w:val="center"/>
    </w:pPr>
    <w:rPr>
      <w:rFonts w:ascii="??_GB2312" w:eastAsia="Times New Roman"/>
      <w:spacing w:val="-20"/>
      <w:kern w:val="0"/>
      <w:sz w:val="24"/>
    </w:rPr>
  </w:style>
  <w:style w:type="paragraph" w:customStyle="1" w:styleId="114">
    <w:name w:val="列出段落1"/>
    <w:basedOn w:val="1"/>
    <w:qFormat/>
    <w:uiPriority w:val="99"/>
    <w:pPr>
      <w:ind w:firstLine="420" w:firstLineChars="200"/>
    </w:pPr>
  </w:style>
  <w:style w:type="paragraph" w:customStyle="1" w:styleId="115">
    <w:name w:val="GG标题6"/>
    <w:basedOn w:val="7"/>
    <w:next w:val="63"/>
    <w:qFormat/>
    <w:uiPriority w:val="0"/>
    <w:pPr>
      <w:spacing w:before="0" w:after="0" w:line="312" w:lineRule="auto"/>
    </w:pPr>
    <w:rPr>
      <w:rFonts w:ascii="Times New Roman" w:hAnsi="Times New Roman"/>
      <w:sz w:val="21"/>
    </w:rPr>
  </w:style>
  <w:style w:type="paragraph" w:customStyle="1" w:styleId="116">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117">
    <w:name w:val="GG标题2"/>
    <w:basedOn w:val="3"/>
    <w:next w:val="63"/>
    <w:qFormat/>
    <w:uiPriority w:val="0"/>
    <w:pPr>
      <w:numPr>
        <w:ilvl w:val="0"/>
        <w:numId w:val="3"/>
      </w:numPr>
      <w:spacing w:line="312" w:lineRule="auto"/>
    </w:pPr>
    <w:rPr>
      <w:rFonts w:ascii="Times New Roman" w:hAnsi="Times New Roman"/>
      <w:sz w:val="32"/>
    </w:rPr>
  </w:style>
  <w:style w:type="paragraph" w:customStyle="1" w:styleId="118">
    <w:name w:val="文本块2"/>
    <w:basedOn w:val="1"/>
    <w:qFormat/>
    <w:uiPriority w:val="99"/>
    <w:pPr>
      <w:adjustRightInd w:val="0"/>
      <w:snapToGrid w:val="0"/>
      <w:spacing w:line="300" w:lineRule="auto"/>
      <w:ind w:left="958" w:right="-120" w:rightChars="-120"/>
      <w:jc w:val="left"/>
    </w:pPr>
    <w:rPr>
      <w:rFonts w:ascii="Century Gothic" w:hAnsi="Century Gothic"/>
      <w:sz w:val="28"/>
      <w:szCs w:val="20"/>
    </w:rPr>
  </w:style>
  <w:style w:type="paragraph" w:customStyle="1" w:styleId="119">
    <w:name w:val="l正文"/>
    <w:basedOn w:val="1"/>
    <w:qFormat/>
    <w:uiPriority w:val="99"/>
    <w:pPr>
      <w:spacing w:line="300" w:lineRule="auto"/>
      <w:ind w:firstLine="200" w:firstLineChars="200"/>
      <w:jc w:val="left"/>
    </w:pPr>
    <w:rPr>
      <w:rFonts w:ascii="楷体_GB2312" w:hAnsi="Times" w:eastAsia="楷体_GB2312" w:cs="楷体_GB2312"/>
      <w:sz w:val="24"/>
    </w:rPr>
  </w:style>
  <w:style w:type="paragraph" w:customStyle="1" w:styleId="120">
    <w:name w:val="__正文"/>
    <w:qFormat/>
    <w:uiPriority w:val="0"/>
    <w:pPr>
      <w:spacing w:line="360" w:lineRule="auto"/>
      <w:ind w:firstLine="560" w:firstLineChars="200"/>
      <w:jc w:val="both"/>
    </w:pPr>
    <w:rPr>
      <w:rFonts w:ascii="Times New Roman" w:hAnsi="Times New Roman" w:eastAsia="宋体" w:cs="Times New Roman"/>
      <w:kern w:val="2"/>
      <w:sz w:val="24"/>
      <w:szCs w:val="28"/>
      <w:lang w:val="en-US" w:eastAsia="zh-CN" w:bidi="ar-SA"/>
    </w:rPr>
  </w:style>
  <w:style w:type="paragraph" w:customStyle="1" w:styleId="121">
    <w:name w:val="ZQ正文"/>
    <w:basedOn w:val="1"/>
    <w:qFormat/>
    <w:uiPriority w:val="0"/>
    <w:pPr>
      <w:spacing w:line="360" w:lineRule="auto"/>
      <w:ind w:firstLine="200" w:firstLineChars="200"/>
    </w:pPr>
    <w:rPr>
      <w:sz w:val="24"/>
    </w:rPr>
  </w:style>
  <w:style w:type="paragraph" w:customStyle="1" w:styleId="122">
    <w:name w:val="表格内容"/>
    <w:next w:val="1"/>
    <w:qFormat/>
    <w:uiPriority w:val="0"/>
    <w:pPr>
      <w:jc w:val="center"/>
    </w:pPr>
    <w:rPr>
      <w:rFonts w:ascii="仿宋" w:hAnsi="仿宋" w:eastAsia="仿宋" w:cs="Times New Roman"/>
      <w:kern w:val="2"/>
      <w:sz w:val="24"/>
      <w:lang w:val="en-US" w:eastAsia="zh-CN" w:bidi="ar-SA"/>
    </w:rPr>
  </w:style>
  <w:style w:type="paragraph" w:customStyle="1" w:styleId="123">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xl25"/>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29277</Words>
  <Characters>30614</Characters>
  <Lines>1</Lines>
  <Paragraphs>1</Paragraphs>
  <TotalTime>22</TotalTime>
  <ScaleCrop>false</ScaleCrop>
  <LinksUpToDate>false</LinksUpToDate>
  <CharactersWithSpaces>32317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2022-06-11T01:59:00Z</dcterms:created>
  <dc:creator>胖丁</dc:creator>
  <cp:lastModifiedBy>妮妮</cp:lastModifiedBy>
  <cp:lastPrinted>2024-10-17T06:38:00Z</cp:lastPrinted>
  <dcterms:modified xsi:type="dcterms:W3CDTF">2025-04-29T07:37:42Z</dcterms:modified>
  <dc:title>xbany</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033DC514FD4645A5B3182F59C2F707A5_13</vt:lpwstr>
  </property>
</Properties>
</file>