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94F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sz w:val="44"/>
          <w:szCs w:val="44"/>
        </w:rPr>
        <w:t>舟山市公安局新城分局关于巡特警大队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专业装备及无人机相关设备</w:t>
      </w:r>
      <w:r>
        <w:rPr>
          <w:rFonts w:hint="eastAsia" w:ascii="宋体" w:hAnsi="宋体" w:cs="宋体"/>
          <w:color w:val="000000"/>
          <w:sz w:val="44"/>
          <w:szCs w:val="44"/>
        </w:rPr>
        <w:t>采购的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需求</w:t>
      </w:r>
    </w:p>
    <w:p w14:paraId="484ACE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center"/>
        <w:textAlignment w:val="auto"/>
        <w:rPr>
          <w:rFonts w:ascii="宋体" w:cs="宋体"/>
          <w:color w:val="000000"/>
          <w:sz w:val="44"/>
          <w:szCs w:val="44"/>
        </w:rPr>
      </w:pPr>
    </w:p>
    <w:p w14:paraId="2B1049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ascii="仿宋" w:hAnsi="仿宋" w:eastAsia="仿宋"/>
          <w:sz w:val="32"/>
          <w:szCs w:val="32"/>
        </w:rPr>
      </w:pPr>
    </w:p>
    <w:p w14:paraId="1F027C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分局巡特警大队</w:t>
      </w: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ascii="仿宋" w:hAnsi="仿宋" w:eastAsia="仿宋" w:cs="仿宋"/>
          <w:sz w:val="32"/>
          <w:szCs w:val="32"/>
        </w:rPr>
        <w:t>关于改进和加强公安特警队建设的若干措施（2023年10月稿）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ascii="仿宋" w:hAnsi="仿宋" w:eastAsia="仿宋" w:cs="仿宋"/>
          <w:sz w:val="32"/>
          <w:szCs w:val="32"/>
        </w:rPr>
        <w:t>全省公安机关特警装备建设三年规划（2023-2025年）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《全市巡特警专业力量建设》</w:t>
      </w:r>
      <w:r>
        <w:rPr>
          <w:rFonts w:hint="eastAsia" w:ascii="仿宋" w:hAnsi="仿宋" w:eastAsia="仿宋" w:cs="仿宋"/>
          <w:sz w:val="32"/>
          <w:szCs w:val="32"/>
        </w:rPr>
        <w:t>等文件精神</w:t>
      </w:r>
      <w:r>
        <w:rPr>
          <w:rFonts w:ascii="仿宋" w:hAnsi="仿宋" w:eastAsia="仿宋" w:cs="仿宋"/>
          <w:sz w:val="32"/>
          <w:szCs w:val="32"/>
        </w:rPr>
        <w:t>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年重点工作要求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，提升特警队伍在巡逻防控、应急处突、抢险救援等方面的执勤效率，强化对低空飞行器硬反制能力，拟采购一批专业装备及无人机相关设备，涉及资金约135万元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18502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A6E0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93611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FCC1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45032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39C3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9C567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C479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C054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8423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4FE710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608"/>
        <w:gridCol w:w="1009"/>
        <w:gridCol w:w="1014"/>
        <w:gridCol w:w="1016"/>
      </w:tblGrid>
      <w:tr w14:paraId="6AB0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C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新城公安分局2025年度专业装备及无人机相关设备购置清单</w:t>
            </w:r>
          </w:p>
        </w:tc>
      </w:tr>
      <w:tr w14:paraId="2249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采购内容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94A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长枪激光指示器（不可见光）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2B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6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A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9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A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识别标识（突击队）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7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7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D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手投式震爆弹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A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8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6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分指拳击手套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77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9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汽笛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6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9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2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1B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2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红外成像仪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B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5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F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红外大灯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4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B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A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反向门镜.门下侦察镜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2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9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红外微光夜视仪（头盔式）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8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1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单警灭火器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8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0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一般检查镜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4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9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9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安检门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2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B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手持金属探测仪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9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E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A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静音电钻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F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4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F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9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0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金属手铐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5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7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7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约束带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93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F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攀索ID下降器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F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7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空气压缩式抛投器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F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7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8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30米浮力绳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9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6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30米静力绳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0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E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医疗急救箱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6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B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救援反光背心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E3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3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50M浮力救援绳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34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C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200M浮力救援绳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7B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8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C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充气式救生衣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C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3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救生圈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9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2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D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橡皮艇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B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9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急救包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6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8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D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燃油无齿链锯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DE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5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多人洗消帐篷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3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9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O型锁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8F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1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D型锁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C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A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1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8字环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A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F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山地头盔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C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0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4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全身五点式索降安全带（可拆卸）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3C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1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C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织带型防坠器6m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63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8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管状保护器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6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37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7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E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短扁带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EB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B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长扁带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6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10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A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动力挽索（牛尾）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2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8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7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0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手持上升器（右手）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CB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游动式止坠器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3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E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2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7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豆袋绳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B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A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7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5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抛投豆袋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4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5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横渡运输滑轮TANDEM SPEED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E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3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反光救生绳包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B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8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救援浮漂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7F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4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可调脚踏带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D9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F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分力板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7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F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双滑轮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7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6E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1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抓结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98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E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爬绳机专用绳100米（14mm）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6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F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爬绳机专用绳50米（14mm）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F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8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智能战训手环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9D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9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智能战训手环配套平板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F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19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4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指北针 西维氏指北针（带透明底板）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1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F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6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单滑轮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2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E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山地奔尼帽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4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5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软护膝.护肘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9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5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1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攀登防滑手套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D0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5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腿部索降绳包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C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C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9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7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高空作业防坠器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B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2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多场景制暴器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A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A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7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气动防暴发射器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D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9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现场勘察围挡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3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D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C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散打套件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B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8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橡胶啤酒瓶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D4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0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橡胶斧头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0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B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C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5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橡胶砖头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B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C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5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橡胶短枪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DC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0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橡胶95式长枪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8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5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C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橡胶长砍刀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A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A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橡胶匕首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0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5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9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9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体测专用短绳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4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0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2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软质棒铃10kg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4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F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0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7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软质壶铃6kg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E6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D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软质壶铃10kg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92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D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7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4*10m体测仪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D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E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立定跳远测试仪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5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6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6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快反枪械背包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D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1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2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B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伸缩警棍3代（含破窗头）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3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9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B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特警战训服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B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A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作战靴（低帮）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54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1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B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作战靴（高帮）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F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2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D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普通蛙服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C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C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9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冬季体能服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C3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C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战术背心（防弹.阻燃.防腐蚀）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7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58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D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8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战术背心（防刺.阻燃.防腐蚀）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1A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1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重装战术腰封（带水壶.吸扣卡槽）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B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0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警用保温水壶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4B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9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铁骑摩托车手机支架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4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45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4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夏季骑行服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E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1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B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春秋骑行手套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C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7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冬季骑行手套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D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C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骑行靴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74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F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低帮训练靴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7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6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F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耳机听筒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3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C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A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骑行头套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5A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B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6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冬季围脖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CB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A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执法记录仪套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21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9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匕首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C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0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圆盾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E8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E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超B级锁芯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C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8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超C级锁芯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B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B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F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防盗门破拆面板（普通执手训练款）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C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1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锡纸开专用扳手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04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C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阻燃毯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4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AD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0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0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28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C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1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F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立式工作台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D8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F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C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工作台挂钩组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7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CA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8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工作柜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7F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7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6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工具拉杆箱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8D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C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空吊系统套件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96D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7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智能充电管家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B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CD1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E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智能飞行电池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4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3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C30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8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4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DJI RC Plus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B72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2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D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TB65 智能飞行电池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2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B23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8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BS65 智能电池箱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D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990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7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9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E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大疆经纬4无人机套装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AB9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C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大疆FPV遥控器2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B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9E9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B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6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大疆穿越机DJ Avata2 畅飞套装（三电池版，含DJ FPV遥控器3.内存卡）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228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D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固态硬盘4T（无人机拍摄取证存储）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A93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无人机P1摄像头高速内存卡（512G)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667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C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防爆充电柜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C28D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7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无人机工作室维修台（含洞洞板）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09D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3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刀旗2.8米带底座带旗帜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604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9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0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氦气瓶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2391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0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黑胶天幕（户外训练.20平方）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5F8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A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户外勤务小马扎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17E9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E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C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F40 PROV  1950kv 电机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FC7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C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   2600kv 电机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95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A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HQ桨叶5028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1E4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5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HQ桨叶5031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9C6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9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7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D90桨叶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8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84E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B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怪象3.5pro圈机护圈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1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92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7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8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电池扎带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30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0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Plasma Hyperion T800 穿越机竞速机架5寸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3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C92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F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怪象35pro机架（包含打印件）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CA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4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Blitzf7 V1.1飞控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D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3C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8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1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FOXEER F722 V4 Mini飞塔60A电调遥控调参MPU6000飞控穿越机飞控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8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AF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F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HD ZERO halo  H7飞控  42688陀螺仪 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A5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A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E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ARGUS飞塔F7飞控AIO 40A电调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DC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C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VOLTEN锂电池180C 6S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7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36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7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VOLTEN锂电池180C 6S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767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A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8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FOXEER F722 V4 Mini飞塔60A电调遥控调参MPU6000飞控穿越机电调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61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1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ZEX泽芯BOREY电调80A mini高性能四合一FPV穿越机无人机竞速AM32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EF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6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3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VCI HOBBY 2207 PRO- 2100KV竞速花飞电机 3B电机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6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CA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A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hdzero图传镜头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30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1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hdzero图传模块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AE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D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VISTA天空端+黄蜂WASP相机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2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2B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B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E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FOXEER 微棒棒糖 天线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F6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A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大黄狗电池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B2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F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9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眼镜电池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58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眼镜电池转接线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F7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4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iflightR5机臂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3C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B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A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iflightR5机架碳顶款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8D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3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训练靶机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2B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C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ELRS接收机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00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A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化骨龙RC2电烙铁+更换T12-K刀头+烙铁头修复膏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87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E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广崎焊锡丝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F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FCAD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5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HDZero FPV第一视角穿越机飞行眼镜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29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1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HDZERO 眼镜天线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B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5C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6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8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2.4G BETAFPV ELRS Nano高频头V2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08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2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黑羊TBS TANGO 2-MODULE BAY ADD-ON外置高频头模块附加件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CB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1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TIGER206 II Pro模拟图传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D8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3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大黄狗电池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2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49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9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1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Radiomaster Pocket遥控器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B5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6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7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75mm空心杯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EC3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0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鹰眼小飞手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D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19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5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大疆V2头戴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2E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E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防水胶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D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28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8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E81E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38AA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B33F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1D38"/>
    <w:rsid w:val="345C29D3"/>
    <w:rsid w:val="573B036F"/>
    <w:rsid w:val="5A7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</Words>
  <Characters>211</Characters>
  <Lines>0</Lines>
  <Paragraphs>0</Paragraphs>
  <TotalTime>2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2025-05-08T08:16:00Z</dcterms:created>
  <dc:creator>Administrator</dc:creator>
  <cp:lastModifiedBy>大土人</cp:lastModifiedBy>
  <dcterms:modified xsi:type="dcterms:W3CDTF">2025-05-08T08:22:16Z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eyJoZGlkIjoiYWVmY2QyZTFjZGRjOGUyOWEwNWQ5ODA1Zjc4NWFlZjYiLCJ1c2VySWQiOiI1MDUxNjgwMDkifQ==</vt:lpwstr>
  </property>
  <property fmtid="{D5CDD505-2E9C-101B-9397-08002B2CF9AE}" pid="4" name="ICV">
    <vt:lpwstr>BF6B776040FB41908C0E2B9A4193BFF1_12</vt:lpwstr>
  </property>
</Properties>
</file>