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21F6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eastAsia="宋体"/>
          <w:b/>
          <w:color w:val="auto"/>
          <w:kern w:val="0"/>
          <w:sz w:val="72"/>
          <w:szCs w:val="72"/>
          <w:highlight w:val="none"/>
        </w:rPr>
      </w:pPr>
    </w:p>
    <w:p w14:paraId="2FC02242">
      <w:pPr>
        <w:adjustRightInd w:val="0"/>
        <w:snapToGrid w:val="0"/>
        <w:spacing w:line="1200" w:lineRule="exact"/>
        <w:jc w:val="center"/>
        <w:rPr>
          <w:rFonts w:ascii="宋体" w:hAnsi="宋体" w:cs="宋体"/>
          <w:b/>
          <w:bCs/>
          <w:color w:val="auto"/>
          <w:sz w:val="72"/>
          <w:highlight w:val="none"/>
        </w:rPr>
      </w:pPr>
    </w:p>
    <w:p w14:paraId="626CA2B7">
      <w:pP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14:paraId="6218CC5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w:t>
      </w:r>
    </w:p>
    <w:p w14:paraId="3A56456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color w:val="auto"/>
          <w:kern w:val="0"/>
          <w:sz w:val="28"/>
          <w:szCs w:val="28"/>
          <w:highlight w:val="none"/>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JC-GK2025-016号</w:t>
      </w:r>
      <w:r>
        <w:rPr>
          <w:rFonts w:hint="eastAsia" w:ascii="宋体" w:hAnsi="宋体" w:cs="宋体"/>
          <w:color w:val="auto"/>
          <w:kern w:val="0"/>
          <w:sz w:val="28"/>
          <w:szCs w:val="28"/>
          <w:highlight w:val="none"/>
        </w:rPr>
        <w:t xml:space="preserve"> </w:t>
      </w:r>
    </w:p>
    <w:p w14:paraId="7FA5F9E5">
      <w:pPr>
        <w:pStyle w:val="21"/>
        <w:jc w:val="center"/>
        <w:rPr>
          <w:color w:val="auto"/>
          <w:highlight w:val="none"/>
        </w:rPr>
      </w:pPr>
    </w:p>
    <w:p w14:paraId="4F64DB22">
      <w:pPr>
        <w:pStyle w:val="22"/>
        <w:ind w:firstLine="0" w:firstLineChars="0"/>
        <w:rPr>
          <w:color w:val="auto"/>
          <w:highlight w:val="none"/>
        </w:rPr>
      </w:pPr>
    </w:p>
    <w:p w14:paraId="60A5D503">
      <w:pPr>
        <w:pStyle w:val="21"/>
        <w:jc w:val="center"/>
        <w:rPr>
          <w:color w:val="auto"/>
          <w:highlight w:val="none"/>
        </w:rPr>
      </w:pPr>
    </w:p>
    <w:p w14:paraId="6B0C7344">
      <w:pPr>
        <w:spacing w:line="600" w:lineRule="auto"/>
        <w:ind w:left="1600" w:hanging="1600" w:hangingChars="500"/>
        <w:jc w:val="center"/>
        <w:rPr>
          <w:rFonts w:ascii="宋体" w:hAnsi="宋体" w:cs="宋体"/>
          <w:color w:val="auto"/>
          <w:kern w:val="0"/>
          <w:sz w:val="32"/>
          <w:highlight w:val="none"/>
        </w:rPr>
      </w:pPr>
    </w:p>
    <w:p w14:paraId="07E1B1C7">
      <w:pPr>
        <w:spacing w:line="60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lang w:eastAsia="zh-CN"/>
        </w:rPr>
        <w:t>台州市三梅中学迁建工程（体育器材）采购项目</w:t>
      </w:r>
    </w:p>
    <w:p w14:paraId="729211A0">
      <w:pPr>
        <w:spacing w:line="600" w:lineRule="auto"/>
        <w:jc w:val="center"/>
        <w:rPr>
          <w:rFonts w:hint="eastAsia" w:ascii="宋体" w:eastAsia="宋体"/>
          <w:color w:val="auto"/>
          <w:kern w:val="0"/>
          <w:sz w:val="32"/>
          <w:szCs w:val="32"/>
          <w:highlight w:val="none"/>
          <w:u w:val="singl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台州市三梅中学</w:t>
      </w:r>
    </w:p>
    <w:p w14:paraId="356602E7">
      <w:pPr>
        <w:pStyle w:val="21"/>
        <w:rPr>
          <w:color w:val="auto"/>
          <w:highlight w:val="none"/>
        </w:rPr>
      </w:pPr>
    </w:p>
    <w:p w14:paraId="2B1DC076">
      <w:pPr>
        <w:spacing w:line="360" w:lineRule="auto"/>
        <w:jc w:val="center"/>
        <w:rPr>
          <w:rFonts w:ascii="宋体"/>
          <w:color w:val="auto"/>
          <w:kern w:val="0"/>
          <w:sz w:val="28"/>
          <w:szCs w:val="28"/>
          <w:highlight w:val="none"/>
        </w:rPr>
      </w:pPr>
    </w:p>
    <w:p w14:paraId="7A4FCE38">
      <w:pPr>
        <w:pStyle w:val="21"/>
        <w:rPr>
          <w:color w:val="auto"/>
          <w:highlight w:val="none"/>
        </w:rPr>
      </w:pPr>
    </w:p>
    <w:p w14:paraId="3D51715C">
      <w:pPr>
        <w:spacing w:line="360" w:lineRule="auto"/>
        <w:rPr>
          <w:rFonts w:ascii="宋体"/>
          <w:color w:val="auto"/>
          <w:kern w:val="0"/>
          <w:sz w:val="28"/>
          <w:szCs w:val="28"/>
          <w:highlight w:val="none"/>
        </w:rPr>
      </w:pPr>
    </w:p>
    <w:p w14:paraId="613728A7">
      <w:pPr>
        <w:pStyle w:val="21"/>
        <w:rPr>
          <w:color w:val="auto"/>
          <w:highlight w:val="none"/>
        </w:rPr>
      </w:pPr>
    </w:p>
    <w:p w14:paraId="36BE1EAC">
      <w:pPr>
        <w:spacing w:line="360" w:lineRule="auto"/>
        <w:jc w:val="center"/>
        <w:rPr>
          <w:rFonts w:hint="eastAsia" w:ascii="宋体" w:eastAsia="宋体"/>
          <w:color w:val="auto"/>
          <w:kern w:val="0"/>
          <w:sz w:val="28"/>
          <w:szCs w:val="28"/>
          <w:highlight w:val="none"/>
          <w:lang w:eastAsia="zh-CN"/>
        </w:rPr>
      </w:pPr>
      <w:r>
        <w:rPr>
          <w:rFonts w:hint="eastAsia" w:ascii="宋体"/>
          <w:color w:val="auto"/>
          <w:kern w:val="0"/>
          <w:sz w:val="28"/>
          <w:szCs w:val="28"/>
          <w:highlight w:val="none"/>
          <w:lang w:eastAsia="zh-CN"/>
        </w:rPr>
        <w:t>台州市玖诚工程管理有限公司</w:t>
      </w:r>
    </w:p>
    <w:p w14:paraId="0EB83A32">
      <w:pPr>
        <w:pStyle w:val="21"/>
        <w:rPr>
          <w:color w:val="auto"/>
          <w:highlight w:val="none"/>
        </w:rPr>
      </w:pPr>
    </w:p>
    <w:p w14:paraId="6570B102">
      <w:pPr>
        <w:pStyle w:val="22"/>
        <w:ind w:firstLine="304"/>
        <w:jc w:val="center"/>
        <w:rPr>
          <w:color w:val="auto"/>
          <w:highlight w:val="none"/>
        </w:rPr>
      </w:pPr>
      <w:r>
        <w:rPr>
          <w:rFonts w:hint="eastAsia" w:ascii="宋体"/>
          <w:color w:val="auto"/>
          <w:szCs w:val="28"/>
          <w:highlight w:val="none"/>
        </w:rPr>
        <w:t>二0二</w:t>
      </w:r>
      <w:r>
        <w:rPr>
          <w:rFonts w:hint="eastAsia" w:ascii="宋体"/>
          <w:color w:val="auto"/>
          <w:szCs w:val="28"/>
          <w:highlight w:val="none"/>
          <w:lang w:val="en-US" w:eastAsia="zh-CN"/>
        </w:rPr>
        <w:t>五</w:t>
      </w:r>
      <w:r>
        <w:rPr>
          <w:rFonts w:hint="eastAsia" w:ascii="宋体"/>
          <w:color w:val="auto"/>
          <w:szCs w:val="28"/>
          <w:highlight w:val="none"/>
        </w:rPr>
        <w:t>年</w:t>
      </w:r>
      <w:r>
        <w:rPr>
          <w:rFonts w:hint="eastAsia" w:ascii="宋体"/>
          <w:color w:val="auto"/>
          <w:szCs w:val="28"/>
          <w:highlight w:val="none"/>
          <w:lang w:val="en-US" w:eastAsia="zh-CN"/>
        </w:rPr>
        <w:t>五</w:t>
      </w:r>
      <w:r>
        <w:rPr>
          <w:rFonts w:hint="eastAsia" w:ascii="宋体"/>
          <w:color w:val="auto"/>
          <w:szCs w:val="28"/>
          <w:highlight w:val="none"/>
        </w:rPr>
        <w:t>月</w:t>
      </w:r>
    </w:p>
    <w:p w14:paraId="15A9E1A3">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33EC16F0">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6286466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14:paraId="355E2C1A">
      <w:pPr>
        <w:spacing w:line="360" w:lineRule="auto"/>
        <w:rPr>
          <w:rFonts w:ascii="宋体" w:hAnsi="宋体" w:cs="宋体"/>
          <w:color w:val="auto"/>
          <w:sz w:val="28"/>
          <w:szCs w:val="28"/>
          <w:highlight w:val="none"/>
        </w:rPr>
      </w:pPr>
    </w:p>
    <w:p w14:paraId="122BCE26">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公开招标公告</w:t>
      </w:r>
    </w:p>
    <w:p w14:paraId="4FD04331">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供应商</w:t>
      </w:r>
      <w:r>
        <w:rPr>
          <w:rFonts w:hint="eastAsia" w:ascii="宋体" w:hAnsi="宋体" w:cs="宋体"/>
          <w:b/>
          <w:color w:val="auto"/>
          <w:sz w:val="28"/>
          <w:szCs w:val="28"/>
          <w:highlight w:val="none"/>
        </w:rPr>
        <w:t>须知</w:t>
      </w:r>
    </w:p>
    <w:p w14:paraId="6E83CCD3">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14:paraId="1E0D292D">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采购</w:t>
      </w:r>
      <w:r>
        <w:rPr>
          <w:rFonts w:hint="eastAsia" w:ascii="宋体" w:hAnsi="宋体" w:cs="宋体"/>
          <w:b/>
          <w:color w:val="auto"/>
          <w:sz w:val="28"/>
          <w:szCs w:val="28"/>
          <w:highlight w:val="none"/>
        </w:rPr>
        <w:t>需求</w:t>
      </w:r>
    </w:p>
    <w:p w14:paraId="58BE1D61">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采购合同主要条款指引</w:t>
      </w:r>
    </w:p>
    <w:p w14:paraId="37D79003">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投标文件格式附件</w:t>
      </w:r>
    </w:p>
    <w:p w14:paraId="0D0EB1AC">
      <w:pPr>
        <w:spacing w:line="360" w:lineRule="auto"/>
        <w:rPr>
          <w:rFonts w:ascii="宋体" w:hAnsi="宋体" w:cs="宋体"/>
          <w:color w:val="auto"/>
          <w:highlight w:val="none"/>
        </w:rPr>
      </w:pPr>
    </w:p>
    <w:p w14:paraId="6DDB488C">
      <w:pPr>
        <w:spacing w:line="360" w:lineRule="auto"/>
        <w:rPr>
          <w:rFonts w:ascii="宋体" w:hAnsi="宋体" w:cs="宋体"/>
          <w:color w:val="auto"/>
          <w:highlight w:val="none"/>
        </w:rPr>
      </w:pPr>
    </w:p>
    <w:p w14:paraId="4859DDA3">
      <w:pPr>
        <w:spacing w:line="360" w:lineRule="auto"/>
        <w:rPr>
          <w:rFonts w:ascii="宋体" w:hAnsi="宋体" w:cs="宋体"/>
          <w:color w:val="auto"/>
          <w:highlight w:val="none"/>
        </w:rPr>
      </w:pPr>
    </w:p>
    <w:p w14:paraId="662BB84A">
      <w:pPr>
        <w:spacing w:line="360" w:lineRule="auto"/>
        <w:rPr>
          <w:rFonts w:ascii="宋体" w:hAnsi="宋体" w:cs="宋体"/>
          <w:color w:val="auto"/>
          <w:highlight w:val="none"/>
        </w:rPr>
      </w:pPr>
    </w:p>
    <w:p w14:paraId="2907467D">
      <w:pPr>
        <w:spacing w:line="360" w:lineRule="auto"/>
        <w:rPr>
          <w:rFonts w:ascii="宋体" w:hAnsi="宋体" w:cs="宋体"/>
          <w:color w:val="auto"/>
          <w:highlight w:val="none"/>
        </w:rPr>
      </w:pPr>
    </w:p>
    <w:p w14:paraId="139C70AB">
      <w:pPr>
        <w:spacing w:line="360" w:lineRule="auto"/>
        <w:rPr>
          <w:rFonts w:ascii="宋体" w:hAnsi="宋体" w:cs="宋体"/>
          <w:color w:val="auto"/>
          <w:highlight w:val="none"/>
        </w:rPr>
      </w:pPr>
    </w:p>
    <w:p w14:paraId="05DA6819">
      <w:pPr>
        <w:spacing w:line="360" w:lineRule="auto"/>
        <w:rPr>
          <w:rFonts w:ascii="宋体" w:hAnsi="宋体" w:cs="宋体"/>
          <w:color w:val="auto"/>
          <w:highlight w:val="none"/>
        </w:rPr>
      </w:pPr>
    </w:p>
    <w:p w14:paraId="3E7B9BB2">
      <w:pPr>
        <w:spacing w:line="360" w:lineRule="auto"/>
        <w:rPr>
          <w:rFonts w:ascii="宋体" w:hAnsi="宋体" w:cs="宋体"/>
          <w:color w:val="auto"/>
          <w:highlight w:val="none"/>
        </w:rPr>
      </w:pPr>
    </w:p>
    <w:p w14:paraId="5E73E3C6">
      <w:pPr>
        <w:spacing w:line="360" w:lineRule="auto"/>
        <w:rPr>
          <w:rFonts w:ascii="宋体" w:hAnsi="宋体" w:cs="宋体"/>
          <w:color w:val="auto"/>
          <w:highlight w:val="none"/>
        </w:rPr>
      </w:pPr>
    </w:p>
    <w:p w14:paraId="1CE8E530">
      <w:pPr>
        <w:spacing w:line="360" w:lineRule="auto"/>
        <w:rPr>
          <w:rFonts w:ascii="宋体" w:hAnsi="宋体" w:cs="宋体"/>
          <w:color w:val="auto"/>
          <w:highlight w:val="none"/>
        </w:rPr>
      </w:pPr>
    </w:p>
    <w:p w14:paraId="4624A434">
      <w:pPr>
        <w:spacing w:line="360" w:lineRule="auto"/>
        <w:rPr>
          <w:rFonts w:ascii="宋体" w:hAnsi="宋体" w:cs="宋体"/>
          <w:color w:val="auto"/>
          <w:highlight w:val="none"/>
        </w:rPr>
      </w:pPr>
    </w:p>
    <w:p w14:paraId="5D784516">
      <w:pPr>
        <w:spacing w:line="360" w:lineRule="auto"/>
        <w:rPr>
          <w:rFonts w:ascii="宋体" w:hAnsi="宋体" w:cs="宋体"/>
          <w:color w:val="auto"/>
          <w:highlight w:val="none"/>
        </w:rPr>
      </w:pPr>
    </w:p>
    <w:p w14:paraId="1B3BFF23">
      <w:pPr>
        <w:spacing w:line="360" w:lineRule="auto"/>
        <w:rPr>
          <w:rFonts w:ascii="宋体" w:hAnsi="宋体" w:cs="宋体"/>
          <w:color w:val="auto"/>
          <w:highlight w:val="none"/>
        </w:rPr>
      </w:pPr>
    </w:p>
    <w:p w14:paraId="54E47C96">
      <w:pPr>
        <w:pStyle w:val="43"/>
        <w:rPr>
          <w:color w:val="auto"/>
          <w:highlight w:val="none"/>
        </w:rPr>
      </w:pPr>
    </w:p>
    <w:p w14:paraId="574EF304">
      <w:pPr>
        <w:rPr>
          <w:color w:val="auto"/>
          <w:highlight w:val="none"/>
        </w:rPr>
      </w:pPr>
    </w:p>
    <w:p w14:paraId="2C49E79C">
      <w:pPr>
        <w:pStyle w:val="16"/>
        <w:rPr>
          <w:color w:val="auto"/>
          <w:highlight w:val="none"/>
        </w:rPr>
      </w:pPr>
    </w:p>
    <w:p w14:paraId="2A61F594">
      <w:pPr>
        <w:rPr>
          <w:color w:val="auto"/>
          <w:highlight w:val="none"/>
        </w:rPr>
      </w:pPr>
    </w:p>
    <w:p w14:paraId="4889900E">
      <w:pPr>
        <w:pStyle w:val="45"/>
        <w:spacing w:after="240"/>
        <w:ind w:left="420" w:firstLine="480"/>
        <w:rPr>
          <w:color w:val="auto"/>
          <w:highlight w:val="none"/>
        </w:rPr>
      </w:pPr>
    </w:p>
    <w:p w14:paraId="0C5A9E41">
      <w:pPr>
        <w:pStyle w:val="16"/>
        <w:rPr>
          <w:color w:val="auto"/>
          <w:highlight w:val="none"/>
        </w:rPr>
      </w:pPr>
    </w:p>
    <w:p w14:paraId="700E6479">
      <w:pPr>
        <w:pStyle w:val="45"/>
        <w:spacing w:after="240"/>
        <w:ind w:left="420" w:firstLine="480"/>
        <w:rPr>
          <w:color w:val="auto"/>
          <w:highlight w:val="none"/>
        </w:rPr>
      </w:pPr>
    </w:p>
    <w:p w14:paraId="0FFC6940">
      <w:pPr>
        <w:spacing w:line="360" w:lineRule="auto"/>
        <w:rPr>
          <w:rFonts w:ascii="宋体" w:hAnsi="宋体" w:cs="宋体"/>
          <w:color w:val="auto"/>
          <w:highlight w:val="none"/>
        </w:rPr>
      </w:pPr>
    </w:p>
    <w:p w14:paraId="430906E9">
      <w:pPr>
        <w:numPr>
          <w:ilvl w:val="0"/>
          <w:numId w:val="9"/>
        </w:numP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 </w:t>
      </w:r>
      <w:r>
        <w:rPr>
          <w:rFonts w:hint="eastAsia" w:ascii="宋体" w:hAnsi="宋体" w:cs="宋体"/>
          <w:b/>
          <w:color w:val="auto"/>
          <w:kern w:val="0"/>
          <w:sz w:val="36"/>
          <w:szCs w:val="36"/>
          <w:highlight w:val="none"/>
          <w:lang w:val="en-US" w:eastAsia="zh-CN"/>
        </w:rPr>
        <w:t>公开招标公告</w:t>
      </w:r>
    </w:p>
    <w:p w14:paraId="4305B47D">
      <w:pPr>
        <w:pStyle w:val="61"/>
        <w:rPr>
          <w:color w:val="auto"/>
          <w:highlight w:val="none"/>
        </w:rPr>
      </w:pPr>
    </w:p>
    <w:p w14:paraId="5FC32CA5">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szCs w:val="32"/>
          <w:highlight w:val="none"/>
          <w:lang w:val="en-US" w:eastAsia="zh-CN"/>
        </w:rPr>
        <w:t>台州市玖诚工程管理有限公司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val="en-US" w:eastAsia="zh-CN"/>
        </w:rPr>
        <w:t>台州市三梅中学</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台州市三梅中学迁建工程（体育器材）采购项目</w:t>
      </w:r>
      <w:r>
        <w:rPr>
          <w:rFonts w:hint="eastAsia" w:ascii="宋体" w:hAnsi="宋体" w:eastAsia="宋体" w:cs="宋体"/>
          <w:color w:val="auto"/>
          <w:sz w:val="24"/>
          <w:szCs w:val="32"/>
          <w:highlight w:val="none"/>
        </w:rPr>
        <w:t>进行</w:t>
      </w:r>
      <w:r>
        <w:rPr>
          <w:rFonts w:hint="eastAsia" w:ascii="宋体" w:hAnsi="宋体" w:cs="宋体"/>
          <w:color w:val="auto"/>
          <w:sz w:val="24"/>
          <w:szCs w:val="32"/>
          <w:highlight w:val="none"/>
          <w:lang w:val="en-US" w:eastAsia="zh-CN"/>
        </w:rPr>
        <w:t>公开</w:t>
      </w:r>
      <w:r>
        <w:rPr>
          <w:rFonts w:hint="eastAsia" w:ascii="宋体" w:hAnsi="宋体" w:eastAsia="宋体" w:cs="宋体"/>
          <w:color w:val="auto"/>
          <w:sz w:val="24"/>
          <w:szCs w:val="32"/>
          <w:highlight w:val="none"/>
        </w:rPr>
        <w:t>招标，欢迎</w:t>
      </w:r>
      <w:r>
        <w:rPr>
          <w:rFonts w:hint="eastAsia" w:ascii="宋体" w:hAnsi="宋体" w:cs="宋体"/>
          <w:color w:val="auto"/>
          <w:sz w:val="24"/>
          <w:szCs w:val="32"/>
          <w:highlight w:val="none"/>
          <w:lang w:val="en-US" w:eastAsia="zh-CN"/>
        </w:rPr>
        <w:t>合格供应商</w:t>
      </w:r>
      <w:r>
        <w:rPr>
          <w:rFonts w:hint="eastAsia" w:ascii="宋体" w:hAnsi="宋体" w:eastAsia="宋体" w:cs="宋体"/>
          <w:color w:val="auto"/>
          <w:sz w:val="24"/>
          <w:szCs w:val="32"/>
          <w:highlight w:val="none"/>
        </w:rPr>
        <w:t>前来投标</w:t>
      </w:r>
      <w:r>
        <w:rPr>
          <w:rFonts w:hint="eastAsia" w:ascii="宋体" w:hAnsi="宋体" w:cs="宋体"/>
          <w:color w:val="auto"/>
          <w:kern w:val="0"/>
          <w:sz w:val="24"/>
          <w:highlight w:val="none"/>
        </w:rPr>
        <w:t>。</w:t>
      </w:r>
    </w:p>
    <w:p w14:paraId="1FBC8B92">
      <w:pPr>
        <w:tabs>
          <w:tab w:val="left" w:pos="180"/>
          <w:tab w:val="left" w:pos="360"/>
          <w:tab w:val="left" w:pos="540"/>
          <w:tab w:val="left" w:pos="8280"/>
        </w:tabs>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一、项目编号：</w:t>
      </w:r>
      <w:r>
        <w:rPr>
          <w:rFonts w:hint="eastAsia" w:ascii="宋体" w:hAnsi="宋体" w:cs="宋体"/>
          <w:b/>
          <w:color w:val="000000"/>
          <w:kern w:val="0"/>
          <w:sz w:val="24"/>
          <w:highlight w:val="none"/>
          <w:lang w:eastAsia="zh-CN"/>
        </w:rPr>
        <w:t>JC-GK2025-016</w:t>
      </w:r>
      <w:r>
        <w:rPr>
          <w:rFonts w:hint="eastAsia" w:ascii="宋体" w:hAnsi="宋体" w:cs="宋体"/>
          <w:b/>
          <w:color w:val="auto"/>
          <w:kern w:val="0"/>
          <w:sz w:val="24"/>
          <w:highlight w:val="none"/>
          <w:lang w:eastAsia="zh-CN"/>
        </w:rPr>
        <w:t>号</w:t>
      </w:r>
      <w:r>
        <w:rPr>
          <w:rFonts w:hint="eastAsia" w:ascii="宋体" w:hAnsi="宋体" w:cs="宋体"/>
          <w:b/>
          <w:color w:val="auto"/>
          <w:kern w:val="0"/>
          <w:sz w:val="24"/>
          <w:highlight w:val="none"/>
        </w:rPr>
        <w:t xml:space="preserve"> </w:t>
      </w:r>
    </w:p>
    <w:p w14:paraId="39C547F0">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14:paraId="2AE587E6">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6"/>
        <w:tblW w:w="10113"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299"/>
        <w:gridCol w:w="1440"/>
        <w:gridCol w:w="834"/>
      </w:tblGrid>
      <w:tr w14:paraId="1B45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4" w:hRule="atLeast"/>
        </w:trPr>
        <w:tc>
          <w:tcPr>
            <w:tcW w:w="960" w:type="dxa"/>
            <w:vAlign w:val="center"/>
          </w:tcPr>
          <w:p w14:paraId="0E8976CD">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14:paraId="65ADFFA7">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14:paraId="00DAAE9A">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14:paraId="448DFEDC">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99" w:type="dxa"/>
            <w:vAlign w:val="center"/>
          </w:tcPr>
          <w:p w14:paraId="044F75C9">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440" w:type="dxa"/>
            <w:vAlign w:val="center"/>
          </w:tcPr>
          <w:p w14:paraId="23FC9297">
            <w:pPr>
              <w:tabs>
                <w:tab w:val="left" w:pos="8280"/>
              </w:tabs>
              <w:autoSpaceDE w:val="0"/>
              <w:autoSpaceDN w:val="0"/>
              <w:adjustRightInd w:val="0"/>
              <w:spacing w:line="360" w:lineRule="auto"/>
              <w:ind w:right="25"/>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预算</w:t>
            </w:r>
            <w:r>
              <w:rPr>
                <w:rFonts w:hint="eastAsia" w:ascii="宋体" w:hAnsi="宋体" w:cs="宋体"/>
                <w:b/>
                <w:color w:val="auto"/>
                <w:sz w:val="24"/>
                <w:highlight w:val="none"/>
                <w:lang w:val="en-US" w:eastAsia="zh-CN"/>
              </w:rPr>
              <w:t>/最高限价</w:t>
            </w:r>
          </w:p>
          <w:p w14:paraId="321DE880">
            <w:pPr>
              <w:tabs>
                <w:tab w:val="left" w:pos="8280"/>
              </w:tabs>
              <w:autoSpaceDE w:val="0"/>
              <w:autoSpaceDN w:val="0"/>
              <w:adjustRightInd w:val="0"/>
              <w:spacing w:line="360" w:lineRule="auto"/>
              <w:ind w:right="25" w:rightChars="0"/>
              <w:jc w:val="center"/>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万</w:t>
            </w:r>
            <w:r>
              <w:rPr>
                <w:rFonts w:hint="eastAsia" w:ascii="宋体" w:hAnsi="宋体" w:cs="宋体"/>
                <w:b/>
                <w:color w:val="auto"/>
                <w:sz w:val="24"/>
                <w:highlight w:val="none"/>
              </w:rPr>
              <w:t>元）</w:t>
            </w:r>
          </w:p>
        </w:tc>
        <w:tc>
          <w:tcPr>
            <w:tcW w:w="834" w:type="dxa"/>
            <w:vAlign w:val="center"/>
          </w:tcPr>
          <w:p w14:paraId="12B31F4F">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F70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14:paraId="38886AC0">
            <w:pPr>
              <w:tabs>
                <w:tab w:val="left" w:pos="8280"/>
              </w:tabs>
              <w:autoSpaceDE w:val="0"/>
              <w:autoSpaceDN w:val="0"/>
              <w:adjustRightInd w:val="0"/>
              <w:spacing w:line="360" w:lineRule="auto"/>
              <w:ind w:right="25"/>
              <w:jc w:val="center"/>
              <w:rPr>
                <w:rFonts w:ascii="宋体" w:hAnsi="宋体" w:cs="宋体"/>
                <w:color w:val="000000"/>
                <w:sz w:val="24"/>
                <w:highlight w:val="none"/>
              </w:rPr>
            </w:pPr>
            <w:r>
              <w:rPr>
                <w:rFonts w:hint="eastAsia" w:ascii="宋体" w:hAnsi="宋体" w:cs="宋体"/>
                <w:color w:val="000000"/>
                <w:sz w:val="24"/>
                <w:highlight w:val="none"/>
              </w:rPr>
              <w:t>1</w:t>
            </w:r>
          </w:p>
        </w:tc>
        <w:tc>
          <w:tcPr>
            <w:tcW w:w="3090" w:type="dxa"/>
            <w:vAlign w:val="center"/>
          </w:tcPr>
          <w:p w14:paraId="3804337E">
            <w:pPr>
              <w:jc w:val="center"/>
              <w:rPr>
                <w:rFonts w:hint="eastAsia" w:ascii="宋体" w:hAnsi="宋体" w:eastAsia="宋体" w:cs="宋体"/>
                <w:color w:val="000000"/>
                <w:sz w:val="24"/>
                <w:highlight w:val="none"/>
                <w:lang w:eastAsia="zh-CN"/>
              </w:rPr>
            </w:pPr>
            <w:bookmarkStart w:id="122" w:name="_GoBack"/>
            <w:r>
              <w:rPr>
                <w:rFonts w:hint="eastAsia" w:hAnsi="宋体" w:cs="仿宋_GB2312"/>
                <w:color w:val="000000"/>
                <w:sz w:val="24"/>
                <w:highlight w:val="none"/>
                <w:lang w:eastAsia="zh-CN"/>
              </w:rPr>
              <w:t>台州市三梅中学迁建工程（体育器材）采购项目</w:t>
            </w:r>
            <w:bookmarkEnd w:id="122"/>
          </w:p>
        </w:tc>
        <w:tc>
          <w:tcPr>
            <w:tcW w:w="1725" w:type="dxa"/>
            <w:vAlign w:val="center"/>
          </w:tcPr>
          <w:p w14:paraId="30D7F7EA">
            <w:pPr>
              <w:jc w:val="center"/>
              <w:rPr>
                <w:rFonts w:ascii="宋体" w:hAnsi="宋体" w:cs="宋体"/>
                <w:color w:val="000000"/>
                <w:sz w:val="24"/>
                <w:highlight w:val="none"/>
              </w:rPr>
            </w:pPr>
            <w:r>
              <w:rPr>
                <w:rFonts w:hint="eastAsia" w:ascii="宋体" w:hAnsi="宋体" w:cs="宋体"/>
                <w:color w:val="000000"/>
                <w:sz w:val="24"/>
                <w:highlight w:val="none"/>
              </w:rPr>
              <w:t>详见</w:t>
            </w:r>
            <w:r>
              <w:rPr>
                <w:rFonts w:hint="eastAsia" w:ascii="宋体" w:hAnsi="宋体" w:cs="宋体"/>
                <w:color w:val="000000"/>
                <w:sz w:val="24"/>
                <w:highlight w:val="none"/>
                <w:lang w:val="en-US" w:eastAsia="zh-CN"/>
              </w:rPr>
              <w:t>招标</w:t>
            </w:r>
            <w:r>
              <w:rPr>
                <w:rFonts w:hint="eastAsia" w:ascii="宋体" w:hAnsi="宋体" w:cs="宋体"/>
                <w:color w:val="000000"/>
                <w:sz w:val="24"/>
                <w:highlight w:val="none"/>
              </w:rPr>
              <w:t>需求</w:t>
            </w:r>
          </w:p>
        </w:tc>
        <w:tc>
          <w:tcPr>
            <w:tcW w:w="765" w:type="dxa"/>
            <w:vAlign w:val="center"/>
          </w:tcPr>
          <w:p w14:paraId="15145CE5">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1299" w:type="dxa"/>
            <w:vAlign w:val="center"/>
          </w:tcPr>
          <w:p w14:paraId="6123C7D2">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项</w:t>
            </w:r>
          </w:p>
        </w:tc>
        <w:tc>
          <w:tcPr>
            <w:tcW w:w="1440" w:type="dxa"/>
            <w:vAlign w:val="center"/>
          </w:tcPr>
          <w:p w14:paraId="6130792E">
            <w:pPr>
              <w:jc w:val="center"/>
              <w:rPr>
                <w:rFonts w:hint="default" w:ascii="宋体" w:hAnsi="宋体" w:eastAsia="宋体" w:cs="宋体"/>
                <w:color w:val="000000"/>
                <w:sz w:val="24"/>
                <w:highlight w:val="none"/>
                <w:lang w:val="en-US" w:eastAsia="zh-CN"/>
              </w:rPr>
            </w:pPr>
            <w:r>
              <w:rPr>
                <w:rFonts w:hint="eastAsia" w:hAnsi="宋体" w:cs="仿宋_GB2312"/>
                <w:color w:val="auto"/>
                <w:sz w:val="24"/>
                <w:highlight w:val="none"/>
                <w:lang w:val="en-US" w:eastAsia="zh-CN"/>
              </w:rPr>
              <w:t>42</w:t>
            </w:r>
          </w:p>
        </w:tc>
        <w:tc>
          <w:tcPr>
            <w:tcW w:w="834" w:type="dxa"/>
            <w:vAlign w:val="center"/>
          </w:tcPr>
          <w:p w14:paraId="5EA4DBBD">
            <w:pPr>
              <w:numPr>
                <w:ilvl w:val="0"/>
                <w:numId w:val="0"/>
              </w:numPr>
              <w:jc w:val="both"/>
              <w:rPr>
                <w:rFonts w:hint="default" w:ascii="宋体" w:hAnsi="宋体" w:eastAsia="宋体" w:cs="宋体"/>
                <w:color w:val="000000"/>
                <w:sz w:val="22"/>
                <w:szCs w:val="22"/>
                <w:highlight w:val="none"/>
                <w:lang w:val="en-US" w:eastAsia="zh-CN"/>
              </w:rPr>
            </w:pPr>
          </w:p>
        </w:tc>
      </w:tr>
    </w:tbl>
    <w:p w14:paraId="48FAB333">
      <w:pPr>
        <w:tabs>
          <w:tab w:val="left" w:pos="180"/>
          <w:tab w:val="left" w:pos="360"/>
          <w:tab w:val="left" w:pos="540"/>
          <w:tab w:val="left" w:pos="8280"/>
        </w:tabs>
        <w:autoSpaceDE w:val="0"/>
        <w:autoSpaceDN w:val="0"/>
        <w:spacing w:line="360" w:lineRule="auto"/>
        <w:ind w:firstLine="482" w:firstLineChars="200"/>
        <w:rPr>
          <w:rFonts w:ascii="宋体" w:hAnsi="宋体" w:cs="宋体"/>
          <w:b/>
          <w:color w:val="000000"/>
          <w:kern w:val="0"/>
          <w:sz w:val="24"/>
          <w:highlight w:val="none"/>
        </w:rPr>
      </w:pPr>
      <w:r>
        <w:rPr>
          <w:rFonts w:hint="eastAsia" w:ascii="宋体" w:hAnsi="宋体" w:cs="宋体"/>
          <w:b/>
          <w:color w:val="000000"/>
          <w:sz w:val="24"/>
          <w:highlight w:val="none"/>
        </w:rPr>
        <w:t>三、合格投标人的资格条件：</w:t>
      </w:r>
    </w:p>
    <w:p w14:paraId="79167F34">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1E244265">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2、落实政府采购政策需满足的资格要求：本项目专门面向中小企业采购（须在资格证明文件里提供《中小企业声明函》） 。</w:t>
      </w:r>
    </w:p>
    <w:p w14:paraId="4CFBF792">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3、本项目不接受联合体投标。</w:t>
      </w:r>
    </w:p>
    <w:p w14:paraId="2F8C2DD0">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ascii="宋体" w:hAnsi="宋体" w:eastAsia="宋体" w:cs="宋体"/>
          <w:b/>
          <w:color w:val="auto"/>
          <w:kern w:val="2"/>
          <w:sz w:val="24"/>
          <w:szCs w:val="24"/>
          <w:highlight w:val="none"/>
          <w:u w:val="none"/>
          <w:shd w:val="clear" w:color="auto" w:fill="auto"/>
          <w:lang w:val="en-US" w:eastAsia="zh-CN" w:bidi="ar-SA"/>
        </w:rPr>
        <w:t>四、招标文件的发售：</w:t>
      </w:r>
    </w:p>
    <w:p w14:paraId="6435B731">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0" w:name="bookmark17"/>
      <w:r>
        <w:rPr>
          <w:rFonts w:hint="eastAsia" w:ascii="宋体" w:hAnsi="宋体" w:eastAsia="宋体" w:cs="宋体"/>
          <w:color w:val="auto"/>
          <w:kern w:val="2"/>
          <w:sz w:val="24"/>
          <w:szCs w:val="24"/>
          <w:highlight w:val="none"/>
          <w:u w:val="none"/>
          <w:shd w:val="clear" w:color="auto" w:fill="auto"/>
          <w:lang w:val="en-US" w:eastAsia="zh-CN" w:bidi="ar-SA"/>
        </w:rPr>
        <w:t>1</w:t>
      </w:r>
      <w:bookmarkEnd w:id="0"/>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发售时间：202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日至202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日（双休日及法定节假日除外，每日上午9：</w:t>
      </w:r>
      <w:r>
        <w:rPr>
          <w:rFonts w:hint="eastAsia" w:ascii="宋体" w:hAnsi="宋体" w:eastAsia="宋体" w:cs="宋体"/>
          <w:color w:val="auto"/>
          <w:kern w:val="2"/>
          <w:sz w:val="24"/>
          <w:szCs w:val="24"/>
          <w:highlight w:val="none"/>
          <w:u w:val="none"/>
          <w:shd w:val="clear" w:color="auto" w:fill="auto"/>
          <w:lang w:val="en-US" w:eastAsia="en-US" w:bidi="ar-SA"/>
        </w:rPr>
        <w:t>30—11：</w:t>
      </w:r>
      <w:r>
        <w:rPr>
          <w:rFonts w:hint="eastAsia" w:ascii="宋体" w:hAnsi="宋体" w:eastAsia="宋体" w:cs="宋体"/>
          <w:color w:val="auto"/>
          <w:kern w:val="2"/>
          <w:sz w:val="24"/>
          <w:szCs w:val="24"/>
          <w:highlight w:val="none"/>
          <w:u w:val="none"/>
          <w:shd w:val="clear" w:color="auto" w:fill="auto"/>
          <w:lang w:val="en-US" w:eastAsia="zh-CN" w:bidi="ar-SA"/>
        </w:rPr>
        <w:t>30,下午14：</w:t>
      </w:r>
      <w:r>
        <w:rPr>
          <w:rFonts w:hint="eastAsia" w:ascii="宋体" w:hAnsi="宋体" w:eastAsia="宋体" w:cs="宋体"/>
          <w:color w:val="auto"/>
          <w:kern w:val="2"/>
          <w:sz w:val="24"/>
          <w:szCs w:val="24"/>
          <w:highlight w:val="none"/>
          <w:u w:val="none"/>
          <w:shd w:val="clear" w:color="auto" w:fill="auto"/>
          <w:lang w:val="en-US" w:eastAsia="en-US" w:bidi="ar-SA"/>
        </w:rPr>
        <w:t>00—17</w:t>
      </w:r>
      <w:r>
        <w:rPr>
          <w:rFonts w:hint="eastAsia" w:ascii="宋体" w:hAnsi="宋体" w:eastAsia="宋体" w:cs="宋体"/>
          <w:color w:val="auto"/>
          <w:kern w:val="2"/>
          <w:sz w:val="24"/>
          <w:szCs w:val="24"/>
          <w:highlight w:val="none"/>
          <w:u w:val="none"/>
          <w:shd w:val="clear" w:color="auto" w:fill="auto"/>
          <w:lang w:val="en-US" w:eastAsia="zh-CN" w:bidi="ar-SA"/>
        </w:rPr>
        <w:t>：00,北京时间）</w:t>
      </w:r>
    </w:p>
    <w:p w14:paraId="709D841E">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1" w:name="bookmark18"/>
      <w:r>
        <w:rPr>
          <w:rFonts w:hint="eastAsia" w:ascii="宋体" w:hAnsi="宋体" w:eastAsia="宋体" w:cs="宋体"/>
          <w:color w:val="auto"/>
          <w:kern w:val="2"/>
          <w:sz w:val="24"/>
          <w:szCs w:val="24"/>
          <w:highlight w:val="none"/>
          <w:u w:val="none"/>
          <w:shd w:val="clear" w:color="auto" w:fill="auto"/>
          <w:lang w:val="en-US" w:eastAsia="zh-CN" w:bidi="ar-SA"/>
        </w:rPr>
        <w:t>2</w:t>
      </w:r>
      <w:bookmarkEnd w:id="1"/>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发售地点：</w:t>
      </w:r>
      <w:r>
        <w:rPr>
          <w:rFonts w:hint="eastAsia" w:ascii="宋体" w:hAnsi="宋体" w:eastAsia="宋体" w:cs="宋体"/>
          <w:color w:val="auto"/>
          <w:kern w:val="2"/>
          <w:sz w:val="24"/>
          <w:szCs w:val="24"/>
          <w:highlight w:val="none"/>
          <w:u w:val="single"/>
          <w:shd w:val="clear" w:color="auto" w:fill="auto"/>
          <w:lang w:val="en-US" w:eastAsia="zh-CN" w:bidi="ar-SA"/>
        </w:rPr>
        <w:t>椒江白云街道解放南路291弄道台里文创园</w:t>
      </w:r>
      <w:r>
        <w:rPr>
          <w:rFonts w:hint="eastAsia" w:ascii="宋体" w:hAnsi="宋体" w:eastAsia="宋体" w:cs="宋体"/>
          <w:color w:val="auto"/>
          <w:kern w:val="2"/>
          <w:sz w:val="24"/>
          <w:szCs w:val="24"/>
          <w:highlight w:val="none"/>
          <w:u w:val="none"/>
          <w:shd w:val="clear" w:color="auto" w:fill="auto"/>
          <w:lang w:val="en-US" w:eastAsia="zh-CN" w:bidi="ar-SA"/>
        </w:rPr>
        <w:t>。可采用邮</w:t>
      </w:r>
      <w:r>
        <w:rPr>
          <w:rFonts w:hint="eastAsia" w:cs="宋体"/>
          <w:color w:val="auto"/>
          <w:kern w:val="2"/>
          <w:sz w:val="24"/>
          <w:szCs w:val="24"/>
          <w:highlight w:val="none"/>
          <w:u w:val="none"/>
          <w:shd w:val="clear" w:color="auto" w:fill="auto"/>
          <w:lang w:val="en-US" w:eastAsia="zh-CN" w:bidi="ar-SA"/>
        </w:rPr>
        <w:t>箱</w:t>
      </w:r>
      <w:r>
        <w:rPr>
          <w:rFonts w:hint="eastAsia" w:ascii="宋体" w:hAnsi="宋体" w:eastAsia="宋体" w:cs="宋体"/>
          <w:color w:val="auto"/>
          <w:kern w:val="2"/>
          <w:sz w:val="24"/>
          <w:szCs w:val="24"/>
          <w:highlight w:val="none"/>
          <w:u w:val="none"/>
          <w:shd w:val="clear" w:color="auto" w:fill="auto"/>
          <w:lang w:val="en-US" w:eastAsia="zh-CN" w:bidi="ar-SA"/>
        </w:rPr>
        <w:t>方式报名，邮</w:t>
      </w:r>
      <w:r>
        <w:rPr>
          <w:rFonts w:hint="eastAsia" w:cs="宋体"/>
          <w:color w:val="auto"/>
          <w:kern w:val="2"/>
          <w:sz w:val="24"/>
          <w:szCs w:val="24"/>
          <w:highlight w:val="none"/>
          <w:u w:val="none"/>
          <w:shd w:val="clear" w:color="auto" w:fill="auto"/>
          <w:lang w:val="en-US" w:eastAsia="zh-CN" w:bidi="ar-SA"/>
        </w:rPr>
        <w:t>箱</w:t>
      </w:r>
      <w:r>
        <w:rPr>
          <w:rFonts w:hint="eastAsia" w:ascii="宋体" w:hAnsi="宋体" w:eastAsia="宋体" w:cs="宋体"/>
          <w:color w:val="auto"/>
          <w:kern w:val="2"/>
          <w:sz w:val="24"/>
          <w:szCs w:val="24"/>
          <w:highlight w:val="none"/>
          <w:u w:val="none"/>
          <w:shd w:val="clear" w:color="auto" w:fill="auto"/>
          <w:lang w:val="en-US" w:eastAsia="zh-CN" w:bidi="ar-SA"/>
        </w:rPr>
        <w:t>：529957556@qq.com，联系电话：</w:t>
      </w:r>
      <w:r>
        <w:rPr>
          <w:color w:val="auto"/>
          <w:sz w:val="24"/>
          <w:szCs w:val="24"/>
        </w:rPr>
        <w:t>13486810088</w:t>
      </w:r>
      <w:r>
        <w:rPr>
          <w:rFonts w:hint="eastAsia" w:ascii="宋体" w:hAnsi="宋体" w:eastAsia="宋体" w:cs="宋体"/>
          <w:color w:val="auto"/>
          <w:kern w:val="2"/>
          <w:sz w:val="24"/>
          <w:szCs w:val="24"/>
          <w:highlight w:val="none"/>
          <w:u w:val="none"/>
          <w:shd w:val="clear" w:color="auto" w:fill="auto"/>
          <w:lang w:val="en-US" w:eastAsia="zh-CN" w:bidi="ar-SA"/>
        </w:rPr>
        <w:t>。</w:t>
      </w:r>
    </w:p>
    <w:p w14:paraId="7F5C4A86">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投标人购买标书时应提交的资料：</w:t>
      </w:r>
    </w:p>
    <w:p w14:paraId="13427182">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2" w:name="bookmark21"/>
      <w:r>
        <w:rPr>
          <w:rFonts w:hint="eastAsia" w:ascii="宋体" w:hAnsi="宋体" w:eastAsia="宋体" w:cs="宋体"/>
          <w:color w:val="auto"/>
          <w:kern w:val="2"/>
          <w:sz w:val="24"/>
          <w:szCs w:val="24"/>
          <w:highlight w:val="none"/>
          <w:u w:val="none"/>
          <w:shd w:val="clear" w:color="auto" w:fill="auto"/>
          <w:lang w:val="en-US" w:eastAsia="en-US" w:bidi="ar-SA"/>
        </w:rPr>
        <w:t>a</w:t>
      </w:r>
      <w:bookmarkEnd w:id="2"/>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企业法人营业执照副本（复印件加盖公章）；</w:t>
      </w:r>
    </w:p>
    <w:p w14:paraId="2B3D6D46">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3" w:name="bookmark22"/>
      <w:r>
        <w:rPr>
          <w:rFonts w:hint="eastAsia" w:ascii="宋体" w:hAnsi="宋体" w:eastAsia="宋体" w:cs="宋体"/>
          <w:color w:val="auto"/>
          <w:kern w:val="2"/>
          <w:sz w:val="24"/>
          <w:szCs w:val="24"/>
          <w:highlight w:val="none"/>
          <w:u w:val="none"/>
          <w:shd w:val="clear" w:color="auto" w:fill="auto"/>
          <w:lang w:val="en-US" w:eastAsia="en-US" w:bidi="ar-SA"/>
        </w:rPr>
        <w:t>b</w:t>
      </w:r>
      <w:bookmarkEnd w:id="3"/>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法定代表人授权书原件（加盖公章）；</w:t>
      </w:r>
    </w:p>
    <w:p w14:paraId="7AE856DF">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4" w:name="bookmark23"/>
      <w:r>
        <w:rPr>
          <w:rFonts w:hint="eastAsia" w:ascii="宋体" w:hAnsi="宋体" w:eastAsia="宋体" w:cs="宋体"/>
          <w:color w:val="auto"/>
          <w:kern w:val="2"/>
          <w:sz w:val="24"/>
          <w:szCs w:val="24"/>
          <w:highlight w:val="none"/>
          <w:u w:val="none"/>
          <w:shd w:val="clear" w:color="auto" w:fill="auto"/>
          <w:lang w:val="en-US" w:eastAsia="en-US" w:bidi="ar-SA"/>
        </w:rPr>
        <w:t>c</w:t>
      </w:r>
      <w:bookmarkEnd w:id="4"/>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报名人有效身份证件复印件；</w:t>
      </w:r>
    </w:p>
    <w:p w14:paraId="69FFD467">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d</w:t>
      </w: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投标供应商报名表。</w:t>
      </w:r>
    </w:p>
    <w:p w14:paraId="1D5C730C">
      <w:pPr>
        <w:pStyle w:val="430"/>
        <w:keepNext w:val="0"/>
        <w:keepLines w:val="0"/>
        <w:widowControl w:val="0"/>
        <w:shd w:val="clear" w:color="auto" w:fill="auto"/>
        <w:tabs>
          <w:tab w:val="left" w:pos="478"/>
        </w:tabs>
        <w:bidi w:val="0"/>
        <w:spacing w:before="0" w:after="0" w:line="416" w:lineRule="exact"/>
        <w:ind w:left="420" w:right="0" w:hanging="420"/>
        <w:jc w:val="left"/>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ascii="宋体" w:hAnsi="宋体" w:eastAsia="宋体" w:cs="宋体"/>
          <w:b/>
          <w:color w:val="auto"/>
          <w:kern w:val="2"/>
          <w:sz w:val="24"/>
          <w:szCs w:val="24"/>
          <w:highlight w:val="none"/>
          <w:u w:val="none"/>
          <w:shd w:val="clear" w:color="auto" w:fill="auto"/>
          <w:lang w:val="en-US" w:eastAsia="zh-CN" w:bidi="ar-SA"/>
        </w:rPr>
        <w:t>五、招标截止时间与地点:</w:t>
      </w:r>
    </w:p>
    <w:p w14:paraId="17A725D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截止时间：202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cs="宋体"/>
          <w:color w:val="auto"/>
          <w:kern w:val="2"/>
          <w:sz w:val="24"/>
          <w:szCs w:val="24"/>
          <w:highlight w:val="none"/>
          <w:u w:val="none"/>
          <w:shd w:val="clear" w:color="auto" w:fill="auto"/>
          <w:lang w:val="en-US" w:eastAsia="zh-CN" w:bidi="ar-SA"/>
        </w:rPr>
        <w:t>上午9:30</w:t>
      </w:r>
      <w:r>
        <w:rPr>
          <w:rFonts w:hint="eastAsia" w:ascii="宋体" w:hAnsi="宋体" w:eastAsia="宋体" w:cs="宋体"/>
          <w:color w:val="auto"/>
          <w:kern w:val="2"/>
          <w:sz w:val="24"/>
          <w:szCs w:val="24"/>
          <w:highlight w:val="none"/>
          <w:u w:val="none"/>
          <w:shd w:val="clear" w:color="auto" w:fill="auto"/>
          <w:lang w:val="en-US" w:eastAsia="zh-CN" w:bidi="ar-SA"/>
        </w:rPr>
        <w:t>整</w:t>
      </w:r>
    </w:p>
    <w:p w14:paraId="5F6A86F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地点：台州市</w:t>
      </w:r>
      <w:r>
        <w:rPr>
          <w:rFonts w:hint="eastAsia" w:cs="宋体"/>
          <w:color w:val="auto"/>
          <w:kern w:val="2"/>
          <w:sz w:val="24"/>
          <w:szCs w:val="24"/>
          <w:highlight w:val="none"/>
          <w:u w:val="none"/>
          <w:shd w:val="clear" w:color="auto" w:fill="auto"/>
          <w:lang w:val="en-US" w:eastAsia="zh-CN" w:bidi="ar-SA"/>
        </w:rPr>
        <w:t>三梅</w:t>
      </w:r>
      <w:r>
        <w:rPr>
          <w:rFonts w:hint="eastAsia" w:ascii="宋体" w:hAnsi="宋体" w:eastAsia="宋体" w:cs="宋体"/>
          <w:color w:val="auto"/>
          <w:kern w:val="2"/>
          <w:sz w:val="24"/>
          <w:szCs w:val="24"/>
          <w:highlight w:val="none"/>
          <w:u w:val="none"/>
          <w:shd w:val="clear" w:color="auto" w:fill="auto"/>
          <w:lang w:val="en-US" w:eastAsia="zh-CN" w:bidi="ar-SA"/>
        </w:rPr>
        <w:t>中学</w:t>
      </w:r>
      <w:r>
        <w:rPr>
          <w:rFonts w:hint="eastAsia" w:cs="宋体"/>
          <w:color w:val="auto"/>
          <w:kern w:val="2"/>
          <w:sz w:val="24"/>
          <w:szCs w:val="24"/>
          <w:highlight w:val="none"/>
          <w:u w:val="none"/>
          <w:shd w:val="clear" w:color="auto" w:fill="auto"/>
          <w:lang w:val="en-US" w:eastAsia="zh-CN" w:bidi="ar-SA"/>
        </w:rPr>
        <w:t>四楼办公室</w:t>
      </w:r>
      <w:r>
        <w:rPr>
          <w:rFonts w:hint="eastAsia" w:ascii="宋体" w:hAnsi="宋体" w:eastAsia="宋体" w:cs="宋体"/>
          <w:color w:val="auto"/>
          <w:kern w:val="2"/>
          <w:sz w:val="24"/>
          <w:szCs w:val="24"/>
          <w:highlight w:val="none"/>
          <w:u w:val="none"/>
          <w:shd w:val="clear" w:color="auto" w:fill="auto"/>
          <w:lang w:val="en-US" w:eastAsia="zh-CN" w:bidi="ar-SA"/>
        </w:rPr>
        <w:t>。</w:t>
      </w:r>
    </w:p>
    <w:p w14:paraId="37C74091">
      <w:pPr>
        <w:pStyle w:val="430"/>
        <w:keepNext w:val="0"/>
        <w:keepLines w:val="0"/>
        <w:widowControl w:val="0"/>
        <w:numPr>
          <w:ilvl w:val="0"/>
          <w:numId w:val="0"/>
        </w:numPr>
        <w:shd w:val="clear" w:color="auto" w:fill="auto"/>
        <w:tabs>
          <w:tab w:val="left" w:pos="478"/>
        </w:tabs>
        <w:bidi w:val="0"/>
        <w:spacing w:before="0" w:after="0" w:line="416" w:lineRule="exact"/>
        <w:ind w:right="0" w:rightChars="0"/>
        <w:jc w:val="left"/>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ascii="宋体" w:hAnsi="宋体" w:eastAsia="宋体" w:cs="宋体"/>
          <w:b/>
          <w:color w:val="auto"/>
          <w:kern w:val="2"/>
          <w:sz w:val="24"/>
          <w:szCs w:val="24"/>
          <w:highlight w:val="none"/>
          <w:u w:val="none"/>
          <w:shd w:val="clear" w:color="auto" w:fill="auto"/>
          <w:lang w:val="en-US" w:eastAsia="zh-CN" w:bidi="ar-SA"/>
        </w:rPr>
        <w:t>六、开标时间及地点：</w:t>
      </w:r>
    </w:p>
    <w:p w14:paraId="2CF9B0E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开标时间：202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cs="宋体"/>
          <w:color w:val="auto"/>
          <w:kern w:val="2"/>
          <w:sz w:val="24"/>
          <w:szCs w:val="24"/>
          <w:highlight w:val="none"/>
          <w:u w:val="none"/>
          <w:shd w:val="clear" w:color="auto" w:fill="auto"/>
          <w:lang w:val="en-US" w:eastAsia="zh-CN" w:bidi="ar-SA"/>
        </w:rPr>
        <w:t>上</w:t>
      </w:r>
      <w:r>
        <w:rPr>
          <w:rFonts w:hint="eastAsia" w:ascii="宋体" w:hAnsi="宋体" w:eastAsia="宋体" w:cs="宋体"/>
          <w:color w:val="auto"/>
          <w:kern w:val="2"/>
          <w:sz w:val="24"/>
          <w:szCs w:val="24"/>
          <w:highlight w:val="none"/>
          <w:u w:val="none"/>
          <w:shd w:val="clear" w:color="auto" w:fill="auto"/>
          <w:lang w:val="en-US" w:eastAsia="zh-CN" w:bidi="ar-SA"/>
        </w:rPr>
        <w:t>午</w:t>
      </w:r>
      <w:r>
        <w:rPr>
          <w:rFonts w:hint="eastAsia" w:cs="宋体"/>
          <w:color w:val="auto"/>
          <w:kern w:val="2"/>
          <w:sz w:val="24"/>
          <w:szCs w:val="24"/>
          <w:highlight w:val="none"/>
          <w:u w:val="none"/>
          <w:shd w:val="clear" w:color="auto" w:fill="auto"/>
          <w:lang w:val="en-US" w:eastAsia="zh-CN" w:bidi="ar-SA"/>
        </w:rPr>
        <w:t>9</w:t>
      </w:r>
      <w:r>
        <w:rPr>
          <w:rFonts w:hint="eastAsia" w:ascii="宋体" w:hAnsi="宋体" w:eastAsia="宋体" w:cs="宋体"/>
          <w:color w:val="auto"/>
          <w:kern w:val="2"/>
          <w:sz w:val="24"/>
          <w:szCs w:val="24"/>
          <w:highlight w:val="none"/>
          <w:u w:val="none"/>
          <w:shd w:val="clear" w:color="auto" w:fill="auto"/>
          <w:lang w:val="en-US" w:eastAsia="zh-CN" w:bidi="ar-SA"/>
        </w:rPr>
        <w:t>:30整，</w:t>
      </w:r>
    </w:p>
    <w:p w14:paraId="4C15CD0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地点：台州市三梅中学四楼办公室。</w:t>
      </w:r>
    </w:p>
    <w:p w14:paraId="7D23239D">
      <w:pPr>
        <w:pStyle w:val="430"/>
        <w:keepNext w:val="0"/>
        <w:keepLines w:val="0"/>
        <w:widowControl w:val="0"/>
        <w:numPr>
          <w:ilvl w:val="0"/>
          <w:numId w:val="0"/>
        </w:numPr>
        <w:shd w:val="clear" w:color="auto" w:fill="auto"/>
        <w:tabs>
          <w:tab w:val="left" w:pos="478"/>
        </w:tabs>
        <w:bidi w:val="0"/>
        <w:spacing w:before="0" w:after="0" w:line="416" w:lineRule="exact"/>
        <w:ind w:right="0" w:rightChars="0"/>
        <w:jc w:val="left"/>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cs="宋体"/>
          <w:b/>
          <w:color w:val="auto"/>
          <w:kern w:val="2"/>
          <w:sz w:val="24"/>
          <w:szCs w:val="24"/>
          <w:highlight w:val="none"/>
          <w:u w:val="none"/>
          <w:shd w:val="clear" w:color="auto" w:fill="auto"/>
          <w:lang w:val="en-US" w:eastAsia="zh-CN" w:bidi="ar-SA"/>
        </w:rPr>
        <w:t>七、</w:t>
      </w:r>
      <w:r>
        <w:rPr>
          <w:rFonts w:hint="eastAsia" w:ascii="宋体" w:hAnsi="宋体" w:eastAsia="宋体" w:cs="宋体"/>
          <w:b/>
          <w:color w:val="auto"/>
          <w:kern w:val="2"/>
          <w:sz w:val="24"/>
          <w:szCs w:val="24"/>
          <w:highlight w:val="none"/>
          <w:u w:val="none"/>
          <w:shd w:val="clear" w:color="auto" w:fill="auto"/>
          <w:lang w:val="en-US" w:eastAsia="zh-CN" w:bidi="ar-SA"/>
        </w:rPr>
        <w:t>注意事项：</w:t>
      </w:r>
    </w:p>
    <w:p w14:paraId="281191AC">
      <w:pPr>
        <w:pStyle w:val="430"/>
        <w:keepNext w:val="0"/>
        <w:keepLines w:val="0"/>
        <w:widowControl w:val="0"/>
        <w:shd w:val="clear" w:color="auto" w:fill="auto"/>
        <w:tabs>
          <w:tab w:val="left" w:pos="781"/>
        </w:tabs>
        <w:bidi w:val="0"/>
        <w:spacing w:before="0" w:after="0" w:line="416" w:lineRule="exact"/>
        <w:ind w:left="0" w:right="0" w:firstLine="420"/>
        <w:jc w:val="left"/>
        <w:rPr>
          <w:rFonts w:hint="default" w:ascii="宋体" w:hAnsi="宋体" w:eastAsia="宋体" w:cs="宋体"/>
          <w:color w:val="auto"/>
          <w:kern w:val="2"/>
          <w:sz w:val="24"/>
          <w:szCs w:val="24"/>
          <w:highlight w:val="none"/>
          <w:u w:val="none"/>
          <w:shd w:val="clear" w:color="auto" w:fill="auto"/>
          <w:lang w:val="en-US" w:eastAsia="zh-CN" w:bidi="ar-SA"/>
        </w:rPr>
      </w:pPr>
      <w:r>
        <w:rPr>
          <w:rFonts w:hint="default" w:ascii="宋体" w:hAnsi="宋体" w:eastAsia="宋体" w:cs="宋体"/>
          <w:color w:val="auto"/>
          <w:kern w:val="2"/>
          <w:sz w:val="24"/>
          <w:szCs w:val="24"/>
          <w:highlight w:val="none"/>
          <w:u w:val="none"/>
          <w:shd w:val="clear" w:color="auto" w:fill="auto"/>
          <w:lang w:val="en-US" w:eastAsia="zh-CN" w:bidi="ar-SA"/>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被质疑人可不予接受。</w:t>
      </w:r>
    </w:p>
    <w:p w14:paraId="5D769D39">
      <w:pPr>
        <w:pStyle w:val="430"/>
        <w:keepNext w:val="0"/>
        <w:keepLines w:val="0"/>
        <w:widowControl w:val="0"/>
        <w:shd w:val="clear" w:color="auto" w:fill="auto"/>
        <w:tabs>
          <w:tab w:val="left" w:pos="478"/>
        </w:tabs>
        <w:bidi w:val="0"/>
        <w:spacing w:before="0" w:after="0" w:line="416" w:lineRule="exact"/>
        <w:ind w:left="420" w:right="0" w:hanging="420"/>
        <w:jc w:val="left"/>
        <w:rPr>
          <w:b/>
          <w:bCs/>
          <w:sz w:val="24"/>
          <w:szCs w:val="24"/>
        </w:rPr>
      </w:pPr>
      <w:r>
        <w:rPr>
          <w:rFonts w:hint="eastAsia"/>
          <w:b/>
          <w:bCs/>
          <w:color w:val="000000"/>
          <w:spacing w:val="0"/>
          <w:w w:val="100"/>
          <w:position w:val="0"/>
          <w:sz w:val="24"/>
          <w:szCs w:val="24"/>
          <w:lang w:val="en-US" w:eastAsia="zh-CN"/>
        </w:rPr>
        <w:t>八</w:t>
      </w:r>
      <w:r>
        <w:rPr>
          <w:b/>
          <w:bCs/>
          <w:color w:val="000000"/>
          <w:spacing w:val="0"/>
          <w:w w:val="100"/>
          <w:position w:val="0"/>
          <w:sz w:val="24"/>
          <w:szCs w:val="24"/>
        </w:rPr>
        <w:t>、联系方式：</w:t>
      </w:r>
    </w:p>
    <w:p w14:paraId="21E3819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采购单位：</w:t>
      </w:r>
      <w:r>
        <w:rPr>
          <w:rFonts w:hint="eastAsia" w:cs="宋体"/>
          <w:color w:val="auto"/>
          <w:kern w:val="2"/>
          <w:sz w:val="24"/>
          <w:szCs w:val="24"/>
          <w:highlight w:val="none"/>
          <w:u w:val="none"/>
          <w:shd w:val="clear" w:color="auto" w:fill="auto"/>
          <w:lang w:val="en-US" w:eastAsia="zh-CN" w:bidi="ar-SA"/>
        </w:rPr>
        <w:t>台州市三梅中学</w:t>
      </w:r>
      <w:r>
        <w:rPr>
          <w:rFonts w:hint="eastAsia" w:ascii="宋体" w:hAnsi="宋体" w:eastAsia="宋体" w:cs="宋体"/>
          <w:color w:val="auto"/>
          <w:kern w:val="2"/>
          <w:sz w:val="24"/>
          <w:szCs w:val="24"/>
          <w:highlight w:val="none"/>
          <w:u w:val="none"/>
          <w:shd w:val="clear" w:color="auto" w:fill="auto"/>
          <w:lang w:val="en-US" w:eastAsia="zh-CN" w:bidi="ar-SA"/>
        </w:rPr>
        <w:t>；</w:t>
      </w:r>
    </w:p>
    <w:p w14:paraId="494E8D1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联系人：</w:t>
      </w:r>
      <w:r>
        <w:rPr>
          <w:rFonts w:hint="eastAsia" w:cs="宋体"/>
          <w:color w:val="000000"/>
          <w:kern w:val="2"/>
          <w:sz w:val="24"/>
          <w:szCs w:val="24"/>
          <w:highlight w:val="none"/>
          <w:u w:val="none"/>
          <w:shd w:val="clear" w:color="auto" w:fill="auto"/>
          <w:lang w:val="en-US" w:eastAsia="zh-CN" w:bidi="ar-SA"/>
        </w:rPr>
        <w:t>黄老师</w:t>
      </w:r>
      <w:r>
        <w:rPr>
          <w:rFonts w:hint="eastAsia" w:ascii="宋体" w:hAnsi="宋体" w:eastAsia="宋体" w:cs="宋体"/>
          <w:color w:val="000000"/>
          <w:kern w:val="2"/>
          <w:sz w:val="24"/>
          <w:szCs w:val="24"/>
          <w:highlight w:val="none"/>
          <w:u w:val="none"/>
          <w:shd w:val="clear" w:color="auto" w:fill="auto"/>
          <w:lang w:val="en-US" w:eastAsia="zh-CN" w:bidi="ar-SA"/>
        </w:rPr>
        <w:t>；联系电话:</w:t>
      </w:r>
      <w:r>
        <w:rPr>
          <w:rFonts w:hint="eastAsia" w:cs="宋体"/>
          <w:color w:val="000000"/>
          <w:kern w:val="2"/>
          <w:sz w:val="24"/>
          <w:szCs w:val="24"/>
          <w:highlight w:val="none"/>
          <w:u w:val="none"/>
          <w:shd w:val="clear" w:color="auto" w:fill="auto"/>
          <w:lang w:val="en-US" w:eastAsia="zh-CN" w:bidi="ar-SA"/>
        </w:rPr>
        <w:t>15068678997</w:t>
      </w:r>
    </w:p>
    <w:p w14:paraId="3D0EB3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000000"/>
          <w:kern w:val="2"/>
          <w:sz w:val="24"/>
          <w:szCs w:val="24"/>
          <w:highlight w:val="yellow"/>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质疑人：</w:t>
      </w:r>
      <w:r>
        <w:rPr>
          <w:rFonts w:hint="eastAsia" w:cs="宋体"/>
          <w:color w:val="000000"/>
          <w:kern w:val="2"/>
          <w:sz w:val="24"/>
          <w:szCs w:val="24"/>
          <w:highlight w:val="none"/>
          <w:u w:val="none"/>
          <w:shd w:val="clear" w:color="auto" w:fill="auto"/>
          <w:lang w:val="en-US" w:eastAsia="zh-CN" w:bidi="ar-SA"/>
        </w:rPr>
        <w:t>王老师</w:t>
      </w:r>
      <w:r>
        <w:rPr>
          <w:rFonts w:hint="eastAsia" w:ascii="宋体" w:hAnsi="宋体" w:eastAsia="宋体" w:cs="宋体"/>
          <w:color w:val="000000"/>
          <w:kern w:val="2"/>
          <w:sz w:val="24"/>
          <w:szCs w:val="24"/>
          <w:highlight w:val="none"/>
          <w:u w:val="none"/>
          <w:shd w:val="clear" w:color="auto" w:fill="auto"/>
          <w:lang w:val="en-US" w:eastAsia="zh-CN" w:bidi="ar-SA"/>
        </w:rPr>
        <w:t>；联系电话:</w:t>
      </w:r>
      <w:r>
        <w:rPr>
          <w:rFonts w:hint="eastAsia" w:ascii="宋体" w:hAnsi="宋体" w:eastAsia="宋体" w:cs="宋体"/>
          <w:color w:val="000000"/>
          <w:kern w:val="2"/>
          <w:sz w:val="24"/>
          <w:szCs w:val="24"/>
          <w:highlight w:val="none"/>
          <w:u w:val="none"/>
          <w:shd w:val="clear" w:color="auto" w:fill="auto"/>
          <w:lang w:val="en-US" w:eastAsia="en-US" w:bidi="ar-SA"/>
        </w:rPr>
        <w:t>0576-88835011</w:t>
      </w:r>
    </w:p>
    <w:p w14:paraId="638E9EB6">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招标代理机构：台州市玖诚工程管理有限公司；</w:t>
      </w:r>
    </w:p>
    <w:p w14:paraId="4D2EC305">
      <w:pPr>
        <w:pStyle w:val="430"/>
        <w:keepNext w:val="0"/>
        <w:keepLines w:val="0"/>
        <w:widowControl w:val="0"/>
        <w:shd w:val="clear" w:color="auto" w:fill="auto"/>
        <w:tabs>
          <w:tab w:val="left" w:pos="781"/>
        </w:tabs>
        <w:bidi w:val="0"/>
        <w:spacing w:before="0" w:after="0" w:line="416" w:lineRule="exact"/>
        <w:ind w:left="0" w:right="0" w:firstLine="420"/>
        <w:jc w:val="left"/>
        <w:rPr>
          <w:rFonts w:hint="default"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联系人：陈先生；联系电话：13486810088</w:t>
      </w:r>
    </w:p>
    <w:p w14:paraId="73D9424B">
      <w:pPr>
        <w:pStyle w:val="430"/>
        <w:keepNext w:val="0"/>
        <w:keepLines w:val="0"/>
        <w:widowControl w:val="0"/>
        <w:shd w:val="clear" w:color="auto" w:fill="auto"/>
        <w:tabs>
          <w:tab w:val="left" w:pos="781"/>
        </w:tabs>
        <w:bidi w:val="0"/>
        <w:spacing w:before="0" w:after="0" w:line="416" w:lineRule="exact"/>
        <w:ind w:left="0" w:right="0" w:firstLine="420"/>
        <w:jc w:val="left"/>
        <w:rPr>
          <w:rFonts w:hint="default"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质疑人：鲍女士（受理质疑）；联系电话：17852397152</w:t>
      </w:r>
    </w:p>
    <w:p w14:paraId="7E09A74A">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备注：请贵单位领取本次招标文件后，认真阅读各项内容，进行必要的准备工作，按文件的要求详细填写和编制响应文件，并按以上确定的时间、地点准时参加投标。</w:t>
      </w:r>
    </w:p>
    <w:p w14:paraId="63BB3F73">
      <w:pPr>
        <w:pStyle w:val="430"/>
        <w:keepNext w:val="0"/>
        <w:keepLines w:val="0"/>
        <w:widowControl w:val="0"/>
        <w:shd w:val="clear" w:color="auto" w:fill="auto"/>
        <w:tabs>
          <w:tab w:val="left" w:pos="781"/>
        </w:tabs>
        <w:bidi w:val="0"/>
        <w:spacing w:before="0" w:after="0" w:line="416" w:lineRule="exact"/>
        <w:ind w:left="0" w:right="0" w:firstLine="420"/>
        <w:jc w:val="left"/>
        <w:rPr>
          <w:rFonts w:cs="宋体"/>
          <w:color w:val="auto"/>
          <w:szCs w:val="24"/>
          <w:highlight w:val="none"/>
        </w:rPr>
      </w:pPr>
      <w:r>
        <w:rPr>
          <w:rFonts w:hint="eastAsia" w:ascii="宋体" w:hAnsi="宋体" w:eastAsia="宋体" w:cs="宋体"/>
          <w:color w:val="auto"/>
          <w:kern w:val="2"/>
          <w:sz w:val="24"/>
          <w:szCs w:val="24"/>
          <w:highlight w:val="none"/>
          <w:u w:val="none"/>
          <w:shd w:val="clear" w:color="auto" w:fill="auto"/>
          <w:lang w:val="en-US" w:eastAsia="zh-CN" w:bidi="ar-SA"/>
        </w:rPr>
        <w:br w:type="page"/>
      </w:r>
    </w:p>
    <w:p w14:paraId="324D4BC8">
      <w:pPr>
        <w:numPr>
          <w:ilvl w:val="0"/>
          <w:numId w:val="1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供应商须知</w:t>
      </w:r>
    </w:p>
    <w:p w14:paraId="2E8C6BC8">
      <w:pPr>
        <w:numPr>
          <w:ilvl w:val="0"/>
          <w:numId w:val="0"/>
        </w:numPr>
        <w:spacing w:line="360" w:lineRule="auto"/>
        <w:jc w:val="both"/>
        <w:rPr>
          <w:rFonts w:hint="default" w:ascii="宋体" w:hAnsi="宋体" w:cs="宋体"/>
          <w:b w:val="0"/>
          <w:bCs/>
          <w:color w:val="auto"/>
          <w:sz w:val="28"/>
          <w:szCs w:val="28"/>
          <w:highlight w:val="none"/>
          <w:lang w:val="en-US"/>
        </w:rPr>
      </w:pPr>
      <w:r>
        <w:rPr>
          <w:rFonts w:hint="eastAsia" w:ascii="宋体" w:hAnsi="宋体" w:cs="宋体"/>
          <w:b w:val="0"/>
          <w:bCs/>
          <w:color w:val="auto"/>
          <w:sz w:val="28"/>
          <w:szCs w:val="28"/>
          <w:highlight w:val="none"/>
          <w:lang w:val="en-US" w:eastAsia="zh-CN"/>
        </w:rPr>
        <w:t>供应商须知前附表</w:t>
      </w:r>
    </w:p>
    <w:tbl>
      <w:tblPr>
        <w:tblStyle w:val="46"/>
        <w:tblpPr w:leftFromText="180" w:rightFromText="180" w:vertAnchor="text" w:horzAnchor="page" w:tblpX="1589" w:tblpY="412"/>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14:paraId="74FA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2586157B">
            <w:pPr>
              <w:spacing w:line="360" w:lineRule="auto"/>
              <w:jc w:val="center"/>
              <w:rPr>
                <w:rFonts w:ascii="宋体" w:hAnsi="宋体" w:cs="宋体"/>
                <w:sz w:val="24"/>
                <w:szCs w:val="24"/>
              </w:rPr>
            </w:pPr>
            <w:r>
              <w:rPr>
                <w:rFonts w:hint="eastAsia" w:ascii="宋体" w:hAnsi="宋体" w:cs="宋体"/>
                <w:sz w:val="24"/>
                <w:szCs w:val="24"/>
              </w:rPr>
              <w:t>序号</w:t>
            </w:r>
          </w:p>
        </w:tc>
        <w:tc>
          <w:tcPr>
            <w:tcW w:w="2210" w:type="dxa"/>
            <w:tcBorders>
              <w:top w:val="single" w:color="auto" w:sz="4" w:space="0"/>
              <w:left w:val="single" w:color="auto" w:sz="4" w:space="0"/>
              <w:bottom w:val="single" w:color="auto" w:sz="4" w:space="0"/>
              <w:right w:val="single" w:color="auto" w:sz="4" w:space="0"/>
            </w:tcBorders>
            <w:vAlign w:val="center"/>
          </w:tcPr>
          <w:p w14:paraId="1FCD69BB">
            <w:pPr>
              <w:spacing w:line="360" w:lineRule="auto"/>
              <w:jc w:val="center"/>
              <w:rPr>
                <w:rFonts w:ascii="宋体" w:hAnsi="宋体" w:cs="宋体"/>
                <w:sz w:val="24"/>
                <w:szCs w:val="24"/>
              </w:rPr>
            </w:pPr>
            <w:r>
              <w:rPr>
                <w:rFonts w:hint="eastAsia" w:ascii="宋体" w:hAnsi="宋体" w:cs="宋体"/>
                <w:sz w:val="24"/>
                <w:szCs w:val="24"/>
              </w:rPr>
              <w:t>项    目</w:t>
            </w:r>
          </w:p>
        </w:tc>
        <w:tc>
          <w:tcPr>
            <w:tcW w:w="6467" w:type="dxa"/>
            <w:tcBorders>
              <w:top w:val="single" w:color="auto" w:sz="4" w:space="0"/>
              <w:left w:val="single" w:color="auto" w:sz="4" w:space="0"/>
              <w:bottom w:val="single" w:color="auto" w:sz="4" w:space="0"/>
              <w:right w:val="single" w:color="auto" w:sz="4" w:space="0"/>
            </w:tcBorders>
            <w:vAlign w:val="center"/>
          </w:tcPr>
          <w:p w14:paraId="3D34395A">
            <w:pPr>
              <w:spacing w:line="360" w:lineRule="auto"/>
              <w:jc w:val="center"/>
              <w:rPr>
                <w:rFonts w:ascii="宋体" w:hAnsi="宋体" w:cs="宋体"/>
                <w:sz w:val="24"/>
                <w:szCs w:val="24"/>
              </w:rPr>
            </w:pPr>
            <w:r>
              <w:rPr>
                <w:rFonts w:hint="eastAsia" w:ascii="宋体" w:hAnsi="宋体" w:cs="宋体"/>
                <w:sz w:val="24"/>
                <w:szCs w:val="24"/>
              </w:rPr>
              <w:t>内                 容</w:t>
            </w:r>
          </w:p>
        </w:tc>
      </w:tr>
      <w:tr w14:paraId="7A6D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2" w:type="dxa"/>
            <w:tcBorders>
              <w:top w:val="single" w:color="auto" w:sz="4" w:space="0"/>
              <w:left w:val="single" w:color="auto" w:sz="4" w:space="0"/>
              <w:bottom w:val="single" w:color="auto" w:sz="4" w:space="0"/>
              <w:right w:val="single" w:color="auto" w:sz="4" w:space="0"/>
            </w:tcBorders>
            <w:vAlign w:val="center"/>
          </w:tcPr>
          <w:p w14:paraId="326512D1">
            <w:pPr>
              <w:spacing w:line="360" w:lineRule="auto"/>
              <w:jc w:val="center"/>
              <w:rPr>
                <w:rFonts w:ascii="宋体" w:hAnsi="宋体" w:cs="宋体"/>
                <w:sz w:val="24"/>
                <w:szCs w:val="24"/>
              </w:rPr>
            </w:pPr>
            <w:r>
              <w:rPr>
                <w:rFonts w:hint="eastAsia" w:ascii="宋体" w:hAnsi="宋体" w:cs="宋体"/>
                <w:sz w:val="24"/>
                <w:szCs w:val="24"/>
              </w:rPr>
              <w:t>1</w:t>
            </w:r>
          </w:p>
        </w:tc>
        <w:tc>
          <w:tcPr>
            <w:tcW w:w="2210" w:type="dxa"/>
            <w:tcBorders>
              <w:top w:val="single" w:color="auto" w:sz="4" w:space="0"/>
              <w:left w:val="single" w:color="auto" w:sz="4" w:space="0"/>
              <w:bottom w:val="single" w:color="auto" w:sz="4" w:space="0"/>
              <w:right w:val="single" w:color="auto" w:sz="4" w:space="0"/>
            </w:tcBorders>
            <w:vAlign w:val="center"/>
          </w:tcPr>
          <w:p w14:paraId="30A54698">
            <w:pPr>
              <w:spacing w:line="360" w:lineRule="auto"/>
              <w:jc w:val="center"/>
              <w:rPr>
                <w:rFonts w:ascii="宋体" w:hAnsi="宋体" w:cs="宋体"/>
                <w:sz w:val="24"/>
                <w:szCs w:val="24"/>
              </w:rPr>
            </w:pPr>
            <w:r>
              <w:rPr>
                <w:rFonts w:hint="eastAsia" w:ascii="宋体" w:hAnsi="宋体" w:cs="宋体"/>
                <w:sz w:val="24"/>
                <w:szCs w:val="24"/>
                <w:lang w:val="en-US" w:eastAsia="zh-CN"/>
              </w:rPr>
              <w:t>合格</w:t>
            </w:r>
            <w:r>
              <w:rPr>
                <w:rFonts w:hint="eastAsia" w:ascii="宋体" w:hAnsi="宋体" w:cs="宋体"/>
                <w:sz w:val="24"/>
                <w:szCs w:val="24"/>
              </w:rPr>
              <w:t>供应商要求</w:t>
            </w:r>
          </w:p>
        </w:tc>
        <w:tc>
          <w:tcPr>
            <w:tcW w:w="6467" w:type="dxa"/>
            <w:tcBorders>
              <w:top w:val="single" w:color="auto" w:sz="4" w:space="0"/>
              <w:left w:val="single" w:color="auto" w:sz="4" w:space="0"/>
              <w:bottom w:val="single" w:color="auto" w:sz="4" w:space="0"/>
              <w:right w:val="single" w:color="auto" w:sz="4" w:space="0"/>
            </w:tcBorders>
            <w:vAlign w:val="center"/>
          </w:tcPr>
          <w:p w14:paraId="19C0B54C">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符合本项目资格要求且按要求获取招标文件的供应商</w:t>
            </w:r>
          </w:p>
        </w:tc>
      </w:tr>
      <w:tr w14:paraId="238F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2" w:type="dxa"/>
            <w:tcBorders>
              <w:top w:val="single" w:color="auto" w:sz="4" w:space="0"/>
              <w:left w:val="single" w:color="auto" w:sz="4" w:space="0"/>
              <w:bottom w:val="single" w:color="auto" w:sz="4" w:space="0"/>
              <w:right w:val="single" w:color="auto" w:sz="4" w:space="0"/>
            </w:tcBorders>
            <w:vAlign w:val="center"/>
          </w:tcPr>
          <w:p w14:paraId="279C4235">
            <w:pPr>
              <w:spacing w:line="360" w:lineRule="auto"/>
              <w:jc w:val="center"/>
              <w:rPr>
                <w:rFonts w:ascii="宋体" w:hAnsi="宋体" w:cs="宋体"/>
                <w:sz w:val="24"/>
                <w:szCs w:val="24"/>
              </w:rPr>
            </w:pPr>
            <w:r>
              <w:rPr>
                <w:rFonts w:hint="eastAsia" w:ascii="宋体" w:hAnsi="宋体" w:cs="宋体"/>
                <w:sz w:val="24"/>
                <w:szCs w:val="24"/>
              </w:rPr>
              <w:t>2</w:t>
            </w:r>
          </w:p>
        </w:tc>
        <w:tc>
          <w:tcPr>
            <w:tcW w:w="2210" w:type="dxa"/>
            <w:tcBorders>
              <w:top w:val="single" w:color="auto" w:sz="4" w:space="0"/>
              <w:left w:val="single" w:color="auto" w:sz="4" w:space="0"/>
              <w:bottom w:val="single" w:color="auto" w:sz="4" w:space="0"/>
              <w:right w:val="single" w:color="auto" w:sz="4" w:space="0"/>
            </w:tcBorders>
            <w:vAlign w:val="center"/>
          </w:tcPr>
          <w:p w14:paraId="6DCABAB8">
            <w:pPr>
              <w:spacing w:line="360" w:lineRule="auto"/>
              <w:jc w:val="center"/>
              <w:rPr>
                <w:rFonts w:ascii="宋体" w:hAnsi="宋体" w:cs="宋体"/>
                <w:sz w:val="24"/>
                <w:szCs w:val="24"/>
              </w:rPr>
            </w:pPr>
            <w:r>
              <w:rPr>
                <w:rFonts w:hint="eastAsia" w:ascii="宋体" w:hAnsi="宋体" w:cs="宋体"/>
                <w:kern w:val="0"/>
                <w:sz w:val="24"/>
                <w:szCs w:val="24"/>
              </w:rPr>
              <w:t>答疑会或</w:t>
            </w:r>
            <w:r>
              <w:rPr>
                <w:rFonts w:hint="eastAsia" w:ascii="宋体" w:hAnsi="宋体" w:cs="宋体"/>
                <w:sz w:val="24"/>
                <w:szCs w:val="24"/>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14:paraId="53FBAA73">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不组织。</w:t>
            </w:r>
          </w:p>
        </w:tc>
      </w:tr>
      <w:tr w14:paraId="5D30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22" w:type="dxa"/>
            <w:tcBorders>
              <w:top w:val="single" w:color="auto" w:sz="4" w:space="0"/>
              <w:left w:val="single" w:color="auto" w:sz="4" w:space="0"/>
              <w:bottom w:val="single" w:color="auto" w:sz="4" w:space="0"/>
              <w:right w:val="single" w:color="auto" w:sz="4" w:space="0"/>
            </w:tcBorders>
            <w:vAlign w:val="center"/>
          </w:tcPr>
          <w:p w14:paraId="584E512D">
            <w:pPr>
              <w:spacing w:line="360" w:lineRule="auto"/>
              <w:jc w:val="center"/>
              <w:rPr>
                <w:rFonts w:ascii="宋体" w:hAnsi="宋体" w:cs="宋体"/>
                <w:sz w:val="24"/>
                <w:szCs w:val="24"/>
              </w:rPr>
            </w:pPr>
            <w:r>
              <w:rPr>
                <w:rFonts w:hint="eastAsia" w:ascii="宋体" w:hAnsi="宋体" w:cs="宋体"/>
                <w:sz w:val="24"/>
                <w:szCs w:val="24"/>
              </w:rPr>
              <w:t>3</w:t>
            </w:r>
          </w:p>
        </w:tc>
        <w:tc>
          <w:tcPr>
            <w:tcW w:w="2210" w:type="dxa"/>
            <w:tcBorders>
              <w:top w:val="single" w:color="auto" w:sz="4" w:space="0"/>
              <w:left w:val="single" w:color="auto" w:sz="4" w:space="0"/>
              <w:bottom w:val="single" w:color="auto" w:sz="4" w:space="0"/>
              <w:right w:val="single" w:color="auto" w:sz="4" w:space="0"/>
            </w:tcBorders>
            <w:vAlign w:val="center"/>
          </w:tcPr>
          <w:p w14:paraId="05B7945B">
            <w:pPr>
              <w:keepNext w:val="0"/>
              <w:keepLines w:val="0"/>
              <w:pageBreakBefore w:val="0"/>
              <w:kinsoku/>
              <w:wordWrap/>
              <w:topLinePunct w:val="0"/>
              <w:bidi w:val="0"/>
              <w:spacing w:line="360" w:lineRule="auto"/>
              <w:jc w:val="center"/>
              <w:outlineLvl w:val="9"/>
              <w:rPr>
                <w:rFonts w:ascii="宋体" w:hAnsi="宋体" w:cs="宋体"/>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包装要求</w:t>
            </w:r>
          </w:p>
        </w:tc>
        <w:tc>
          <w:tcPr>
            <w:tcW w:w="6467" w:type="dxa"/>
            <w:tcBorders>
              <w:top w:val="single" w:color="auto" w:sz="4" w:space="0"/>
              <w:left w:val="single" w:color="auto" w:sz="4" w:space="0"/>
              <w:bottom w:val="single" w:color="auto" w:sz="4" w:space="0"/>
              <w:right w:val="single" w:color="auto" w:sz="4" w:space="0"/>
            </w:tcBorders>
            <w:vAlign w:val="center"/>
          </w:tcPr>
          <w:p w14:paraId="681509BD">
            <w:pPr>
              <w:keepNext w:val="0"/>
              <w:keepLines w:val="0"/>
              <w:pageBreakBefore w:val="0"/>
              <w:kinsoku/>
              <w:wordWrap/>
              <w:topLinePunct w:val="0"/>
              <w:bidi w:val="0"/>
              <w:spacing w:line="360" w:lineRule="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资格证明文件正本一份、副本四份，商务与技术文件正本一份、副本四份，报价文件正本一份、副本四份。各自密封包装。</w:t>
            </w:r>
          </w:p>
        </w:tc>
      </w:tr>
      <w:tr w14:paraId="77FC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vAlign w:val="center"/>
          </w:tcPr>
          <w:p w14:paraId="7846CE6F">
            <w:pPr>
              <w:spacing w:line="360" w:lineRule="auto"/>
              <w:jc w:val="center"/>
              <w:rPr>
                <w:rFonts w:ascii="宋体" w:hAnsi="宋体" w:cs="宋体"/>
                <w:sz w:val="24"/>
                <w:szCs w:val="24"/>
              </w:rPr>
            </w:pPr>
            <w:r>
              <w:rPr>
                <w:rFonts w:hint="eastAsia" w:ascii="宋体" w:hAnsi="宋体" w:cs="宋体"/>
                <w:sz w:val="24"/>
                <w:szCs w:val="24"/>
              </w:rPr>
              <w:t>4</w:t>
            </w:r>
          </w:p>
        </w:tc>
        <w:tc>
          <w:tcPr>
            <w:tcW w:w="2210" w:type="dxa"/>
            <w:tcBorders>
              <w:top w:val="single" w:color="auto" w:sz="4" w:space="0"/>
              <w:left w:val="single" w:color="auto" w:sz="4" w:space="0"/>
              <w:bottom w:val="single" w:color="auto" w:sz="4" w:space="0"/>
              <w:right w:val="single" w:color="auto" w:sz="4" w:space="0"/>
            </w:tcBorders>
            <w:vAlign w:val="center"/>
          </w:tcPr>
          <w:p w14:paraId="56C10992">
            <w:pPr>
              <w:pStyle w:val="434"/>
              <w:rPr>
                <w:rFonts w:ascii="宋体" w:hAnsi="宋体" w:cs="宋体"/>
                <w:sz w:val="24"/>
                <w:szCs w:val="24"/>
              </w:rPr>
            </w:pPr>
            <w:r>
              <w:rPr>
                <w:rFonts w:ascii="宋体" w:hAnsi="宋体" w:eastAsia="宋体" w:cs="宋体"/>
                <w:color w:val="auto"/>
                <w:sz w:val="24"/>
                <w:szCs w:val="24"/>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14:paraId="4F4921C1">
            <w:pPr>
              <w:pStyle w:val="434"/>
              <w:jc w:val="left"/>
              <w:rPr>
                <w:rFonts w:ascii="宋体" w:hAnsi="宋体" w:eastAsia="宋体" w:cs="宋体"/>
                <w:color w:val="auto"/>
                <w:sz w:val="24"/>
                <w:szCs w:val="24"/>
              </w:rPr>
            </w:pPr>
            <w:r>
              <w:rPr>
                <w:rFonts w:ascii="宋体" w:hAnsi="宋体" w:eastAsia="宋体" w:cs="宋体"/>
                <w:color w:val="auto"/>
                <w:sz w:val="24"/>
                <w:szCs w:val="24"/>
              </w:rPr>
              <w:t>投标有效期为开标后90天，投标有效期从提交投标文件的截止之日起算。</w:t>
            </w:r>
          </w:p>
        </w:tc>
      </w:tr>
      <w:tr w14:paraId="774A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2" w:type="dxa"/>
            <w:tcBorders>
              <w:top w:val="single" w:color="auto" w:sz="4" w:space="0"/>
              <w:left w:val="single" w:color="auto" w:sz="4" w:space="0"/>
              <w:bottom w:val="single" w:color="auto" w:sz="4" w:space="0"/>
              <w:right w:val="single" w:color="auto" w:sz="4" w:space="0"/>
            </w:tcBorders>
            <w:vAlign w:val="center"/>
          </w:tcPr>
          <w:p w14:paraId="09E8B8F6">
            <w:pPr>
              <w:spacing w:line="360" w:lineRule="auto"/>
              <w:jc w:val="center"/>
              <w:rPr>
                <w:rFonts w:ascii="宋体" w:hAnsi="宋体" w:cs="宋体"/>
                <w:sz w:val="24"/>
                <w:szCs w:val="24"/>
              </w:rPr>
            </w:pPr>
            <w:r>
              <w:rPr>
                <w:rFonts w:hint="eastAsia" w:ascii="宋体" w:hAnsi="宋体" w:cs="宋体"/>
                <w:sz w:val="24"/>
                <w:szCs w:val="24"/>
              </w:rPr>
              <w:t>5</w:t>
            </w:r>
          </w:p>
        </w:tc>
        <w:tc>
          <w:tcPr>
            <w:tcW w:w="2210" w:type="dxa"/>
            <w:tcBorders>
              <w:top w:val="single" w:color="auto" w:sz="4" w:space="0"/>
              <w:left w:val="single" w:color="auto" w:sz="4" w:space="0"/>
              <w:bottom w:val="single" w:color="auto" w:sz="4" w:space="0"/>
              <w:right w:val="single" w:color="auto" w:sz="4" w:space="0"/>
            </w:tcBorders>
            <w:vAlign w:val="center"/>
          </w:tcPr>
          <w:p w14:paraId="5C02BEE6">
            <w:pPr>
              <w:pStyle w:val="434"/>
              <w:rPr>
                <w:rFonts w:ascii="宋体" w:hAnsi="宋体" w:cs="宋体"/>
                <w:sz w:val="24"/>
                <w:szCs w:val="24"/>
              </w:rPr>
            </w:pPr>
            <w:r>
              <w:rPr>
                <w:rFonts w:ascii="宋体" w:hAnsi="宋体" w:eastAsia="宋体" w:cs="宋体"/>
                <w:color w:val="auto"/>
                <w:sz w:val="24"/>
                <w:szCs w:val="24"/>
              </w:rPr>
              <w:t>投标文件递交</w:t>
            </w:r>
          </w:p>
        </w:tc>
        <w:tc>
          <w:tcPr>
            <w:tcW w:w="6467" w:type="dxa"/>
            <w:tcBorders>
              <w:top w:val="single" w:color="auto" w:sz="4" w:space="0"/>
              <w:left w:val="single" w:color="auto" w:sz="4" w:space="0"/>
              <w:bottom w:val="single" w:color="auto" w:sz="4" w:space="0"/>
              <w:right w:val="single" w:color="auto" w:sz="4" w:space="0"/>
            </w:tcBorders>
            <w:vAlign w:val="center"/>
          </w:tcPr>
          <w:p w14:paraId="47DD7A04">
            <w:pPr>
              <w:pStyle w:val="434"/>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截止时间：北京时间2025年  月  日上午9：30 </w:t>
            </w:r>
          </w:p>
          <w:p w14:paraId="0822C383">
            <w:pPr>
              <w:pStyle w:val="434"/>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递交地点：台州市三梅中学四楼办公室，逾期送达的投标文件恕不接受。</w:t>
            </w:r>
          </w:p>
        </w:tc>
      </w:tr>
      <w:tr w14:paraId="19D9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4915610B">
            <w:pPr>
              <w:spacing w:line="360" w:lineRule="auto"/>
              <w:jc w:val="center"/>
              <w:rPr>
                <w:rFonts w:ascii="宋体" w:hAnsi="宋体" w:cs="宋体"/>
                <w:sz w:val="24"/>
                <w:szCs w:val="24"/>
              </w:rPr>
            </w:pPr>
            <w:r>
              <w:rPr>
                <w:rFonts w:hint="eastAsia" w:ascii="宋体" w:hAnsi="宋体" w:cs="宋体"/>
                <w:sz w:val="24"/>
                <w:szCs w:val="24"/>
              </w:rPr>
              <w:t>6</w:t>
            </w:r>
          </w:p>
        </w:tc>
        <w:tc>
          <w:tcPr>
            <w:tcW w:w="2210" w:type="dxa"/>
            <w:tcBorders>
              <w:top w:val="single" w:color="auto" w:sz="4" w:space="0"/>
              <w:left w:val="single" w:color="auto" w:sz="4" w:space="0"/>
              <w:bottom w:val="single" w:color="auto" w:sz="4" w:space="0"/>
              <w:right w:val="single" w:color="auto" w:sz="4" w:space="0"/>
            </w:tcBorders>
            <w:vAlign w:val="center"/>
          </w:tcPr>
          <w:p w14:paraId="7FE867F2">
            <w:pPr>
              <w:pStyle w:val="434"/>
              <w:rPr>
                <w:rFonts w:ascii="宋体" w:hAnsi="宋体" w:cs="宋体"/>
                <w:sz w:val="24"/>
                <w:szCs w:val="24"/>
              </w:rPr>
            </w:pPr>
            <w:r>
              <w:rPr>
                <w:rFonts w:ascii="宋体" w:hAnsi="宋体" w:eastAsia="宋体" w:cs="宋体"/>
                <w:color w:val="auto"/>
                <w:sz w:val="24"/>
                <w:szCs w:val="24"/>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14:paraId="069A716E">
            <w:pPr>
              <w:pStyle w:val="434"/>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时间：北京时间2025年  月  日上午9:30 </w:t>
            </w:r>
          </w:p>
          <w:p w14:paraId="712BA5C3">
            <w:pPr>
              <w:pStyle w:val="434"/>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地点：台州市三梅中学四楼办公室。</w:t>
            </w:r>
          </w:p>
        </w:tc>
      </w:tr>
      <w:tr w14:paraId="7996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4D307188">
            <w:pPr>
              <w:spacing w:line="360" w:lineRule="auto"/>
              <w:jc w:val="center"/>
              <w:rPr>
                <w:rFonts w:ascii="宋体" w:hAnsi="宋体" w:cs="宋体"/>
                <w:sz w:val="24"/>
                <w:szCs w:val="24"/>
              </w:rPr>
            </w:pPr>
            <w:r>
              <w:rPr>
                <w:rFonts w:hint="eastAsia" w:ascii="宋体" w:hAnsi="宋体" w:cs="宋体"/>
                <w:sz w:val="24"/>
                <w:szCs w:val="24"/>
              </w:rPr>
              <w:t>7</w:t>
            </w:r>
          </w:p>
        </w:tc>
        <w:tc>
          <w:tcPr>
            <w:tcW w:w="2210" w:type="dxa"/>
            <w:tcBorders>
              <w:top w:val="single" w:color="auto" w:sz="4" w:space="0"/>
              <w:left w:val="single" w:color="auto" w:sz="4" w:space="0"/>
              <w:bottom w:val="single" w:color="auto" w:sz="4" w:space="0"/>
              <w:right w:val="single" w:color="auto" w:sz="4" w:space="0"/>
            </w:tcBorders>
            <w:vAlign w:val="center"/>
          </w:tcPr>
          <w:p w14:paraId="022D7AD2">
            <w:pPr>
              <w:pStyle w:val="434"/>
              <w:rPr>
                <w:rFonts w:hint="default" w:ascii="宋体" w:hAnsi="宋体" w:eastAsia="宋体" w:cs="宋体"/>
                <w:color w:val="000000"/>
                <w:sz w:val="24"/>
                <w:szCs w:val="24"/>
                <w:highlight w:val="none"/>
              </w:rPr>
            </w:pPr>
            <w:r>
              <w:rPr>
                <w:rFonts w:ascii="宋体" w:hAnsi="宋体" w:eastAsia="宋体" w:cs="宋体"/>
                <w:color w:val="000000"/>
                <w:sz w:val="24"/>
                <w:szCs w:val="24"/>
                <w:highlight w:val="none"/>
              </w:rPr>
              <w:t>投标保证金</w:t>
            </w:r>
          </w:p>
          <w:p w14:paraId="56B16E92">
            <w:pPr>
              <w:pStyle w:val="434"/>
              <w:rPr>
                <w:rFonts w:ascii="宋体" w:hAnsi="宋体" w:cs="宋体"/>
                <w:sz w:val="24"/>
                <w:szCs w:val="24"/>
              </w:rPr>
            </w:pPr>
            <w:r>
              <w:rPr>
                <w:rFonts w:ascii="宋体" w:hAnsi="宋体" w:eastAsia="宋体" w:cs="宋体"/>
                <w:color w:val="000000"/>
                <w:sz w:val="24"/>
                <w:szCs w:val="24"/>
                <w:highlight w:val="none"/>
              </w:rPr>
              <w:t>金额</w:t>
            </w:r>
          </w:p>
        </w:tc>
        <w:tc>
          <w:tcPr>
            <w:tcW w:w="6467" w:type="dxa"/>
            <w:tcBorders>
              <w:top w:val="single" w:color="auto" w:sz="4" w:space="0"/>
              <w:left w:val="single" w:color="auto" w:sz="4" w:space="0"/>
              <w:bottom w:val="single" w:color="auto" w:sz="4" w:space="0"/>
              <w:right w:val="single" w:color="auto" w:sz="4" w:space="0"/>
            </w:tcBorders>
            <w:vAlign w:val="center"/>
          </w:tcPr>
          <w:p w14:paraId="05B30D6E">
            <w:pPr>
              <w:pStyle w:val="434"/>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本项目无需投标保证金。</w:t>
            </w:r>
          </w:p>
        </w:tc>
      </w:tr>
      <w:tr w14:paraId="2D46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22" w:type="dxa"/>
            <w:tcBorders>
              <w:top w:val="single" w:color="auto" w:sz="4" w:space="0"/>
              <w:left w:val="single" w:color="auto" w:sz="4" w:space="0"/>
              <w:bottom w:val="single" w:color="auto" w:sz="4" w:space="0"/>
              <w:right w:val="single" w:color="auto" w:sz="4" w:space="0"/>
            </w:tcBorders>
            <w:vAlign w:val="center"/>
          </w:tcPr>
          <w:p w14:paraId="6482B4AA">
            <w:pPr>
              <w:spacing w:line="360" w:lineRule="auto"/>
              <w:jc w:val="center"/>
              <w:rPr>
                <w:rFonts w:ascii="宋体" w:hAnsi="宋体" w:cs="宋体"/>
                <w:sz w:val="24"/>
                <w:szCs w:val="24"/>
              </w:rPr>
            </w:pPr>
            <w:r>
              <w:rPr>
                <w:rFonts w:hint="eastAsia" w:ascii="宋体" w:hAnsi="宋体" w:cs="宋体"/>
                <w:sz w:val="24"/>
                <w:szCs w:val="24"/>
              </w:rPr>
              <w:t>8</w:t>
            </w:r>
          </w:p>
        </w:tc>
        <w:tc>
          <w:tcPr>
            <w:tcW w:w="2210" w:type="dxa"/>
            <w:tcBorders>
              <w:top w:val="single" w:color="auto" w:sz="4" w:space="0"/>
              <w:left w:val="single" w:color="auto" w:sz="4" w:space="0"/>
              <w:bottom w:val="single" w:color="auto" w:sz="4" w:space="0"/>
              <w:right w:val="single" w:color="auto" w:sz="4" w:space="0"/>
            </w:tcBorders>
            <w:vAlign w:val="center"/>
          </w:tcPr>
          <w:p w14:paraId="11624053">
            <w:pPr>
              <w:pStyle w:val="434"/>
              <w:rPr>
                <w:rFonts w:ascii="宋体" w:hAnsi="宋体" w:cs="宋体"/>
                <w:sz w:val="24"/>
                <w:szCs w:val="24"/>
                <w:highlight w:val="yellow"/>
              </w:rPr>
            </w:pPr>
            <w:r>
              <w:rPr>
                <w:rFonts w:ascii="宋体" w:hAnsi="宋体" w:eastAsia="宋体" w:cs="宋体"/>
                <w:color w:val="000000"/>
                <w:sz w:val="24"/>
                <w:szCs w:val="24"/>
                <w:highlight w:val="yellow"/>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14:paraId="358636D7">
            <w:pPr>
              <w:pStyle w:val="434"/>
              <w:jc w:val="left"/>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在合同签订前，中标单位应交纳合同金额1%的履约保证金，如未按规定提交履约保证金，招标人有权拒签合同。</w:t>
            </w:r>
          </w:p>
        </w:tc>
      </w:tr>
      <w:tr w14:paraId="0A2D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5547F79B">
            <w:pPr>
              <w:spacing w:line="360" w:lineRule="auto"/>
              <w:jc w:val="center"/>
              <w:rPr>
                <w:rFonts w:ascii="宋体" w:hAnsi="宋体" w:cs="宋体"/>
                <w:sz w:val="24"/>
                <w:szCs w:val="24"/>
              </w:rPr>
            </w:pPr>
            <w:r>
              <w:rPr>
                <w:rFonts w:hint="eastAsia" w:ascii="宋体" w:hAnsi="宋体" w:cs="宋体"/>
                <w:sz w:val="24"/>
                <w:szCs w:val="24"/>
              </w:rPr>
              <w:t>9</w:t>
            </w:r>
          </w:p>
        </w:tc>
        <w:tc>
          <w:tcPr>
            <w:tcW w:w="2210" w:type="dxa"/>
            <w:tcBorders>
              <w:top w:val="single" w:color="auto" w:sz="4" w:space="0"/>
              <w:left w:val="single" w:color="auto" w:sz="4" w:space="0"/>
              <w:bottom w:val="single" w:color="auto" w:sz="4" w:space="0"/>
              <w:right w:val="single" w:color="auto" w:sz="4" w:space="0"/>
            </w:tcBorders>
            <w:vAlign w:val="center"/>
          </w:tcPr>
          <w:p w14:paraId="67EA3B0D">
            <w:pPr>
              <w:pStyle w:val="434"/>
              <w:rPr>
                <w:rFonts w:ascii="宋体" w:hAnsi="宋体" w:cs="宋体"/>
                <w:sz w:val="24"/>
                <w:szCs w:val="24"/>
              </w:rPr>
            </w:pPr>
            <w:r>
              <w:rPr>
                <w:rFonts w:ascii="宋体" w:hAnsi="宋体" w:eastAsia="宋体" w:cs="宋体"/>
                <w:color w:val="000000"/>
                <w:sz w:val="24"/>
                <w:szCs w:val="24"/>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14:paraId="27E3B3B4">
            <w:pPr>
              <w:pStyle w:val="434"/>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带“</w:t>
            </w:r>
            <w:r>
              <w:rPr>
                <w:rFonts w:hint="eastAsia" w:ascii="宋体" w:hAnsi="宋体" w:eastAsia="宋体" w:cs="宋体"/>
                <w:color w:val="auto"/>
                <w:kern w:val="2"/>
                <w:sz w:val="24"/>
                <w:szCs w:val="24"/>
                <w:lang w:val="en-US" w:eastAsia="zh-CN" w:bidi="ar-SA"/>
              </w:rPr>
              <w:t>▲”的条款是实质性条款，投标文件须作出实质性响应，否则作无效投标处理。</w:t>
            </w:r>
          </w:p>
        </w:tc>
      </w:tr>
      <w:tr w14:paraId="7B4C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22" w:type="dxa"/>
            <w:tcBorders>
              <w:top w:val="single" w:color="auto" w:sz="4" w:space="0"/>
              <w:left w:val="single" w:color="auto" w:sz="4" w:space="0"/>
              <w:bottom w:val="single" w:color="auto" w:sz="4" w:space="0"/>
              <w:right w:val="single" w:color="auto" w:sz="4" w:space="0"/>
            </w:tcBorders>
            <w:vAlign w:val="center"/>
          </w:tcPr>
          <w:p w14:paraId="7D526F94">
            <w:pPr>
              <w:spacing w:line="360" w:lineRule="auto"/>
              <w:jc w:val="center"/>
              <w:rPr>
                <w:rFonts w:ascii="宋体" w:hAnsi="宋体" w:cs="宋体"/>
                <w:sz w:val="24"/>
                <w:szCs w:val="24"/>
              </w:rPr>
            </w:pPr>
            <w:r>
              <w:rPr>
                <w:rFonts w:hint="eastAsia" w:ascii="宋体" w:hAnsi="宋体" w:cs="宋体"/>
                <w:sz w:val="24"/>
                <w:szCs w:val="24"/>
              </w:rPr>
              <w:t>10</w:t>
            </w:r>
          </w:p>
        </w:tc>
        <w:tc>
          <w:tcPr>
            <w:tcW w:w="2210" w:type="dxa"/>
            <w:tcBorders>
              <w:top w:val="single" w:color="auto" w:sz="4" w:space="0"/>
              <w:left w:val="single" w:color="auto" w:sz="4" w:space="0"/>
              <w:bottom w:val="single" w:color="auto" w:sz="4" w:space="0"/>
              <w:right w:val="single" w:color="auto" w:sz="4" w:space="0"/>
            </w:tcBorders>
            <w:vAlign w:val="center"/>
          </w:tcPr>
          <w:p w14:paraId="0106A04F">
            <w:pPr>
              <w:pStyle w:val="434"/>
              <w:rPr>
                <w:rFonts w:ascii="宋体" w:hAnsi="宋体" w:cs="宋体"/>
                <w:sz w:val="24"/>
                <w:szCs w:val="24"/>
                <w:lang w:val="zh-CN"/>
              </w:rPr>
            </w:pPr>
            <w:r>
              <w:rPr>
                <w:rFonts w:ascii="宋体" w:hAnsi="宋体" w:eastAsia="宋体" w:cs="宋体"/>
                <w:color w:val="000000"/>
                <w:sz w:val="24"/>
                <w:szCs w:val="24"/>
              </w:rPr>
              <w:t>质量标准</w:t>
            </w:r>
          </w:p>
        </w:tc>
        <w:tc>
          <w:tcPr>
            <w:tcW w:w="6467" w:type="dxa"/>
            <w:tcBorders>
              <w:top w:val="single" w:color="auto" w:sz="4" w:space="0"/>
              <w:left w:val="single" w:color="auto" w:sz="4" w:space="0"/>
              <w:bottom w:val="single" w:color="auto" w:sz="4" w:space="0"/>
              <w:right w:val="single" w:color="auto" w:sz="4" w:space="0"/>
            </w:tcBorders>
            <w:vAlign w:val="center"/>
          </w:tcPr>
          <w:p w14:paraId="7F877D6A">
            <w:pPr>
              <w:pStyle w:val="434"/>
              <w:jc w:val="left"/>
              <w:rPr>
                <w:rFonts w:ascii="宋体" w:hAnsi="宋体" w:cs="宋体"/>
                <w:kern w:val="0"/>
                <w:sz w:val="24"/>
                <w:szCs w:val="24"/>
                <w:lang w:val="zh-CN"/>
              </w:rPr>
            </w:pPr>
            <w:r>
              <w:rPr>
                <w:rFonts w:ascii="宋体" w:hAnsi="宋体" w:eastAsia="宋体" w:cs="宋体"/>
                <w:color w:val="000000"/>
                <w:sz w:val="24"/>
                <w:szCs w:val="24"/>
              </w:rPr>
              <w:t>合格。</w:t>
            </w:r>
          </w:p>
        </w:tc>
      </w:tr>
      <w:tr w14:paraId="1F67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22" w:type="dxa"/>
            <w:tcBorders>
              <w:top w:val="single" w:color="auto" w:sz="4" w:space="0"/>
              <w:left w:val="single" w:color="auto" w:sz="4" w:space="0"/>
              <w:bottom w:val="single" w:color="auto" w:sz="4" w:space="0"/>
              <w:right w:val="single" w:color="auto" w:sz="4" w:space="0"/>
            </w:tcBorders>
            <w:vAlign w:val="center"/>
          </w:tcPr>
          <w:p w14:paraId="1A39A145">
            <w:pPr>
              <w:spacing w:line="360" w:lineRule="auto"/>
              <w:jc w:val="center"/>
              <w:rPr>
                <w:rFonts w:ascii="宋体" w:hAnsi="宋体" w:cs="宋体"/>
                <w:sz w:val="24"/>
                <w:szCs w:val="24"/>
              </w:rPr>
            </w:pPr>
            <w:r>
              <w:rPr>
                <w:rFonts w:hint="eastAsia" w:ascii="宋体" w:hAnsi="宋体" w:cs="宋体"/>
                <w:sz w:val="24"/>
                <w:szCs w:val="24"/>
              </w:rPr>
              <w:t>11</w:t>
            </w:r>
          </w:p>
        </w:tc>
        <w:tc>
          <w:tcPr>
            <w:tcW w:w="2210" w:type="dxa"/>
            <w:tcBorders>
              <w:top w:val="single" w:color="auto" w:sz="4" w:space="0"/>
              <w:left w:val="single" w:color="auto" w:sz="4" w:space="0"/>
              <w:bottom w:val="single" w:color="auto" w:sz="4" w:space="0"/>
              <w:right w:val="single" w:color="auto" w:sz="4" w:space="0"/>
            </w:tcBorders>
            <w:vAlign w:val="center"/>
          </w:tcPr>
          <w:p w14:paraId="510884CD">
            <w:pPr>
              <w:pStyle w:val="434"/>
              <w:rPr>
                <w:rFonts w:ascii="宋体" w:hAnsi="宋体" w:cs="宋体"/>
                <w:sz w:val="24"/>
                <w:szCs w:val="24"/>
                <w:highlight w:val="yellow"/>
                <w:lang w:val="zh-CN"/>
              </w:rPr>
            </w:pPr>
            <w:r>
              <w:rPr>
                <w:rFonts w:hint="eastAsia" w:ascii="宋体" w:hAnsi="宋体" w:eastAsia="宋体" w:cs="宋体"/>
                <w:color w:val="000000"/>
                <w:sz w:val="24"/>
                <w:szCs w:val="24"/>
                <w:highlight w:val="yellow"/>
                <w:lang w:val="en-US" w:eastAsia="zh-CN"/>
              </w:rPr>
              <w:t>免费</w:t>
            </w:r>
            <w:r>
              <w:rPr>
                <w:rFonts w:ascii="宋体" w:hAnsi="宋体" w:eastAsia="宋体" w:cs="宋体"/>
                <w:color w:val="000000"/>
                <w:sz w:val="24"/>
                <w:szCs w:val="24"/>
                <w:highlight w:val="yellow"/>
              </w:rPr>
              <w:t>质保期</w:t>
            </w:r>
          </w:p>
        </w:tc>
        <w:tc>
          <w:tcPr>
            <w:tcW w:w="6467" w:type="dxa"/>
            <w:tcBorders>
              <w:top w:val="single" w:color="auto" w:sz="4" w:space="0"/>
              <w:left w:val="single" w:color="auto" w:sz="4" w:space="0"/>
              <w:bottom w:val="single" w:color="auto" w:sz="4" w:space="0"/>
              <w:right w:val="single" w:color="auto" w:sz="4" w:space="0"/>
            </w:tcBorders>
            <w:vAlign w:val="center"/>
          </w:tcPr>
          <w:p w14:paraId="0DCA8B22">
            <w:pPr>
              <w:pStyle w:val="434"/>
              <w:jc w:val="left"/>
              <w:rPr>
                <w:rFonts w:ascii="宋体" w:hAnsi="宋体" w:cs="宋体"/>
                <w:b/>
                <w:bCs/>
                <w:sz w:val="24"/>
                <w:szCs w:val="24"/>
                <w:highlight w:val="yellow"/>
                <w:lang w:val="zh-CN"/>
              </w:rPr>
            </w:pPr>
            <w:r>
              <w:rPr>
                <w:rFonts w:hint="eastAsia" w:ascii="宋体" w:hAnsi="宋体" w:eastAsia="宋体" w:cs="宋体"/>
                <w:color w:val="000000"/>
                <w:sz w:val="24"/>
                <w:szCs w:val="24"/>
                <w:highlight w:val="yellow"/>
                <w:lang w:val="en-US" w:eastAsia="zh-CN"/>
              </w:rPr>
              <w:t>至少3</w:t>
            </w:r>
            <w:r>
              <w:rPr>
                <w:rFonts w:ascii="宋体" w:hAnsi="宋体" w:eastAsia="宋体" w:cs="宋体"/>
                <w:color w:val="000000"/>
                <w:sz w:val="24"/>
                <w:szCs w:val="24"/>
                <w:highlight w:val="yellow"/>
              </w:rPr>
              <w:t>年。</w:t>
            </w:r>
          </w:p>
        </w:tc>
      </w:tr>
      <w:tr w14:paraId="5043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2" w:type="dxa"/>
            <w:tcBorders>
              <w:top w:val="single" w:color="auto" w:sz="4" w:space="0"/>
              <w:left w:val="single" w:color="auto" w:sz="4" w:space="0"/>
              <w:bottom w:val="single" w:color="auto" w:sz="4" w:space="0"/>
              <w:right w:val="single" w:color="auto" w:sz="4" w:space="0"/>
            </w:tcBorders>
            <w:vAlign w:val="center"/>
          </w:tcPr>
          <w:p w14:paraId="6E5C10C6">
            <w:pPr>
              <w:spacing w:line="360" w:lineRule="auto"/>
              <w:jc w:val="center"/>
              <w:rPr>
                <w:rFonts w:ascii="宋体" w:hAnsi="宋体" w:cs="宋体"/>
                <w:sz w:val="24"/>
                <w:szCs w:val="24"/>
              </w:rPr>
            </w:pPr>
            <w:r>
              <w:rPr>
                <w:rFonts w:hint="eastAsia" w:ascii="宋体" w:hAnsi="宋体" w:cs="宋体"/>
                <w:sz w:val="24"/>
                <w:szCs w:val="24"/>
              </w:rPr>
              <w:t>12</w:t>
            </w:r>
          </w:p>
        </w:tc>
        <w:tc>
          <w:tcPr>
            <w:tcW w:w="2210" w:type="dxa"/>
            <w:tcBorders>
              <w:top w:val="single" w:color="auto" w:sz="4" w:space="0"/>
              <w:left w:val="single" w:color="auto" w:sz="4" w:space="0"/>
              <w:bottom w:val="single" w:color="auto" w:sz="4" w:space="0"/>
              <w:right w:val="single" w:color="auto" w:sz="4" w:space="0"/>
            </w:tcBorders>
            <w:vAlign w:val="center"/>
          </w:tcPr>
          <w:p w14:paraId="64E95D64">
            <w:pPr>
              <w:pStyle w:val="434"/>
              <w:rPr>
                <w:rFonts w:ascii="宋体" w:hAnsi="宋体" w:cs="宋体"/>
                <w:sz w:val="24"/>
                <w:szCs w:val="24"/>
                <w:highlight w:val="yellow"/>
                <w:lang w:val="zh-CN"/>
              </w:rPr>
            </w:pPr>
            <w:r>
              <w:rPr>
                <w:rFonts w:hint="eastAsia" w:ascii="宋体" w:hAnsi="宋体" w:eastAsia="宋体" w:cs="宋体"/>
                <w:color w:val="000000"/>
                <w:sz w:val="24"/>
                <w:szCs w:val="24"/>
                <w:highlight w:val="yellow"/>
                <w:lang w:val="en-US" w:eastAsia="zh-CN"/>
              </w:rPr>
              <w:t>交货</w:t>
            </w:r>
            <w:r>
              <w:rPr>
                <w:rFonts w:ascii="宋体" w:hAnsi="宋体" w:eastAsia="宋体" w:cs="宋体"/>
                <w:color w:val="000000"/>
                <w:sz w:val="24"/>
                <w:szCs w:val="24"/>
                <w:highlight w:val="yellow"/>
              </w:rPr>
              <w:t>期</w:t>
            </w:r>
          </w:p>
        </w:tc>
        <w:tc>
          <w:tcPr>
            <w:tcW w:w="6467" w:type="dxa"/>
            <w:tcBorders>
              <w:top w:val="single" w:color="auto" w:sz="4" w:space="0"/>
              <w:left w:val="single" w:color="auto" w:sz="4" w:space="0"/>
              <w:bottom w:val="single" w:color="auto" w:sz="4" w:space="0"/>
              <w:right w:val="single" w:color="auto" w:sz="4" w:space="0"/>
            </w:tcBorders>
            <w:vAlign w:val="center"/>
          </w:tcPr>
          <w:p w14:paraId="5E8424F0">
            <w:pPr>
              <w:pStyle w:val="434"/>
              <w:jc w:val="left"/>
              <w:rPr>
                <w:rFonts w:hint="default" w:ascii="宋体" w:hAnsi="宋体" w:cs="宋体"/>
                <w:kern w:val="0"/>
                <w:sz w:val="24"/>
                <w:szCs w:val="24"/>
                <w:highlight w:val="yellow"/>
                <w:lang w:val="en-US"/>
              </w:rPr>
            </w:pPr>
            <w:r>
              <w:rPr>
                <w:rFonts w:hint="eastAsia" w:ascii="宋体" w:hAnsi="宋体" w:eastAsia="宋体" w:cs="宋体"/>
                <w:color w:val="000000"/>
                <w:sz w:val="24"/>
                <w:szCs w:val="24"/>
                <w:highlight w:val="yellow"/>
                <w:lang w:val="en-US" w:eastAsia="zh-CN"/>
              </w:rPr>
              <w:t>合同签订后30天内完成供货、安装及调试。在安装、调试、检验时，应派遣授权委托代理人参加并加以指导，如发现质量问题，授权委托代理人必须负责处理至采购人满意为止；交货地点：业主方指定地点。</w:t>
            </w:r>
          </w:p>
        </w:tc>
      </w:tr>
      <w:tr w14:paraId="679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2" w:type="dxa"/>
            <w:tcBorders>
              <w:top w:val="single" w:color="auto" w:sz="4" w:space="0"/>
              <w:left w:val="single" w:color="auto" w:sz="4" w:space="0"/>
              <w:bottom w:val="single" w:color="auto" w:sz="4" w:space="0"/>
              <w:right w:val="single" w:color="auto" w:sz="4" w:space="0"/>
            </w:tcBorders>
            <w:vAlign w:val="center"/>
          </w:tcPr>
          <w:p w14:paraId="3C2122AF">
            <w:pPr>
              <w:spacing w:line="360" w:lineRule="auto"/>
              <w:jc w:val="center"/>
              <w:rPr>
                <w:rFonts w:ascii="宋体" w:hAnsi="宋体" w:cs="宋体"/>
                <w:sz w:val="24"/>
                <w:szCs w:val="24"/>
              </w:rPr>
            </w:pPr>
            <w:r>
              <w:rPr>
                <w:rFonts w:hint="eastAsia" w:ascii="宋体" w:hAnsi="宋体" w:cs="宋体"/>
                <w:sz w:val="24"/>
                <w:szCs w:val="24"/>
              </w:rPr>
              <w:t>13</w:t>
            </w:r>
          </w:p>
        </w:tc>
        <w:tc>
          <w:tcPr>
            <w:tcW w:w="2210" w:type="dxa"/>
            <w:tcBorders>
              <w:top w:val="single" w:color="auto" w:sz="4" w:space="0"/>
              <w:left w:val="single" w:color="auto" w:sz="4" w:space="0"/>
              <w:bottom w:val="single" w:color="auto" w:sz="4" w:space="0"/>
              <w:right w:val="single" w:color="auto" w:sz="4" w:space="0"/>
            </w:tcBorders>
            <w:vAlign w:val="center"/>
          </w:tcPr>
          <w:p w14:paraId="71C4C756">
            <w:pPr>
              <w:pStyle w:val="434"/>
              <w:rPr>
                <w:rFonts w:ascii="宋体" w:hAnsi="宋体" w:cs="宋体"/>
                <w:sz w:val="24"/>
                <w:szCs w:val="24"/>
                <w:highlight w:val="yellow"/>
              </w:rPr>
            </w:pPr>
            <w:r>
              <w:rPr>
                <w:rFonts w:ascii="宋体" w:hAnsi="宋体" w:eastAsia="宋体" w:cs="宋体"/>
                <w:color w:val="000000"/>
                <w:sz w:val="24"/>
                <w:szCs w:val="24"/>
                <w:highlight w:val="yellow"/>
              </w:rPr>
              <w:t>付款方式</w:t>
            </w:r>
          </w:p>
        </w:tc>
        <w:tc>
          <w:tcPr>
            <w:tcW w:w="6467" w:type="dxa"/>
            <w:tcBorders>
              <w:top w:val="single" w:color="auto" w:sz="4" w:space="0"/>
              <w:left w:val="single" w:color="auto" w:sz="4" w:space="0"/>
              <w:bottom w:val="single" w:color="auto" w:sz="4" w:space="0"/>
              <w:right w:val="single" w:color="auto" w:sz="4" w:space="0"/>
            </w:tcBorders>
            <w:vAlign w:val="center"/>
          </w:tcPr>
          <w:p w14:paraId="5A6A054C">
            <w:pPr>
              <w:pStyle w:val="434"/>
              <w:jc w:val="left"/>
              <w:rPr>
                <w:rFonts w:ascii="宋体" w:hAnsi="宋体" w:cs="宋体"/>
                <w:sz w:val="24"/>
                <w:szCs w:val="24"/>
                <w:highlight w:val="yellow"/>
              </w:rPr>
            </w:pPr>
            <w:r>
              <w:rPr>
                <w:rFonts w:hint="eastAsia" w:ascii="宋体" w:hAnsi="宋体" w:eastAsia="宋体" w:cs="宋体"/>
                <w:color w:val="000000"/>
                <w:sz w:val="24"/>
                <w:szCs w:val="24"/>
                <w:highlight w:val="yellow"/>
                <w:lang w:val="en-US" w:eastAsia="zh-CN"/>
              </w:rPr>
              <w:t>合同生效后7个工作日内向乙方支付合同总价款的40 %作为预付款；设备到货经验收无误后支付40%；最终验收合格后，支付合同总价款的20%。</w:t>
            </w:r>
          </w:p>
        </w:tc>
      </w:tr>
      <w:tr w14:paraId="2559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2" w:type="dxa"/>
            <w:tcBorders>
              <w:top w:val="single" w:color="auto" w:sz="4" w:space="0"/>
              <w:left w:val="single" w:color="auto" w:sz="4" w:space="0"/>
              <w:bottom w:val="single" w:color="auto" w:sz="4" w:space="0"/>
              <w:right w:val="single" w:color="auto" w:sz="4" w:space="0"/>
            </w:tcBorders>
            <w:vAlign w:val="center"/>
          </w:tcPr>
          <w:p w14:paraId="6285AE3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210" w:type="dxa"/>
            <w:tcBorders>
              <w:top w:val="single" w:color="auto" w:sz="4" w:space="0"/>
              <w:left w:val="single" w:color="auto" w:sz="4" w:space="0"/>
              <w:bottom w:val="single" w:color="auto" w:sz="4" w:space="0"/>
              <w:right w:val="single" w:color="auto" w:sz="4" w:space="0"/>
            </w:tcBorders>
            <w:vAlign w:val="center"/>
          </w:tcPr>
          <w:p w14:paraId="71B592C5">
            <w:pPr>
              <w:autoSpaceDE w:val="0"/>
              <w:autoSpaceDN w:val="0"/>
              <w:spacing w:line="300" w:lineRule="auto"/>
              <w:jc w:val="center"/>
              <w:rPr>
                <w:rFonts w:ascii="宋体" w:hAnsi="宋体" w:eastAsia="宋体" w:cs="宋体"/>
                <w:color w:val="000000"/>
                <w:sz w:val="24"/>
                <w:szCs w:val="24"/>
                <w:highlight w:val="none"/>
              </w:rPr>
            </w:pPr>
            <w:r>
              <w:rPr>
                <w:rFonts w:hint="eastAsia" w:ascii="宋体" w:hAnsi="宋体" w:cs="宋体"/>
                <w:color w:val="000000"/>
                <w:sz w:val="24"/>
                <w:szCs w:val="24"/>
              </w:rPr>
              <w:t>解释权</w:t>
            </w:r>
          </w:p>
        </w:tc>
        <w:tc>
          <w:tcPr>
            <w:tcW w:w="6467" w:type="dxa"/>
            <w:tcBorders>
              <w:top w:val="single" w:color="auto" w:sz="4" w:space="0"/>
              <w:left w:val="single" w:color="auto" w:sz="4" w:space="0"/>
              <w:bottom w:val="single" w:color="auto" w:sz="4" w:space="0"/>
              <w:right w:val="single" w:color="auto" w:sz="4" w:space="0"/>
            </w:tcBorders>
            <w:vAlign w:val="center"/>
          </w:tcPr>
          <w:p w14:paraId="2BD734D7">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本磋商文件解释权属于采购人和采购组织机构。</w:t>
            </w:r>
          </w:p>
        </w:tc>
      </w:tr>
    </w:tbl>
    <w:p w14:paraId="6744916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cs="宋体"/>
          <w:color w:val="auto"/>
          <w:kern w:val="2"/>
          <w:sz w:val="24"/>
          <w:szCs w:val="24"/>
          <w:highlight w:val="none"/>
          <w:u w:val="none"/>
          <w:shd w:val="clear" w:color="auto" w:fill="auto"/>
          <w:lang w:val="en-US" w:eastAsia="zh-CN" w:bidi="ar-SA"/>
        </w:rPr>
      </w:pPr>
    </w:p>
    <w:p w14:paraId="7CF8AE9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一、说明和释义</w:t>
      </w:r>
    </w:p>
    <w:p w14:paraId="45F50BC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 w:name="bookmark32"/>
      <w:r>
        <w:rPr>
          <w:rFonts w:hint="eastAsia" w:ascii="宋体" w:hAnsi="宋体" w:eastAsia="宋体" w:cs="宋体"/>
          <w:color w:val="auto"/>
          <w:kern w:val="2"/>
          <w:sz w:val="24"/>
          <w:szCs w:val="24"/>
          <w:highlight w:val="none"/>
          <w:u w:val="none"/>
          <w:shd w:val="clear" w:color="auto" w:fill="auto"/>
          <w:lang w:val="en-US" w:eastAsia="zh-CN" w:bidi="ar-SA"/>
        </w:rPr>
        <w:t>1</w:t>
      </w:r>
      <w:bookmarkEnd w:id="5"/>
      <w:r>
        <w:rPr>
          <w:rFonts w:hint="eastAsia" w:ascii="宋体" w:hAnsi="宋体" w:eastAsia="宋体" w:cs="宋体"/>
          <w:color w:val="auto"/>
          <w:kern w:val="2"/>
          <w:sz w:val="24"/>
          <w:szCs w:val="24"/>
          <w:highlight w:val="none"/>
          <w:u w:val="none"/>
          <w:shd w:val="clear" w:color="auto" w:fill="auto"/>
          <w:lang w:val="en-US" w:eastAsia="zh-CN" w:bidi="ar-SA"/>
        </w:rPr>
        <w:t>、说明</w:t>
      </w:r>
    </w:p>
    <w:p w14:paraId="3DF1F56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 w:name="bookmark33"/>
      <w:r>
        <w:rPr>
          <w:rFonts w:hint="eastAsia" w:ascii="宋体" w:hAnsi="宋体" w:eastAsia="宋体" w:cs="宋体"/>
          <w:color w:val="auto"/>
          <w:kern w:val="2"/>
          <w:sz w:val="24"/>
          <w:szCs w:val="24"/>
          <w:highlight w:val="none"/>
          <w:u w:val="none"/>
          <w:shd w:val="clear" w:color="auto" w:fill="auto"/>
          <w:lang w:val="en-US" w:eastAsia="en-US" w:bidi="ar-SA"/>
        </w:rPr>
        <w:t>1</w:t>
      </w:r>
      <w:bookmarkEnd w:id="6"/>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本招标文件仅适用于</w:t>
      </w:r>
      <w:r>
        <w:rPr>
          <w:rFonts w:hint="eastAsia" w:cs="宋体"/>
          <w:color w:val="auto"/>
          <w:kern w:val="2"/>
          <w:sz w:val="24"/>
          <w:szCs w:val="24"/>
          <w:highlight w:val="none"/>
          <w:u w:val="none"/>
          <w:shd w:val="clear" w:color="auto" w:fill="auto"/>
          <w:lang w:val="en-US" w:eastAsia="zh-CN" w:bidi="ar-SA"/>
        </w:rPr>
        <w:t>台州市三梅中学及台州市玖诚工程管理有限公司</w:t>
      </w:r>
      <w:r>
        <w:rPr>
          <w:rFonts w:hint="eastAsia" w:ascii="宋体" w:hAnsi="宋体" w:eastAsia="宋体" w:cs="宋体"/>
          <w:color w:val="auto"/>
          <w:kern w:val="2"/>
          <w:sz w:val="24"/>
          <w:szCs w:val="24"/>
          <w:highlight w:val="none"/>
          <w:u w:val="none"/>
          <w:shd w:val="clear" w:color="auto" w:fill="auto"/>
          <w:lang w:val="en-US" w:eastAsia="zh-CN" w:bidi="ar-SA"/>
        </w:rPr>
        <w:t>组织的招标活动。</w:t>
      </w:r>
    </w:p>
    <w:p w14:paraId="77AFE1B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 w:name="bookmark34"/>
      <w:bookmarkEnd w:id="7"/>
      <w:r>
        <w:rPr>
          <w:rFonts w:hint="eastAsia" w:ascii="宋体" w:hAnsi="宋体" w:eastAsia="宋体" w:cs="宋体"/>
          <w:color w:val="auto"/>
          <w:kern w:val="2"/>
          <w:sz w:val="24"/>
          <w:szCs w:val="24"/>
          <w:highlight w:val="none"/>
          <w:u w:val="none"/>
          <w:shd w:val="clear" w:color="auto" w:fill="auto"/>
          <w:lang w:val="en-US" w:eastAsia="zh-CN" w:bidi="ar-SA"/>
        </w:rPr>
        <w:t>2、本次招标活动及因本次招标产生的合同受中国法律制约和保护。</w:t>
      </w:r>
    </w:p>
    <w:p w14:paraId="0FEBB04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 w:name="bookmark35"/>
      <w:bookmarkEnd w:id="8"/>
      <w:r>
        <w:rPr>
          <w:rFonts w:hint="eastAsia" w:ascii="宋体" w:hAnsi="宋体" w:eastAsia="宋体" w:cs="宋体"/>
          <w:color w:val="auto"/>
          <w:kern w:val="2"/>
          <w:sz w:val="24"/>
          <w:szCs w:val="24"/>
          <w:highlight w:val="none"/>
          <w:u w:val="none"/>
          <w:shd w:val="clear" w:color="auto" w:fill="auto"/>
          <w:lang w:val="en-US" w:eastAsia="zh-CN" w:bidi="ar-SA"/>
        </w:rPr>
        <w:t>3、本招标文件的解释权属于</w:t>
      </w:r>
      <w:r>
        <w:rPr>
          <w:rFonts w:hint="eastAsia" w:cs="宋体"/>
          <w:color w:val="auto"/>
          <w:kern w:val="2"/>
          <w:sz w:val="24"/>
          <w:szCs w:val="24"/>
          <w:highlight w:val="none"/>
          <w:u w:val="none"/>
          <w:shd w:val="clear" w:color="auto" w:fill="auto"/>
          <w:lang w:val="en-US" w:eastAsia="zh-CN" w:bidi="ar-SA"/>
        </w:rPr>
        <w:t>台州市玖诚工程管理有限公司及采购人</w:t>
      </w:r>
      <w:r>
        <w:rPr>
          <w:rFonts w:hint="eastAsia" w:ascii="宋体" w:hAnsi="宋体" w:eastAsia="宋体" w:cs="宋体"/>
          <w:color w:val="auto"/>
          <w:kern w:val="2"/>
          <w:sz w:val="24"/>
          <w:szCs w:val="24"/>
          <w:highlight w:val="none"/>
          <w:u w:val="none"/>
          <w:shd w:val="clear" w:color="auto" w:fill="auto"/>
          <w:lang w:val="en-US" w:eastAsia="zh-CN" w:bidi="ar-SA"/>
        </w:rPr>
        <w:t>。</w:t>
      </w:r>
    </w:p>
    <w:p w14:paraId="261F00B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9" w:name="bookmark36"/>
      <w:bookmarkEnd w:id="9"/>
      <w:r>
        <w:rPr>
          <w:rFonts w:hint="eastAsia" w:ascii="宋体" w:hAnsi="宋体" w:eastAsia="宋体" w:cs="宋体"/>
          <w:color w:val="auto"/>
          <w:kern w:val="2"/>
          <w:sz w:val="24"/>
          <w:szCs w:val="24"/>
          <w:highlight w:val="none"/>
          <w:u w:val="none"/>
          <w:shd w:val="clear" w:color="auto" w:fill="auto"/>
          <w:lang w:val="en-US" w:eastAsia="zh-CN" w:bidi="ar-SA"/>
        </w:rPr>
        <w:t>2、词语释义</w:t>
      </w:r>
    </w:p>
    <w:p w14:paraId="552C276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0" w:name="bookmark37"/>
      <w:bookmarkEnd w:id="10"/>
      <w:r>
        <w:rPr>
          <w:rFonts w:hint="eastAsia" w:ascii="宋体" w:hAnsi="宋体" w:eastAsia="宋体" w:cs="宋体"/>
          <w:color w:val="auto"/>
          <w:kern w:val="2"/>
          <w:sz w:val="24"/>
          <w:szCs w:val="24"/>
          <w:highlight w:val="none"/>
          <w:u w:val="none"/>
          <w:shd w:val="clear" w:color="auto" w:fill="auto"/>
          <w:lang w:val="en-US" w:eastAsia="zh-CN" w:bidi="ar-SA"/>
        </w:rPr>
        <w:t>2.1、  招标人：具体组织实施招标活动的法人。</w:t>
      </w:r>
    </w:p>
    <w:p w14:paraId="7F91477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1" w:name="bookmark38"/>
      <w:r>
        <w:rPr>
          <w:rFonts w:hint="eastAsia" w:ascii="宋体" w:hAnsi="宋体" w:eastAsia="宋体" w:cs="宋体"/>
          <w:color w:val="auto"/>
          <w:kern w:val="2"/>
          <w:sz w:val="24"/>
          <w:szCs w:val="24"/>
          <w:highlight w:val="none"/>
          <w:u w:val="none"/>
          <w:shd w:val="clear" w:color="auto" w:fill="auto"/>
          <w:lang w:val="en-US" w:eastAsia="zh-CN" w:bidi="ar-SA"/>
        </w:rPr>
        <w:t>2</w:t>
      </w:r>
      <w:bookmarkEnd w:id="11"/>
      <w:r>
        <w:rPr>
          <w:rFonts w:hint="eastAsia" w:ascii="宋体" w:hAnsi="宋体" w:eastAsia="宋体"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投标人：经认定有资格响应招标，参加投标竞争的法人或其他组织和自然人。</w:t>
      </w:r>
    </w:p>
    <w:p w14:paraId="4FA63C1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2" w:name="bookmark39"/>
      <w:r>
        <w:rPr>
          <w:rFonts w:hint="eastAsia" w:ascii="宋体" w:hAnsi="宋体" w:eastAsia="宋体" w:cs="宋体"/>
          <w:color w:val="auto"/>
          <w:kern w:val="2"/>
          <w:sz w:val="24"/>
          <w:szCs w:val="24"/>
          <w:highlight w:val="none"/>
          <w:u w:val="none"/>
          <w:shd w:val="clear" w:color="auto" w:fill="auto"/>
          <w:lang w:val="en-US" w:eastAsia="zh-CN" w:bidi="ar-SA"/>
        </w:rPr>
        <w:t>2</w:t>
      </w:r>
      <w:bookmarkEnd w:id="12"/>
      <w:r>
        <w:rPr>
          <w:rFonts w:hint="eastAsia" w:ascii="宋体" w:hAnsi="宋体" w:eastAsia="宋体"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响应：投标人根据招标人或招标人发布的招标文件，编制投标文件并按规定投标的行为。</w:t>
      </w:r>
    </w:p>
    <w:p w14:paraId="6AC9B93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3" w:name="bookmark40"/>
      <w:r>
        <w:rPr>
          <w:rFonts w:hint="eastAsia" w:ascii="宋体" w:hAnsi="宋体" w:eastAsia="宋体" w:cs="宋体"/>
          <w:color w:val="auto"/>
          <w:kern w:val="2"/>
          <w:sz w:val="24"/>
          <w:szCs w:val="24"/>
          <w:highlight w:val="none"/>
          <w:u w:val="none"/>
          <w:shd w:val="clear" w:color="auto" w:fill="auto"/>
          <w:lang w:val="en-US" w:eastAsia="zh-CN" w:bidi="ar-SA"/>
        </w:rPr>
        <w:t>2</w:t>
      </w:r>
      <w:bookmarkEnd w:id="13"/>
      <w:r>
        <w:rPr>
          <w:rFonts w:hint="eastAsia" w:ascii="宋体" w:hAnsi="宋体" w:eastAsia="宋体"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合同：釆供双方根据招标文件和中标的投标文件及中标通知书规定的内容签署的以书面形式所达成的协议，包括所有的附件、附录和构成协议的所有文件。</w:t>
      </w:r>
    </w:p>
    <w:p w14:paraId="0E441F8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4" w:name="bookmark41"/>
      <w:r>
        <w:rPr>
          <w:rFonts w:hint="eastAsia" w:ascii="宋体" w:hAnsi="宋体" w:eastAsia="宋体" w:cs="宋体"/>
          <w:color w:val="auto"/>
          <w:kern w:val="2"/>
          <w:sz w:val="24"/>
          <w:szCs w:val="24"/>
          <w:highlight w:val="none"/>
          <w:u w:val="none"/>
          <w:shd w:val="clear" w:color="auto" w:fill="auto"/>
          <w:lang w:val="en-US" w:eastAsia="zh-CN" w:bidi="ar-SA"/>
        </w:rPr>
        <w:t>2</w:t>
      </w:r>
      <w:bookmarkEnd w:id="14"/>
      <w:r>
        <w:rPr>
          <w:rFonts w:hint="eastAsia" w:ascii="宋体" w:hAnsi="宋体" w:eastAsia="宋体"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甲方（采购方）：合同中明确规定的实际购买货物和服务的法人或其他组织和自然人。</w:t>
      </w:r>
    </w:p>
    <w:p w14:paraId="6234D10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5" w:name="bookmark42"/>
      <w:r>
        <w:rPr>
          <w:rFonts w:hint="eastAsia" w:ascii="宋体" w:hAnsi="宋体" w:eastAsia="宋体" w:cs="宋体"/>
          <w:color w:val="auto"/>
          <w:kern w:val="2"/>
          <w:sz w:val="24"/>
          <w:szCs w:val="24"/>
          <w:highlight w:val="none"/>
          <w:u w:val="none"/>
          <w:shd w:val="clear" w:color="auto" w:fill="auto"/>
          <w:lang w:val="en-US" w:eastAsia="zh-CN" w:bidi="ar-SA"/>
        </w:rPr>
        <w:t>2</w:t>
      </w:r>
      <w:bookmarkEnd w:id="15"/>
      <w:r>
        <w:rPr>
          <w:rFonts w:hint="eastAsia" w:ascii="宋体" w:hAnsi="宋体" w:eastAsia="宋体"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乙方（供应商）：合同中规定的向采购方提供货物和服务的法人或其他组织和自然人。</w:t>
      </w:r>
    </w:p>
    <w:p w14:paraId="1B8784C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6" w:name="bookmark43"/>
      <w:r>
        <w:rPr>
          <w:rFonts w:hint="eastAsia" w:ascii="宋体" w:hAnsi="宋体" w:eastAsia="宋体" w:cs="宋体"/>
          <w:color w:val="auto"/>
          <w:kern w:val="2"/>
          <w:sz w:val="24"/>
          <w:szCs w:val="24"/>
          <w:highlight w:val="none"/>
          <w:u w:val="none"/>
          <w:shd w:val="clear" w:color="auto" w:fill="auto"/>
          <w:lang w:val="en-US" w:eastAsia="zh-CN" w:bidi="ar-SA"/>
        </w:rPr>
        <w:t>2</w:t>
      </w:r>
      <w:bookmarkEnd w:id="16"/>
      <w:r>
        <w:rPr>
          <w:rFonts w:hint="eastAsia" w:ascii="宋体" w:hAnsi="宋体" w:eastAsia="宋体"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伴随服务：根据合同规定乙方应承担的与提供货物和服务有关的辅助服务，比如运输、保险、安装、调试、提供技术援助、培训、配合措施、维修响应及合同中规定乙方应承担的其它义务。</w:t>
      </w:r>
    </w:p>
    <w:p w14:paraId="24411B3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7" w:name="bookmark44"/>
      <w:r>
        <w:rPr>
          <w:rFonts w:hint="eastAsia" w:ascii="宋体" w:hAnsi="宋体" w:eastAsia="宋体" w:cs="宋体"/>
          <w:color w:val="auto"/>
          <w:kern w:val="2"/>
          <w:sz w:val="24"/>
          <w:szCs w:val="24"/>
          <w:highlight w:val="none"/>
          <w:u w:val="none"/>
          <w:shd w:val="clear" w:color="auto" w:fill="auto"/>
          <w:lang w:val="en-US" w:eastAsia="zh-CN" w:bidi="ar-SA"/>
        </w:rPr>
        <w:t>2</w:t>
      </w:r>
      <w:bookmarkEnd w:id="17"/>
      <w:r>
        <w:rPr>
          <w:rFonts w:hint="eastAsia" w:ascii="宋体" w:hAnsi="宋体" w:eastAsia="宋体"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知识产权：指专利权、商标权、著作权等无形资产专有权的统称。</w:t>
      </w:r>
    </w:p>
    <w:p w14:paraId="2E99516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8" w:name="bookmark45"/>
      <w:r>
        <w:rPr>
          <w:rFonts w:hint="eastAsia" w:ascii="宋体" w:hAnsi="宋体" w:eastAsia="宋体" w:cs="宋体"/>
          <w:color w:val="auto"/>
          <w:kern w:val="2"/>
          <w:sz w:val="24"/>
          <w:szCs w:val="24"/>
          <w:highlight w:val="none"/>
          <w:u w:val="none"/>
          <w:shd w:val="clear" w:color="auto" w:fill="auto"/>
          <w:lang w:val="en-US" w:eastAsia="zh-CN" w:bidi="ar-SA"/>
        </w:rPr>
        <w:t>2</w:t>
      </w:r>
      <w:bookmarkEnd w:id="18"/>
      <w:r>
        <w:rPr>
          <w:rFonts w:hint="eastAsia" w:ascii="宋体" w:hAnsi="宋体" w:eastAsia="宋体" w:cs="宋体"/>
          <w:color w:val="auto"/>
          <w:kern w:val="2"/>
          <w:sz w:val="24"/>
          <w:szCs w:val="24"/>
          <w:highlight w:val="none"/>
          <w:u w:val="none"/>
          <w:shd w:val="clear" w:color="auto" w:fill="auto"/>
          <w:lang w:val="en-US" w:eastAsia="zh-CN" w:bidi="ar-SA"/>
        </w:rPr>
        <w:t>.9、</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合同价款：根据合同规定，乙方在正确地履行合同义务后甲方应支付给乙方的价款。</w:t>
      </w:r>
    </w:p>
    <w:p w14:paraId="13CA03C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9" w:name="bookmark46"/>
      <w:bookmarkEnd w:id="19"/>
      <w:r>
        <w:rPr>
          <w:rFonts w:hint="eastAsia" w:ascii="宋体" w:hAnsi="宋体" w:eastAsia="宋体" w:cs="宋体"/>
          <w:color w:val="auto"/>
          <w:kern w:val="2"/>
          <w:sz w:val="24"/>
          <w:szCs w:val="24"/>
          <w:highlight w:val="none"/>
          <w:u w:val="none"/>
          <w:shd w:val="clear" w:color="auto" w:fill="auto"/>
          <w:lang w:val="en-US" w:eastAsia="zh-CN" w:bidi="ar-SA"/>
        </w:rPr>
        <w:t>2.10、 产地：货物开釆、生长、生产、最终制造、加工或提供服务的来源地。</w:t>
      </w:r>
    </w:p>
    <w:p w14:paraId="5B1BD45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0" w:name="bookmark47"/>
      <w:bookmarkEnd w:id="20"/>
      <w:r>
        <w:rPr>
          <w:rFonts w:hint="eastAsia" w:ascii="宋体" w:hAnsi="宋体" w:eastAsia="宋体" w:cs="宋体"/>
          <w:color w:val="auto"/>
          <w:kern w:val="2"/>
          <w:sz w:val="24"/>
          <w:szCs w:val="24"/>
          <w:highlight w:val="none"/>
          <w:u w:val="none"/>
          <w:shd w:val="clear" w:color="auto" w:fill="auto"/>
          <w:lang w:val="en-US" w:eastAsia="zh-CN" w:bidi="ar-SA"/>
        </w:rPr>
        <w:t>2.11、 不可抗力：不能预见、不能避免并且不能克服的客观情况。</w:t>
      </w:r>
    </w:p>
    <w:p w14:paraId="3ED60BA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二、招标文件</w:t>
      </w:r>
    </w:p>
    <w:p w14:paraId="0E0E3B1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1" w:name="bookmark48"/>
      <w:r>
        <w:rPr>
          <w:rFonts w:hint="eastAsia" w:ascii="宋体" w:hAnsi="宋体" w:eastAsia="宋体" w:cs="宋体"/>
          <w:color w:val="auto"/>
          <w:kern w:val="2"/>
          <w:sz w:val="24"/>
          <w:szCs w:val="24"/>
          <w:highlight w:val="none"/>
          <w:u w:val="none"/>
          <w:shd w:val="clear" w:color="auto" w:fill="auto"/>
          <w:lang w:val="en-US" w:eastAsia="zh-CN" w:bidi="ar-SA"/>
        </w:rPr>
        <w:t>1</w:t>
      </w:r>
      <w:bookmarkEnd w:id="21"/>
      <w:r>
        <w:rPr>
          <w:rFonts w:hint="eastAsia" w:ascii="宋体" w:hAnsi="宋体" w:eastAsia="宋体" w:cs="宋体"/>
          <w:color w:val="auto"/>
          <w:kern w:val="2"/>
          <w:sz w:val="24"/>
          <w:szCs w:val="24"/>
          <w:highlight w:val="none"/>
          <w:u w:val="none"/>
          <w:shd w:val="clear" w:color="auto" w:fill="auto"/>
          <w:lang w:val="en-US" w:eastAsia="zh-CN" w:bidi="ar-SA"/>
        </w:rPr>
        <w:t>、招标文件</w:t>
      </w:r>
    </w:p>
    <w:p w14:paraId="22DB708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 xml:space="preserve">1. </w:t>
      </w:r>
      <w:r>
        <w:rPr>
          <w:rFonts w:hint="eastAsia" w:ascii="宋体" w:hAnsi="宋体" w:eastAsia="宋体" w:cs="宋体"/>
          <w:color w:val="auto"/>
          <w:kern w:val="2"/>
          <w:sz w:val="24"/>
          <w:szCs w:val="24"/>
          <w:highlight w:val="none"/>
          <w:u w:val="none"/>
          <w:shd w:val="clear" w:color="auto" w:fill="auto"/>
          <w:lang w:val="en-US" w:eastAsia="zh-CN" w:bidi="ar-SA"/>
        </w:rPr>
        <w:t>1、招标文件发售</w:t>
      </w:r>
    </w:p>
    <w:p w14:paraId="22D2ABB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供应商在领取招标文件的同时须填写报名登记表。</w:t>
      </w:r>
    </w:p>
    <w:p w14:paraId="66EBE28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2" w:name="bookmark49"/>
      <w:r>
        <w:rPr>
          <w:rFonts w:hint="eastAsia" w:ascii="宋体" w:hAnsi="宋体" w:eastAsia="宋体" w:cs="宋体"/>
          <w:color w:val="auto"/>
          <w:kern w:val="2"/>
          <w:sz w:val="24"/>
          <w:szCs w:val="24"/>
          <w:highlight w:val="none"/>
          <w:u w:val="none"/>
          <w:shd w:val="clear" w:color="auto" w:fill="auto"/>
          <w:lang w:val="en-US" w:eastAsia="zh-CN" w:bidi="ar-SA"/>
        </w:rPr>
        <w:t>1</w:t>
      </w:r>
      <w:bookmarkEnd w:id="22"/>
      <w:r>
        <w:rPr>
          <w:rFonts w:hint="eastAsia" w:ascii="宋体" w:hAnsi="宋体" w:eastAsia="宋体" w:cs="宋体"/>
          <w:color w:val="auto"/>
          <w:kern w:val="2"/>
          <w:sz w:val="24"/>
          <w:szCs w:val="24"/>
          <w:highlight w:val="none"/>
          <w:u w:val="none"/>
          <w:shd w:val="clear" w:color="auto" w:fill="auto"/>
          <w:lang w:val="en-US" w:eastAsia="zh-CN" w:bidi="ar-SA"/>
        </w:rPr>
        <w:t>.2、招标文件约束力</w:t>
      </w:r>
    </w:p>
    <w:p w14:paraId="1C99F73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供应商一旦领取了本招标文件并参加投标，即被认为接受了本招标文件中所有条款和规定。</w:t>
      </w:r>
    </w:p>
    <w:p w14:paraId="391D4B4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3" w:name="bookmark50"/>
      <w:r>
        <w:rPr>
          <w:rFonts w:hint="eastAsia" w:ascii="宋体" w:hAnsi="宋体" w:eastAsia="宋体" w:cs="宋体"/>
          <w:color w:val="auto"/>
          <w:kern w:val="2"/>
          <w:sz w:val="24"/>
          <w:szCs w:val="24"/>
          <w:highlight w:val="none"/>
          <w:u w:val="none"/>
          <w:shd w:val="clear" w:color="auto" w:fill="auto"/>
          <w:lang w:val="en-US" w:eastAsia="zh-CN" w:bidi="ar-SA"/>
        </w:rPr>
        <w:t>2</w:t>
      </w:r>
      <w:bookmarkEnd w:id="23"/>
      <w:r>
        <w:rPr>
          <w:rFonts w:hint="eastAsia" w:ascii="宋体" w:hAnsi="宋体" w:eastAsia="宋体" w:cs="宋体"/>
          <w:color w:val="auto"/>
          <w:kern w:val="2"/>
          <w:sz w:val="24"/>
          <w:szCs w:val="24"/>
          <w:highlight w:val="none"/>
          <w:u w:val="none"/>
          <w:shd w:val="clear" w:color="auto" w:fill="auto"/>
          <w:lang w:val="en-US" w:eastAsia="zh-CN" w:bidi="ar-SA"/>
        </w:rPr>
        <w:t>、招标文件的澄清</w:t>
      </w:r>
    </w:p>
    <w:p w14:paraId="623E9C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4" w:name="bookmark51"/>
      <w:bookmarkEnd w:id="24"/>
      <w:r>
        <w:rPr>
          <w:rFonts w:hint="eastAsia" w:ascii="宋体" w:hAnsi="宋体" w:eastAsia="宋体"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zh-CN"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供应商对招标文件如有疑点要求澄清，或认为有必要与釆购人进行技术交流，可用书面形式（包括信函、传真，下同）通知釆购机构，但通知不得晚于投标通知书中规定时间使采购机构收到，釆购机构将用书面形式予以答复。如有必要，可将不说明来源的答复发给各有关供应商。</w:t>
      </w:r>
    </w:p>
    <w:p w14:paraId="73B90F8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5" w:name="bookmark52"/>
      <w:r>
        <w:rPr>
          <w:rFonts w:hint="eastAsia" w:ascii="宋体" w:hAnsi="宋体" w:eastAsia="宋体" w:cs="宋体"/>
          <w:color w:val="auto"/>
          <w:kern w:val="2"/>
          <w:sz w:val="24"/>
          <w:szCs w:val="24"/>
          <w:highlight w:val="none"/>
          <w:u w:val="none"/>
          <w:shd w:val="clear" w:color="auto" w:fill="auto"/>
          <w:lang w:val="en-US" w:eastAsia="zh-CN" w:bidi="ar-SA"/>
        </w:rPr>
        <w:t>3</w:t>
      </w:r>
      <w:bookmarkEnd w:id="2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招标文件的修改</w:t>
      </w:r>
    </w:p>
    <w:p w14:paraId="5DB9D2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6" w:name="bookmark53"/>
      <w:bookmarkEnd w:id="26"/>
      <w:r>
        <w:rPr>
          <w:rFonts w:hint="eastAsia" w:ascii="宋体" w:hAnsi="宋体" w:eastAsia="宋体" w:cs="宋体"/>
          <w:color w:val="auto"/>
          <w:kern w:val="2"/>
          <w:sz w:val="24"/>
          <w:szCs w:val="24"/>
          <w:highlight w:val="none"/>
          <w:u w:val="none"/>
          <w:shd w:val="clear" w:color="auto" w:fill="auto"/>
          <w:lang w:val="en-US" w:eastAsia="zh-CN" w:bidi="ar-SA"/>
        </w:rPr>
        <w:t>3.1、在投标截止时间前，釆购人或采购机构有权修改招标文件，并以书面形式通知供应商。 补充文件作为招标文件的补充和组成部分，对所有供应商均有约束力。</w:t>
      </w:r>
    </w:p>
    <w:p w14:paraId="6025C95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7" w:name="bookmark54"/>
      <w:r>
        <w:rPr>
          <w:rFonts w:hint="eastAsia" w:ascii="宋体" w:hAnsi="宋体" w:eastAsia="宋体" w:cs="宋体"/>
          <w:color w:val="auto"/>
          <w:kern w:val="2"/>
          <w:sz w:val="24"/>
          <w:szCs w:val="24"/>
          <w:highlight w:val="none"/>
          <w:u w:val="none"/>
          <w:shd w:val="clear" w:color="auto" w:fill="auto"/>
          <w:lang w:val="en-US" w:eastAsia="zh-CN" w:bidi="ar-SA"/>
        </w:rPr>
        <w:t>3</w:t>
      </w:r>
      <w:bookmarkEnd w:id="27"/>
      <w:r>
        <w:rPr>
          <w:rFonts w:hint="eastAsia" w:ascii="宋体" w:hAnsi="宋体" w:eastAsia="宋体" w:cs="宋体"/>
          <w:color w:val="auto"/>
          <w:kern w:val="2"/>
          <w:sz w:val="24"/>
          <w:szCs w:val="24"/>
          <w:highlight w:val="none"/>
          <w:u w:val="none"/>
          <w:shd w:val="clear" w:color="auto" w:fill="auto"/>
          <w:lang w:val="en-US" w:eastAsia="zh-CN" w:bidi="ar-SA"/>
        </w:rPr>
        <w:t>.2、为使供应商有足够的时间按招标文件要求修正投标文件，釆购人可酌情推迟投标截止时间和开标时间，并将此变更通知供应商。</w:t>
      </w:r>
    </w:p>
    <w:p w14:paraId="4312903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8" w:name="bookmark55"/>
      <w:r>
        <w:rPr>
          <w:rFonts w:hint="eastAsia" w:ascii="宋体" w:hAnsi="宋体" w:eastAsia="宋体" w:cs="宋体"/>
          <w:color w:val="auto"/>
          <w:kern w:val="2"/>
          <w:sz w:val="24"/>
          <w:szCs w:val="24"/>
          <w:highlight w:val="none"/>
          <w:u w:val="none"/>
          <w:shd w:val="clear" w:color="auto" w:fill="auto"/>
          <w:lang w:val="en-US" w:eastAsia="zh-CN" w:bidi="ar-SA"/>
        </w:rPr>
        <w:t>三</w:t>
      </w:r>
      <w:bookmarkEnd w:id="28"/>
      <w:r>
        <w:rPr>
          <w:rFonts w:hint="eastAsia" w:ascii="宋体" w:hAnsi="宋体" w:eastAsia="宋体" w:cs="宋体"/>
          <w:color w:val="auto"/>
          <w:kern w:val="2"/>
          <w:sz w:val="24"/>
          <w:szCs w:val="24"/>
          <w:highlight w:val="none"/>
          <w:u w:val="none"/>
          <w:shd w:val="clear" w:color="auto" w:fill="auto"/>
          <w:lang w:val="en-US" w:eastAsia="zh-CN" w:bidi="ar-SA"/>
        </w:rPr>
        <w:t>、投标文件</w:t>
      </w:r>
    </w:p>
    <w:p w14:paraId="074E95E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9" w:name="bookmark56"/>
      <w:r>
        <w:rPr>
          <w:rFonts w:hint="eastAsia" w:ascii="宋体" w:hAnsi="宋体" w:eastAsia="宋体" w:cs="宋体"/>
          <w:color w:val="auto"/>
          <w:kern w:val="2"/>
          <w:sz w:val="24"/>
          <w:szCs w:val="24"/>
          <w:highlight w:val="none"/>
          <w:u w:val="none"/>
          <w:shd w:val="clear" w:color="auto" w:fill="auto"/>
          <w:lang w:val="en-US" w:eastAsia="zh-CN" w:bidi="ar-SA"/>
        </w:rPr>
        <w:t>1</w:t>
      </w:r>
      <w:bookmarkEnd w:id="29"/>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w:t>
      </w:r>
    </w:p>
    <w:p w14:paraId="205B7BC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0" w:name="bookmark57"/>
      <w:r>
        <w:rPr>
          <w:rFonts w:hint="eastAsia" w:ascii="宋体" w:hAnsi="宋体" w:eastAsia="宋体" w:cs="宋体"/>
          <w:color w:val="auto"/>
          <w:kern w:val="2"/>
          <w:sz w:val="24"/>
          <w:szCs w:val="24"/>
          <w:highlight w:val="none"/>
          <w:u w:val="none"/>
          <w:shd w:val="clear" w:color="auto" w:fill="auto"/>
          <w:lang w:val="en-US" w:eastAsia="zh-CN" w:bidi="ar-SA"/>
        </w:rPr>
        <w:t>1</w:t>
      </w:r>
      <w:bookmarkEnd w:id="30"/>
      <w:r>
        <w:rPr>
          <w:rFonts w:hint="eastAsia" w:ascii="宋体" w:hAnsi="宋体" w:eastAsia="宋体"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供应商应仔细阅读招标文件中的所有内容，按照招标文件要求，详细编制投标文件。 并对招标文件的要求做出实质上响应。实质上响应的投标应该是与招标文件要求没有重大偏离的投标。未实质上响应的投标文件将被拒绝，但允许在基本满足招标要求的前提下出现的微小差异。</w:t>
      </w:r>
    </w:p>
    <w:p w14:paraId="654925F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1" w:name="bookmark58"/>
      <w:r>
        <w:rPr>
          <w:rFonts w:hint="eastAsia" w:ascii="宋体" w:hAnsi="宋体" w:eastAsia="宋体" w:cs="宋体"/>
          <w:color w:val="auto"/>
          <w:kern w:val="2"/>
          <w:sz w:val="24"/>
          <w:szCs w:val="24"/>
          <w:highlight w:val="none"/>
          <w:u w:val="none"/>
          <w:shd w:val="clear" w:color="auto" w:fill="auto"/>
          <w:lang w:val="en-US" w:eastAsia="zh-CN" w:bidi="ar-SA"/>
        </w:rPr>
        <w:t>1</w:t>
      </w:r>
      <w:bookmarkEnd w:id="31"/>
      <w:r>
        <w:rPr>
          <w:rFonts w:hint="eastAsia" w:ascii="宋体" w:hAnsi="宋体" w:eastAsia="宋体"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供应商必须按招标文件的要求提供资料，并保证投标文件的正确性和真实性。投标文件全部内容应保持一致，否则可能导致不利于其投标的评定甚至被拒绝。技术和商务如有偏离均应填写偏离表。</w:t>
      </w:r>
    </w:p>
    <w:p w14:paraId="1739538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2" w:name="bookmark59"/>
      <w:r>
        <w:rPr>
          <w:rFonts w:hint="eastAsia" w:ascii="宋体" w:hAnsi="宋体" w:eastAsia="宋体" w:cs="宋体"/>
          <w:color w:val="auto"/>
          <w:kern w:val="2"/>
          <w:sz w:val="24"/>
          <w:szCs w:val="24"/>
          <w:highlight w:val="none"/>
          <w:u w:val="none"/>
          <w:shd w:val="clear" w:color="auto" w:fill="auto"/>
          <w:lang w:val="en-US" w:eastAsia="zh-CN" w:bidi="ar-SA"/>
        </w:rPr>
        <w:t>1</w:t>
      </w:r>
      <w:bookmarkEnd w:id="32"/>
      <w:r>
        <w:rPr>
          <w:rFonts w:hint="eastAsia" w:ascii="宋体" w:hAnsi="宋体" w:eastAsia="宋体"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供应商应仔细阅读招标文件中的所有内容，按照招标文件要求，详细编制投标文件，所有文件资料必须是针对本次投标。不按招标文件的要求提供的投标文件可能导致被拒绝。</w:t>
      </w:r>
    </w:p>
    <w:p w14:paraId="236035D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3" w:name="bookmark60"/>
      <w:r>
        <w:rPr>
          <w:rFonts w:hint="eastAsia" w:ascii="宋体" w:hAnsi="宋体" w:eastAsia="宋体" w:cs="宋体"/>
          <w:color w:val="auto"/>
          <w:kern w:val="2"/>
          <w:sz w:val="24"/>
          <w:szCs w:val="24"/>
          <w:highlight w:val="none"/>
          <w:u w:val="none"/>
          <w:shd w:val="clear" w:color="auto" w:fill="auto"/>
          <w:lang w:val="en-US" w:eastAsia="zh-CN" w:bidi="ar-SA"/>
        </w:rPr>
        <w:t>2</w:t>
      </w:r>
      <w:bookmarkEnd w:id="33"/>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投标文件的组成</w:t>
      </w:r>
    </w:p>
    <w:p w14:paraId="6ECE1D5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投标文件由</w:t>
      </w:r>
      <w:r>
        <w:rPr>
          <w:rFonts w:hint="eastAsia" w:cs="宋体"/>
          <w:color w:val="auto"/>
          <w:kern w:val="2"/>
          <w:sz w:val="24"/>
          <w:szCs w:val="24"/>
          <w:highlight w:val="none"/>
          <w:u w:val="none"/>
          <w:shd w:val="clear" w:color="auto" w:fill="auto"/>
          <w:lang w:val="en-US" w:eastAsia="zh-CN" w:bidi="ar-SA"/>
        </w:rPr>
        <w:t>资格证明文件、商务与技术文件及</w:t>
      </w:r>
      <w:r>
        <w:rPr>
          <w:rFonts w:hint="eastAsia" w:ascii="宋体" w:hAnsi="宋体" w:eastAsia="宋体" w:cs="宋体"/>
          <w:color w:val="auto"/>
          <w:kern w:val="2"/>
          <w:sz w:val="24"/>
          <w:szCs w:val="24"/>
          <w:highlight w:val="none"/>
          <w:u w:val="none"/>
          <w:shd w:val="clear" w:color="auto" w:fill="auto"/>
          <w:lang w:val="en-US" w:eastAsia="zh-CN" w:bidi="ar-SA"/>
        </w:rPr>
        <w:t>报价</w:t>
      </w:r>
      <w:r>
        <w:rPr>
          <w:rFonts w:hint="eastAsia" w:cs="宋体"/>
          <w:color w:val="auto"/>
          <w:kern w:val="2"/>
          <w:sz w:val="24"/>
          <w:szCs w:val="24"/>
          <w:highlight w:val="none"/>
          <w:u w:val="none"/>
          <w:shd w:val="clear" w:color="auto" w:fill="auto"/>
          <w:lang w:val="en-US" w:eastAsia="zh-CN" w:bidi="ar-SA"/>
        </w:rPr>
        <w:t>文件三</w:t>
      </w:r>
      <w:r>
        <w:rPr>
          <w:rFonts w:hint="eastAsia" w:ascii="宋体" w:hAnsi="宋体" w:eastAsia="宋体" w:cs="宋体"/>
          <w:color w:val="auto"/>
          <w:kern w:val="2"/>
          <w:sz w:val="24"/>
          <w:szCs w:val="24"/>
          <w:highlight w:val="none"/>
          <w:u w:val="none"/>
          <w:shd w:val="clear" w:color="auto" w:fill="auto"/>
          <w:lang w:val="en-US" w:eastAsia="zh-CN" w:bidi="ar-SA"/>
        </w:rPr>
        <w:t>部分组成，须分别装订成册，分别密封。</w:t>
      </w:r>
      <w:r>
        <w:rPr>
          <w:rFonts w:hint="eastAsia" w:cs="宋体"/>
          <w:color w:val="auto"/>
          <w:kern w:val="2"/>
          <w:sz w:val="24"/>
          <w:szCs w:val="24"/>
          <w:highlight w:val="none"/>
          <w:u w:val="none"/>
          <w:shd w:val="clear" w:color="auto" w:fill="auto"/>
          <w:lang w:val="en-US" w:eastAsia="zh-CN" w:bidi="ar-SA"/>
        </w:rPr>
        <w:t>资格证明文件与商务与技术文件</w:t>
      </w:r>
      <w:r>
        <w:rPr>
          <w:rFonts w:hint="eastAsia" w:ascii="宋体" w:hAnsi="宋体" w:eastAsia="宋体" w:cs="宋体"/>
          <w:color w:val="auto"/>
          <w:kern w:val="2"/>
          <w:sz w:val="24"/>
          <w:szCs w:val="24"/>
          <w:highlight w:val="none"/>
          <w:u w:val="none"/>
          <w:shd w:val="clear" w:color="auto" w:fill="auto"/>
          <w:lang w:val="en-US" w:eastAsia="zh-CN" w:bidi="ar-SA"/>
        </w:rPr>
        <w:t>不得含报价，否则投标将被拒绝。</w:t>
      </w:r>
    </w:p>
    <w:p w14:paraId="64883DF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4" w:name="bookmark61"/>
      <w:bookmarkEnd w:id="34"/>
      <w:r>
        <w:rPr>
          <w:rFonts w:hint="eastAsia" w:cs="宋体"/>
          <w:color w:val="auto"/>
          <w:kern w:val="2"/>
          <w:sz w:val="24"/>
          <w:szCs w:val="24"/>
          <w:highlight w:val="none"/>
          <w:u w:val="none"/>
          <w:shd w:val="clear" w:color="auto" w:fill="auto"/>
          <w:lang w:val="en-US" w:eastAsia="zh-CN" w:bidi="ar-SA"/>
        </w:rPr>
        <w:t>2.1、 资格证明文件</w:t>
      </w:r>
      <w:r>
        <w:rPr>
          <w:rFonts w:hint="eastAsia" w:ascii="宋体" w:hAnsi="宋体" w:eastAsia="宋体" w:cs="宋体"/>
          <w:color w:val="auto"/>
          <w:kern w:val="2"/>
          <w:sz w:val="24"/>
          <w:szCs w:val="24"/>
          <w:highlight w:val="none"/>
          <w:u w:val="none"/>
          <w:shd w:val="clear" w:color="auto" w:fill="auto"/>
          <w:lang w:val="en-US" w:eastAsia="zh-CN" w:bidi="ar-SA"/>
        </w:rPr>
        <w:t>组成</w:t>
      </w:r>
      <w:r>
        <w:rPr>
          <w:rFonts w:hint="eastAsia" w:cs="宋体"/>
          <w:color w:val="auto"/>
          <w:kern w:val="2"/>
          <w:sz w:val="24"/>
          <w:szCs w:val="24"/>
          <w:highlight w:val="none"/>
          <w:u w:val="none"/>
          <w:shd w:val="clear" w:color="auto" w:fill="auto"/>
          <w:lang w:val="en-US" w:eastAsia="zh-CN" w:bidi="ar-SA"/>
        </w:rPr>
        <w:t>：</w:t>
      </w:r>
    </w:p>
    <w:p w14:paraId="3B4F5D4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（1）投标声明书（附件2）；</w:t>
      </w:r>
    </w:p>
    <w:p w14:paraId="48E8120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（2）授权委托书（附件3，法定代表人亲自办理投标事宜的，则无需提交本证明书)；</w:t>
      </w:r>
    </w:p>
    <w:p w14:paraId="11569C6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（3）法人或者其他组织的营业执照等证明文件，自然人的身份证明；</w:t>
      </w:r>
    </w:p>
    <w:p w14:paraId="64ED77C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（4）具有良好的商业信誉和健全的财务会计制度的承诺（附件</w:t>
      </w: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w:t>
      </w:r>
    </w:p>
    <w:p w14:paraId="6B86236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（5）依法缴纳税收和社会保障资金的承诺（附件</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w:t>
      </w:r>
    </w:p>
    <w:p w14:paraId="3494311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（6）参加政府采购活动前三年内，在经营活动中没有重大违法记录（附件</w:t>
      </w: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w:t>
      </w:r>
    </w:p>
    <w:p w14:paraId="70CA880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（7）中小企业声明函（附件</w:t>
      </w:r>
      <w:r>
        <w:rPr>
          <w:rFonts w:hint="eastAsia"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zh-CN" w:bidi="ar-SA"/>
        </w:rPr>
        <w:t>）；</w:t>
      </w:r>
    </w:p>
    <w:p w14:paraId="6A92951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（8）提供采购公告中符合供应商特定条件的有效资质证书复印件（投标供应商特定条件中有要求的必须提供），以及需要说明的其他资料。</w:t>
      </w:r>
    </w:p>
    <w:p w14:paraId="6126060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2.2、商务与技术文件组成：</w:t>
      </w:r>
    </w:p>
    <w:p w14:paraId="28B93C3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评标索引：自评表（见附件</w:t>
      </w:r>
      <w:r>
        <w:rPr>
          <w:rFonts w:hint="eastAsia"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en-US" w:bidi="ar-SA"/>
        </w:rPr>
        <w:t>）</w:t>
      </w:r>
    </w:p>
    <w:p w14:paraId="6CAB402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bookmarkStart w:id="35" w:name="bookmark62"/>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en-US" w:bidi="ar-SA"/>
        </w:rPr>
        <w:t>）投标人情况介绍。</w:t>
      </w:r>
    </w:p>
    <w:p w14:paraId="1330574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en-US" w:bidi="ar-SA"/>
        </w:rPr>
        <w:t>）投标方案描述：</w:t>
      </w:r>
    </w:p>
    <w:p w14:paraId="54FD4E0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A.总体方案。</w:t>
      </w:r>
    </w:p>
    <w:p w14:paraId="45A0CD3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B.实施方案。</w:t>
      </w:r>
    </w:p>
    <w:p w14:paraId="4351F75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en-US" w:bidi="ar-SA"/>
        </w:rPr>
        <w:t>）投标产品描述及相关资料：</w:t>
      </w:r>
    </w:p>
    <w:p w14:paraId="6691E3D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A.设备配置清单（均不含报价）。</w:t>
      </w:r>
    </w:p>
    <w:p w14:paraId="5EF68A8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B.产品品牌及型号、技术参数指标、性能特点、图片资料以及所遵循的技术规范、产品质保期、出厂标准、产品质量相关检测报告等内容。</w:t>
      </w:r>
    </w:p>
    <w:p w14:paraId="2C38A65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C.商务及技术响应表。</w:t>
      </w:r>
    </w:p>
    <w:p w14:paraId="4431D15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3AADEBA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【特别提示：节能和环境标志产品最新一期政府采购清单，可在“中国政府采购网”中查看】</w:t>
      </w:r>
    </w:p>
    <w:p w14:paraId="5C078D3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en-US" w:bidi="ar-SA"/>
        </w:rPr>
        <w:t>）投标人通过的质量管理和质量保证体系、环保体系、自主创新相关证书、软件著作权证等等与本项目相关的认证证书或文件；</w:t>
      </w:r>
    </w:p>
    <w:p w14:paraId="6AF407E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en-US" w:bidi="ar-SA"/>
        </w:rPr>
        <w:t>）近三年来类似项目的成功案例（投标人类似项目实施情况一览表、合同复印件及其相应的发票、用户验收报告等）；</w:t>
      </w:r>
    </w:p>
    <w:p w14:paraId="641C077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en-US" w:bidi="ar-SA"/>
        </w:rPr>
        <w:t>）投标人认为需要提供的其他资料（包括可能影响投标人商务与技术文件评分的各类证明材料）；</w:t>
      </w:r>
    </w:p>
    <w:p w14:paraId="21C0B96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en-US" w:bidi="ar-SA"/>
        </w:rPr>
        <w:t>）售后服务团队、服务响应时间、故障解决方案等方案：</w:t>
      </w:r>
    </w:p>
    <w:p w14:paraId="3F62E4D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A.售后方案。</w:t>
      </w:r>
    </w:p>
    <w:p w14:paraId="745D997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B.质保期。</w:t>
      </w:r>
    </w:p>
    <w:p w14:paraId="7297569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C.培训方案。</w:t>
      </w:r>
    </w:p>
    <w:p w14:paraId="0C1C4FE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2</w:t>
      </w:r>
      <w:bookmarkEnd w:id="3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商务报价部分组成</w:t>
      </w:r>
    </w:p>
    <w:p w14:paraId="033379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•开标一览表（见附件1</w:t>
      </w: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en-US" w:bidi="ar-SA"/>
        </w:rPr>
        <w:t>）</w:t>
      </w:r>
    </w:p>
    <w:p w14:paraId="662E000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•投标报价明细表（见附件1</w:t>
      </w: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w:t>
      </w:r>
    </w:p>
    <w:p w14:paraId="5E0EBE7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6" w:name="bookmark63"/>
      <w:r>
        <w:rPr>
          <w:rFonts w:hint="eastAsia" w:ascii="宋体" w:hAnsi="宋体" w:eastAsia="宋体" w:cs="宋体"/>
          <w:color w:val="auto"/>
          <w:kern w:val="2"/>
          <w:sz w:val="24"/>
          <w:szCs w:val="24"/>
          <w:highlight w:val="none"/>
          <w:u w:val="none"/>
          <w:shd w:val="clear" w:color="auto" w:fill="auto"/>
          <w:lang w:val="en-US" w:eastAsia="zh-CN" w:bidi="ar-SA"/>
        </w:rPr>
        <w:t>3</w:t>
      </w:r>
      <w:bookmarkEnd w:id="36"/>
      <w:r>
        <w:rPr>
          <w:rFonts w:hint="eastAsia" w:ascii="宋体" w:hAnsi="宋体" w:eastAsia="宋体" w:cs="宋体"/>
          <w:color w:val="auto"/>
          <w:kern w:val="2"/>
          <w:sz w:val="24"/>
          <w:szCs w:val="24"/>
          <w:highlight w:val="none"/>
          <w:u w:val="none"/>
          <w:shd w:val="clear" w:color="auto" w:fill="auto"/>
          <w:lang w:val="en-US" w:eastAsia="zh-CN" w:bidi="ar-SA"/>
        </w:rPr>
        <w:t>、投标内容填写说明</w:t>
      </w:r>
    </w:p>
    <w:p w14:paraId="68A1D7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7" w:name="bookmark64"/>
      <w:bookmarkEnd w:id="37"/>
      <w:r>
        <w:rPr>
          <w:rFonts w:hint="eastAsia" w:ascii="宋体" w:hAnsi="宋体" w:eastAsia="宋体" w:cs="宋体"/>
          <w:color w:val="auto"/>
          <w:kern w:val="2"/>
          <w:sz w:val="24"/>
          <w:szCs w:val="24"/>
          <w:highlight w:val="none"/>
          <w:u w:val="none"/>
          <w:shd w:val="clear" w:color="auto" w:fill="auto"/>
          <w:lang w:val="en-US" w:eastAsia="zh-CN" w:bidi="ar-SA"/>
        </w:rPr>
        <w:t>3.1、投标文件格式</w:t>
      </w:r>
    </w:p>
    <w:p w14:paraId="311312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供应商应按照格式逐一按顺序组成投标文件并装订成册，</w:t>
      </w:r>
      <w:r>
        <w:rPr>
          <w:rFonts w:hint="eastAsia" w:cs="宋体"/>
          <w:color w:val="auto"/>
          <w:kern w:val="2"/>
          <w:sz w:val="24"/>
          <w:szCs w:val="24"/>
          <w:highlight w:val="none"/>
          <w:u w:val="none"/>
          <w:shd w:val="clear" w:color="auto" w:fill="auto"/>
          <w:lang w:val="en-US" w:eastAsia="zh-CN" w:bidi="ar-SA"/>
        </w:rPr>
        <w:t>资格证明文件、商务与技术文件、报价</w:t>
      </w:r>
      <w:r>
        <w:rPr>
          <w:rFonts w:hint="eastAsia" w:ascii="宋体" w:hAnsi="宋体" w:eastAsia="宋体" w:cs="宋体"/>
          <w:color w:val="auto"/>
          <w:kern w:val="2"/>
          <w:sz w:val="24"/>
          <w:szCs w:val="24"/>
          <w:highlight w:val="none"/>
          <w:u w:val="none"/>
          <w:shd w:val="clear" w:color="auto" w:fill="auto"/>
          <w:lang w:val="en-US" w:eastAsia="zh-CN" w:bidi="ar-SA"/>
        </w:rPr>
        <w:t>文件分开装订并分别密封。</w:t>
      </w:r>
    </w:p>
    <w:p w14:paraId="36E087E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8" w:name="bookmark65"/>
      <w:bookmarkEnd w:id="38"/>
      <w:r>
        <w:rPr>
          <w:rFonts w:hint="eastAsia" w:ascii="宋体" w:hAnsi="宋体" w:eastAsia="宋体" w:cs="宋体"/>
          <w:color w:val="auto"/>
          <w:kern w:val="2"/>
          <w:sz w:val="24"/>
          <w:szCs w:val="24"/>
          <w:highlight w:val="none"/>
          <w:u w:val="none"/>
          <w:shd w:val="clear" w:color="auto" w:fill="auto"/>
          <w:lang w:val="en-US" w:eastAsia="zh-CN" w:bidi="ar-SA"/>
        </w:rPr>
        <w:t>3.2、投标文件编制</w:t>
      </w:r>
    </w:p>
    <w:p w14:paraId="4152815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投标人按规定编制投标文件，一份</w:t>
      </w:r>
      <w:r>
        <w:rPr>
          <w:rFonts w:hint="eastAsia" w:ascii="宋体" w:hAnsi="宋体" w:eastAsia="宋体" w:cs="宋体"/>
          <w:color w:val="auto"/>
          <w:kern w:val="2"/>
          <w:sz w:val="24"/>
          <w:szCs w:val="24"/>
          <w:highlight w:val="none"/>
          <w:u w:val="none"/>
          <w:shd w:val="clear" w:color="auto" w:fill="auto"/>
          <w:lang w:val="zh-CN" w:eastAsia="zh-CN" w:bidi="ar-SA"/>
        </w:rPr>
        <w:t>“正</w:t>
      </w:r>
      <w:r>
        <w:rPr>
          <w:rFonts w:hint="eastAsia" w:ascii="宋体" w:hAnsi="宋体" w:eastAsia="宋体" w:cs="宋体"/>
          <w:color w:val="auto"/>
          <w:kern w:val="2"/>
          <w:sz w:val="24"/>
          <w:szCs w:val="24"/>
          <w:highlight w:val="none"/>
          <w:u w:val="none"/>
          <w:shd w:val="clear" w:color="auto" w:fill="auto"/>
          <w:lang w:val="en-US" w:eastAsia="zh-CN" w:bidi="ar-SA"/>
        </w:rPr>
        <w:t>本”和四份</w:t>
      </w:r>
      <w:r>
        <w:rPr>
          <w:rFonts w:hint="eastAsia" w:ascii="宋体" w:hAnsi="宋体" w:eastAsia="宋体" w:cs="宋体"/>
          <w:color w:val="auto"/>
          <w:kern w:val="2"/>
          <w:sz w:val="24"/>
          <w:szCs w:val="24"/>
          <w:highlight w:val="none"/>
          <w:u w:val="none"/>
          <w:shd w:val="clear" w:color="auto" w:fill="auto"/>
          <w:lang w:val="zh-CN" w:eastAsia="zh-CN" w:bidi="ar-SA"/>
        </w:rPr>
        <w:t>“副</w:t>
      </w:r>
      <w:r>
        <w:rPr>
          <w:rFonts w:hint="eastAsia" w:ascii="宋体" w:hAnsi="宋体" w:eastAsia="宋体" w:cs="宋体"/>
          <w:color w:val="auto"/>
          <w:kern w:val="2"/>
          <w:sz w:val="24"/>
          <w:szCs w:val="24"/>
          <w:highlight w:val="none"/>
          <w:u w:val="none"/>
          <w:shd w:val="clear" w:color="auto" w:fill="auto"/>
          <w:lang w:val="en-US" w:eastAsia="zh-CN" w:bidi="ar-SA"/>
        </w:rPr>
        <w:t>本”，并明确标明</w:t>
      </w:r>
      <w:r>
        <w:rPr>
          <w:rFonts w:hint="eastAsia" w:ascii="宋体" w:hAnsi="宋体" w:eastAsia="宋体" w:cs="宋体"/>
          <w:color w:val="auto"/>
          <w:kern w:val="2"/>
          <w:sz w:val="24"/>
          <w:szCs w:val="24"/>
          <w:highlight w:val="none"/>
          <w:u w:val="none"/>
          <w:shd w:val="clear" w:color="auto" w:fill="auto"/>
          <w:lang w:val="zh-CN" w:eastAsia="zh-CN" w:bidi="ar-SA"/>
        </w:rPr>
        <w:t>“投</w:t>
      </w:r>
      <w:r>
        <w:rPr>
          <w:rFonts w:hint="eastAsia" w:ascii="宋体" w:hAnsi="宋体" w:eastAsia="宋体" w:cs="宋体"/>
          <w:color w:val="auto"/>
          <w:kern w:val="2"/>
          <w:sz w:val="24"/>
          <w:szCs w:val="24"/>
          <w:highlight w:val="none"/>
          <w:u w:val="none"/>
          <w:shd w:val="clear" w:color="auto" w:fill="auto"/>
          <w:lang w:val="en-US" w:eastAsia="zh-CN" w:bidi="ar-SA"/>
        </w:rPr>
        <w:t>标文件正本”和</w:t>
      </w:r>
      <w:r>
        <w:rPr>
          <w:rFonts w:hint="eastAsia" w:ascii="宋体" w:hAnsi="宋体" w:eastAsia="宋体" w:cs="宋体"/>
          <w:color w:val="auto"/>
          <w:kern w:val="2"/>
          <w:sz w:val="24"/>
          <w:szCs w:val="24"/>
          <w:highlight w:val="none"/>
          <w:u w:val="none"/>
          <w:shd w:val="clear" w:color="auto" w:fill="auto"/>
          <w:lang w:val="zh-CN" w:eastAsia="zh-CN" w:bidi="ar-SA"/>
        </w:rPr>
        <w:t>“投</w:t>
      </w:r>
      <w:r>
        <w:rPr>
          <w:rFonts w:hint="eastAsia" w:ascii="宋体" w:hAnsi="宋体" w:eastAsia="宋体" w:cs="宋体"/>
          <w:color w:val="auto"/>
          <w:kern w:val="2"/>
          <w:sz w:val="24"/>
          <w:szCs w:val="24"/>
          <w:highlight w:val="none"/>
          <w:u w:val="none"/>
          <w:shd w:val="clear" w:color="auto" w:fill="auto"/>
          <w:lang w:val="en-US" w:eastAsia="zh-CN" w:bidi="ar-SA"/>
        </w:rPr>
        <w:t>标文件副本”。投标文件正本和副本如有不一致之处，以正本为准。如投多标段的，各标段的投标文件勿需单独列开响应，各标段的投标文件按标段顺序整合为一正四副。</w:t>
      </w:r>
    </w:p>
    <w:p w14:paraId="3440497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9" w:name="bookmark66"/>
      <w:bookmarkEnd w:id="39"/>
      <w:r>
        <w:rPr>
          <w:rFonts w:hint="eastAsia" w:ascii="宋体" w:hAnsi="宋体" w:eastAsia="宋体" w:cs="宋体"/>
          <w:color w:val="auto"/>
          <w:kern w:val="2"/>
          <w:sz w:val="24"/>
          <w:szCs w:val="24"/>
          <w:highlight w:val="none"/>
          <w:u w:val="none"/>
          <w:shd w:val="clear" w:color="auto" w:fill="auto"/>
          <w:lang w:val="en-US" w:eastAsia="zh-CN" w:bidi="ar-SA"/>
        </w:rPr>
        <w:t>3.3、开标一览表，要求按格式填写，统一规范，不得自行增减内容。</w:t>
      </w:r>
    </w:p>
    <w:p w14:paraId="5DFDEA9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3.4</w:t>
      </w:r>
      <w:r>
        <w:rPr>
          <w:rFonts w:hint="eastAsia" w:ascii="宋体" w:hAnsi="宋体" w:eastAsia="宋体" w:cs="宋体"/>
          <w:color w:val="auto"/>
          <w:kern w:val="2"/>
          <w:sz w:val="24"/>
          <w:szCs w:val="24"/>
          <w:highlight w:val="none"/>
          <w:u w:val="none"/>
          <w:shd w:val="clear" w:color="auto" w:fill="auto"/>
          <w:lang w:val="en-US" w:eastAsia="zh-CN" w:bidi="ar-SA"/>
        </w:rPr>
        <w:t>、投标文件附件的编制及编目</w:t>
      </w:r>
    </w:p>
    <w:p w14:paraId="04AB3D2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投标文件附件由投标方视需要自行编制。规格幅面应与正文一致，附于正文之后，与正文页码统一编目编码装订。</w:t>
      </w:r>
    </w:p>
    <w:p w14:paraId="777FA8D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0" w:name="bookmark67"/>
      <w:bookmarkEnd w:id="40"/>
      <w:r>
        <w:rPr>
          <w:rFonts w:hint="eastAsia" w:ascii="宋体" w:hAnsi="宋体" w:eastAsia="宋体" w:cs="宋体"/>
          <w:color w:val="auto"/>
          <w:kern w:val="2"/>
          <w:sz w:val="24"/>
          <w:szCs w:val="24"/>
          <w:highlight w:val="none"/>
          <w:u w:val="none"/>
          <w:shd w:val="clear" w:color="auto" w:fill="auto"/>
          <w:lang w:val="en-US" w:eastAsia="zh-CN" w:bidi="ar-SA"/>
        </w:rPr>
        <w:t>4、投标报价</w:t>
      </w:r>
    </w:p>
    <w:p w14:paraId="1D2441B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right="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1" w:name="bookmark68"/>
      <w:bookmarkEnd w:id="41"/>
      <w:r>
        <w:rPr>
          <w:rFonts w:hint="eastAsia" w:ascii="宋体" w:hAnsi="宋体" w:eastAsia="宋体" w:cs="宋体"/>
          <w:color w:val="auto"/>
          <w:kern w:val="2"/>
          <w:sz w:val="24"/>
          <w:szCs w:val="24"/>
          <w:highlight w:val="none"/>
          <w:u w:val="none"/>
          <w:shd w:val="clear" w:color="auto" w:fill="auto"/>
          <w:lang w:val="en-US" w:eastAsia="zh-CN" w:bidi="ar-SA"/>
        </w:rPr>
        <w:t>4.1、供应商应按招标文件中《开标一览表》填写投标总价。</w:t>
      </w:r>
    </w:p>
    <w:p w14:paraId="5541787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2" w:name="bookmark69"/>
      <w:r>
        <w:rPr>
          <w:rFonts w:hint="eastAsia" w:ascii="宋体" w:hAnsi="宋体" w:eastAsia="宋体" w:cs="宋体"/>
          <w:color w:val="auto"/>
          <w:kern w:val="2"/>
          <w:sz w:val="24"/>
          <w:szCs w:val="24"/>
          <w:highlight w:val="none"/>
          <w:u w:val="none"/>
          <w:shd w:val="clear" w:color="auto" w:fill="auto"/>
          <w:lang w:val="en-US" w:eastAsia="zh-CN" w:bidi="ar-SA"/>
        </w:rPr>
        <w:t>4</w:t>
      </w:r>
      <w:bookmarkEnd w:id="42"/>
      <w:r>
        <w:rPr>
          <w:rFonts w:hint="eastAsia" w:ascii="宋体" w:hAnsi="宋体" w:eastAsia="宋体" w:cs="宋体"/>
          <w:color w:val="auto"/>
          <w:kern w:val="2"/>
          <w:sz w:val="24"/>
          <w:szCs w:val="24"/>
          <w:highlight w:val="none"/>
          <w:u w:val="none"/>
          <w:shd w:val="clear" w:color="auto" w:fill="auto"/>
          <w:lang w:val="en-US" w:eastAsia="zh-CN" w:bidi="ar-SA"/>
        </w:rPr>
        <w:t>.2、本次招标只允许有一个报价，有选择的报价将不予接受。</w:t>
      </w:r>
    </w:p>
    <w:p w14:paraId="22D5D9C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auto"/>
          <w:kern w:val="2"/>
          <w:sz w:val="24"/>
          <w:szCs w:val="24"/>
          <w:highlight w:val="none"/>
          <w:u w:val="none"/>
          <w:shd w:val="clear" w:color="auto" w:fill="auto"/>
          <w:lang w:val="en-US" w:eastAsia="zh-CN" w:bidi="ar-SA"/>
        </w:rPr>
        <w:sectPr>
          <w:footerReference r:id="rId4" w:type="default"/>
          <w:footerReference r:id="rId5" w:type="even"/>
          <w:footnotePr>
            <w:numFmt w:val="decimal"/>
          </w:footnotePr>
          <w:pgSz w:w="11900" w:h="16840"/>
          <w:pgMar w:top="1223" w:right="1245" w:bottom="1746" w:left="1592" w:header="0" w:footer="3" w:gutter="0"/>
          <w:cols w:space="720" w:num="1"/>
          <w:rtlGutter w:val="0"/>
          <w:docGrid w:linePitch="360" w:charSpace="0"/>
        </w:sectPr>
      </w:pPr>
      <w:r>
        <w:rPr>
          <w:rFonts w:hint="eastAsia" w:ascii="宋体" w:hAnsi="宋体" w:eastAsia="宋体" w:cs="宋体"/>
          <w:color w:val="auto"/>
          <w:kern w:val="2"/>
          <w:sz w:val="24"/>
          <w:szCs w:val="24"/>
          <w:highlight w:val="none"/>
          <w:u w:val="none"/>
          <w:shd w:val="clear" w:color="auto" w:fill="auto"/>
          <w:lang w:val="en-US" w:eastAsia="zh-CN" w:bidi="ar-SA"/>
        </w:rPr>
        <w:t>4.3、本次招标只有一次投标报价的机会，供应商应考虑企业自身实力、经验及项目实施过程中的各种因素，在投标报价中应充分考虑所有可能发生的费用，否则釆购人将视投标总价中已包括所有费用。</w:t>
      </w:r>
    </w:p>
    <w:p w14:paraId="5213A72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3" w:name="bookmark70"/>
      <w:bookmarkEnd w:id="43"/>
      <w:bookmarkStart w:id="44" w:name="bookmark71"/>
      <w:r>
        <w:rPr>
          <w:rFonts w:hint="eastAsia" w:ascii="宋体" w:hAnsi="宋体" w:eastAsia="宋体" w:cs="宋体"/>
          <w:color w:val="auto"/>
          <w:kern w:val="2"/>
          <w:sz w:val="24"/>
          <w:szCs w:val="24"/>
          <w:highlight w:val="none"/>
          <w:u w:val="none"/>
          <w:shd w:val="clear" w:color="auto" w:fill="auto"/>
          <w:lang w:val="en-US" w:eastAsia="zh-CN" w:bidi="ar-SA"/>
        </w:rPr>
        <w:t>5</w:t>
      </w:r>
      <w:bookmarkEnd w:id="44"/>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投标保证金</w:t>
      </w:r>
    </w:p>
    <w:p w14:paraId="63D86EE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cs="宋体"/>
          <w:color w:val="auto"/>
          <w:kern w:val="2"/>
          <w:sz w:val="24"/>
          <w:szCs w:val="24"/>
          <w:highlight w:val="none"/>
          <w:u w:val="none"/>
          <w:shd w:val="clear" w:color="auto" w:fill="auto"/>
          <w:lang w:val="en-US" w:eastAsia="zh-CN" w:bidi="ar-SA"/>
        </w:rPr>
      </w:pPr>
      <w:bookmarkStart w:id="45" w:name="bookmark72"/>
      <w:r>
        <w:rPr>
          <w:rFonts w:hint="eastAsia" w:cs="宋体"/>
          <w:color w:val="auto"/>
          <w:kern w:val="2"/>
          <w:sz w:val="24"/>
          <w:szCs w:val="24"/>
          <w:highlight w:val="none"/>
          <w:u w:val="none"/>
          <w:shd w:val="clear" w:color="auto" w:fill="auto"/>
          <w:lang w:val="en-US" w:eastAsia="zh-CN" w:bidi="ar-SA"/>
        </w:rPr>
        <w:t>本项目无需投标保证金。</w:t>
      </w:r>
    </w:p>
    <w:p w14:paraId="0720DA5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6</w:t>
      </w:r>
      <w:bookmarkEnd w:id="4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投标文件的有效期</w:t>
      </w:r>
    </w:p>
    <w:p w14:paraId="4C4F528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 xml:space="preserve">6. </w:t>
      </w:r>
      <w:r>
        <w:rPr>
          <w:rFonts w:hint="eastAsia" w:ascii="宋体" w:hAnsi="宋体" w:eastAsia="宋体" w:cs="宋体"/>
          <w:color w:val="auto"/>
          <w:kern w:val="2"/>
          <w:sz w:val="24"/>
          <w:szCs w:val="24"/>
          <w:highlight w:val="none"/>
          <w:u w:val="none"/>
          <w:shd w:val="clear" w:color="auto" w:fill="auto"/>
          <w:lang w:val="en-US" w:eastAsia="zh-CN" w:bidi="ar-SA"/>
        </w:rPr>
        <w:t>1、自开标日起90天内，投标文件应保持有效。有效期短于这个规定期限的投标将被拒绝。</w:t>
      </w:r>
    </w:p>
    <w:p w14:paraId="7280DE5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6" w:name="bookmark73"/>
      <w:r>
        <w:rPr>
          <w:rFonts w:hint="eastAsia" w:ascii="宋体" w:hAnsi="宋体" w:eastAsia="宋体" w:cs="宋体"/>
          <w:color w:val="auto"/>
          <w:kern w:val="2"/>
          <w:sz w:val="24"/>
          <w:szCs w:val="24"/>
          <w:highlight w:val="none"/>
          <w:u w:val="none"/>
          <w:shd w:val="clear" w:color="auto" w:fill="auto"/>
          <w:lang w:val="en-US" w:eastAsia="zh-CN" w:bidi="ar-SA"/>
        </w:rPr>
        <w:t>6</w:t>
      </w:r>
      <w:bookmarkEnd w:id="46"/>
      <w:r>
        <w:rPr>
          <w:rFonts w:hint="eastAsia" w:ascii="宋体" w:hAnsi="宋体" w:eastAsia="宋体" w:cs="宋体"/>
          <w:color w:val="auto"/>
          <w:kern w:val="2"/>
          <w:sz w:val="24"/>
          <w:szCs w:val="24"/>
          <w:highlight w:val="none"/>
          <w:u w:val="none"/>
          <w:shd w:val="clear" w:color="auto" w:fill="auto"/>
          <w:lang w:val="en-US" w:eastAsia="zh-CN" w:bidi="ar-SA"/>
        </w:rPr>
        <w:t>.2、在特殊情况下，采购人可与供应商协商延长投标文件的有效期，这种要求和答复均应以书面形式进行。</w:t>
      </w:r>
    </w:p>
    <w:p w14:paraId="0D0769F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7" w:name="bookmark74"/>
      <w:bookmarkEnd w:id="47"/>
      <w:r>
        <w:rPr>
          <w:rFonts w:hint="eastAsia" w:ascii="宋体" w:hAnsi="宋体" w:eastAsia="宋体" w:cs="宋体"/>
          <w:color w:val="auto"/>
          <w:kern w:val="2"/>
          <w:sz w:val="24"/>
          <w:szCs w:val="24"/>
          <w:highlight w:val="none"/>
          <w:u w:val="none"/>
          <w:shd w:val="clear" w:color="auto" w:fill="auto"/>
          <w:lang w:val="en-US" w:eastAsia="zh-CN" w:bidi="ar-SA"/>
        </w:rPr>
        <w:t>6.3、供应商可拒绝接受延期要求而不会导致投标保证金被没收。同意延长有效期的供应商 不能修改投标文件。</w:t>
      </w:r>
    </w:p>
    <w:p w14:paraId="0B8377A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8" w:name="bookmark75"/>
      <w:r>
        <w:rPr>
          <w:rFonts w:hint="eastAsia" w:ascii="宋体" w:hAnsi="宋体" w:eastAsia="宋体" w:cs="宋体"/>
          <w:color w:val="auto"/>
          <w:kern w:val="2"/>
          <w:sz w:val="24"/>
          <w:szCs w:val="24"/>
          <w:highlight w:val="none"/>
          <w:u w:val="none"/>
          <w:shd w:val="clear" w:color="auto" w:fill="auto"/>
          <w:lang w:val="en-US" w:eastAsia="zh-CN" w:bidi="ar-SA"/>
        </w:rPr>
        <w:t>7</w:t>
      </w:r>
      <w:bookmarkEnd w:id="48"/>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投标文件的签署和份数</w:t>
      </w:r>
    </w:p>
    <w:p w14:paraId="4348C17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9" w:name="bookmark76"/>
      <w:r>
        <w:rPr>
          <w:rFonts w:hint="eastAsia" w:ascii="宋体" w:hAnsi="宋体" w:eastAsia="宋体" w:cs="宋体"/>
          <w:color w:val="auto"/>
          <w:kern w:val="2"/>
          <w:sz w:val="24"/>
          <w:szCs w:val="24"/>
          <w:highlight w:val="none"/>
          <w:u w:val="none"/>
          <w:shd w:val="clear" w:color="auto" w:fill="auto"/>
          <w:lang w:val="en-US" w:eastAsia="zh-CN" w:bidi="ar-SA"/>
        </w:rPr>
        <w:t>7</w:t>
      </w:r>
      <w:bookmarkEnd w:id="49"/>
      <w:r>
        <w:rPr>
          <w:rFonts w:hint="eastAsia" w:ascii="宋体" w:hAnsi="宋体" w:eastAsia="宋体" w:cs="宋体"/>
          <w:color w:val="auto"/>
          <w:kern w:val="2"/>
          <w:sz w:val="24"/>
          <w:szCs w:val="24"/>
          <w:highlight w:val="none"/>
          <w:u w:val="none"/>
          <w:shd w:val="clear" w:color="auto" w:fill="auto"/>
          <w:lang w:val="en-US" w:eastAsia="zh-CN" w:bidi="ar-SA"/>
        </w:rPr>
        <w:t>.1、投标文件的正本需打印或用不退色的墨水填写，并注明</w:t>
      </w:r>
      <w:r>
        <w:rPr>
          <w:rFonts w:hint="eastAsia" w:ascii="宋体" w:hAnsi="宋体" w:eastAsia="宋体" w:cs="宋体"/>
          <w:color w:val="auto"/>
          <w:kern w:val="2"/>
          <w:sz w:val="24"/>
          <w:szCs w:val="24"/>
          <w:highlight w:val="none"/>
          <w:u w:val="none"/>
          <w:shd w:val="clear" w:color="auto" w:fill="auto"/>
          <w:lang w:val="zh-CN" w:eastAsia="zh-CN" w:bidi="ar-SA"/>
        </w:rPr>
        <w:t>“正本”字</w:t>
      </w:r>
      <w:r>
        <w:rPr>
          <w:rFonts w:hint="eastAsia" w:ascii="宋体" w:hAnsi="宋体" w:eastAsia="宋体" w:cs="宋体"/>
          <w:color w:val="auto"/>
          <w:kern w:val="2"/>
          <w:sz w:val="24"/>
          <w:szCs w:val="24"/>
          <w:highlight w:val="none"/>
          <w:u w:val="none"/>
          <w:shd w:val="clear" w:color="auto" w:fill="auto"/>
          <w:lang w:val="en-US" w:eastAsia="zh-CN" w:bidi="ar-SA"/>
        </w:rPr>
        <w:t>样。副本可以复印。投标文件不得涂改和增删，如有错漏必须修改，修改处须由同一签署人签字或盖章。由于字迹模糊或表达不清引起的后果由供应商负责。</w:t>
      </w:r>
    </w:p>
    <w:p w14:paraId="74DAB91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0" w:name="bookmark77"/>
      <w:r>
        <w:rPr>
          <w:rFonts w:hint="eastAsia" w:ascii="宋体" w:hAnsi="宋体" w:eastAsia="宋体" w:cs="宋体"/>
          <w:color w:val="auto"/>
          <w:kern w:val="2"/>
          <w:sz w:val="24"/>
          <w:szCs w:val="24"/>
          <w:highlight w:val="none"/>
          <w:u w:val="none"/>
          <w:shd w:val="clear" w:color="auto" w:fill="auto"/>
          <w:lang w:val="en-US" w:eastAsia="zh-CN" w:bidi="ar-SA"/>
        </w:rPr>
        <w:t>7</w:t>
      </w:r>
      <w:bookmarkEnd w:id="50"/>
      <w:r>
        <w:rPr>
          <w:rFonts w:hint="eastAsia" w:ascii="宋体" w:hAnsi="宋体" w:eastAsia="宋体" w:cs="宋体"/>
          <w:color w:val="auto"/>
          <w:kern w:val="2"/>
          <w:sz w:val="24"/>
          <w:szCs w:val="24"/>
          <w:highlight w:val="none"/>
          <w:u w:val="none"/>
          <w:shd w:val="clear" w:color="auto" w:fill="auto"/>
          <w:lang w:val="en-US" w:eastAsia="zh-CN" w:bidi="ar-SA"/>
        </w:rPr>
        <w:t>.2、投标文件须由供应商盖章并由法定代表人或法定代表人授权代表签署，供应商应写全称。</w:t>
      </w:r>
    </w:p>
    <w:p w14:paraId="4E82E8A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1" w:name="bookmark78"/>
      <w:r>
        <w:rPr>
          <w:rFonts w:hint="eastAsia" w:ascii="宋体" w:hAnsi="宋体" w:eastAsia="宋体" w:cs="宋体"/>
          <w:color w:val="auto"/>
          <w:kern w:val="2"/>
          <w:sz w:val="24"/>
          <w:szCs w:val="24"/>
          <w:highlight w:val="none"/>
          <w:u w:val="none"/>
          <w:shd w:val="clear" w:color="auto" w:fill="auto"/>
          <w:lang w:val="en-US" w:eastAsia="zh-CN" w:bidi="ar-SA"/>
        </w:rPr>
        <w:t>7</w:t>
      </w:r>
      <w:bookmarkEnd w:id="51"/>
      <w:r>
        <w:rPr>
          <w:rFonts w:hint="eastAsia" w:ascii="宋体" w:hAnsi="宋体" w:eastAsia="宋体" w:cs="宋体"/>
          <w:color w:val="auto"/>
          <w:kern w:val="2"/>
          <w:sz w:val="24"/>
          <w:szCs w:val="24"/>
          <w:highlight w:val="none"/>
          <w:u w:val="none"/>
          <w:shd w:val="clear" w:color="auto" w:fill="auto"/>
          <w:lang w:val="en-US" w:eastAsia="zh-CN" w:bidi="ar-SA"/>
        </w:rPr>
        <w:t>.3、投标文件的份数：按招标文件要求提供的各种文件，提供一式伍份，其中正本壹份，副本肆份（资信技术部分投标文件与商务报价部分投标文件分开装订，分别密封）。</w:t>
      </w:r>
    </w:p>
    <w:p w14:paraId="09A94F1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2" w:name="bookmark79"/>
      <w:r>
        <w:rPr>
          <w:rFonts w:hint="eastAsia" w:ascii="宋体" w:hAnsi="宋体" w:eastAsia="宋体" w:cs="宋体"/>
          <w:color w:val="auto"/>
          <w:kern w:val="2"/>
          <w:sz w:val="24"/>
          <w:szCs w:val="24"/>
          <w:highlight w:val="none"/>
          <w:u w:val="none"/>
          <w:shd w:val="clear" w:color="auto" w:fill="auto"/>
          <w:lang w:val="en-US" w:eastAsia="zh-CN" w:bidi="ar-SA"/>
        </w:rPr>
        <w:t>7</w:t>
      </w:r>
      <w:bookmarkEnd w:id="52"/>
      <w:r>
        <w:rPr>
          <w:rFonts w:hint="eastAsia" w:ascii="宋体" w:hAnsi="宋体" w:eastAsia="宋体" w:cs="宋体"/>
          <w:color w:val="auto"/>
          <w:kern w:val="2"/>
          <w:sz w:val="24"/>
          <w:szCs w:val="24"/>
          <w:highlight w:val="none"/>
          <w:u w:val="none"/>
          <w:shd w:val="clear" w:color="auto" w:fill="auto"/>
          <w:lang w:val="en-US" w:eastAsia="zh-CN" w:bidi="ar-SA"/>
        </w:rPr>
        <w:t>.4、当正本与副本不一致时，均以正本为准。当供应商投标文件未注明正本与副本且出现不一致时，评标委员会可以认定供应商出现选择性投标而对其投标予以废标。</w:t>
      </w:r>
    </w:p>
    <w:p w14:paraId="14B3F91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3" w:name="bookmark80"/>
      <w:r>
        <w:rPr>
          <w:rFonts w:hint="eastAsia" w:ascii="宋体" w:hAnsi="宋体" w:eastAsia="宋体" w:cs="宋体"/>
          <w:color w:val="auto"/>
          <w:kern w:val="2"/>
          <w:sz w:val="24"/>
          <w:szCs w:val="24"/>
          <w:highlight w:val="none"/>
          <w:u w:val="none"/>
          <w:shd w:val="clear" w:color="auto" w:fill="auto"/>
          <w:lang w:val="en-US" w:eastAsia="zh-CN" w:bidi="ar-SA"/>
        </w:rPr>
        <w:t>四</w:t>
      </w:r>
      <w:bookmarkEnd w:id="53"/>
      <w:r>
        <w:rPr>
          <w:rFonts w:hint="eastAsia" w:ascii="宋体" w:hAnsi="宋体" w:eastAsia="宋体" w:cs="宋体"/>
          <w:color w:val="auto"/>
          <w:kern w:val="2"/>
          <w:sz w:val="24"/>
          <w:szCs w:val="24"/>
          <w:highlight w:val="none"/>
          <w:u w:val="none"/>
          <w:shd w:val="clear" w:color="auto" w:fill="auto"/>
          <w:lang w:val="en-US" w:eastAsia="zh-CN" w:bidi="ar-SA"/>
        </w:rPr>
        <w:t>、投标文件的密封与递交</w:t>
      </w:r>
    </w:p>
    <w:p w14:paraId="4D8B025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4" w:name="bookmark81"/>
      <w:r>
        <w:rPr>
          <w:rFonts w:hint="eastAsia" w:ascii="宋体" w:hAnsi="宋体" w:eastAsia="宋体" w:cs="宋体"/>
          <w:color w:val="auto"/>
          <w:kern w:val="2"/>
          <w:sz w:val="24"/>
          <w:szCs w:val="24"/>
          <w:highlight w:val="none"/>
          <w:u w:val="none"/>
          <w:shd w:val="clear" w:color="auto" w:fill="auto"/>
          <w:lang w:val="en-US" w:eastAsia="zh-CN" w:bidi="ar-SA"/>
        </w:rPr>
        <w:t>1</w:t>
      </w:r>
      <w:bookmarkEnd w:id="54"/>
      <w:r>
        <w:rPr>
          <w:rFonts w:hint="eastAsia" w:ascii="宋体" w:hAnsi="宋体" w:eastAsia="宋体" w:cs="宋体"/>
          <w:color w:val="auto"/>
          <w:kern w:val="2"/>
          <w:sz w:val="24"/>
          <w:szCs w:val="24"/>
          <w:highlight w:val="none"/>
          <w:u w:val="none"/>
          <w:shd w:val="clear" w:color="auto" w:fill="auto"/>
          <w:lang w:val="en-US" w:eastAsia="zh-CN" w:bidi="ar-SA"/>
        </w:rPr>
        <w:t>、投标文件应按以下方法分别装袋密封：</w:t>
      </w:r>
    </w:p>
    <w:p w14:paraId="65FA754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5" w:name="bookmark82"/>
      <w:r>
        <w:rPr>
          <w:rFonts w:hint="eastAsia" w:ascii="宋体" w:hAnsi="宋体" w:eastAsia="宋体" w:cs="宋体"/>
          <w:color w:val="auto"/>
          <w:kern w:val="2"/>
          <w:sz w:val="24"/>
          <w:szCs w:val="24"/>
          <w:highlight w:val="none"/>
          <w:u w:val="none"/>
          <w:shd w:val="clear" w:color="auto" w:fill="auto"/>
          <w:lang w:val="en-US" w:eastAsia="en-US" w:bidi="ar-SA"/>
        </w:rPr>
        <w:t>1</w:t>
      </w:r>
      <w:bookmarkEnd w:id="55"/>
      <w:r>
        <w:rPr>
          <w:rFonts w:hint="eastAsia" w:ascii="宋体" w:hAnsi="宋体" w:eastAsia="宋体" w:cs="宋体"/>
          <w:color w:val="auto"/>
          <w:kern w:val="2"/>
          <w:sz w:val="24"/>
          <w:szCs w:val="24"/>
          <w:highlight w:val="none"/>
          <w:u w:val="none"/>
          <w:shd w:val="clear" w:color="auto" w:fill="auto"/>
          <w:lang w:val="en-US" w:eastAsia="en-US" w:bidi="ar-SA"/>
        </w:rPr>
        <w:t>.1</w:t>
      </w:r>
      <w:r>
        <w:rPr>
          <w:rFonts w:hint="eastAsia" w:ascii="宋体" w:hAnsi="宋体" w:eastAsia="宋体" w:cs="宋体"/>
          <w:color w:val="auto"/>
          <w:kern w:val="2"/>
          <w:sz w:val="24"/>
          <w:szCs w:val="24"/>
          <w:highlight w:val="none"/>
          <w:u w:val="none"/>
          <w:shd w:val="clear" w:color="auto" w:fill="auto"/>
          <w:lang w:val="en-US" w:eastAsia="zh-CN" w:bidi="ar-SA"/>
        </w:rPr>
        <w:t>、投标文件密封袋内装投标文件正副本共一式五份。投标文件的包封应密封完好，封口处应加盖投标单位公章并经法定代表人或其委托人签字或盖章。封皮上写明招标编号、招标项目名称、招标方名称、投标方名称、代理方名称等内容,并注明</w:t>
      </w:r>
      <w:r>
        <w:rPr>
          <w:rFonts w:hint="eastAsia" w:ascii="宋体" w:hAnsi="宋体" w:eastAsia="宋体" w:cs="宋体"/>
          <w:color w:val="auto"/>
          <w:kern w:val="2"/>
          <w:sz w:val="24"/>
          <w:szCs w:val="24"/>
          <w:highlight w:val="none"/>
          <w:u w:val="none"/>
          <w:shd w:val="clear" w:color="auto" w:fill="auto"/>
          <w:lang w:val="zh-CN" w:eastAsia="zh-CN" w:bidi="ar-SA"/>
        </w:rPr>
        <w:t>“截止</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singl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zh-CN" w:eastAsia="zh-CN" w:bidi="ar-SA"/>
        </w:rPr>
        <w:t>年</w:t>
      </w:r>
      <w:r>
        <w:rPr>
          <w:rFonts w:hint="eastAsia" w:ascii="宋体" w:hAnsi="宋体" w:eastAsia="宋体"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zh-CN" w:eastAsia="zh-CN" w:bidi="ar-SA"/>
        </w:rPr>
        <w:t>月</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时不得开启”字样。</w:t>
      </w:r>
    </w:p>
    <w:p w14:paraId="0EB8694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6" w:name="bookmark83"/>
      <w:bookmarkEnd w:id="56"/>
      <w:r>
        <w:rPr>
          <w:rFonts w:hint="eastAsia" w:ascii="宋体" w:hAnsi="宋体" w:eastAsia="宋体" w:cs="宋体"/>
          <w:color w:val="auto"/>
          <w:kern w:val="2"/>
          <w:sz w:val="24"/>
          <w:szCs w:val="24"/>
          <w:highlight w:val="none"/>
          <w:u w:val="none"/>
          <w:shd w:val="clear" w:color="auto" w:fill="auto"/>
          <w:lang w:val="en-US" w:eastAsia="zh-CN" w:bidi="ar-SA"/>
        </w:rPr>
        <w:t>2、投标文件分《</w:t>
      </w:r>
      <w:r>
        <w:rPr>
          <w:rFonts w:hint="eastAsia" w:cs="宋体"/>
          <w:color w:val="auto"/>
          <w:kern w:val="2"/>
          <w:sz w:val="24"/>
          <w:szCs w:val="24"/>
          <w:highlight w:val="none"/>
          <w:u w:val="none"/>
          <w:shd w:val="clear" w:color="auto" w:fill="auto"/>
          <w:lang w:val="en-US" w:eastAsia="zh-CN" w:bidi="ar-SA"/>
        </w:rPr>
        <w:t>资格证明文件</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《商务与技术文件》、</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报价文件</w:t>
      </w:r>
      <w:r>
        <w:rPr>
          <w:rFonts w:hint="eastAsia" w:ascii="宋体" w:hAnsi="宋体" w:eastAsia="宋体" w:cs="宋体"/>
          <w:color w:val="auto"/>
          <w:kern w:val="2"/>
          <w:sz w:val="24"/>
          <w:szCs w:val="24"/>
          <w:highlight w:val="none"/>
          <w:u w:val="none"/>
          <w:shd w:val="clear" w:color="auto" w:fill="auto"/>
          <w:lang w:val="en-US" w:eastAsia="zh-CN" w:bidi="ar-SA"/>
        </w:rPr>
        <w:t>》，并分别密封包装。</w:t>
      </w:r>
    </w:p>
    <w:p w14:paraId="30E8035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资格证明文件</w:t>
      </w:r>
      <w:r>
        <w:rPr>
          <w:rFonts w:hint="eastAsia" w:ascii="宋体" w:hAnsi="宋体" w:eastAsia="宋体" w:cs="宋体"/>
          <w:color w:val="auto"/>
          <w:kern w:val="2"/>
          <w:sz w:val="24"/>
          <w:szCs w:val="24"/>
          <w:highlight w:val="none"/>
          <w:u w:val="none"/>
          <w:shd w:val="clear" w:color="auto" w:fill="auto"/>
          <w:lang w:val="en-US" w:eastAsia="zh-CN" w:bidi="ar-SA"/>
        </w:rPr>
        <w:t>》密封袋内装</w:t>
      </w:r>
      <w:r>
        <w:rPr>
          <w:rFonts w:hint="eastAsia" w:cs="宋体"/>
          <w:color w:val="auto"/>
          <w:kern w:val="2"/>
          <w:sz w:val="24"/>
          <w:szCs w:val="24"/>
          <w:highlight w:val="none"/>
          <w:u w:val="none"/>
          <w:shd w:val="clear" w:color="auto" w:fill="auto"/>
          <w:lang w:val="en-US" w:eastAsia="zh-CN" w:bidi="ar-SA"/>
        </w:rPr>
        <w:t>资格证明</w:t>
      </w:r>
      <w:r>
        <w:rPr>
          <w:rFonts w:hint="eastAsia" w:ascii="宋体" w:hAnsi="宋体" w:eastAsia="宋体" w:cs="宋体"/>
          <w:color w:val="auto"/>
          <w:kern w:val="2"/>
          <w:sz w:val="24"/>
          <w:szCs w:val="24"/>
          <w:highlight w:val="none"/>
          <w:u w:val="none"/>
          <w:shd w:val="clear" w:color="auto" w:fill="auto"/>
          <w:lang w:val="en-US" w:eastAsia="zh-CN" w:bidi="ar-SA"/>
        </w:rPr>
        <w:t>标书正副本共五份，封口处应有投标人法人或全权代表的签字及投标人公章。</w:t>
      </w:r>
    </w:p>
    <w:p w14:paraId="724F1B0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商务与技术文件</w:t>
      </w:r>
      <w:r>
        <w:rPr>
          <w:rFonts w:hint="eastAsia" w:ascii="宋体" w:hAnsi="宋体" w:eastAsia="宋体" w:cs="宋体"/>
          <w:color w:val="auto"/>
          <w:kern w:val="2"/>
          <w:sz w:val="24"/>
          <w:szCs w:val="24"/>
          <w:highlight w:val="none"/>
          <w:u w:val="none"/>
          <w:shd w:val="clear" w:color="auto" w:fill="auto"/>
          <w:lang w:val="en-US" w:eastAsia="zh-CN" w:bidi="ar-SA"/>
        </w:rPr>
        <w:t>》密封袋内装</w:t>
      </w:r>
      <w:r>
        <w:rPr>
          <w:rFonts w:hint="eastAsia" w:cs="宋体"/>
          <w:color w:val="auto"/>
          <w:kern w:val="2"/>
          <w:sz w:val="24"/>
          <w:szCs w:val="24"/>
          <w:highlight w:val="none"/>
          <w:u w:val="none"/>
          <w:shd w:val="clear" w:color="auto" w:fill="auto"/>
          <w:lang w:val="en-US" w:eastAsia="zh-CN" w:bidi="ar-SA"/>
        </w:rPr>
        <w:t>商务与技术</w:t>
      </w:r>
      <w:r>
        <w:rPr>
          <w:rFonts w:hint="eastAsia" w:ascii="宋体" w:hAnsi="宋体" w:eastAsia="宋体" w:cs="宋体"/>
          <w:color w:val="auto"/>
          <w:kern w:val="2"/>
          <w:sz w:val="24"/>
          <w:szCs w:val="24"/>
          <w:highlight w:val="none"/>
          <w:u w:val="none"/>
          <w:shd w:val="clear" w:color="auto" w:fill="auto"/>
          <w:lang w:val="en-US" w:eastAsia="zh-CN" w:bidi="ar-SA"/>
        </w:rPr>
        <w:t>标书正副本共五份，封口处应有投标人法人或全权代表的签字及投标人公章。</w:t>
      </w:r>
    </w:p>
    <w:p w14:paraId="1A4985C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报价文件</w:t>
      </w:r>
      <w:r>
        <w:rPr>
          <w:rFonts w:hint="eastAsia" w:ascii="宋体" w:hAnsi="宋体" w:eastAsia="宋体" w:cs="宋体"/>
          <w:color w:val="auto"/>
          <w:kern w:val="2"/>
          <w:sz w:val="24"/>
          <w:szCs w:val="24"/>
          <w:highlight w:val="none"/>
          <w:u w:val="none"/>
          <w:shd w:val="clear" w:color="auto" w:fill="auto"/>
          <w:lang w:val="en-US" w:eastAsia="zh-CN" w:bidi="ar-SA"/>
        </w:rPr>
        <w:t>》密封袋内装</w:t>
      </w:r>
      <w:r>
        <w:rPr>
          <w:rFonts w:hint="eastAsia" w:cs="宋体"/>
          <w:color w:val="auto"/>
          <w:kern w:val="2"/>
          <w:sz w:val="24"/>
          <w:szCs w:val="24"/>
          <w:highlight w:val="none"/>
          <w:u w:val="none"/>
          <w:shd w:val="clear" w:color="auto" w:fill="auto"/>
          <w:lang w:val="en-US" w:eastAsia="zh-CN" w:bidi="ar-SA"/>
        </w:rPr>
        <w:t>报价</w:t>
      </w:r>
      <w:r>
        <w:rPr>
          <w:rFonts w:hint="eastAsia" w:ascii="宋体" w:hAnsi="宋体" w:eastAsia="宋体" w:cs="宋体"/>
          <w:color w:val="auto"/>
          <w:kern w:val="2"/>
          <w:sz w:val="24"/>
          <w:szCs w:val="24"/>
          <w:highlight w:val="none"/>
          <w:u w:val="none"/>
          <w:shd w:val="clear" w:color="auto" w:fill="auto"/>
          <w:lang w:val="en-US" w:eastAsia="zh-CN" w:bidi="ar-SA"/>
        </w:rPr>
        <w:t>标书正副本共五份，封口处应有投标人法人或全权代表的签字及投标人公章。</w:t>
      </w:r>
    </w:p>
    <w:p w14:paraId="5C86547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7" w:name="bookmark84"/>
      <w:r>
        <w:rPr>
          <w:rFonts w:hint="eastAsia" w:ascii="宋体" w:hAnsi="宋体" w:eastAsia="宋体" w:cs="宋体"/>
          <w:color w:val="auto"/>
          <w:kern w:val="2"/>
          <w:sz w:val="24"/>
          <w:szCs w:val="24"/>
          <w:highlight w:val="none"/>
          <w:u w:val="none"/>
          <w:shd w:val="clear" w:color="auto" w:fill="auto"/>
          <w:lang w:val="en-US" w:eastAsia="zh-CN" w:bidi="ar-SA"/>
        </w:rPr>
        <w:t>1</w:t>
      </w:r>
      <w:bookmarkEnd w:id="57"/>
      <w:r>
        <w:rPr>
          <w:rFonts w:hint="eastAsia" w:ascii="宋体" w:hAnsi="宋体" w:eastAsia="宋体" w:cs="宋体"/>
          <w:color w:val="auto"/>
          <w:kern w:val="2"/>
          <w:sz w:val="24"/>
          <w:szCs w:val="24"/>
          <w:highlight w:val="none"/>
          <w:u w:val="none"/>
          <w:shd w:val="clear" w:color="auto" w:fill="auto"/>
          <w:lang w:val="en-US" w:eastAsia="zh-CN" w:bidi="ar-SA"/>
        </w:rPr>
        <w:t>.3、如果投标文件没有按规定密封，招标人将不予受理。如果投标方未按上述要求密封及加写标记，招标方对投标文件的误投和提前启封概不负责。对此造成的提前开封的投标文件将予以拒绝，并退还给投标人。</w:t>
      </w:r>
    </w:p>
    <w:p w14:paraId="2E2DAF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8" w:name="bookmark85"/>
      <w:r>
        <w:rPr>
          <w:rFonts w:hint="eastAsia" w:ascii="宋体" w:hAnsi="宋体" w:eastAsia="宋体" w:cs="宋体"/>
          <w:color w:val="auto"/>
          <w:kern w:val="2"/>
          <w:sz w:val="24"/>
          <w:szCs w:val="24"/>
          <w:highlight w:val="none"/>
          <w:u w:val="none"/>
          <w:shd w:val="clear" w:color="auto" w:fill="auto"/>
          <w:lang w:val="en-US" w:eastAsia="zh-CN" w:bidi="ar-SA"/>
        </w:rPr>
        <w:t>1</w:t>
      </w:r>
      <w:bookmarkEnd w:id="58"/>
      <w:r>
        <w:rPr>
          <w:rFonts w:hint="eastAsia" w:ascii="宋体" w:hAnsi="宋体" w:eastAsia="宋体" w:cs="宋体"/>
          <w:color w:val="auto"/>
          <w:kern w:val="2"/>
          <w:sz w:val="24"/>
          <w:szCs w:val="24"/>
          <w:highlight w:val="none"/>
          <w:u w:val="none"/>
          <w:shd w:val="clear" w:color="auto" w:fill="auto"/>
          <w:lang w:val="en-US" w:eastAsia="zh-CN" w:bidi="ar-SA"/>
        </w:rPr>
        <w:t>.4、投标文件的正本需打印或用不褪色的墨水填写，投标文件正本除本《投标人须知》中规定的可提供复印件外均须提供原件，并加盖投标人公章。副本可为正本的复印件。</w:t>
      </w:r>
    </w:p>
    <w:p w14:paraId="707A9B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auto"/>
          <w:kern w:val="2"/>
          <w:sz w:val="24"/>
          <w:szCs w:val="24"/>
          <w:highlight w:val="none"/>
          <w:u w:val="none"/>
          <w:shd w:val="clear" w:color="auto" w:fill="auto"/>
          <w:lang w:val="en-US" w:eastAsia="zh-CN" w:bidi="ar-SA"/>
        </w:rPr>
      </w:pPr>
      <w:bookmarkStart w:id="59" w:name="bookmark86"/>
      <w:r>
        <w:rPr>
          <w:rFonts w:hint="eastAsia" w:ascii="宋体" w:hAnsi="宋体" w:eastAsia="宋体" w:cs="宋体"/>
          <w:color w:val="auto"/>
          <w:kern w:val="2"/>
          <w:sz w:val="24"/>
          <w:szCs w:val="24"/>
          <w:highlight w:val="none"/>
          <w:u w:val="none"/>
          <w:shd w:val="clear" w:color="auto" w:fill="auto"/>
          <w:lang w:val="en-US" w:eastAsia="zh-CN" w:bidi="ar-SA"/>
        </w:rPr>
        <w:t>2</w:t>
      </w:r>
      <w:bookmarkEnd w:id="59"/>
      <w:r>
        <w:rPr>
          <w:rFonts w:hint="eastAsia" w:ascii="宋体" w:hAnsi="宋体" w:eastAsia="宋体" w:cs="宋体"/>
          <w:color w:val="auto"/>
          <w:kern w:val="2"/>
          <w:sz w:val="24"/>
          <w:szCs w:val="24"/>
          <w:highlight w:val="none"/>
          <w:u w:val="none"/>
          <w:shd w:val="clear" w:color="auto" w:fill="auto"/>
          <w:lang w:val="en-US" w:eastAsia="zh-CN" w:bidi="ar-SA"/>
        </w:rPr>
        <w:t>、投标</w:t>
      </w:r>
      <w:r>
        <w:rPr>
          <w:rFonts w:hint="eastAsia" w:cs="宋体"/>
          <w:color w:val="auto"/>
          <w:kern w:val="2"/>
          <w:sz w:val="24"/>
          <w:szCs w:val="24"/>
          <w:highlight w:val="none"/>
          <w:u w:val="none"/>
          <w:shd w:val="clear" w:color="auto" w:fill="auto"/>
          <w:lang w:val="en-US" w:eastAsia="zh-CN" w:bidi="ar-SA"/>
        </w:rPr>
        <w:t>文件的送达</w:t>
      </w:r>
    </w:p>
    <w:p w14:paraId="54F34F1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0" w:name="bookmark87"/>
      <w:bookmarkEnd w:id="60"/>
      <w:bookmarkStart w:id="61" w:name="bookmark88"/>
      <w:bookmarkEnd w:id="61"/>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1、投标文件必须在投标截止时间前送达招标文件指定的投标地点。</w:t>
      </w:r>
    </w:p>
    <w:p w14:paraId="31CFFD5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2" w:name="bookmark89"/>
      <w:r>
        <w:rPr>
          <w:rFonts w:hint="eastAsia" w:ascii="宋体" w:hAnsi="宋体" w:eastAsia="宋体" w:cs="宋体"/>
          <w:color w:val="auto"/>
          <w:kern w:val="2"/>
          <w:sz w:val="24"/>
          <w:szCs w:val="24"/>
          <w:highlight w:val="none"/>
          <w:u w:val="none"/>
          <w:shd w:val="clear" w:color="auto" w:fill="auto"/>
          <w:lang w:val="en-US" w:eastAsia="zh-CN" w:bidi="ar-SA"/>
        </w:rPr>
        <w:t>2</w:t>
      </w:r>
      <w:bookmarkEnd w:id="62"/>
      <w:r>
        <w:rPr>
          <w:rFonts w:hint="eastAsia" w:ascii="宋体" w:hAnsi="宋体" w:eastAsia="宋体" w:cs="宋体"/>
          <w:color w:val="auto"/>
          <w:kern w:val="2"/>
          <w:sz w:val="24"/>
          <w:szCs w:val="24"/>
          <w:highlight w:val="none"/>
          <w:u w:val="none"/>
          <w:shd w:val="clear" w:color="auto" w:fill="auto"/>
          <w:lang w:val="en-US" w:eastAsia="zh-CN" w:bidi="ar-SA"/>
        </w:rPr>
        <w:t>.2、招标方推迟投标截止时间时，应以书面形式，通知所有投标方。在这种情况下，招标方和投标方的权利和义务将受到新的截止期的约束。</w:t>
      </w:r>
    </w:p>
    <w:p w14:paraId="13B7835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3" w:name="bookmark90"/>
      <w:r>
        <w:rPr>
          <w:rFonts w:hint="eastAsia" w:ascii="宋体" w:hAnsi="宋体" w:eastAsia="宋体" w:cs="宋体"/>
          <w:color w:val="auto"/>
          <w:kern w:val="2"/>
          <w:sz w:val="24"/>
          <w:szCs w:val="24"/>
          <w:highlight w:val="none"/>
          <w:u w:val="none"/>
          <w:shd w:val="clear" w:color="auto" w:fill="auto"/>
          <w:lang w:val="en-US" w:eastAsia="zh-CN" w:bidi="ar-SA"/>
        </w:rPr>
        <w:t>2</w:t>
      </w:r>
      <w:bookmarkEnd w:id="63"/>
      <w:r>
        <w:rPr>
          <w:rFonts w:hint="eastAsia" w:ascii="宋体" w:hAnsi="宋体" w:eastAsia="宋体" w:cs="宋体"/>
          <w:color w:val="auto"/>
          <w:kern w:val="2"/>
          <w:sz w:val="24"/>
          <w:szCs w:val="24"/>
          <w:highlight w:val="none"/>
          <w:u w:val="none"/>
          <w:shd w:val="clear" w:color="auto" w:fill="auto"/>
          <w:lang w:val="en-US" w:eastAsia="zh-CN" w:bidi="ar-SA"/>
        </w:rPr>
        <w:t>.3、在投标截止时间以后送达的投标文件，招标方拒绝接收。</w:t>
      </w:r>
    </w:p>
    <w:p w14:paraId="25F9465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4" w:name="bookmark91"/>
      <w:r>
        <w:rPr>
          <w:rFonts w:hint="eastAsia" w:ascii="宋体" w:hAnsi="宋体" w:eastAsia="宋体" w:cs="宋体"/>
          <w:color w:val="auto"/>
          <w:kern w:val="2"/>
          <w:sz w:val="24"/>
          <w:szCs w:val="24"/>
          <w:highlight w:val="none"/>
          <w:u w:val="none"/>
          <w:shd w:val="clear" w:color="auto" w:fill="auto"/>
          <w:lang w:val="en-US" w:eastAsia="zh-CN" w:bidi="ar-SA"/>
        </w:rPr>
        <w:t>3</w:t>
      </w:r>
      <w:bookmarkEnd w:id="64"/>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投标文件的修改和撤回</w:t>
      </w:r>
    </w:p>
    <w:p w14:paraId="0B8E525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5" w:name="bookmark92"/>
      <w:r>
        <w:rPr>
          <w:rFonts w:hint="eastAsia" w:ascii="宋体" w:hAnsi="宋体" w:eastAsia="宋体" w:cs="宋体"/>
          <w:color w:val="auto"/>
          <w:kern w:val="2"/>
          <w:sz w:val="24"/>
          <w:szCs w:val="24"/>
          <w:highlight w:val="none"/>
          <w:u w:val="none"/>
          <w:shd w:val="clear" w:color="auto" w:fill="auto"/>
          <w:lang w:val="en-US" w:eastAsia="zh-CN" w:bidi="ar-SA"/>
        </w:rPr>
        <w:t>3</w:t>
      </w:r>
      <w:bookmarkEnd w:id="65"/>
      <w:r>
        <w:rPr>
          <w:rFonts w:hint="eastAsia" w:ascii="宋体" w:hAnsi="宋体" w:eastAsia="宋体" w:cs="宋体"/>
          <w:color w:val="auto"/>
          <w:kern w:val="2"/>
          <w:sz w:val="24"/>
          <w:szCs w:val="24"/>
          <w:highlight w:val="none"/>
          <w:u w:val="none"/>
          <w:shd w:val="clear" w:color="auto" w:fill="auto"/>
          <w:lang w:val="en-US" w:eastAsia="zh-CN" w:bidi="ar-SA"/>
        </w:rPr>
        <w:t>.1、投标以后，如果投标方提出书面修改和撤标要求，在投标截止时间前送达招标方，招标方可以予以接受。但不退还投标文件。</w:t>
      </w:r>
    </w:p>
    <w:p w14:paraId="54E2ECB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6" w:name="bookmark93"/>
      <w:r>
        <w:rPr>
          <w:rFonts w:hint="eastAsia" w:ascii="宋体" w:hAnsi="宋体" w:eastAsia="宋体" w:cs="宋体"/>
          <w:color w:val="auto"/>
          <w:kern w:val="2"/>
          <w:sz w:val="24"/>
          <w:szCs w:val="24"/>
          <w:highlight w:val="none"/>
          <w:u w:val="none"/>
          <w:shd w:val="clear" w:color="auto" w:fill="auto"/>
          <w:lang w:val="en-US" w:eastAsia="zh-CN" w:bidi="ar-SA"/>
        </w:rPr>
        <w:t>3</w:t>
      </w:r>
      <w:bookmarkEnd w:id="66"/>
      <w:r>
        <w:rPr>
          <w:rFonts w:hint="eastAsia" w:ascii="宋体" w:hAnsi="宋体" w:eastAsia="宋体" w:cs="宋体"/>
          <w:color w:val="auto"/>
          <w:kern w:val="2"/>
          <w:sz w:val="24"/>
          <w:szCs w:val="24"/>
          <w:highlight w:val="none"/>
          <w:u w:val="none"/>
          <w:shd w:val="clear" w:color="auto" w:fill="auto"/>
          <w:lang w:val="en-US" w:eastAsia="zh-CN" w:bidi="ar-SA"/>
        </w:rPr>
        <w:t>.2、投标方修改投标文件的书面材料，须密封送达招标方，同时应在封套上标明“修改投标文件（并注明招标编号）”和“截止</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singl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zh-CN" w:eastAsia="zh-CN" w:bidi="ar-SA"/>
        </w:rPr>
        <w:t>年</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zh-CN" w:eastAsia="zh-CN" w:bidi="ar-SA"/>
        </w:rPr>
        <w:t>月</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时不得开启”字样。</w:t>
      </w:r>
    </w:p>
    <w:p w14:paraId="615EFAE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3.3</w:t>
      </w:r>
      <w:r>
        <w:rPr>
          <w:rFonts w:hint="eastAsia" w:ascii="宋体" w:hAnsi="宋体" w:eastAsia="宋体" w:cs="宋体"/>
          <w:color w:val="auto"/>
          <w:kern w:val="2"/>
          <w:sz w:val="24"/>
          <w:szCs w:val="24"/>
          <w:highlight w:val="none"/>
          <w:u w:val="none"/>
          <w:shd w:val="clear" w:color="auto" w:fill="auto"/>
          <w:lang w:val="en-US" w:eastAsia="zh-CN" w:bidi="ar-SA"/>
        </w:rPr>
        <w:t>撤回投标应以书面形式通知招标方。如采取传真形式撤回投标，随后必须补充有法人代表或授权代表签署的要求撤回投标的正式文件。撤回投标的时间以送达招标方的邮电到达日为准。</w:t>
      </w:r>
    </w:p>
    <w:p w14:paraId="6C747CA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3.4</w:t>
      </w:r>
      <w:r>
        <w:rPr>
          <w:rFonts w:hint="eastAsia" w:ascii="宋体" w:hAnsi="宋体" w:eastAsia="宋体" w:cs="宋体"/>
          <w:color w:val="auto"/>
          <w:kern w:val="2"/>
          <w:sz w:val="24"/>
          <w:szCs w:val="24"/>
          <w:highlight w:val="none"/>
          <w:u w:val="none"/>
          <w:shd w:val="clear" w:color="auto" w:fill="auto"/>
          <w:lang w:val="en-US" w:eastAsia="zh-CN" w:bidi="ar-SA"/>
        </w:rPr>
        <w:t>开标后投标方不得撤回投标，否则投标保证金将被没收。</w:t>
      </w:r>
    </w:p>
    <w:p w14:paraId="6D77D1B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7" w:name="bookmark94"/>
      <w:r>
        <w:rPr>
          <w:rFonts w:hint="eastAsia" w:ascii="宋体" w:hAnsi="宋体" w:eastAsia="宋体" w:cs="宋体"/>
          <w:color w:val="auto"/>
          <w:kern w:val="2"/>
          <w:sz w:val="24"/>
          <w:szCs w:val="24"/>
          <w:highlight w:val="none"/>
          <w:u w:val="none"/>
          <w:shd w:val="clear" w:color="auto" w:fill="auto"/>
          <w:lang w:val="en-US" w:eastAsia="zh-CN" w:bidi="ar-SA"/>
        </w:rPr>
        <w:t>4</w:t>
      </w:r>
      <w:bookmarkEnd w:id="67"/>
      <w:r>
        <w:rPr>
          <w:rFonts w:hint="eastAsia" w:ascii="宋体" w:hAnsi="宋体" w:eastAsia="宋体" w:cs="宋体"/>
          <w:color w:val="auto"/>
          <w:kern w:val="2"/>
          <w:sz w:val="24"/>
          <w:szCs w:val="24"/>
          <w:highlight w:val="none"/>
          <w:u w:val="none"/>
          <w:shd w:val="clear" w:color="auto" w:fill="auto"/>
          <w:lang w:val="en-US" w:eastAsia="zh-CN" w:bidi="ar-SA"/>
        </w:rPr>
        <w:t>、投标文件的递交</w:t>
      </w:r>
    </w:p>
    <w:p w14:paraId="16C590A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递交投标文件时，需满足以下要求，否则该投标文件予以拒绝：</w:t>
      </w:r>
    </w:p>
    <w:p w14:paraId="6911764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8" w:name="bookmark95"/>
      <w:bookmarkEnd w:id="68"/>
      <w:r>
        <w:rPr>
          <w:rFonts w:hint="eastAsia" w:ascii="宋体" w:hAnsi="宋体" w:eastAsia="宋体" w:cs="宋体"/>
          <w:color w:val="auto"/>
          <w:kern w:val="2"/>
          <w:sz w:val="24"/>
          <w:szCs w:val="24"/>
          <w:highlight w:val="none"/>
          <w:u w:val="none"/>
          <w:shd w:val="clear" w:color="auto" w:fill="auto"/>
          <w:lang w:val="en-US" w:eastAsia="zh-CN" w:bidi="ar-SA"/>
        </w:rPr>
        <w:t>4.1、投标文件必须在规定的投标文件递交截止时间前送达指定的投标地点。</w:t>
      </w:r>
    </w:p>
    <w:p w14:paraId="7E70C43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9" w:name="bookmark96"/>
      <w:r>
        <w:rPr>
          <w:rFonts w:hint="eastAsia" w:ascii="宋体" w:hAnsi="宋体" w:eastAsia="宋体" w:cs="宋体"/>
          <w:color w:val="auto"/>
          <w:kern w:val="2"/>
          <w:sz w:val="24"/>
          <w:szCs w:val="24"/>
          <w:highlight w:val="none"/>
          <w:u w:val="none"/>
          <w:shd w:val="clear" w:color="auto" w:fill="auto"/>
          <w:lang w:val="en-US" w:eastAsia="zh-CN" w:bidi="ar-SA"/>
        </w:rPr>
        <w:t>4</w:t>
      </w:r>
      <w:bookmarkEnd w:id="69"/>
      <w:r>
        <w:rPr>
          <w:rFonts w:hint="eastAsia" w:ascii="宋体" w:hAnsi="宋体" w:eastAsia="宋体" w:cs="宋体"/>
          <w:color w:val="auto"/>
          <w:kern w:val="2"/>
          <w:sz w:val="24"/>
          <w:szCs w:val="24"/>
          <w:highlight w:val="none"/>
          <w:u w:val="none"/>
          <w:shd w:val="clear" w:color="auto" w:fill="auto"/>
          <w:lang w:val="en-US" w:eastAsia="zh-CN" w:bidi="ar-SA"/>
        </w:rPr>
        <w:t>.2、包装与密封符合招标文件要求。</w:t>
      </w:r>
    </w:p>
    <w:p w14:paraId="258144B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0" w:name="bookmark97"/>
      <w:r>
        <w:rPr>
          <w:rFonts w:hint="eastAsia" w:ascii="宋体" w:hAnsi="宋体" w:eastAsia="宋体" w:cs="宋体"/>
          <w:color w:val="auto"/>
          <w:kern w:val="2"/>
          <w:sz w:val="24"/>
          <w:szCs w:val="24"/>
          <w:highlight w:val="none"/>
          <w:u w:val="none"/>
          <w:shd w:val="clear" w:color="auto" w:fill="auto"/>
          <w:lang w:val="en-US" w:eastAsia="zh-CN" w:bidi="ar-SA"/>
        </w:rPr>
        <w:t>五</w:t>
      </w:r>
      <w:bookmarkEnd w:id="70"/>
      <w:r>
        <w:rPr>
          <w:rFonts w:hint="eastAsia" w:ascii="宋体" w:hAnsi="宋体" w:eastAsia="宋体" w:cs="宋体"/>
          <w:color w:val="auto"/>
          <w:kern w:val="2"/>
          <w:sz w:val="24"/>
          <w:szCs w:val="24"/>
          <w:highlight w:val="none"/>
          <w:u w:val="none"/>
          <w:shd w:val="clear" w:color="auto" w:fill="auto"/>
          <w:lang w:val="en-US" w:eastAsia="zh-CN" w:bidi="ar-SA"/>
        </w:rPr>
        <w:t>、开标和评标</w:t>
      </w:r>
    </w:p>
    <w:p w14:paraId="5A8382D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1" w:name="bookmark98"/>
      <w:r>
        <w:rPr>
          <w:rFonts w:hint="eastAsia" w:ascii="宋体" w:hAnsi="宋体" w:eastAsia="宋体" w:cs="宋体"/>
          <w:color w:val="auto"/>
          <w:kern w:val="2"/>
          <w:sz w:val="24"/>
          <w:szCs w:val="24"/>
          <w:highlight w:val="none"/>
          <w:u w:val="none"/>
          <w:shd w:val="clear" w:color="auto" w:fill="auto"/>
          <w:lang w:val="en-US" w:eastAsia="zh-CN" w:bidi="ar-SA"/>
        </w:rPr>
        <w:t>1</w:t>
      </w:r>
      <w:bookmarkEnd w:id="71"/>
      <w:r>
        <w:rPr>
          <w:rFonts w:hint="eastAsia" w:ascii="宋体" w:hAnsi="宋体" w:eastAsia="宋体" w:cs="宋体"/>
          <w:color w:val="auto"/>
          <w:kern w:val="2"/>
          <w:sz w:val="24"/>
          <w:szCs w:val="24"/>
          <w:highlight w:val="none"/>
          <w:u w:val="none"/>
          <w:shd w:val="clear" w:color="auto" w:fill="auto"/>
          <w:lang w:val="en-US" w:eastAsia="zh-CN" w:bidi="ar-SA"/>
        </w:rPr>
        <w:t>、开标</w:t>
      </w:r>
    </w:p>
    <w:p w14:paraId="72D42AB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1.</w:t>
      </w:r>
      <w:r>
        <w:rPr>
          <w:rFonts w:hint="eastAsia" w:ascii="宋体" w:hAnsi="宋体" w:eastAsia="宋体" w:cs="宋体"/>
          <w:color w:val="auto"/>
          <w:kern w:val="2"/>
          <w:sz w:val="24"/>
          <w:szCs w:val="24"/>
          <w:highlight w:val="none"/>
          <w:u w:val="none"/>
          <w:shd w:val="clear" w:color="auto" w:fill="auto"/>
          <w:lang w:val="en-US" w:eastAsia="zh-CN" w:bidi="ar-SA"/>
        </w:rPr>
        <w:t>1、招标代理机构按招标文件规定的时间、地点并在有关部门监督下主持公开开标。开标仪式由招标代理机构主持，委托方代表及有关工作人员参加。</w:t>
      </w:r>
    </w:p>
    <w:p w14:paraId="1430C83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2" w:name="bookmark99"/>
      <w:r>
        <w:rPr>
          <w:rFonts w:hint="eastAsia" w:ascii="宋体" w:hAnsi="宋体" w:eastAsia="宋体" w:cs="宋体"/>
          <w:color w:val="auto"/>
          <w:kern w:val="2"/>
          <w:sz w:val="24"/>
          <w:szCs w:val="24"/>
          <w:highlight w:val="none"/>
          <w:u w:val="none"/>
          <w:shd w:val="clear" w:color="auto" w:fill="auto"/>
          <w:lang w:val="en-US" w:eastAsia="zh-CN" w:bidi="ar-SA"/>
        </w:rPr>
        <w:t>1</w:t>
      </w:r>
      <w:bookmarkEnd w:id="72"/>
      <w:r>
        <w:rPr>
          <w:rFonts w:hint="eastAsia" w:ascii="宋体" w:hAnsi="宋体" w:eastAsia="宋体" w:cs="宋体"/>
          <w:color w:val="auto"/>
          <w:kern w:val="2"/>
          <w:sz w:val="24"/>
          <w:szCs w:val="24"/>
          <w:highlight w:val="none"/>
          <w:u w:val="none"/>
          <w:shd w:val="clear" w:color="auto" w:fill="auto"/>
          <w:lang w:val="en-US" w:eastAsia="zh-CN" w:bidi="ar-SA"/>
        </w:rPr>
        <w:t>.2、开标时投标方法定代表人授权代表出席采购会议的须出示法定代表人授权书原件（密封在技术资信部分投标文件中也为有效）、合法有效的身份证明原件。开标时如果供应商不能提供以上证件、证明将导致投标文件被拒绝。</w:t>
      </w:r>
    </w:p>
    <w:p w14:paraId="00EDEFA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3" w:name="bookmark100"/>
      <w:r>
        <w:rPr>
          <w:rFonts w:hint="eastAsia" w:ascii="宋体" w:hAnsi="宋体" w:eastAsia="宋体" w:cs="宋体"/>
          <w:color w:val="auto"/>
          <w:kern w:val="2"/>
          <w:sz w:val="24"/>
          <w:szCs w:val="24"/>
          <w:highlight w:val="none"/>
          <w:u w:val="none"/>
          <w:shd w:val="clear" w:color="auto" w:fill="auto"/>
          <w:lang w:val="en-US" w:eastAsia="zh-CN" w:bidi="ar-SA"/>
        </w:rPr>
        <w:t>1</w:t>
      </w:r>
      <w:bookmarkEnd w:id="73"/>
      <w:r>
        <w:rPr>
          <w:rFonts w:hint="eastAsia" w:ascii="宋体" w:hAnsi="宋体" w:eastAsia="宋体" w:cs="宋体"/>
          <w:color w:val="auto"/>
          <w:kern w:val="2"/>
          <w:sz w:val="24"/>
          <w:szCs w:val="24"/>
          <w:highlight w:val="none"/>
          <w:u w:val="none"/>
          <w:shd w:val="clear" w:color="auto" w:fill="auto"/>
          <w:lang w:val="en-US" w:eastAsia="zh-CN" w:bidi="ar-SA"/>
        </w:rPr>
        <w:t>.3、投标单位法定代表人（或委托代理人）未准时参加开标会议的视为自动弃权。经投标文件符合性审查，有下列情况之一者将视为无效标，不予评审：</w:t>
      </w:r>
    </w:p>
    <w:p w14:paraId="3B3AAEF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4" w:name="bookmark101"/>
      <w:r>
        <w:rPr>
          <w:rFonts w:hint="eastAsia" w:ascii="宋体" w:hAnsi="宋体" w:eastAsia="宋体" w:cs="宋体"/>
          <w:color w:val="auto"/>
          <w:kern w:val="2"/>
          <w:sz w:val="24"/>
          <w:szCs w:val="24"/>
          <w:highlight w:val="none"/>
          <w:u w:val="none"/>
          <w:shd w:val="clear" w:color="auto" w:fill="auto"/>
          <w:lang w:val="zh-CN" w:eastAsia="zh-CN" w:bidi="ar-SA"/>
        </w:rPr>
        <w:t>1</w:t>
      </w:r>
      <w:bookmarkEnd w:id="74"/>
      <w:r>
        <w:rPr>
          <w:rFonts w:hint="eastAsia" w:ascii="宋体" w:hAnsi="宋体" w:eastAsia="宋体" w:cs="宋体"/>
          <w:color w:val="auto"/>
          <w:kern w:val="2"/>
          <w:sz w:val="24"/>
          <w:szCs w:val="24"/>
          <w:highlight w:val="none"/>
          <w:u w:val="none"/>
          <w:shd w:val="clear" w:color="auto" w:fill="auto"/>
          <w:lang w:val="zh-CN" w:eastAsia="zh-CN" w:bidi="ar-SA"/>
        </w:rPr>
        <w:t>）</w:t>
      </w:r>
      <w:r>
        <w:rPr>
          <w:rFonts w:hint="eastAsia" w:ascii="宋体" w:hAnsi="宋体" w:eastAsia="宋体" w:cs="宋体"/>
          <w:color w:val="auto"/>
          <w:kern w:val="2"/>
          <w:sz w:val="24"/>
          <w:szCs w:val="24"/>
          <w:highlight w:val="none"/>
          <w:u w:val="none"/>
          <w:shd w:val="clear" w:color="auto" w:fill="auto"/>
          <w:lang w:val="zh-CN"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未按规定密封；</w:t>
      </w:r>
    </w:p>
    <w:p w14:paraId="6D95084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5" w:name="bookmark102"/>
      <w:r>
        <w:rPr>
          <w:rFonts w:hint="eastAsia" w:ascii="宋体" w:hAnsi="宋体" w:eastAsia="宋体" w:cs="宋体"/>
          <w:color w:val="auto"/>
          <w:kern w:val="2"/>
          <w:sz w:val="24"/>
          <w:szCs w:val="24"/>
          <w:highlight w:val="none"/>
          <w:u w:val="none"/>
          <w:shd w:val="clear" w:color="auto" w:fill="auto"/>
          <w:lang w:val="en-US" w:eastAsia="zh-CN" w:bidi="ar-SA"/>
        </w:rPr>
        <w:t>2</w:t>
      </w:r>
      <w:bookmarkEnd w:id="7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投标文件封口处无投标单位法定代表或投标全权代表的签字及投标单位公章；</w:t>
      </w:r>
    </w:p>
    <w:p w14:paraId="0145A0E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6" w:name="bookmark103"/>
      <w:r>
        <w:rPr>
          <w:rFonts w:hint="eastAsia" w:ascii="宋体" w:hAnsi="宋体" w:eastAsia="宋体" w:cs="宋体"/>
          <w:color w:val="auto"/>
          <w:kern w:val="2"/>
          <w:sz w:val="24"/>
          <w:szCs w:val="24"/>
          <w:highlight w:val="none"/>
          <w:u w:val="none"/>
          <w:shd w:val="clear" w:color="auto" w:fill="auto"/>
          <w:lang w:val="en-US" w:eastAsia="zh-CN" w:bidi="ar-SA"/>
        </w:rPr>
        <w:t>3</w:t>
      </w:r>
      <w:bookmarkEnd w:id="76"/>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未按规定格式填写、实质性内容不全或模糊不清；</w:t>
      </w:r>
    </w:p>
    <w:p w14:paraId="6D3D120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7" w:name="bookmark104"/>
      <w:r>
        <w:rPr>
          <w:rFonts w:hint="eastAsia" w:ascii="宋体" w:hAnsi="宋体" w:eastAsia="宋体" w:cs="宋体"/>
          <w:color w:val="auto"/>
          <w:kern w:val="2"/>
          <w:sz w:val="24"/>
          <w:szCs w:val="24"/>
          <w:highlight w:val="none"/>
          <w:u w:val="none"/>
          <w:shd w:val="clear" w:color="auto" w:fill="auto"/>
          <w:lang w:val="en-US" w:eastAsia="zh-CN" w:bidi="ar-SA"/>
        </w:rPr>
        <w:t>4</w:t>
      </w:r>
      <w:bookmarkEnd w:id="77"/>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投标截止时间后送达的投标文件；</w:t>
      </w:r>
    </w:p>
    <w:p w14:paraId="01B3F7E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8" w:name="bookmark105"/>
      <w:r>
        <w:rPr>
          <w:rFonts w:hint="eastAsia" w:ascii="宋体" w:hAnsi="宋体" w:eastAsia="宋体" w:cs="宋体"/>
          <w:color w:val="auto"/>
          <w:kern w:val="2"/>
          <w:sz w:val="24"/>
          <w:szCs w:val="24"/>
          <w:highlight w:val="none"/>
          <w:u w:val="none"/>
          <w:shd w:val="clear" w:color="auto" w:fill="auto"/>
          <w:lang w:val="en-US" w:eastAsia="zh-CN" w:bidi="ar-SA"/>
        </w:rPr>
        <w:t>5</w:t>
      </w:r>
      <w:bookmarkEnd w:id="78"/>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投标单位递交两份或两份以上内容不同的投标文件，未声明哪一份有效；</w:t>
      </w:r>
    </w:p>
    <w:p w14:paraId="5521C79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投标单位在本项目投标过程中有弄虚作假，伪造证明的行为；</w:t>
      </w:r>
    </w:p>
    <w:p w14:paraId="10DCDD9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9" w:name="bookmark108"/>
      <w:r>
        <w:rPr>
          <w:rFonts w:hint="eastAsia" w:ascii="宋体" w:hAnsi="宋体" w:eastAsia="宋体" w:cs="宋体"/>
          <w:color w:val="auto"/>
          <w:kern w:val="2"/>
          <w:sz w:val="24"/>
          <w:szCs w:val="24"/>
          <w:highlight w:val="none"/>
          <w:u w:val="none"/>
          <w:shd w:val="clear" w:color="auto" w:fill="auto"/>
          <w:lang w:val="en-US" w:eastAsia="zh-CN" w:bidi="ar-SA"/>
        </w:rPr>
        <w:t>1</w:t>
      </w:r>
      <w:bookmarkEnd w:id="79"/>
      <w:r>
        <w:rPr>
          <w:rFonts w:hint="eastAsia" w:ascii="宋体" w:hAnsi="宋体" w:eastAsia="宋体" w:cs="宋体"/>
          <w:color w:val="auto"/>
          <w:kern w:val="2"/>
          <w:sz w:val="24"/>
          <w:szCs w:val="24"/>
          <w:highlight w:val="none"/>
          <w:u w:val="none"/>
          <w:shd w:val="clear" w:color="auto" w:fill="auto"/>
          <w:lang w:val="en-US" w:eastAsia="zh-CN" w:bidi="ar-SA"/>
        </w:rPr>
        <w:t>.4、开标时查验投标文件密封情况,.确认无误后拆封唱标。</w:t>
      </w:r>
    </w:p>
    <w:p w14:paraId="442C8B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1.5、资格证明文件及商务与技术文件评审结束后，公布评审无效投标人名称及理由，同时公布经商务与技术文件评审符合采购需求的投标人名单以及商务与技术文件得分情况。</w:t>
      </w:r>
    </w:p>
    <w:p w14:paraId="26BF8E4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0" w:name="bookmark109"/>
      <w:r>
        <w:rPr>
          <w:rFonts w:hint="eastAsia" w:ascii="宋体" w:hAnsi="宋体" w:eastAsia="宋体" w:cs="宋体"/>
          <w:color w:val="auto"/>
          <w:kern w:val="2"/>
          <w:sz w:val="24"/>
          <w:szCs w:val="24"/>
          <w:highlight w:val="none"/>
          <w:u w:val="none"/>
          <w:shd w:val="clear" w:color="auto" w:fill="auto"/>
          <w:lang w:val="en-US" w:eastAsia="zh-CN" w:bidi="ar-SA"/>
        </w:rPr>
        <w:t>1</w:t>
      </w:r>
      <w:bookmarkEnd w:id="80"/>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、招标代理机构在开标仪式上，将公布投标方的名称、投标价格、交货期及其投等信息，并做唱标记录。</w:t>
      </w:r>
    </w:p>
    <w:p w14:paraId="2404206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1.7、评审结束后，公布报价文件得分、综合得分以及中标候选人排序名单。</w:t>
      </w:r>
    </w:p>
    <w:p w14:paraId="15795A8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1.8、开标会议结束。</w:t>
      </w:r>
    </w:p>
    <w:p w14:paraId="1B6A259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w:t>
      </w:r>
      <w:bookmarkStart w:id="81" w:name="bookmark110"/>
      <w:r>
        <w:rPr>
          <w:rFonts w:hint="eastAsia" w:ascii="宋体" w:hAnsi="宋体" w:eastAsia="宋体" w:cs="宋体"/>
          <w:color w:val="auto"/>
          <w:kern w:val="2"/>
          <w:sz w:val="24"/>
          <w:szCs w:val="24"/>
          <w:highlight w:val="none"/>
          <w:u w:val="none"/>
          <w:shd w:val="clear" w:color="auto" w:fill="auto"/>
          <w:lang w:val="en-US" w:eastAsia="zh-CN" w:bidi="ar-SA"/>
        </w:rPr>
        <w:t>评标</w:t>
      </w:r>
    </w:p>
    <w:bookmarkEnd w:id="81"/>
    <w:p w14:paraId="2986842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2" w:name="bookmark142"/>
      <w:r>
        <w:rPr>
          <w:rFonts w:hint="eastAsia" w:cs="宋体"/>
          <w:color w:val="auto"/>
          <w:kern w:val="2"/>
          <w:sz w:val="24"/>
          <w:szCs w:val="24"/>
          <w:highlight w:val="none"/>
          <w:u w:val="none"/>
          <w:shd w:val="clear" w:color="auto" w:fill="auto"/>
          <w:lang w:val="en-US" w:eastAsia="zh-CN" w:bidi="ar-SA"/>
        </w:rPr>
        <w:t>2.1、</w:t>
      </w:r>
      <w:r>
        <w:rPr>
          <w:rFonts w:hint="eastAsia" w:ascii="宋体" w:hAnsi="宋体" w:eastAsia="宋体" w:cs="宋体"/>
          <w:color w:val="auto"/>
          <w:kern w:val="2"/>
          <w:sz w:val="24"/>
          <w:szCs w:val="24"/>
          <w:highlight w:val="none"/>
          <w:u w:val="none"/>
          <w:shd w:val="clear" w:color="auto" w:fill="auto"/>
          <w:lang w:val="en-US" w:eastAsia="zh-CN" w:bidi="ar-SA"/>
        </w:rPr>
        <w:t>组建评标委员会</w:t>
      </w:r>
    </w:p>
    <w:p w14:paraId="5C1C3DE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本项目评标委员会由政府采购评审专家和采购单位评审代表共5人组成。</w:t>
      </w:r>
    </w:p>
    <w:p w14:paraId="5901056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2.2、</w:t>
      </w:r>
      <w:r>
        <w:rPr>
          <w:rFonts w:hint="eastAsia" w:ascii="宋体" w:hAnsi="宋体" w:eastAsia="宋体" w:cs="宋体"/>
          <w:color w:val="auto"/>
          <w:kern w:val="2"/>
          <w:sz w:val="24"/>
          <w:szCs w:val="24"/>
          <w:highlight w:val="none"/>
          <w:u w:val="none"/>
          <w:shd w:val="clear" w:color="auto" w:fill="auto"/>
          <w:lang w:val="en-US" w:eastAsia="zh-CN" w:bidi="ar-SA"/>
        </w:rPr>
        <w:t>评标程序</w:t>
      </w:r>
    </w:p>
    <w:p w14:paraId="701DDB3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资格审查</w:t>
      </w:r>
    </w:p>
    <w:p w14:paraId="0334CFD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公开招标采购项目开标结束后，采购人或者采购组织机构应当依法对投标人的资格进行审查，对审查发现无效的进行必要的询标，结束后公布无效投标的投标人名单、投标无效的原因。</w:t>
      </w:r>
    </w:p>
    <w:p w14:paraId="134AE74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符合性审查</w:t>
      </w:r>
    </w:p>
    <w:p w14:paraId="78AF059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评标委员会应当对符合资格的投标人的投标文件进行符合性审查，以确定其是否满足采购文件的实质性要求，对审查发现无效的进行必要的询标，结束后公布无效投标的投标人名单、投标无效的原因。</w:t>
      </w:r>
    </w:p>
    <w:p w14:paraId="2E1F91E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综合比较与评价</w:t>
      </w:r>
    </w:p>
    <w:p w14:paraId="53BEFB4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①</w:t>
      </w:r>
      <w:r>
        <w:rPr>
          <w:rFonts w:hint="eastAsia" w:ascii="宋体" w:hAnsi="宋体" w:eastAsia="宋体" w:cs="宋体"/>
          <w:color w:val="auto"/>
          <w:kern w:val="2"/>
          <w:sz w:val="24"/>
          <w:szCs w:val="24"/>
          <w:highlight w:val="none"/>
          <w:u w:val="none"/>
          <w:shd w:val="clear" w:color="auto" w:fill="auto"/>
          <w:lang w:val="en-US" w:eastAsia="zh-CN" w:bidi="ar-SA"/>
        </w:rPr>
        <w:t>对于投标文件中含义不明确、同类问题表述不一致或者有明显文字和计算错误的内容，评标委员会应当以书面形式要求投标人作出必要的澄清、说明或者补正（给予供应商提交澄清说明或补正的时间不得少于半小时，供应商已经明确表示澄清说明或补正完毕的除外）。</w:t>
      </w:r>
    </w:p>
    <w:p w14:paraId="4456300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②</w:t>
      </w:r>
      <w:r>
        <w:rPr>
          <w:rFonts w:hint="eastAsia" w:ascii="宋体" w:hAnsi="宋体" w:eastAsia="宋体" w:cs="宋体"/>
          <w:color w:val="auto"/>
          <w:kern w:val="2"/>
          <w:sz w:val="24"/>
          <w:szCs w:val="24"/>
          <w:highlight w:val="none"/>
          <w:u w:val="none"/>
          <w:shd w:val="clear" w:color="auto" w:fill="auto"/>
          <w:lang w:val="en-US" w:eastAsia="zh-CN" w:bidi="ar-SA"/>
        </w:rPr>
        <w:t>评标委员会应当按照采购文件中规定的评标方法和标准，对符合性审查合格的投标文件进行商务和技术评估，综合比较与评价。</w:t>
      </w:r>
    </w:p>
    <w:p w14:paraId="6DCC007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③</w:t>
      </w:r>
      <w:r>
        <w:rPr>
          <w:rFonts w:hint="eastAsia" w:ascii="宋体" w:hAnsi="宋体" w:eastAsia="宋体" w:cs="宋体"/>
          <w:color w:val="auto"/>
          <w:kern w:val="2"/>
          <w:sz w:val="24"/>
          <w:szCs w:val="24"/>
          <w:highlight w:val="none"/>
          <w:u w:val="none"/>
          <w:shd w:val="clear" w:color="auto" w:fill="auto"/>
          <w:lang w:val="en-US" w:eastAsia="zh-CN" w:bidi="ar-SA"/>
        </w:rPr>
        <w:t>评标时，评标委员会各成员应当独立对每个投标人的投标文件进行评价，并汇总每个投标人的得分。</w:t>
      </w:r>
    </w:p>
    <w:p w14:paraId="4572CA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得分确认及评审报告编写</w:t>
      </w:r>
    </w:p>
    <w:p w14:paraId="3607615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①</w:t>
      </w:r>
      <w:r>
        <w:rPr>
          <w:rFonts w:hint="eastAsia" w:ascii="宋体" w:hAnsi="宋体" w:eastAsia="宋体" w:cs="宋体"/>
          <w:color w:val="auto"/>
          <w:kern w:val="2"/>
          <w:sz w:val="24"/>
          <w:szCs w:val="24"/>
          <w:highlight w:val="none"/>
          <w:u w:val="none"/>
          <w:shd w:val="clear" w:color="auto" w:fill="auto"/>
          <w:lang w:val="en-US" w:eastAsia="zh-CN" w:bidi="ar-SA"/>
        </w:rPr>
        <w:t>评标委员会对报价文件进行复核，对于系统计算出的价格分及总得分进行确认；</w:t>
      </w:r>
    </w:p>
    <w:p w14:paraId="2C11991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②</w:t>
      </w:r>
      <w:r>
        <w:rPr>
          <w:rFonts w:hint="eastAsia" w:ascii="宋体" w:hAnsi="宋体" w:eastAsia="宋体" w:cs="宋体"/>
          <w:color w:val="auto"/>
          <w:kern w:val="2"/>
          <w:sz w:val="24"/>
          <w:szCs w:val="24"/>
          <w:highlight w:val="none"/>
          <w:u w:val="none"/>
          <w:shd w:val="clear" w:color="auto" w:fill="auto"/>
          <w:lang w:val="en-US" w:eastAsia="zh-CN" w:bidi="ar-SA"/>
        </w:rPr>
        <w:t>评标委员会应当按照招标文件中规定的评标方法和标准，对符合性审查合格的投标文件进行商务和技术评估，综合比较与评价。</w:t>
      </w:r>
    </w:p>
    <w:p w14:paraId="423DCCE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③</w:t>
      </w:r>
      <w:r>
        <w:rPr>
          <w:rFonts w:hint="eastAsia" w:ascii="宋体" w:hAnsi="宋体" w:eastAsia="宋体" w:cs="宋体"/>
          <w:color w:val="auto"/>
          <w:kern w:val="2"/>
          <w:sz w:val="24"/>
          <w:szCs w:val="24"/>
          <w:highlight w:val="none"/>
          <w:u w:val="none"/>
          <w:shd w:val="clear" w:color="auto" w:fill="auto"/>
          <w:lang w:val="en-US" w:eastAsia="zh-CN" w:bidi="ar-SA"/>
        </w:rPr>
        <w:t>评标委员会按评标原则及得分情况编写评审报告。</w:t>
      </w:r>
    </w:p>
    <w:p w14:paraId="67C5E5E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评价</w:t>
      </w:r>
    </w:p>
    <w:p w14:paraId="3F49028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采购组织机构对评标委员会评审专家进行评价。</w:t>
      </w:r>
    </w:p>
    <w:p w14:paraId="7836455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澄清问题的形式</w:t>
      </w:r>
    </w:p>
    <w:p w14:paraId="67EF511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评审过程中若需要供应商对投标文件作出澄清、说明或者补正的，评审小组可要求供应商在合理期限内作出</w:t>
      </w:r>
      <w:r>
        <w:rPr>
          <w:rFonts w:hint="eastAsia" w:cs="宋体"/>
          <w:color w:val="auto"/>
          <w:kern w:val="2"/>
          <w:sz w:val="24"/>
          <w:szCs w:val="24"/>
          <w:highlight w:val="none"/>
          <w:u w:val="none"/>
          <w:shd w:val="clear" w:color="auto" w:fill="auto"/>
          <w:lang w:val="en-US" w:eastAsia="zh-CN" w:bidi="ar-SA"/>
        </w:rPr>
        <w:t>澄清</w:t>
      </w:r>
      <w:r>
        <w:rPr>
          <w:rFonts w:hint="eastAsia" w:ascii="宋体" w:hAnsi="宋体" w:eastAsia="宋体" w:cs="宋体"/>
          <w:color w:val="auto"/>
          <w:kern w:val="2"/>
          <w:sz w:val="24"/>
          <w:szCs w:val="24"/>
          <w:highlight w:val="none"/>
          <w:u w:val="none"/>
          <w:shd w:val="clear" w:color="auto" w:fill="auto"/>
          <w:lang w:val="en-US" w:eastAsia="zh-CN" w:bidi="ar-SA"/>
        </w:rPr>
        <w:t>，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257F05B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错误修正</w:t>
      </w:r>
    </w:p>
    <w:p w14:paraId="50C4E18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投标文件报价出现前后不一致的，除采购文件另有规定外，按照下列规定修正：</w:t>
      </w:r>
    </w:p>
    <w:p w14:paraId="08D8AE6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4.1、</w:t>
      </w:r>
      <w:r>
        <w:rPr>
          <w:rFonts w:hint="eastAsia" w:ascii="宋体" w:hAnsi="宋体" w:eastAsia="宋体" w:cs="宋体"/>
          <w:color w:val="auto"/>
          <w:kern w:val="2"/>
          <w:sz w:val="24"/>
          <w:szCs w:val="24"/>
          <w:highlight w:val="none"/>
          <w:u w:val="none"/>
          <w:shd w:val="clear" w:color="auto" w:fill="auto"/>
          <w:lang w:val="en-US" w:eastAsia="zh-CN" w:bidi="ar-SA"/>
        </w:rPr>
        <w:t>投标文件中开标一览表（报价表）内容与投标文件中相应内容不一致的，以开标一览表（报价表）为准；</w:t>
      </w:r>
    </w:p>
    <w:p w14:paraId="5642DC3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4.2、</w:t>
      </w:r>
      <w:r>
        <w:rPr>
          <w:rFonts w:hint="eastAsia" w:ascii="宋体" w:hAnsi="宋体" w:eastAsia="宋体" w:cs="宋体"/>
          <w:color w:val="auto"/>
          <w:kern w:val="2"/>
          <w:sz w:val="24"/>
          <w:szCs w:val="24"/>
          <w:highlight w:val="none"/>
          <w:u w:val="none"/>
          <w:shd w:val="clear" w:color="auto" w:fill="auto"/>
          <w:lang w:val="en-US" w:eastAsia="zh-CN" w:bidi="ar-SA"/>
        </w:rPr>
        <w:t>大写金额和小写金额不一致的，以大写金额为准；</w:t>
      </w:r>
    </w:p>
    <w:p w14:paraId="2DB7C12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4.3、</w:t>
      </w:r>
      <w:r>
        <w:rPr>
          <w:rFonts w:hint="eastAsia" w:ascii="宋体" w:hAnsi="宋体" w:eastAsia="宋体" w:cs="宋体"/>
          <w:color w:val="auto"/>
          <w:kern w:val="2"/>
          <w:sz w:val="24"/>
          <w:szCs w:val="24"/>
          <w:highlight w:val="none"/>
          <w:u w:val="none"/>
          <w:shd w:val="clear" w:color="auto" w:fill="auto"/>
          <w:lang w:val="en-US" w:eastAsia="zh-CN" w:bidi="ar-SA"/>
        </w:rPr>
        <w:t>单价金额小数点或者百分比有明显错位的，以开标一览表的总价为准，并修改单价；</w:t>
      </w:r>
    </w:p>
    <w:p w14:paraId="65B6D2E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4.4、</w:t>
      </w:r>
      <w:r>
        <w:rPr>
          <w:rFonts w:hint="eastAsia" w:ascii="宋体" w:hAnsi="宋体" w:eastAsia="宋体" w:cs="宋体"/>
          <w:color w:val="auto"/>
          <w:kern w:val="2"/>
          <w:sz w:val="24"/>
          <w:szCs w:val="24"/>
          <w:highlight w:val="none"/>
          <w:u w:val="none"/>
          <w:shd w:val="clear" w:color="auto" w:fill="auto"/>
          <w:lang w:val="en-US" w:eastAsia="zh-CN" w:bidi="ar-SA"/>
        </w:rPr>
        <w:t>总价金额与按单价汇总金额不一致的，以单价金额计算结果为准。</w:t>
      </w:r>
    </w:p>
    <w:p w14:paraId="78CA7C7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14:paraId="126FF79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投标人存在下列情况之一的，投标无效</w:t>
      </w:r>
    </w:p>
    <w:p w14:paraId="21440A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5.1、</w:t>
      </w:r>
      <w:r>
        <w:rPr>
          <w:rFonts w:hint="eastAsia" w:ascii="宋体" w:hAnsi="宋体" w:eastAsia="宋体" w:cs="宋体"/>
          <w:color w:val="auto"/>
          <w:kern w:val="2"/>
          <w:sz w:val="24"/>
          <w:szCs w:val="24"/>
          <w:highlight w:val="none"/>
          <w:u w:val="none"/>
          <w:shd w:val="clear" w:color="auto" w:fill="auto"/>
          <w:lang w:val="en-US" w:eastAsia="zh-CN" w:bidi="ar-SA"/>
        </w:rPr>
        <w:t>资格证明文件或商务与技术文件跟报价文件出现混装或在资格证明文件或商务与技术文件中出现投标报价的，或者报价文件中报价的货物跟商务与技术文件中的投标货物出现重大偏差的；</w:t>
      </w:r>
    </w:p>
    <w:p w14:paraId="5270051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5.2、</w:t>
      </w:r>
      <w:r>
        <w:rPr>
          <w:rFonts w:hint="eastAsia" w:ascii="宋体" w:hAnsi="宋体" w:eastAsia="宋体" w:cs="宋体"/>
          <w:color w:val="auto"/>
          <w:kern w:val="2"/>
          <w:sz w:val="24"/>
          <w:szCs w:val="24"/>
          <w:highlight w:val="none"/>
          <w:u w:val="none"/>
          <w:shd w:val="clear" w:color="auto" w:fill="auto"/>
          <w:lang w:val="en-US" w:eastAsia="zh-CN" w:bidi="ar-SA"/>
        </w:rPr>
        <w:t>不具备采购文件中规定的资格要求的；</w:t>
      </w:r>
      <w:r>
        <w:rPr>
          <w:rFonts w:hint="eastAsia" w:ascii="宋体" w:hAnsi="宋体" w:eastAsia="宋体" w:cs="宋体"/>
          <w:color w:val="auto"/>
          <w:kern w:val="2"/>
          <w:sz w:val="24"/>
          <w:szCs w:val="24"/>
          <w:highlight w:val="none"/>
          <w:u w:val="none"/>
          <w:shd w:val="clear" w:color="auto" w:fill="auto"/>
          <w:lang w:val="en-US" w:eastAsia="zh-CN" w:bidi="ar-SA"/>
        </w:rPr>
        <w:tab/>
      </w:r>
    </w:p>
    <w:p w14:paraId="0D3E3B0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5.3、</w:t>
      </w:r>
      <w:r>
        <w:rPr>
          <w:rFonts w:hint="eastAsia" w:ascii="宋体" w:hAnsi="宋体" w:eastAsia="宋体" w:cs="宋体"/>
          <w:color w:val="auto"/>
          <w:kern w:val="2"/>
          <w:sz w:val="24"/>
          <w:szCs w:val="24"/>
          <w:highlight w:val="none"/>
          <w:u w:val="none"/>
          <w:shd w:val="clear" w:color="auto" w:fill="auto"/>
          <w:lang w:val="en-US" w:eastAsia="zh-CN" w:bidi="ar-SA"/>
        </w:rPr>
        <w:t>投标文件含有采购人不能接受的附加条件的；</w:t>
      </w:r>
    </w:p>
    <w:p w14:paraId="562310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5.4、</w:t>
      </w:r>
      <w:r>
        <w:rPr>
          <w:rFonts w:hint="eastAsia" w:ascii="宋体" w:hAnsi="宋体" w:eastAsia="宋体" w:cs="宋体"/>
          <w:color w:val="auto"/>
          <w:kern w:val="2"/>
          <w:sz w:val="24"/>
          <w:szCs w:val="24"/>
          <w:highlight w:val="none"/>
          <w:u w:val="none"/>
          <w:shd w:val="clear" w:color="auto" w:fill="auto"/>
          <w:lang w:val="en-US" w:eastAsia="zh-CN" w:bidi="ar-SA"/>
        </w:rPr>
        <w:t>投标代表人未能出具身份证明或与法定代表人授权委托人身份不符的；</w:t>
      </w:r>
    </w:p>
    <w:p w14:paraId="1683E3E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5.5、</w:t>
      </w:r>
      <w:r>
        <w:rPr>
          <w:rFonts w:hint="eastAsia" w:ascii="宋体" w:hAnsi="宋体" w:eastAsia="宋体" w:cs="宋体"/>
          <w:color w:val="auto"/>
          <w:kern w:val="2"/>
          <w:sz w:val="24"/>
          <w:szCs w:val="24"/>
          <w:highlight w:val="none"/>
          <w:u w:val="none"/>
          <w:shd w:val="clear" w:color="auto" w:fill="auto"/>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40BE0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5.6、</w:t>
      </w:r>
      <w:r>
        <w:rPr>
          <w:rFonts w:hint="eastAsia" w:ascii="宋体" w:hAnsi="宋体" w:eastAsia="宋体" w:cs="宋体"/>
          <w:color w:val="auto"/>
          <w:kern w:val="2"/>
          <w:sz w:val="24"/>
          <w:szCs w:val="24"/>
          <w:highlight w:val="none"/>
          <w:u w:val="none"/>
          <w:shd w:val="clear" w:color="auto" w:fill="auto"/>
          <w:lang w:val="en-US" w:eastAsia="zh-CN" w:bidi="ar-SA"/>
        </w:rPr>
        <w:t>报价超过采购文件中规定的预算金额或最高限价；</w:t>
      </w:r>
    </w:p>
    <w:p w14:paraId="66D00AD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7</w:t>
      </w:r>
      <w:r>
        <w:rPr>
          <w:rFonts w:hint="eastAsia"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主要性能参数指标（打“▲”的）存在负偏离的。</w:t>
      </w:r>
    </w:p>
    <w:p w14:paraId="207299C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8</w:t>
      </w:r>
      <w:r>
        <w:rPr>
          <w:rFonts w:hint="eastAsia"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投标文件提供虚假材料的；</w:t>
      </w:r>
    </w:p>
    <w:p w14:paraId="18EEC10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5.9、</w:t>
      </w:r>
      <w:r>
        <w:rPr>
          <w:rFonts w:hint="eastAsia" w:ascii="宋体" w:hAnsi="宋体" w:eastAsia="宋体" w:cs="宋体"/>
          <w:color w:val="auto"/>
          <w:kern w:val="2"/>
          <w:sz w:val="24"/>
          <w:szCs w:val="24"/>
          <w:highlight w:val="none"/>
          <w:u w:val="none"/>
          <w:shd w:val="clear" w:color="auto" w:fill="auto"/>
          <w:lang w:val="en-US" w:eastAsia="zh-CN" w:bidi="ar-SA"/>
        </w:rPr>
        <w:t>不符合中华人民共和国财政部令第87号《政府采购货物和服务招标投标管理办法》第三十七条情形之一的，视为投标人串通投标，其投标无效，并移送采购监管部门：</w:t>
      </w:r>
    </w:p>
    <w:p w14:paraId="5E34C0E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（1）不同投标人的投标文件由同一单位或者个人编制；</w:t>
      </w:r>
    </w:p>
    <w:p w14:paraId="335BCCF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（2）不同投标人委托同一单位或者个人办理投标事宜；</w:t>
      </w:r>
    </w:p>
    <w:p w14:paraId="3209C1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（3）不同投标人的投标文件载明的项目管理成员或者联系人员为同一人；</w:t>
      </w:r>
    </w:p>
    <w:p w14:paraId="41FE73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（4）不同投标人的投标文件异常一致或者投标报价呈规律性差异；</w:t>
      </w:r>
    </w:p>
    <w:p w14:paraId="01F80EE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（5）不同投标人的投标文件相互混装。</w:t>
      </w:r>
    </w:p>
    <w:p w14:paraId="50EFE6B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5.10、</w:t>
      </w:r>
      <w:r>
        <w:rPr>
          <w:rFonts w:hint="eastAsia" w:ascii="宋体" w:hAnsi="宋体" w:eastAsia="宋体" w:cs="宋体"/>
          <w:color w:val="auto"/>
          <w:kern w:val="2"/>
          <w:sz w:val="24"/>
          <w:szCs w:val="24"/>
          <w:highlight w:val="none"/>
          <w:u w:val="none"/>
          <w:shd w:val="clear" w:color="auto" w:fill="auto"/>
          <w:lang w:val="en-US" w:eastAsia="zh-CN" w:bidi="ar-SA"/>
        </w:rPr>
        <w:t>不符合法律、法规和采购文件中规定的其他实质性要求的（采购文件中打“▲”内容及被拒绝的条款）。</w:t>
      </w:r>
    </w:p>
    <w:p w14:paraId="76D3007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有下列情况之一的，本次招标作为废标处理</w:t>
      </w:r>
    </w:p>
    <w:p w14:paraId="1CC2CFB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6.1、</w:t>
      </w:r>
      <w:r>
        <w:rPr>
          <w:rFonts w:hint="eastAsia" w:ascii="宋体" w:hAnsi="宋体" w:eastAsia="宋体" w:cs="宋体"/>
          <w:color w:val="auto"/>
          <w:kern w:val="2"/>
          <w:sz w:val="24"/>
          <w:szCs w:val="24"/>
          <w:highlight w:val="none"/>
          <w:u w:val="none"/>
          <w:shd w:val="clear" w:color="auto" w:fill="auto"/>
          <w:lang w:val="en-US" w:eastAsia="zh-CN" w:bidi="ar-SA"/>
        </w:rPr>
        <w:t>出现影响采购公正的违法、违规行为的；</w:t>
      </w:r>
    </w:p>
    <w:p w14:paraId="43CEE5C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6.2、</w:t>
      </w:r>
      <w:r>
        <w:rPr>
          <w:rFonts w:hint="eastAsia" w:ascii="宋体" w:hAnsi="宋体" w:eastAsia="宋体" w:cs="宋体"/>
          <w:color w:val="auto"/>
          <w:kern w:val="2"/>
          <w:sz w:val="24"/>
          <w:szCs w:val="24"/>
          <w:highlight w:val="none"/>
          <w:u w:val="none"/>
          <w:shd w:val="clear" w:color="auto" w:fill="auto"/>
          <w:lang w:val="en-US" w:eastAsia="zh-CN" w:bidi="ar-SA"/>
        </w:rPr>
        <w:t xml:space="preserve">评标委员会发现采购文件存在歧义、重大缺陷导致评标工作无法进行，或者采购文件内容违反国家有关强制性规定的； </w:t>
      </w:r>
    </w:p>
    <w:p w14:paraId="0E1D298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6.3、</w:t>
      </w:r>
      <w:r>
        <w:rPr>
          <w:rFonts w:hint="eastAsia" w:ascii="宋体" w:hAnsi="宋体" w:eastAsia="宋体" w:cs="宋体"/>
          <w:color w:val="auto"/>
          <w:kern w:val="2"/>
          <w:sz w:val="24"/>
          <w:szCs w:val="24"/>
          <w:highlight w:val="none"/>
          <w:u w:val="none"/>
          <w:shd w:val="clear" w:color="auto" w:fill="auto"/>
          <w:lang w:val="en-US" w:eastAsia="zh-CN" w:bidi="ar-SA"/>
        </w:rPr>
        <w:t>因重大变故，采购任务取消的；</w:t>
      </w:r>
    </w:p>
    <w:p w14:paraId="4F0B3B2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6.4、</w:t>
      </w:r>
      <w:r>
        <w:rPr>
          <w:rFonts w:hint="eastAsia" w:ascii="宋体" w:hAnsi="宋体" w:eastAsia="宋体" w:cs="宋体"/>
          <w:color w:val="auto"/>
          <w:kern w:val="2"/>
          <w:sz w:val="24"/>
          <w:szCs w:val="24"/>
          <w:highlight w:val="none"/>
          <w:u w:val="none"/>
          <w:shd w:val="clear" w:color="auto" w:fill="auto"/>
          <w:lang w:val="en-US" w:eastAsia="zh-CN" w:bidi="ar-SA"/>
        </w:rPr>
        <w:t>法律、法规和采购文件规定的其他导致评标结果无效的。</w:t>
      </w:r>
    </w:p>
    <w:p w14:paraId="262D28D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zh-CN" w:bidi="ar-SA"/>
        </w:rPr>
        <w:t>评标原则和评标办法</w:t>
      </w:r>
    </w:p>
    <w:p w14:paraId="4FACCE1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7.1、</w:t>
      </w:r>
      <w:r>
        <w:rPr>
          <w:rFonts w:hint="eastAsia" w:ascii="宋体" w:hAnsi="宋体" w:eastAsia="宋体" w:cs="宋体"/>
          <w:color w:val="auto"/>
          <w:kern w:val="2"/>
          <w:sz w:val="24"/>
          <w:szCs w:val="24"/>
          <w:highlight w:val="none"/>
          <w:u w:val="none"/>
          <w:shd w:val="clear" w:color="auto" w:fill="auto"/>
          <w:lang w:val="en-US" w:eastAsia="zh-CN" w:bidi="ar-S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51FF6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7.2、</w:t>
      </w:r>
      <w:r>
        <w:rPr>
          <w:rFonts w:hint="eastAsia" w:ascii="宋体" w:hAnsi="宋体" w:eastAsia="宋体" w:cs="宋体"/>
          <w:color w:val="auto"/>
          <w:kern w:val="2"/>
          <w:sz w:val="24"/>
          <w:szCs w:val="24"/>
          <w:highlight w:val="none"/>
          <w:u w:val="none"/>
          <w:shd w:val="clear" w:color="auto" w:fill="auto"/>
          <w:lang w:val="en-US" w:eastAsia="zh-CN" w:bidi="ar-SA"/>
        </w:rPr>
        <w:t>评标办法。具体评标内容及评分标准等详见《第三章：评标方法及评分标准》。</w:t>
      </w:r>
    </w:p>
    <w:p w14:paraId="60C43EF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zh-CN" w:bidi="ar-SA"/>
        </w:rPr>
        <w:t>评标过程的监控</w:t>
      </w:r>
    </w:p>
    <w:p w14:paraId="03BCF1A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本项目评标过程实行全程录音、录像监控，政府采购监管部门视情进行现场监督，投标人在评标过程中所进行的试图影响评标结果的不公正活动，可能导致其投标被拒绝。</w:t>
      </w:r>
      <w:bookmarkEnd w:id="82"/>
      <w:r>
        <w:rPr>
          <w:rFonts w:hint="eastAsia" w:cs="宋体"/>
          <w:color w:val="auto"/>
          <w:kern w:val="2"/>
          <w:sz w:val="24"/>
          <w:szCs w:val="24"/>
          <w:highlight w:val="none"/>
          <w:u w:val="none"/>
          <w:shd w:val="clear" w:color="auto" w:fill="auto"/>
          <w:lang w:val="en-US" w:eastAsia="zh-CN" w:bidi="ar-SA"/>
        </w:rPr>
        <w:t xml:space="preserve">  </w:t>
      </w:r>
    </w:p>
    <w:p w14:paraId="5296B80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六、中标</w:t>
      </w:r>
    </w:p>
    <w:p w14:paraId="630E27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3" w:name="bookmark143"/>
      <w:bookmarkEnd w:id="83"/>
      <w:r>
        <w:rPr>
          <w:rFonts w:hint="eastAsia" w:ascii="宋体" w:hAnsi="宋体" w:eastAsia="宋体" w:cs="宋体"/>
          <w:color w:val="auto"/>
          <w:kern w:val="2"/>
          <w:sz w:val="24"/>
          <w:szCs w:val="24"/>
          <w:highlight w:val="none"/>
          <w:u w:val="none"/>
          <w:shd w:val="clear" w:color="auto" w:fill="auto"/>
          <w:lang w:val="en-US" w:eastAsia="zh-CN" w:bidi="ar-SA"/>
        </w:rPr>
        <w:t>1、中标的标准</w:t>
      </w:r>
    </w:p>
    <w:p w14:paraId="2CA36E1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4" w:name="bookmark144"/>
      <w:r>
        <w:rPr>
          <w:rFonts w:hint="eastAsia" w:ascii="宋体" w:hAnsi="宋体" w:eastAsia="宋体" w:cs="宋体"/>
          <w:color w:val="auto"/>
          <w:kern w:val="2"/>
          <w:sz w:val="24"/>
          <w:szCs w:val="24"/>
          <w:highlight w:val="none"/>
          <w:u w:val="none"/>
          <w:shd w:val="clear" w:color="auto" w:fill="auto"/>
          <w:lang w:val="en-US" w:eastAsia="zh-CN" w:bidi="ar-SA"/>
        </w:rPr>
        <w:t>招</w:t>
      </w:r>
      <w:bookmarkEnd w:id="84"/>
      <w:r>
        <w:rPr>
          <w:rFonts w:hint="eastAsia" w:ascii="宋体" w:hAnsi="宋体" w:eastAsia="宋体" w:cs="宋体"/>
          <w:color w:val="auto"/>
          <w:kern w:val="2"/>
          <w:sz w:val="24"/>
          <w:szCs w:val="24"/>
          <w:highlight w:val="none"/>
          <w:u w:val="none"/>
          <w:shd w:val="clear" w:color="auto" w:fill="auto"/>
          <w:lang w:val="en-US" w:eastAsia="zh-CN" w:bidi="ar-SA"/>
        </w:rPr>
        <w:t>标人将把中标通知书授予最佳投标者：</w:t>
      </w:r>
    </w:p>
    <w:p w14:paraId="1CF350B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1.1、</w:t>
      </w:r>
      <w:r>
        <w:rPr>
          <w:rFonts w:hint="eastAsia" w:ascii="宋体" w:hAnsi="宋体" w:eastAsia="宋体" w:cs="宋体"/>
          <w:color w:val="auto"/>
          <w:kern w:val="2"/>
          <w:sz w:val="24"/>
          <w:szCs w:val="24"/>
          <w:highlight w:val="none"/>
          <w:u w:val="none"/>
          <w:shd w:val="clear" w:color="auto" w:fill="auto"/>
          <w:lang w:val="en-US" w:eastAsia="zh-CN" w:bidi="ar-SA"/>
        </w:rPr>
        <w:t>投标文件满足招标文件的实质性要求；</w:t>
      </w:r>
    </w:p>
    <w:p w14:paraId="2C055A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1.2、</w:t>
      </w:r>
      <w:r>
        <w:rPr>
          <w:rFonts w:hint="eastAsia" w:ascii="宋体" w:hAnsi="宋体" w:eastAsia="宋体" w:cs="宋体"/>
          <w:color w:val="auto"/>
          <w:kern w:val="2"/>
          <w:sz w:val="24"/>
          <w:szCs w:val="24"/>
          <w:highlight w:val="none"/>
          <w:u w:val="none"/>
          <w:shd w:val="clear" w:color="auto" w:fill="auto"/>
          <w:lang w:val="en-US" w:eastAsia="zh-CN" w:bidi="ar-SA"/>
        </w:rPr>
        <w:t>技术、经济等综合指标最优者；</w:t>
      </w:r>
    </w:p>
    <w:p w14:paraId="2B11B9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1.3、</w:t>
      </w:r>
      <w:r>
        <w:rPr>
          <w:rFonts w:hint="eastAsia" w:ascii="宋体" w:hAnsi="宋体" w:eastAsia="宋体" w:cs="宋体"/>
          <w:color w:val="auto"/>
          <w:kern w:val="2"/>
          <w:sz w:val="24"/>
          <w:szCs w:val="24"/>
          <w:highlight w:val="none"/>
          <w:u w:val="none"/>
          <w:shd w:val="clear" w:color="auto" w:fill="auto"/>
          <w:lang w:val="en-US" w:eastAsia="zh-CN" w:bidi="ar-SA"/>
        </w:rPr>
        <w:t>具有很好执行合同的能力；</w:t>
      </w:r>
    </w:p>
    <w:p w14:paraId="423AAC3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1.4、</w:t>
      </w:r>
      <w:r>
        <w:rPr>
          <w:rFonts w:hint="eastAsia" w:ascii="宋体" w:hAnsi="宋体" w:eastAsia="宋体" w:cs="宋体"/>
          <w:color w:val="auto"/>
          <w:kern w:val="2"/>
          <w:sz w:val="24"/>
          <w:szCs w:val="24"/>
          <w:highlight w:val="none"/>
          <w:u w:val="none"/>
          <w:shd w:val="clear" w:color="auto" w:fill="auto"/>
          <w:lang w:val="en-US" w:eastAsia="zh-CN" w:bidi="ar-SA"/>
        </w:rPr>
        <w:t>能够提供最佳的服务。</w:t>
      </w:r>
    </w:p>
    <w:p w14:paraId="0B21237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中标通知</w:t>
      </w:r>
    </w:p>
    <w:p w14:paraId="2B584C0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2.1、</w:t>
      </w:r>
      <w:r>
        <w:rPr>
          <w:rFonts w:hint="eastAsia" w:ascii="宋体" w:hAnsi="宋体" w:eastAsia="宋体" w:cs="宋体"/>
          <w:color w:val="auto"/>
          <w:kern w:val="2"/>
          <w:sz w:val="24"/>
          <w:szCs w:val="24"/>
          <w:highlight w:val="none"/>
          <w:u w:val="none"/>
          <w:shd w:val="clear" w:color="auto" w:fill="auto"/>
          <w:lang w:val="en-US" w:eastAsia="zh-CN" w:bidi="ar-SA"/>
        </w:rPr>
        <w:t>评标结束后，采购机构在网站及相关媒体上公示采购结果，公示期为</w:t>
      </w:r>
      <w:r>
        <w:rPr>
          <w:rFonts w:hint="eastAsia" w:cs="宋体"/>
          <w:color w:val="auto"/>
          <w:kern w:val="2"/>
          <w:sz w:val="24"/>
          <w:szCs w:val="24"/>
          <w:highlight w:val="none"/>
          <w:u w:val="none"/>
          <w:shd w:val="clear" w:color="auto" w:fill="auto"/>
          <w:lang w:val="en-US" w:eastAsia="zh-CN" w:bidi="ar-SA"/>
        </w:rPr>
        <w:t>一</w:t>
      </w:r>
      <w:r>
        <w:rPr>
          <w:rFonts w:hint="eastAsia" w:ascii="宋体" w:hAnsi="宋体" w:eastAsia="宋体" w:cs="宋体"/>
          <w:color w:val="auto"/>
          <w:kern w:val="2"/>
          <w:sz w:val="24"/>
          <w:szCs w:val="24"/>
          <w:highlight w:val="none"/>
          <w:u w:val="none"/>
          <w:shd w:val="clear" w:color="auto" w:fill="auto"/>
          <w:lang w:val="en-US" w:eastAsia="zh-CN" w:bidi="ar-SA"/>
        </w:rPr>
        <w:t>个工作日，</w:t>
      </w:r>
      <w:r>
        <w:rPr>
          <w:rFonts w:hint="eastAsia" w:cs="宋体"/>
          <w:color w:val="auto"/>
          <w:kern w:val="2"/>
          <w:sz w:val="24"/>
          <w:szCs w:val="24"/>
          <w:highlight w:val="none"/>
          <w:u w:val="none"/>
          <w:shd w:val="clear" w:color="auto" w:fill="auto"/>
          <w:lang w:val="en-US" w:eastAsia="zh-CN" w:bidi="ar-SA"/>
        </w:rPr>
        <w:t>发布结</w:t>
      </w:r>
      <w:r>
        <w:rPr>
          <w:rFonts w:hint="eastAsia" w:ascii="宋体" w:hAnsi="宋体" w:eastAsia="宋体" w:cs="宋体"/>
          <w:color w:val="auto"/>
          <w:kern w:val="2"/>
          <w:sz w:val="24"/>
          <w:szCs w:val="24"/>
          <w:highlight w:val="none"/>
          <w:u w:val="none"/>
          <w:shd w:val="clear" w:color="auto" w:fill="auto"/>
          <w:lang w:val="en-US" w:eastAsia="zh-CN" w:bidi="ar-SA"/>
        </w:rPr>
        <w:t>果公告的同时，由招标代理机构向中标人发出中标通知书。如发现中标供应商资格无效或其放弃中标资格，则按本次评标供应商得分排序结果依次替补或重新组织。</w:t>
      </w:r>
    </w:p>
    <w:p w14:paraId="73A7E79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2.2、中标服务费：</w:t>
      </w:r>
      <w:bookmarkStart w:id="85" w:name="bookmark152"/>
      <w:r>
        <w:rPr>
          <w:rFonts w:hint="eastAsia" w:ascii="宋体" w:hAnsi="宋体" w:eastAsia="宋体" w:cs="宋体"/>
          <w:color w:val="auto"/>
          <w:kern w:val="2"/>
          <w:sz w:val="24"/>
          <w:szCs w:val="24"/>
          <w:highlight w:val="none"/>
          <w:u w:val="none"/>
          <w:shd w:val="clear" w:color="auto" w:fill="auto"/>
          <w:lang w:val="en-US" w:eastAsia="zh-CN" w:bidi="ar-SA"/>
        </w:rPr>
        <w:t>按照下列表格中招标类计算标准（差额定率累进法）规定的货物招标费率的85%向中标单位收取招标代理费，不足5000元的按5000元收取。</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1816"/>
        <w:gridCol w:w="1677"/>
        <w:gridCol w:w="2167"/>
      </w:tblGrid>
      <w:tr w14:paraId="29F2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E926555">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服务类型、费率、中标金额（万元）</w:t>
            </w:r>
          </w:p>
        </w:tc>
        <w:tc>
          <w:tcPr>
            <w:tcW w:w="978" w:type="pct"/>
            <w:vAlign w:val="center"/>
          </w:tcPr>
          <w:p w14:paraId="18399FB4">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货物招标</w:t>
            </w:r>
          </w:p>
        </w:tc>
        <w:tc>
          <w:tcPr>
            <w:tcW w:w="903" w:type="pct"/>
            <w:vAlign w:val="center"/>
          </w:tcPr>
          <w:p w14:paraId="32CA53D8">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服务招标</w:t>
            </w:r>
          </w:p>
        </w:tc>
        <w:tc>
          <w:tcPr>
            <w:tcW w:w="1167" w:type="pct"/>
            <w:vAlign w:val="center"/>
          </w:tcPr>
          <w:p w14:paraId="338775BB">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工程招标</w:t>
            </w:r>
          </w:p>
        </w:tc>
      </w:tr>
      <w:tr w14:paraId="1A5F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7B518E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100以下</w:t>
            </w:r>
          </w:p>
        </w:tc>
        <w:tc>
          <w:tcPr>
            <w:tcW w:w="978" w:type="pct"/>
            <w:vAlign w:val="center"/>
          </w:tcPr>
          <w:p w14:paraId="737A8881">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1.50%</w:t>
            </w:r>
          </w:p>
        </w:tc>
        <w:tc>
          <w:tcPr>
            <w:tcW w:w="903" w:type="pct"/>
            <w:vAlign w:val="center"/>
          </w:tcPr>
          <w:p w14:paraId="580B98F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1.50%</w:t>
            </w:r>
          </w:p>
        </w:tc>
        <w:tc>
          <w:tcPr>
            <w:tcW w:w="1167" w:type="pct"/>
            <w:vAlign w:val="center"/>
          </w:tcPr>
          <w:p w14:paraId="02989D1C">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w:t>
            </w:r>
          </w:p>
        </w:tc>
      </w:tr>
      <w:tr w14:paraId="7999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715E29F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100-500</w:t>
            </w:r>
          </w:p>
        </w:tc>
        <w:tc>
          <w:tcPr>
            <w:tcW w:w="978" w:type="pct"/>
            <w:vAlign w:val="center"/>
          </w:tcPr>
          <w:p w14:paraId="2C8D5E9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1.10%</w:t>
            </w:r>
          </w:p>
        </w:tc>
        <w:tc>
          <w:tcPr>
            <w:tcW w:w="903" w:type="pct"/>
            <w:vAlign w:val="center"/>
          </w:tcPr>
          <w:p w14:paraId="00D73956">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0.80%</w:t>
            </w:r>
          </w:p>
        </w:tc>
        <w:tc>
          <w:tcPr>
            <w:tcW w:w="1167" w:type="pct"/>
            <w:vAlign w:val="center"/>
          </w:tcPr>
          <w:p w14:paraId="20E1BBB0">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0.70%</w:t>
            </w:r>
          </w:p>
        </w:tc>
      </w:tr>
      <w:tr w14:paraId="71FD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1DBD27C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500-1000</w:t>
            </w:r>
          </w:p>
        </w:tc>
        <w:tc>
          <w:tcPr>
            <w:tcW w:w="978" w:type="pct"/>
            <w:vAlign w:val="center"/>
          </w:tcPr>
          <w:p w14:paraId="1FCA0081">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0.80%</w:t>
            </w:r>
          </w:p>
        </w:tc>
        <w:tc>
          <w:tcPr>
            <w:tcW w:w="903" w:type="pct"/>
            <w:vAlign w:val="center"/>
          </w:tcPr>
          <w:p w14:paraId="1C22ADA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0.45%</w:t>
            </w:r>
          </w:p>
        </w:tc>
        <w:tc>
          <w:tcPr>
            <w:tcW w:w="1167" w:type="pct"/>
            <w:vAlign w:val="center"/>
          </w:tcPr>
          <w:p w14:paraId="45D42BC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0.55%</w:t>
            </w:r>
          </w:p>
        </w:tc>
      </w:tr>
      <w:tr w14:paraId="06D4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7E9B1F55">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1000-5000</w:t>
            </w:r>
          </w:p>
        </w:tc>
        <w:tc>
          <w:tcPr>
            <w:tcW w:w="978" w:type="pct"/>
            <w:vAlign w:val="center"/>
          </w:tcPr>
          <w:p w14:paraId="304B9211">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0.50%</w:t>
            </w:r>
          </w:p>
        </w:tc>
        <w:tc>
          <w:tcPr>
            <w:tcW w:w="903" w:type="pct"/>
            <w:vAlign w:val="center"/>
          </w:tcPr>
          <w:p w14:paraId="190137AC">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0.25%</w:t>
            </w:r>
          </w:p>
        </w:tc>
        <w:tc>
          <w:tcPr>
            <w:tcW w:w="1167" w:type="pct"/>
            <w:vAlign w:val="center"/>
          </w:tcPr>
          <w:p w14:paraId="7A3D2A7D">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0.35%</w:t>
            </w:r>
          </w:p>
        </w:tc>
      </w:tr>
      <w:tr w14:paraId="01C7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9E3848A">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5000-10000</w:t>
            </w:r>
          </w:p>
        </w:tc>
        <w:tc>
          <w:tcPr>
            <w:tcW w:w="978" w:type="pct"/>
            <w:vAlign w:val="center"/>
          </w:tcPr>
          <w:p w14:paraId="3D5C8CC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0.25%</w:t>
            </w:r>
          </w:p>
        </w:tc>
        <w:tc>
          <w:tcPr>
            <w:tcW w:w="903" w:type="pct"/>
            <w:vAlign w:val="center"/>
          </w:tcPr>
          <w:p w14:paraId="6AB56F6E">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0.10%</w:t>
            </w:r>
          </w:p>
        </w:tc>
        <w:tc>
          <w:tcPr>
            <w:tcW w:w="1167" w:type="pct"/>
            <w:vAlign w:val="center"/>
          </w:tcPr>
          <w:p w14:paraId="3226863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0.20%</w:t>
            </w:r>
          </w:p>
        </w:tc>
      </w:tr>
      <w:tr w14:paraId="0EF6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C8CCA90">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10000-100000</w:t>
            </w:r>
          </w:p>
        </w:tc>
        <w:tc>
          <w:tcPr>
            <w:tcW w:w="978" w:type="pct"/>
            <w:vAlign w:val="center"/>
          </w:tcPr>
          <w:p w14:paraId="428A47BD">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0.05%</w:t>
            </w:r>
          </w:p>
        </w:tc>
        <w:tc>
          <w:tcPr>
            <w:tcW w:w="903" w:type="pct"/>
            <w:vAlign w:val="center"/>
          </w:tcPr>
          <w:p w14:paraId="55062B68">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0.05%</w:t>
            </w:r>
          </w:p>
        </w:tc>
        <w:tc>
          <w:tcPr>
            <w:tcW w:w="1167" w:type="pct"/>
            <w:vAlign w:val="center"/>
          </w:tcPr>
          <w:p w14:paraId="3C1E875D">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0.05%</w:t>
            </w:r>
          </w:p>
        </w:tc>
      </w:tr>
      <w:tr w14:paraId="50EB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75FECE94">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100000以上</w:t>
            </w:r>
          </w:p>
        </w:tc>
        <w:tc>
          <w:tcPr>
            <w:tcW w:w="978" w:type="pct"/>
            <w:vAlign w:val="center"/>
          </w:tcPr>
          <w:p w14:paraId="5390424B">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0.01%</w:t>
            </w:r>
          </w:p>
        </w:tc>
        <w:tc>
          <w:tcPr>
            <w:tcW w:w="903" w:type="pct"/>
            <w:vAlign w:val="center"/>
          </w:tcPr>
          <w:p w14:paraId="6E16421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0.01%</w:t>
            </w:r>
          </w:p>
        </w:tc>
        <w:tc>
          <w:tcPr>
            <w:tcW w:w="1167" w:type="pct"/>
            <w:vAlign w:val="center"/>
          </w:tcPr>
          <w:p w14:paraId="104EEAB5">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0.01%</w:t>
            </w:r>
          </w:p>
        </w:tc>
      </w:tr>
      <w:bookmarkEnd w:id="85"/>
    </w:tbl>
    <w:p w14:paraId="4CB87E7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2.3、</w:t>
      </w:r>
      <w:r>
        <w:rPr>
          <w:rFonts w:hint="eastAsia" w:ascii="宋体" w:hAnsi="宋体" w:eastAsia="宋体" w:cs="宋体"/>
          <w:color w:val="auto"/>
          <w:kern w:val="2"/>
          <w:sz w:val="24"/>
          <w:szCs w:val="24"/>
          <w:highlight w:val="none"/>
          <w:u w:val="none"/>
          <w:shd w:val="clear" w:color="auto" w:fill="auto"/>
          <w:lang w:val="en-US" w:eastAsia="zh-CN" w:bidi="ar-SA"/>
        </w:rPr>
        <w:t>中标通知书将是合同的一个组成部分。</w:t>
      </w:r>
    </w:p>
    <w:p w14:paraId="01F4252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七、</w:t>
      </w:r>
      <w:r>
        <w:rPr>
          <w:rFonts w:hint="eastAsia" w:ascii="宋体" w:hAnsi="宋体" w:eastAsia="宋体" w:cs="宋体"/>
          <w:color w:val="auto"/>
          <w:kern w:val="2"/>
          <w:sz w:val="24"/>
          <w:szCs w:val="24"/>
          <w:highlight w:val="none"/>
          <w:u w:val="none"/>
          <w:shd w:val="clear" w:color="auto" w:fill="auto"/>
          <w:lang w:val="en-US" w:eastAsia="zh-CN" w:bidi="ar-SA"/>
        </w:rPr>
        <w:t>签订合同</w:t>
      </w:r>
    </w:p>
    <w:p w14:paraId="45B3AE4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中标方在接收到中标通知书后</w:t>
      </w:r>
      <w:r>
        <w:rPr>
          <w:rFonts w:hint="eastAsia" w:cs="宋体"/>
          <w:color w:val="auto"/>
          <w:kern w:val="2"/>
          <w:sz w:val="24"/>
          <w:szCs w:val="24"/>
          <w:highlight w:val="none"/>
          <w:u w:val="none"/>
          <w:shd w:val="clear" w:color="auto" w:fill="auto"/>
          <w:lang w:val="en-US" w:eastAsia="zh-CN" w:bidi="ar-SA"/>
        </w:rPr>
        <w:t>30日内</w:t>
      </w:r>
      <w:r>
        <w:rPr>
          <w:rFonts w:hint="eastAsia" w:ascii="宋体" w:hAnsi="宋体" w:eastAsia="宋体" w:cs="宋体"/>
          <w:color w:val="auto"/>
          <w:kern w:val="2"/>
          <w:sz w:val="24"/>
          <w:szCs w:val="24"/>
          <w:highlight w:val="none"/>
          <w:u w:val="none"/>
          <w:shd w:val="clear" w:color="auto" w:fill="auto"/>
          <w:lang w:val="en-US" w:eastAsia="zh-CN" w:bidi="ar-SA"/>
        </w:rPr>
        <w:t>与</w:t>
      </w:r>
      <w:r>
        <w:rPr>
          <w:rFonts w:hint="eastAsia" w:cs="宋体"/>
          <w:color w:val="auto"/>
          <w:kern w:val="2"/>
          <w:sz w:val="24"/>
          <w:szCs w:val="24"/>
          <w:highlight w:val="none"/>
          <w:u w:val="none"/>
          <w:shd w:val="clear" w:color="auto" w:fill="auto"/>
          <w:lang w:val="en-US" w:eastAsia="zh-CN" w:bidi="ar-SA"/>
        </w:rPr>
        <w:t>采购人</w:t>
      </w:r>
      <w:r>
        <w:rPr>
          <w:rFonts w:hint="eastAsia" w:ascii="宋体" w:hAnsi="宋体" w:eastAsia="宋体" w:cs="宋体"/>
          <w:color w:val="auto"/>
          <w:kern w:val="2"/>
          <w:sz w:val="24"/>
          <w:szCs w:val="24"/>
          <w:highlight w:val="none"/>
          <w:u w:val="none"/>
          <w:shd w:val="clear" w:color="auto" w:fill="auto"/>
          <w:lang w:val="en-US" w:eastAsia="zh-CN" w:bidi="ar-SA"/>
        </w:rPr>
        <w:t>签订中标经济合同，在合同中</w:t>
      </w:r>
      <w:r>
        <w:rPr>
          <w:rFonts w:hint="eastAsia" w:cs="宋体"/>
          <w:color w:val="auto"/>
          <w:kern w:val="2"/>
          <w:sz w:val="24"/>
          <w:szCs w:val="24"/>
          <w:highlight w:val="none"/>
          <w:u w:val="none"/>
          <w:shd w:val="clear" w:color="auto" w:fill="auto"/>
          <w:lang w:val="en-US" w:eastAsia="zh-CN" w:bidi="ar-SA"/>
        </w:rPr>
        <w:t>乙方</w:t>
      </w:r>
      <w:r>
        <w:rPr>
          <w:rFonts w:hint="eastAsia" w:ascii="宋体" w:hAnsi="宋体" w:eastAsia="宋体" w:cs="宋体"/>
          <w:color w:val="auto"/>
          <w:kern w:val="2"/>
          <w:sz w:val="24"/>
          <w:szCs w:val="24"/>
          <w:highlight w:val="none"/>
          <w:u w:val="none"/>
          <w:shd w:val="clear" w:color="auto" w:fill="auto"/>
          <w:lang w:val="en-US" w:eastAsia="zh-CN" w:bidi="ar-SA"/>
        </w:rPr>
        <w:t>必须与中标人一致，否则按开标后撤回投标处理。</w:t>
      </w:r>
    </w:p>
    <w:p w14:paraId="60C6755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sectPr>
          <w:footerReference r:id="rId6" w:type="default"/>
          <w:footerReference r:id="rId7" w:type="even"/>
          <w:footnotePr>
            <w:numFmt w:val="decimal"/>
          </w:footnotePr>
          <w:type w:val="continuous"/>
          <w:pgSz w:w="11900" w:h="16840"/>
          <w:pgMar w:top="1223" w:right="1245" w:bottom="1746" w:left="1592" w:header="795" w:footer="3" w:gutter="0"/>
          <w:cols w:space="720" w:num="1"/>
          <w:rtlGutter w:val="0"/>
          <w:docGrid w:linePitch="360" w:charSpace="0"/>
        </w:sectPr>
      </w:pP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招标文件、中标方的投标文件及评标过程中有关澄清资料均应作为合同附件。</w:t>
      </w:r>
    </w:p>
    <w:p w14:paraId="42BDA47C"/>
    <w:p w14:paraId="7C59BD1F">
      <w:pPr>
        <w:numPr>
          <w:ilvl w:val="0"/>
          <w:numId w:val="1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14:paraId="4BD6BBD7">
      <w:pPr>
        <w:autoSpaceDE w:val="0"/>
        <w:autoSpaceDN w:val="0"/>
        <w:spacing w:line="360" w:lineRule="auto"/>
        <w:ind w:firstLine="480" w:firstLineChars="200"/>
        <w:rPr>
          <w:rFonts w:ascii="宋体" w:hAnsi="宋体" w:cs="宋体"/>
          <w:b/>
          <w:i/>
          <w:kern w:val="0"/>
          <w:sz w:val="24"/>
        </w:rPr>
      </w:pPr>
      <w:r>
        <w:rPr>
          <w:rFonts w:hint="eastAsia" w:ascii="宋体" w:hAnsi="宋体" w:cs="宋体"/>
          <w:kern w:val="0"/>
          <w:sz w:val="24"/>
        </w:rPr>
        <w:t>一、采购组织机构将组织评标委员会，对投标人提供的投标文件进行综合评审。</w:t>
      </w:r>
    </w:p>
    <w:p w14:paraId="2652B935">
      <w:pPr>
        <w:autoSpaceDE w:val="0"/>
        <w:autoSpaceDN w:val="0"/>
        <w:spacing w:line="360" w:lineRule="auto"/>
        <w:ind w:firstLine="480" w:firstLineChars="200"/>
        <w:rPr>
          <w:rFonts w:ascii="宋体" w:hAnsi="宋体" w:cs="宋体"/>
          <w:sz w:val="24"/>
        </w:rPr>
      </w:pPr>
      <w:r>
        <w:rPr>
          <w:rFonts w:hint="eastAsia" w:ascii="宋体" w:hAnsi="宋体" w:cs="宋体"/>
          <w:sz w:val="24"/>
        </w:rPr>
        <w:t>二、本次招标项目的评标方法为综合评分法，总计100分，其中</w:t>
      </w:r>
      <w:r>
        <w:rPr>
          <w:rFonts w:hint="eastAsia" w:ascii="宋体" w:hAnsi="宋体" w:cs="宋体"/>
          <w:sz w:val="24"/>
          <w:lang w:val="en-US" w:eastAsia="zh-CN"/>
        </w:rPr>
        <w:t>商务与技术文件</w:t>
      </w:r>
      <w:r>
        <w:rPr>
          <w:rFonts w:hint="eastAsia" w:ascii="宋体" w:hAnsi="宋体" w:cs="宋体"/>
          <w:bCs/>
          <w:sz w:val="24"/>
          <w:lang w:val="zh-CN"/>
        </w:rPr>
        <w:t>分值</w:t>
      </w:r>
      <w:r>
        <w:rPr>
          <w:rFonts w:hint="eastAsia" w:ascii="宋体" w:hAnsi="宋体" w:cs="宋体"/>
          <w:bCs/>
          <w:sz w:val="24"/>
          <w:lang w:val="en-US" w:eastAsia="zh-CN"/>
        </w:rPr>
        <w:t>70</w:t>
      </w:r>
      <w:r>
        <w:rPr>
          <w:rFonts w:hint="eastAsia" w:ascii="宋体" w:hAnsi="宋体" w:cs="宋体"/>
          <w:bCs/>
          <w:sz w:val="24"/>
          <w:lang w:val="zh-CN"/>
        </w:rPr>
        <w:t>分，报价</w:t>
      </w:r>
      <w:r>
        <w:rPr>
          <w:rFonts w:hint="eastAsia" w:ascii="宋体" w:hAnsi="宋体" w:cs="宋体"/>
          <w:bCs/>
          <w:sz w:val="24"/>
          <w:lang w:val="en-US" w:eastAsia="zh-CN"/>
        </w:rPr>
        <w:t>文件</w:t>
      </w:r>
      <w:r>
        <w:rPr>
          <w:rFonts w:hint="eastAsia" w:ascii="宋体" w:hAnsi="宋体" w:cs="宋体"/>
          <w:bCs/>
          <w:sz w:val="24"/>
          <w:lang w:val="zh-CN"/>
        </w:rPr>
        <w:t>分值</w:t>
      </w:r>
      <w:r>
        <w:rPr>
          <w:rFonts w:hint="eastAsia" w:ascii="宋体" w:hAnsi="宋体" w:cs="宋体"/>
          <w:bCs/>
          <w:sz w:val="24"/>
          <w:lang w:val="en-US" w:eastAsia="zh-CN"/>
        </w:rPr>
        <w:t>30</w:t>
      </w:r>
      <w:r>
        <w:rPr>
          <w:rFonts w:hint="eastAsia" w:ascii="宋体" w:hAnsi="宋体" w:cs="宋体"/>
          <w:bCs/>
          <w:sz w:val="24"/>
          <w:lang w:val="zh-CN"/>
        </w:rPr>
        <w:t>分</w:t>
      </w:r>
      <w:r>
        <w:rPr>
          <w:rFonts w:hint="eastAsia" w:ascii="宋体" w:hAnsi="宋体" w:cs="宋体"/>
          <w:sz w:val="24"/>
        </w:rPr>
        <w:t>。评标标准按评分细化条款及分值进行评审。</w:t>
      </w:r>
    </w:p>
    <w:p w14:paraId="2489D37C">
      <w:pPr>
        <w:autoSpaceDE w:val="0"/>
        <w:autoSpaceDN w:val="0"/>
        <w:adjustRightInd w:val="0"/>
        <w:spacing w:line="360" w:lineRule="auto"/>
        <w:ind w:firstLine="472"/>
        <w:rPr>
          <w:rFonts w:ascii="宋体" w:hAnsi="宋体" w:cs="宋体"/>
          <w:bCs/>
          <w:sz w:val="24"/>
          <w:lang w:val="zh-CN"/>
        </w:rPr>
      </w:pPr>
      <w:r>
        <w:rPr>
          <w:rFonts w:hint="eastAsia" w:ascii="宋体" w:hAnsi="宋体" w:cs="宋体"/>
          <w:bCs/>
          <w:sz w:val="24"/>
          <w:lang w:val="zh-CN"/>
        </w:rPr>
        <w:t>（一）</w:t>
      </w:r>
      <w:r>
        <w:rPr>
          <w:rFonts w:hint="eastAsia" w:ascii="宋体" w:hAnsi="宋体" w:cs="宋体"/>
          <w:sz w:val="24"/>
          <w:lang w:val="en-US" w:eastAsia="zh-CN"/>
        </w:rPr>
        <w:t>资信</w:t>
      </w:r>
      <w:r>
        <w:rPr>
          <w:rFonts w:hint="eastAsia" w:ascii="宋体" w:hAnsi="宋体" w:cs="宋体"/>
          <w:bCs/>
          <w:sz w:val="24"/>
          <w:lang w:val="zh-CN"/>
        </w:rPr>
        <w:t>技术文件中的客观分由评标委员会讨论后统一打分；其余在规定的分值内单独评定打分</w:t>
      </w:r>
      <w:r>
        <w:rPr>
          <w:rFonts w:hint="eastAsia" w:ascii="宋体" w:hAnsi="宋体" w:cs="宋体"/>
          <w:sz w:val="24"/>
        </w:rPr>
        <w:t>（小数点后保留1位）</w:t>
      </w:r>
      <w:r>
        <w:rPr>
          <w:rFonts w:hint="eastAsia" w:ascii="宋体" w:hAnsi="宋体" w:cs="宋体"/>
          <w:bCs/>
          <w:sz w:val="24"/>
          <w:lang w:val="zh-CN"/>
        </w:rPr>
        <w:t>。</w:t>
      </w:r>
    </w:p>
    <w:p w14:paraId="759AB930">
      <w:pPr>
        <w:autoSpaceDE w:val="0"/>
        <w:autoSpaceDN w:val="0"/>
        <w:adjustRightInd w:val="0"/>
        <w:spacing w:line="360" w:lineRule="auto"/>
        <w:ind w:firstLine="472"/>
        <w:rPr>
          <w:rFonts w:ascii="宋体" w:hAnsi="宋体" w:cs="宋体"/>
          <w:bCs/>
          <w:color w:val="000000"/>
          <w:sz w:val="24"/>
          <w:shd w:val="clear" w:color="FFFFFF" w:fill="D9D9D9"/>
          <w:lang w:val="zh-CN"/>
        </w:rPr>
      </w:pPr>
      <w:r>
        <w:rPr>
          <w:rFonts w:hint="eastAsia" w:ascii="宋体" w:hAnsi="宋体" w:cs="宋体"/>
          <w:bCs/>
          <w:sz w:val="24"/>
          <w:lang w:val="zh-CN"/>
        </w:rPr>
        <w:t>（</w:t>
      </w:r>
      <w:r>
        <w:rPr>
          <w:rFonts w:hint="eastAsia" w:ascii="宋体" w:hAnsi="宋体" w:cs="宋体"/>
          <w:bCs/>
          <w:color w:val="000000"/>
          <w:sz w:val="24"/>
          <w:lang w:val="zh-CN"/>
        </w:rPr>
        <w:t>二）各投标人</w:t>
      </w:r>
      <w:r>
        <w:rPr>
          <w:rFonts w:hint="eastAsia" w:ascii="宋体" w:hAnsi="宋体" w:cs="宋体"/>
          <w:color w:val="000000"/>
          <w:sz w:val="24"/>
          <w:lang w:val="en-US" w:eastAsia="zh-CN"/>
        </w:rPr>
        <w:t>资信</w:t>
      </w:r>
      <w:r>
        <w:rPr>
          <w:rFonts w:hint="eastAsia" w:ascii="宋体" w:hAnsi="宋体" w:cs="宋体"/>
          <w:bCs/>
          <w:color w:val="000000"/>
          <w:sz w:val="24"/>
          <w:lang w:val="zh-CN"/>
        </w:rPr>
        <w:t>技术文件</w:t>
      </w:r>
      <w:r>
        <w:rPr>
          <w:rFonts w:hint="eastAsia" w:ascii="宋体" w:hAnsi="宋体" w:cs="宋体"/>
          <w:color w:val="000000"/>
          <w:sz w:val="24"/>
          <w:lang w:val="zh-CN"/>
        </w:rPr>
        <w:t>得分按照评标委员会成</w:t>
      </w:r>
      <w:r>
        <w:rPr>
          <w:rFonts w:hint="eastAsia" w:ascii="宋体" w:hAnsi="宋体" w:cs="宋体"/>
          <w:bCs/>
          <w:color w:val="000000"/>
          <w:sz w:val="24"/>
          <w:lang w:val="zh-CN"/>
        </w:rPr>
        <w:t>员的独立评分结果汇总后的算术平均分计算</w:t>
      </w:r>
      <w:r>
        <w:rPr>
          <w:rFonts w:hint="eastAsia" w:ascii="宋体" w:hAnsi="宋体" w:cs="宋体"/>
          <w:color w:val="000000"/>
          <w:sz w:val="24"/>
        </w:rPr>
        <w:t>（小数点后保留2位）</w:t>
      </w:r>
      <w:r>
        <w:rPr>
          <w:rFonts w:hint="eastAsia" w:ascii="宋体" w:hAnsi="宋体" w:cs="宋体"/>
          <w:bCs/>
          <w:color w:val="000000"/>
          <w:sz w:val="24"/>
          <w:lang w:val="zh-CN"/>
        </w:rPr>
        <w:t>，计算公式为：</w:t>
      </w:r>
    </w:p>
    <w:p w14:paraId="194779FD">
      <w:pPr>
        <w:autoSpaceDE w:val="0"/>
        <w:autoSpaceDN w:val="0"/>
        <w:adjustRightInd w:val="0"/>
        <w:spacing w:line="360" w:lineRule="auto"/>
        <w:ind w:firstLine="472"/>
        <w:rPr>
          <w:rFonts w:ascii="宋体" w:hAnsi="宋体" w:cs="宋体"/>
          <w:bCs/>
          <w:color w:val="000000"/>
          <w:sz w:val="24"/>
          <w:shd w:val="clear" w:color="FFFFFF" w:fill="D9D9D9"/>
          <w:lang w:val="zh-CN"/>
        </w:rPr>
      </w:pPr>
      <w:r>
        <w:rPr>
          <w:rFonts w:hint="eastAsia" w:ascii="宋体" w:hAnsi="宋体" w:cs="宋体"/>
          <w:color w:val="000000"/>
          <w:sz w:val="24"/>
          <w:lang w:val="en-US" w:eastAsia="zh-CN"/>
        </w:rPr>
        <w:t>资信</w:t>
      </w:r>
      <w:r>
        <w:rPr>
          <w:rFonts w:hint="eastAsia" w:ascii="宋体" w:hAnsi="宋体" w:cs="宋体"/>
          <w:bCs/>
          <w:color w:val="000000"/>
          <w:sz w:val="24"/>
          <w:lang w:val="zh-CN"/>
        </w:rPr>
        <w:t>技术文件</w:t>
      </w:r>
      <w:r>
        <w:rPr>
          <w:rFonts w:hint="eastAsia" w:ascii="宋体" w:hAnsi="宋体" w:cs="宋体"/>
          <w:color w:val="000000"/>
          <w:sz w:val="24"/>
        </w:rPr>
        <w:t>得分</w:t>
      </w:r>
      <w:r>
        <w:rPr>
          <w:rFonts w:hint="eastAsia" w:ascii="宋体" w:hAnsi="宋体" w:cs="宋体"/>
          <w:bCs/>
          <w:color w:val="000000"/>
          <w:sz w:val="24"/>
          <w:lang w:val="zh-CN"/>
        </w:rPr>
        <w:t>=评标委员会所有成员评分合计数/评标委员会组成人员数。</w:t>
      </w:r>
    </w:p>
    <w:p w14:paraId="438956A7">
      <w:pPr>
        <w:spacing w:line="360" w:lineRule="auto"/>
        <w:ind w:firstLine="480"/>
        <w:rPr>
          <w:rFonts w:ascii="宋体" w:hAnsi="宋体" w:cs="宋体"/>
          <w:sz w:val="24"/>
          <w:szCs w:val="32"/>
          <w:lang w:val="zh-CN"/>
        </w:rPr>
      </w:pPr>
      <w:r>
        <w:rPr>
          <w:rFonts w:hint="eastAsia" w:ascii="宋体" w:hAnsi="宋体" w:cs="宋体"/>
          <w:bCs/>
          <w:color w:val="000000"/>
          <w:sz w:val="24"/>
          <w:lang w:val="zh-CN"/>
        </w:rPr>
        <w:t>（三）</w:t>
      </w:r>
      <w:r>
        <w:rPr>
          <w:rFonts w:hint="eastAsia" w:ascii="宋体" w:hAnsi="宋体" w:cs="宋体"/>
          <w:sz w:val="24"/>
          <w:szCs w:val="32"/>
          <w:lang w:val="zh-CN"/>
        </w:rPr>
        <w:t>投标报价得分采用低价优先法计算，即满足招标文件要求且投标价格最低的投标报价为评标基准价，其报价得满分。其他投标人的投标报价得分按下列公式计算：</w:t>
      </w:r>
    </w:p>
    <w:p w14:paraId="6E9B0522">
      <w:pPr>
        <w:spacing w:line="480" w:lineRule="exact"/>
        <w:ind w:firstLine="480" w:firstLineChars="200"/>
        <w:jc w:val="left"/>
        <w:rPr>
          <w:rFonts w:ascii="宋体" w:hAnsi="宋体"/>
          <w:color w:val="000000"/>
          <w:sz w:val="24"/>
        </w:rPr>
      </w:pPr>
      <w:r>
        <w:rPr>
          <w:rFonts w:hint="eastAsia" w:ascii="宋体" w:hAnsi="宋体" w:cs="宋体"/>
          <w:sz w:val="24"/>
          <w:szCs w:val="32"/>
          <w:u w:val="single"/>
        </w:rPr>
        <w:t>投标报价得分=(评标基准价／投标报价)×</w:t>
      </w:r>
      <w:r>
        <w:rPr>
          <w:rFonts w:hint="eastAsia" w:ascii="宋体" w:hAnsi="宋体" w:cs="宋体"/>
          <w:b/>
          <w:sz w:val="24"/>
          <w:szCs w:val="32"/>
          <w:u w:val="single"/>
        </w:rPr>
        <w:t>30%</w:t>
      </w:r>
      <w:r>
        <w:rPr>
          <w:rFonts w:hint="eastAsia" w:ascii="宋体" w:hAnsi="宋体" w:cs="宋体"/>
          <w:sz w:val="24"/>
          <w:szCs w:val="32"/>
          <w:u w:val="single"/>
        </w:rPr>
        <w:t>×100 。</w:t>
      </w:r>
    </w:p>
    <w:p w14:paraId="5D618D41">
      <w:pPr>
        <w:numPr>
          <w:ilvl w:val="0"/>
          <w:numId w:val="11"/>
        </w:num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投标人综合得分＝资格及</w:t>
      </w:r>
      <w:r>
        <w:rPr>
          <w:rFonts w:hint="eastAsia" w:ascii="宋体" w:hAnsi="宋体" w:cs="宋体"/>
          <w:bCs/>
          <w:color w:val="000000"/>
          <w:sz w:val="24"/>
          <w:lang w:val="zh-CN"/>
        </w:rPr>
        <w:t>商务技术文件</w:t>
      </w:r>
      <w:r>
        <w:rPr>
          <w:rFonts w:hint="eastAsia" w:ascii="宋体" w:hAnsi="宋体" w:cs="宋体"/>
          <w:color w:val="000000"/>
          <w:sz w:val="24"/>
        </w:rPr>
        <w:t>得分＋投标报价得分。</w:t>
      </w:r>
    </w:p>
    <w:p w14:paraId="688A0E1C">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注：得分以系统计算为准，保留2位小数。</w:t>
      </w:r>
    </w:p>
    <w:p w14:paraId="2605EECE">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三、在最大限度地满足招标文件实质性要求前提下，评标委员会按照招标文件中规定的各项因素进行综合评审后，以评标总得分最高的投标人为中标候选人。</w:t>
      </w:r>
    </w:p>
    <w:p w14:paraId="7E31619A">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四、如综合得分相同，投标报价低者为先；如综合得分且投标报价相同的，货物类采购项目以技术性能得分较高者为先，</w:t>
      </w:r>
      <w:r>
        <w:rPr>
          <w:rFonts w:hint="eastAsia" w:ascii="宋体" w:hAnsi="宋体" w:cs="宋体"/>
          <w:color w:val="000000"/>
          <w:sz w:val="24"/>
          <w:lang w:val="en-US" w:eastAsia="zh-CN"/>
        </w:rPr>
        <w:t>如技术性能得分相同，抽签决定</w:t>
      </w:r>
      <w:r>
        <w:rPr>
          <w:rFonts w:hint="eastAsia" w:ascii="宋体" w:hAnsi="宋体" w:cs="宋体"/>
          <w:color w:val="000000"/>
          <w:sz w:val="24"/>
          <w:lang w:val="zh-CN"/>
        </w:rPr>
        <w:t>。</w:t>
      </w:r>
    </w:p>
    <w:p w14:paraId="3994087D">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0A4FE17">
      <w:pPr>
        <w:spacing w:line="360" w:lineRule="auto"/>
        <w:rPr>
          <w:rFonts w:ascii="宋体" w:hAnsi="宋体" w:cs="宋体"/>
          <w:color w:val="000000"/>
          <w:sz w:val="24"/>
          <w:lang w:val="zh-CN"/>
        </w:rPr>
      </w:pPr>
      <w:r>
        <w:rPr>
          <w:rFonts w:hint="eastAsia" w:ascii="宋体" w:hAnsi="宋体" w:cs="宋体"/>
          <w:color w:val="000000"/>
          <w:sz w:val="24"/>
          <w:lang w:val="zh-CN"/>
        </w:rPr>
        <w:t>六、本次</w:t>
      </w:r>
      <w:r>
        <w:rPr>
          <w:rFonts w:hint="eastAsia" w:ascii="宋体" w:hAnsi="宋体" w:cs="宋体"/>
          <w:color w:val="000000"/>
          <w:sz w:val="24"/>
        </w:rPr>
        <w:t>资格及</w:t>
      </w:r>
      <w:r>
        <w:rPr>
          <w:rFonts w:hint="eastAsia" w:ascii="宋体" w:hAnsi="宋体" w:cs="宋体"/>
          <w:bCs/>
          <w:color w:val="000000"/>
          <w:sz w:val="24"/>
          <w:lang w:val="zh-CN"/>
        </w:rPr>
        <w:t>商务技术部分</w:t>
      </w:r>
      <w:r>
        <w:rPr>
          <w:rFonts w:hint="eastAsia" w:ascii="宋体" w:hAnsi="宋体" w:cs="宋体"/>
          <w:color w:val="000000"/>
          <w:sz w:val="24"/>
          <w:lang w:val="zh-CN"/>
        </w:rPr>
        <w:t>评分具体分值细化条款如下表：</w:t>
      </w:r>
    </w:p>
    <w:tbl>
      <w:tblPr>
        <w:tblStyle w:val="4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29"/>
        <w:gridCol w:w="6683"/>
        <w:gridCol w:w="759"/>
      </w:tblGrid>
      <w:tr w14:paraId="5F64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84" w:type="dxa"/>
            <w:vAlign w:val="center"/>
          </w:tcPr>
          <w:p w14:paraId="1183CB75">
            <w:pPr>
              <w:adjustRightInd w:val="0"/>
              <w:spacing w:after="100" w:afterAutospacing="1" w:line="440" w:lineRule="exact"/>
              <w:jc w:val="center"/>
              <w:rPr>
                <w:rFonts w:ascii="宋体" w:hAnsi="宋体" w:cs="宋体"/>
                <w:b/>
                <w:sz w:val="21"/>
                <w:szCs w:val="21"/>
              </w:rPr>
            </w:pPr>
            <w:r>
              <w:rPr>
                <w:rFonts w:hint="eastAsia" w:ascii="宋体" w:hAnsi="宋体" w:cs="宋体"/>
                <w:b/>
                <w:sz w:val="21"/>
                <w:szCs w:val="21"/>
              </w:rPr>
              <w:t>序号</w:t>
            </w:r>
          </w:p>
        </w:tc>
        <w:tc>
          <w:tcPr>
            <w:tcW w:w="1129" w:type="dxa"/>
            <w:vAlign w:val="center"/>
          </w:tcPr>
          <w:p w14:paraId="0FAD022F">
            <w:pPr>
              <w:adjustRightInd w:val="0"/>
              <w:spacing w:after="100" w:afterAutospacing="1" w:line="440" w:lineRule="exact"/>
              <w:jc w:val="center"/>
              <w:rPr>
                <w:rFonts w:ascii="宋体" w:hAnsi="宋体" w:cs="宋体"/>
                <w:b/>
                <w:sz w:val="21"/>
                <w:szCs w:val="21"/>
              </w:rPr>
            </w:pPr>
            <w:r>
              <w:rPr>
                <w:rFonts w:hint="eastAsia" w:ascii="宋体" w:hAnsi="宋体" w:cs="宋体"/>
                <w:b/>
                <w:sz w:val="21"/>
                <w:szCs w:val="21"/>
              </w:rPr>
              <w:t>评分项目</w:t>
            </w:r>
          </w:p>
        </w:tc>
        <w:tc>
          <w:tcPr>
            <w:tcW w:w="6683" w:type="dxa"/>
            <w:vAlign w:val="center"/>
          </w:tcPr>
          <w:p w14:paraId="785C4D3E">
            <w:pPr>
              <w:adjustRightInd w:val="0"/>
              <w:spacing w:after="100" w:afterAutospacing="1" w:line="440" w:lineRule="exact"/>
              <w:jc w:val="center"/>
              <w:rPr>
                <w:rFonts w:ascii="宋体" w:hAnsi="宋体" w:cs="宋体"/>
                <w:b/>
                <w:sz w:val="21"/>
                <w:szCs w:val="21"/>
              </w:rPr>
            </w:pPr>
            <w:r>
              <w:rPr>
                <w:rFonts w:hint="eastAsia" w:ascii="宋体" w:hAnsi="宋体" w:cs="宋体"/>
                <w:b/>
                <w:sz w:val="21"/>
                <w:szCs w:val="21"/>
              </w:rPr>
              <w:t>评分细则</w:t>
            </w:r>
          </w:p>
        </w:tc>
        <w:tc>
          <w:tcPr>
            <w:tcW w:w="759" w:type="dxa"/>
            <w:vAlign w:val="center"/>
          </w:tcPr>
          <w:p w14:paraId="191AFC4D">
            <w:pPr>
              <w:adjustRightInd w:val="0"/>
              <w:spacing w:after="100" w:afterAutospacing="1" w:line="440" w:lineRule="exact"/>
              <w:jc w:val="center"/>
              <w:rPr>
                <w:rFonts w:ascii="宋体" w:hAnsi="宋体" w:cs="宋体"/>
                <w:b/>
                <w:sz w:val="21"/>
                <w:szCs w:val="21"/>
              </w:rPr>
            </w:pPr>
            <w:r>
              <w:rPr>
                <w:rFonts w:hint="eastAsia" w:ascii="宋体" w:hAnsi="宋体" w:cs="宋体"/>
                <w:b/>
                <w:sz w:val="21"/>
                <w:szCs w:val="21"/>
              </w:rPr>
              <w:t>分值</w:t>
            </w:r>
          </w:p>
        </w:tc>
      </w:tr>
      <w:tr w14:paraId="1C28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84" w:type="dxa"/>
            <w:vAlign w:val="center"/>
          </w:tcPr>
          <w:p w14:paraId="318CE297">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1</w:t>
            </w:r>
          </w:p>
        </w:tc>
        <w:tc>
          <w:tcPr>
            <w:tcW w:w="1129" w:type="dxa"/>
            <w:vAlign w:val="center"/>
          </w:tcPr>
          <w:p w14:paraId="106A15D0">
            <w:pPr>
              <w:spacing w:line="360" w:lineRule="exact"/>
              <w:jc w:val="center"/>
              <w:rPr>
                <w:rFonts w:ascii="宋体" w:hAnsi="宋体" w:cs="宋体"/>
                <w:b/>
                <w:bCs/>
                <w:color w:val="auto"/>
                <w:sz w:val="21"/>
                <w:szCs w:val="21"/>
              </w:rPr>
            </w:pPr>
            <w:r>
              <w:rPr>
                <w:rFonts w:hint="eastAsia" w:ascii="宋体" w:hAnsi="宋体" w:eastAsia="宋体" w:cs="宋体"/>
                <w:b/>
                <w:bCs/>
                <w:color w:val="auto"/>
                <w:sz w:val="21"/>
                <w:szCs w:val="21"/>
              </w:rPr>
              <w:t>投标</w:t>
            </w:r>
            <w:r>
              <w:rPr>
                <w:rFonts w:hint="eastAsia" w:ascii="宋体" w:hAnsi="宋体" w:eastAsia="宋体" w:cs="宋体"/>
                <w:b/>
                <w:bCs/>
                <w:color w:val="auto"/>
                <w:sz w:val="21"/>
                <w:szCs w:val="21"/>
                <w:lang w:val="en-US" w:eastAsia="zh-CN"/>
              </w:rPr>
              <w:t>人</w:t>
            </w:r>
            <w:r>
              <w:rPr>
                <w:rFonts w:hint="eastAsia" w:ascii="宋体" w:hAnsi="宋体" w:eastAsia="宋体" w:cs="宋体"/>
                <w:b/>
                <w:bCs/>
                <w:color w:val="auto"/>
                <w:sz w:val="21"/>
                <w:szCs w:val="21"/>
              </w:rPr>
              <w:t>实力</w:t>
            </w:r>
          </w:p>
        </w:tc>
        <w:tc>
          <w:tcPr>
            <w:tcW w:w="6683" w:type="dxa"/>
            <w:vAlign w:val="center"/>
          </w:tcPr>
          <w:p w14:paraId="17B510B8">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投标人</w:t>
            </w:r>
            <w:r>
              <w:rPr>
                <w:rFonts w:hint="default" w:ascii="宋体" w:hAnsi="宋体" w:cs="宋体"/>
                <w:color w:val="auto"/>
                <w:kern w:val="0"/>
                <w:sz w:val="21"/>
                <w:szCs w:val="21"/>
                <w:lang w:val="en-US"/>
              </w:rPr>
              <w:t>提供相关厂家（至少包括电动液压篮球架、固定式单臂篮球架、标枪）</w:t>
            </w:r>
            <w:r>
              <w:rPr>
                <w:rFonts w:hint="eastAsia" w:ascii="宋体" w:hAnsi="宋体" w:cs="宋体"/>
                <w:color w:val="auto"/>
                <w:kern w:val="0"/>
                <w:sz w:val="21"/>
                <w:szCs w:val="21"/>
              </w:rPr>
              <w:t>有效期内的质量管理体系认证证书、环境管理体系认证证书、职业健康安全管理体系认证证书，</w:t>
            </w:r>
            <w:r>
              <w:rPr>
                <w:rFonts w:hint="default" w:ascii="宋体" w:hAnsi="宋体" w:cs="宋体"/>
                <w:color w:val="auto"/>
                <w:kern w:val="0"/>
                <w:sz w:val="21"/>
                <w:szCs w:val="21"/>
                <w:lang w:val="en-US"/>
              </w:rPr>
              <w:t>每个</w:t>
            </w:r>
            <w:r>
              <w:rPr>
                <w:rFonts w:hint="eastAsia" w:ascii="宋体" w:hAnsi="宋体" w:cs="宋体"/>
                <w:color w:val="auto"/>
                <w:kern w:val="0"/>
                <w:sz w:val="21"/>
                <w:szCs w:val="21"/>
              </w:rPr>
              <w:t>认证证书</w:t>
            </w:r>
            <w:r>
              <w:rPr>
                <w:rFonts w:hint="default" w:ascii="宋体" w:hAnsi="宋体" w:cs="宋体"/>
                <w:color w:val="auto"/>
                <w:kern w:val="0"/>
                <w:sz w:val="21"/>
                <w:szCs w:val="21"/>
                <w:lang w:val="en-US"/>
              </w:rPr>
              <w:t>提供齐全</w:t>
            </w:r>
            <w:r>
              <w:rPr>
                <w:rFonts w:hint="eastAsia" w:ascii="宋体" w:hAnsi="宋体" w:cs="宋体"/>
                <w:color w:val="auto"/>
                <w:kern w:val="0"/>
                <w:sz w:val="21"/>
                <w:szCs w:val="21"/>
              </w:rPr>
              <w:t>得1分，最高得3分</w:t>
            </w:r>
            <w:r>
              <w:rPr>
                <w:rFonts w:hint="eastAsia" w:ascii="宋体" w:hAnsi="宋体" w:cs="宋体"/>
                <w:color w:val="auto"/>
                <w:kern w:val="0"/>
                <w:sz w:val="21"/>
                <w:szCs w:val="21"/>
                <w:lang w:eastAsia="zh-CN"/>
              </w:rPr>
              <w:t>。</w:t>
            </w:r>
          </w:p>
          <w:p w14:paraId="1888EBF1">
            <w:pPr>
              <w:pStyle w:val="2"/>
              <w:keepNext w:val="0"/>
              <w:keepLines w:val="0"/>
              <w:pageBreakBefore w:val="0"/>
              <w:widowControl/>
              <w:tabs>
                <w:tab w:val="left" w:pos="709"/>
                <w:tab w:val="clear" w:pos="360"/>
              </w:tabs>
              <w:kinsoku/>
              <w:wordWrap/>
              <w:overflowPunct/>
              <w:topLinePunct w:val="0"/>
              <w:autoSpaceDE/>
              <w:autoSpaceDN/>
              <w:bidi w:val="0"/>
              <w:adjustRightInd/>
              <w:snapToGrid/>
              <w:spacing w:beforeAutospacing="0" w:afterAutospacing="0"/>
              <w:ind w:left="0" w:firstLine="0"/>
              <w:textAlignment w:val="auto"/>
              <w:rPr>
                <w:color w:val="auto"/>
              </w:rPr>
            </w:pPr>
            <w:r>
              <w:rPr>
                <w:rFonts w:hint="eastAsia" w:ascii="宋体" w:hAnsi="宋体" w:eastAsia="宋体" w:cs="宋体"/>
                <w:color w:val="auto"/>
                <w:kern w:val="0"/>
                <w:sz w:val="21"/>
                <w:szCs w:val="21"/>
                <w:lang w:val="en-US" w:eastAsia="zh-CN" w:bidi="ar-SA"/>
              </w:rPr>
              <w:t>（须提供相应的证书复印件和国家认证认可监督委员会官方网站(http://cx.cnca.cn )公示查询网页截图并加盖投标人公章编入投标文件中，未提供或提供不全的不得分）</w:t>
            </w:r>
          </w:p>
        </w:tc>
        <w:tc>
          <w:tcPr>
            <w:tcW w:w="759" w:type="dxa"/>
            <w:vAlign w:val="center"/>
          </w:tcPr>
          <w:p w14:paraId="1AD5663B">
            <w:pPr>
              <w:adjustRightInd w:val="0"/>
              <w:spacing w:after="100" w:afterAutospacing="1" w:line="360" w:lineRule="exact"/>
              <w:jc w:val="center"/>
              <w:rPr>
                <w:rFonts w:ascii="宋体" w:hAnsi="宋体" w:cs="宋体"/>
                <w:b/>
                <w:color w:val="auto"/>
                <w:sz w:val="21"/>
                <w:szCs w:val="21"/>
              </w:rPr>
            </w:pPr>
            <w:r>
              <w:rPr>
                <w:rFonts w:hint="eastAsia" w:ascii="宋体" w:hAnsi="宋体" w:cs="宋体"/>
                <w:b/>
                <w:color w:val="auto"/>
                <w:sz w:val="21"/>
                <w:szCs w:val="21"/>
              </w:rPr>
              <w:t>3</w:t>
            </w:r>
          </w:p>
        </w:tc>
      </w:tr>
      <w:tr w14:paraId="2973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84" w:type="dxa"/>
            <w:vAlign w:val="center"/>
          </w:tcPr>
          <w:p w14:paraId="7C9B49A9">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2</w:t>
            </w:r>
          </w:p>
        </w:tc>
        <w:tc>
          <w:tcPr>
            <w:tcW w:w="1129" w:type="dxa"/>
            <w:vAlign w:val="center"/>
          </w:tcPr>
          <w:p w14:paraId="60FC541A">
            <w:pPr>
              <w:spacing w:line="360" w:lineRule="exact"/>
              <w:jc w:val="center"/>
              <w:rPr>
                <w:rFonts w:ascii="宋体" w:hAnsi="宋体" w:cs="宋体"/>
                <w:b/>
                <w:color w:val="auto"/>
                <w:kern w:val="0"/>
                <w:sz w:val="21"/>
                <w:szCs w:val="21"/>
              </w:rPr>
            </w:pPr>
            <w:r>
              <w:rPr>
                <w:rFonts w:hint="eastAsia" w:ascii="宋体" w:hAnsi="宋体" w:cs="宋体"/>
                <w:b/>
                <w:bCs/>
                <w:color w:val="auto"/>
                <w:sz w:val="21"/>
                <w:szCs w:val="21"/>
              </w:rPr>
              <w:t>技术性能</w:t>
            </w:r>
          </w:p>
        </w:tc>
        <w:tc>
          <w:tcPr>
            <w:tcW w:w="6683" w:type="dxa"/>
            <w:vAlign w:val="center"/>
          </w:tcPr>
          <w:p w14:paraId="667A59AE">
            <w:pPr>
              <w:pStyle w:val="45"/>
              <w:spacing w:line="360" w:lineRule="exact"/>
              <w:ind w:left="0" w:leftChars="0" w:firstLine="0" w:firstLineChars="0"/>
              <w:rPr>
                <w:rFonts w:ascii="宋体" w:hAnsi="宋体" w:cs="宋体"/>
                <w:color w:val="auto"/>
                <w:sz w:val="21"/>
                <w:szCs w:val="21"/>
              </w:rPr>
            </w:pPr>
            <w:r>
              <w:rPr>
                <w:rFonts w:hint="eastAsia" w:ascii="宋体" w:hAnsi="宋体" w:eastAsia="宋体" w:cs="宋体"/>
                <w:color w:val="auto"/>
                <w:kern w:val="0"/>
                <w:sz w:val="21"/>
                <w:szCs w:val="21"/>
                <w:lang w:val="en-US" w:eastAsia="zh-CN" w:bidi="ar-SA"/>
              </w:rPr>
              <w:t>根据投标产品的性能指标及技术参数满足程度进行评分：</w:t>
            </w:r>
            <w:r>
              <w:rPr>
                <w:rFonts w:hint="eastAsia" w:ascii="宋体" w:hAnsi="宋体" w:eastAsia="宋体" w:cs="宋体"/>
                <w:color w:val="auto"/>
                <w:kern w:val="0"/>
                <w:sz w:val="21"/>
                <w:szCs w:val="21"/>
                <w:lang w:val="zh-CN" w:eastAsia="zh-CN" w:bidi="ar-SA"/>
              </w:rPr>
              <w:t>允许投标人提供正偏离的产品。全部满足要求的得满分。</w:t>
            </w:r>
            <w:r>
              <w:rPr>
                <w:rFonts w:hint="eastAsia" w:ascii="宋体" w:hAnsi="宋体" w:eastAsia="宋体" w:cs="宋体"/>
                <w:color w:val="auto"/>
                <w:kern w:val="0"/>
                <w:sz w:val="21"/>
                <w:szCs w:val="21"/>
                <w:lang w:val="en-US" w:eastAsia="zh-CN" w:bidi="ar-SA"/>
              </w:rPr>
              <w:t>其中</w:t>
            </w:r>
            <w:r>
              <w:rPr>
                <w:rFonts w:hint="eastAsia" w:ascii="宋体" w:hAnsi="宋体" w:eastAsia="宋体" w:cs="宋体"/>
                <w:color w:val="auto"/>
                <w:kern w:val="0"/>
                <w:sz w:val="21"/>
                <w:szCs w:val="21"/>
                <w:lang w:val="zh-CN" w:eastAsia="zh-CN" w:bidi="ar-SA"/>
              </w:rPr>
              <w:t>“★”项负偏离每一项扣</w:t>
            </w: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lang w:val="zh-CN" w:eastAsia="zh-CN" w:bidi="ar-SA"/>
              </w:rPr>
              <w:t>分。其余技术参数负偏离每一项扣1分，扣完为止。招标需求参数中如需提供相关材料证明而未提供的，则做负偏离进行扣分。</w:t>
            </w:r>
          </w:p>
        </w:tc>
        <w:tc>
          <w:tcPr>
            <w:tcW w:w="759" w:type="dxa"/>
            <w:vAlign w:val="center"/>
          </w:tcPr>
          <w:p w14:paraId="0CBAD324">
            <w:pPr>
              <w:adjustRightInd w:val="0"/>
              <w:spacing w:after="100" w:afterAutospacing="1" w:line="360" w:lineRule="exact"/>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30</w:t>
            </w:r>
          </w:p>
        </w:tc>
      </w:tr>
      <w:tr w14:paraId="6CC5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84" w:type="dxa"/>
            <w:vAlign w:val="center"/>
          </w:tcPr>
          <w:p w14:paraId="3A3082D3">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3</w:t>
            </w:r>
          </w:p>
        </w:tc>
        <w:tc>
          <w:tcPr>
            <w:tcW w:w="1129" w:type="dxa"/>
            <w:vAlign w:val="center"/>
          </w:tcPr>
          <w:p w14:paraId="44AFD47E">
            <w:pPr>
              <w:spacing w:line="360" w:lineRule="exact"/>
              <w:jc w:val="center"/>
              <w:rPr>
                <w:rFonts w:ascii="宋体" w:hAnsi="宋体" w:cs="宋体"/>
                <w:b/>
                <w:bCs/>
                <w:color w:val="auto"/>
                <w:sz w:val="21"/>
                <w:szCs w:val="21"/>
              </w:rPr>
            </w:pPr>
            <w:r>
              <w:rPr>
                <w:rFonts w:hint="eastAsia" w:ascii="宋体" w:hAnsi="宋体" w:cs="宋体"/>
                <w:b/>
                <w:bCs/>
                <w:color w:val="auto"/>
                <w:sz w:val="21"/>
                <w:szCs w:val="21"/>
              </w:rPr>
              <w:t>类似</w:t>
            </w:r>
          </w:p>
          <w:p w14:paraId="4914B996">
            <w:pPr>
              <w:spacing w:line="360" w:lineRule="exact"/>
              <w:jc w:val="center"/>
              <w:rPr>
                <w:rFonts w:hint="eastAsia" w:ascii="宋体" w:hAnsi="宋体" w:cs="宋体"/>
                <w:b/>
                <w:bCs/>
                <w:color w:val="auto"/>
                <w:sz w:val="21"/>
                <w:szCs w:val="21"/>
              </w:rPr>
            </w:pPr>
            <w:r>
              <w:rPr>
                <w:rFonts w:hint="eastAsia" w:ascii="宋体" w:hAnsi="宋体" w:cs="宋体"/>
                <w:b/>
                <w:bCs/>
                <w:color w:val="auto"/>
                <w:sz w:val="21"/>
                <w:szCs w:val="21"/>
              </w:rPr>
              <w:t>业绩</w:t>
            </w:r>
          </w:p>
        </w:tc>
        <w:tc>
          <w:tcPr>
            <w:tcW w:w="6683" w:type="dxa"/>
            <w:vAlign w:val="center"/>
          </w:tcPr>
          <w:p w14:paraId="20D28AAB">
            <w:pPr>
              <w:widowControl/>
              <w:spacing w:line="360" w:lineRule="exact"/>
              <w:rPr>
                <w:rFonts w:ascii="宋体" w:hAnsi="宋体" w:cs="宋体"/>
                <w:color w:val="auto"/>
                <w:kern w:val="0"/>
                <w:sz w:val="21"/>
                <w:szCs w:val="21"/>
              </w:rPr>
            </w:pPr>
            <w:r>
              <w:rPr>
                <w:rFonts w:hint="eastAsia" w:ascii="宋体" w:hAnsi="宋体" w:cs="宋体"/>
                <w:color w:val="auto"/>
                <w:kern w:val="0"/>
                <w:sz w:val="21"/>
                <w:szCs w:val="21"/>
              </w:rPr>
              <w:t>投标人自</w:t>
            </w:r>
            <w:r>
              <w:rPr>
                <w:rFonts w:ascii="宋体" w:hAnsi="宋体" w:cs="宋体"/>
                <w:color w:val="auto"/>
                <w:kern w:val="0"/>
                <w:sz w:val="21"/>
                <w:szCs w:val="21"/>
              </w:rPr>
              <w:t>202</w:t>
            </w:r>
            <w:r>
              <w:rPr>
                <w:rFonts w:ascii="宋体" w:hAnsi="宋体" w:cs="宋体"/>
                <w:color w:val="auto"/>
                <w:kern w:val="0"/>
                <w:sz w:val="21"/>
                <w:szCs w:val="21"/>
                <w:lang w:val="en-US"/>
              </w:rPr>
              <w:t>2</w:t>
            </w:r>
            <w:r>
              <w:rPr>
                <w:rFonts w:ascii="宋体" w:hAnsi="宋体" w:cs="宋体"/>
                <w:color w:val="auto"/>
                <w:kern w:val="0"/>
                <w:sz w:val="21"/>
                <w:szCs w:val="21"/>
              </w:rPr>
              <w:t>年</w:t>
            </w:r>
            <w:r>
              <w:rPr>
                <w:rFonts w:ascii="宋体" w:hAnsi="宋体" w:cs="宋体"/>
                <w:color w:val="auto"/>
                <w:kern w:val="0"/>
                <w:sz w:val="21"/>
                <w:szCs w:val="21"/>
                <w:lang w:val="en-US"/>
              </w:rPr>
              <w:t>6</w:t>
            </w:r>
            <w:r>
              <w:rPr>
                <w:rFonts w:ascii="宋体" w:hAnsi="宋体" w:cs="宋体"/>
                <w:color w:val="auto"/>
                <w:kern w:val="0"/>
                <w:sz w:val="21"/>
                <w:szCs w:val="21"/>
              </w:rPr>
              <w:t>月1日（含）以来（以合同签订日期为准），每提供一份类似业绩得1分，本项最高得</w:t>
            </w:r>
            <w:r>
              <w:rPr>
                <w:rFonts w:hint="eastAsia" w:ascii="宋体" w:hAnsi="宋体" w:cs="宋体"/>
                <w:color w:val="auto"/>
                <w:kern w:val="0"/>
                <w:sz w:val="21"/>
                <w:szCs w:val="21"/>
              </w:rPr>
              <w:t>3</w:t>
            </w:r>
            <w:r>
              <w:rPr>
                <w:rFonts w:ascii="宋体" w:hAnsi="宋体" w:cs="宋体"/>
                <w:color w:val="auto"/>
                <w:kern w:val="0"/>
                <w:sz w:val="21"/>
                <w:szCs w:val="21"/>
              </w:rPr>
              <w:t>分。</w:t>
            </w:r>
          </w:p>
          <w:p w14:paraId="2C2EE1CF">
            <w:pPr>
              <w:widowControl/>
              <w:spacing w:line="360" w:lineRule="exact"/>
              <w:rPr>
                <w:rFonts w:hint="eastAsia" w:ascii="宋体" w:hAnsi="宋体" w:eastAsia="宋体" w:cs="宋体"/>
                <w:color w:val="auto"/>
                <w:kern w:val="0"/>
                <w:sz w:val="21"/>
                <w:szCs w:val="21"/>
                <w:lang w:val="en-US" w:eastAsia="zh-CN" w:bidi="ar-SA"/>
              </w:rPr>
            </w:pPr>
            <w:r>
              <w:rPr>
                <w:rFonts w:ascii="宋体" w:hAnsi="宋体" w:cs="宋体"/>
                <w:color w:val="auto"/>
                <w:kern w:val="0"/>
                <w:sz w:val="21"/>
                <w:szCs w:val="21"/>
              </w:rPr>
              <w:t>（须</w:t>
            </w:r>
            <w:r>
              <w:rPr>
                <w:rFonts w:hint="eastAsia" w:ascii="宋体" w:hAnsi="宋体" w:cs="宋体"/>
                <w:color w:val="auto"/>
                <w:kern w:val="0"/>
                <w:sz w:val="21"/>
                <w:szCs w:val="21"/>
              </w:rPr>
              <w:t>同时提供中标通知书和</w:t>
            </w:r>
            <w:r>
              <w:rPr>
                <w:rFonts w:ascii="宋体" w:hAnsi="宋体" w:cs="宋体"/>
                <w:color w:val="auto"/>
                <w:kern w:val="0"/>
                <w:sz w:val="21"/>
                <w:szCs w:val="21"/>
              </w:rPr>
              <w:t>提供合同</w:t>
            </w:r>
            <w:r>
              <w:rPr>
                <w:rFonts w:ascii="宋体" w:hAnsi="宋体" w:cs="宋体"/>
                <w:color w:val="auto"/>
                <w:kern w:val="0"/>
                <w:sz w:val="21"/>
                <w:szCs w:val="21"/>
                <w:lang w:val="en-US"/>
              </w:rPr>
              <w:t>复印件，并提供原件备查，否则不予</w:t>
            </w:r>
            <w:r>
              <w:rPr>
                <w:rFonts w:ascii="宋体" w:hAnsi="宋体" w:cs="宋体"/>
                <w:color w:val="auto"/>
                <w:kern w:val="0"/>
                <w:sz w:val="21"/>
                <w:szCs w:val="21"/>
              </w:rPr>
              <w:t>得分</w:t>
            </w:r>
            <w:r>
              <w:rPr>
                <w:rFonts w:ascii="宋体" w:hAnsi="宋体" w:cs="宋体"/>
                <w:color w:val="auto"/>
                <w:kern w:val="0"/>
                <w:sz w:val="21"/>
                <w:szCs w:val="21"/>
                <w:lang w:val="en-US"/>
              </w:rPr>
              <w:t>。如提供的材料不能反应项目类型或时间的，该业绩不予得分。</w:t>
            </w:r>
            <w:r>
              <w:rPr>
                <w:rFonts w:ascii="宋体" w:hAnsi="宋体" w:cs="宋体"/>
                <w:color w:val="auto"/>
                <w:kern w:val="0"/>
                <w:sz w:val="21"/>
                <w:szCs w:val="21"/>
              </w:rPr>
              <w:t>）</w:t>
            </w:r>
          </w:p>
        </w:tc>
        <w:tc>
          <w:tcPr>
            <w:tcW w:w="759" w:type="dxa"/>
            <w:vAlign w:val="center"/>
          </w:tcPr>
          <w:p w14:paraId="5598FCA3">
            <w:pPr>
              <w:adjustRightInd w:val="0"/>
              <w:spacing w:after="100" w:afterAutospacing="1" w:line="360" w:lineRule="exact"/>
              <w:jc w:val="center"/>
              <w:rPr>
                <w:rFonts w:hint="eastAsia" w:ascii="宋体" w:hAnsi="宋体" w:cs="宋体"/>
                <w:b/>
                <w:color w:val="auto"/>
                <w:sz w:val="21"/>
                <w:szCs w:val="21"/>
                <w:lang w:val="en-US" w:eastAsia="zh-CN"/>
              </w:rPr>
            </w:pPr>
            <w:r>
              <w:rPr>
                <w:rFonts w:hint="eastAsia" w:ascii="宋体" w:hAnsi="宋体" w:cs="宋体"/>
                <w:b/>
                <w:color w:val="auto"/>
                <w:sz w:val="21"/>
                <w:szCs w:val="21"/>
              </w:rPr>
              <w:t>3</w:t>
            </w:r>
          </w:p>
        </w:tc>
      </w:tr>
      <w:tr w14:paraId="44E8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84" w:type="dxa"/>
            <w:vAlign w:val="center"/>
          </w:tcPr>
          <w:p w14:paraId="0F6776F7">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4</w:t>
            </w:r>
          </w:p>
        </w:tc>
        <w:tc>
          <w:tcPr>
            <w:tcW w:w="1129" w:type="dxa"/>
            <w:vAlign w:val="center"/>
          </w:tcPr>
          <w:p w14:paraId="62739CC9">
            <w:pPr>
              <w:spacing w:line="360" w:lineRule="exact"/>
              <w:jc w:val="center"/>
              <w:rPr>
                <w:rFonts w:ascii="宋体" w:hAnsi="宋体" w:cs="宋体"/>
                <w:b/>
                <w:color w:val="auto"/>
                <w:kern w:val="0"/>
                <w:sz w:val="21"/>
                <w:szCs w:val="21"/>
              </w:rPr>
            </w:pPr>
            <w:r>
              <w:rPr>
                <w:rFonts w:hint="eastAsia" w:ascii="宋体" w:hAnsi="宋体" w:cs="宋体"/>
                <w:b/>
                <w:bCs/>
                <w:color w:val="auto"/>
                <w:sz w:val="21"/>
                <w:szCs w:val="21"/>
              </w:rPr>
              <w:t>项目实施方案</w:t>
            </w:r>
          </w:p>
        </w:tc>
        <w:tc>
          <w:tcPr>
            <w:tcW w:w="6683" w:type="dxa"/>
            <w:vAlign w:val="center"/>
          </w:tcPr>
          <w:p w14:paraId="7F3B30FE">
            <w:pPr>
              <w:widowControl/>
              <w:spacing w:line="360" w:lineRule="exact"/>
              <w:rPr>
                <w:rFonts w:ascii="宋体" w:hAnsi="宋体" w:cs="宋体"/>
                <w:color w:val="auto"/>
                <w:kern w:val="0"/>
                <w:sz w:val="21"/>
                <w:szCs w:val="21"/>
              </w:rPr>
            </w:pPr>
            <w:r>
              <w:rPr>
                <w:rFonts w:hint="eastAsia" w:ascii="宋体" w:hAnsi="宋体" w:cs="宋体"/>
                <w:color w:val="auto"/>
                <w:kern w:val="0"/>
                <w:sz w:val="21"/>
                <w:szCs w:val="21"/>
              </w:rPr>
              <w:t>根据投标人针对本次采购项目的产品质量保证措施、项目供货方案、安装调试方案、项目验收方案的科学性合理性</w:t>
            </w:r>
            <w:r>
              <w:rPr>
                <w:rFonts w:hint="default" w:ascii="宋体" w:hAnsi="宋体" w:cs="宋体"/>
                <w:color w:val="auto"/>
                <w:kern w:val="0"/>
                <w:sz w:val="21"/>
                <w:szCs w:val="21"/>
                <w:lang w:val="en-US"/>
              </w:rPr>
              <w:t>进行综合打分。一档得5分，二档得4分，三档得3分，四档得2分，五档得1分，未提供不得分。</w:t>
            </w:r>
          </w:p>
        </w:tc>
        <w:tc>
          <w:tcPr>
            <w:tcW w:w="759" w:type="dxa"/>
            <w:vAlign w:val="center"/>
          </w:tcPr>
          <w:p w14:paraId="7777BC27">
            <w:pPr>
              <w:adjustRightInd w:val="0"/>
              <w:spacing w:after="100" w:afterAutospacing="1" w:line="360" w:lineRule="exact"/>
              <w:jc w:val="center"/>
              <w:rPr>
                <w:rFonts w:hint="eastAsia" w:ascii="宋体" w:hAnsi="宋体" w:eastAsia="宋体" w:cs="宋体"/>
                <w:b/>
                <w:color w:val="auto"/>
                <w:sz w:val="21"/>
                <w:szCs w:val="21"/>
                <w:lang w:eastAsia="zh-CN"/>
              </w:rPr>
            </w:pPr>
            <w:r>
              <w:rPr>
                <w:rFonts w:hint="default" w:ascii="宋体" w:hAnsi="宋体" w:eastAsia="宋体" w:cs="宋体"/>
                <w:b/>
                <w:color w:val="auto"/>
                <w:sz w:val="21"/>
                <w:szCs w:val="21"/>
                <w:lang w:val="en-US" w:eastAsia="zh-CN"/>
              </w:rPr>
              <w:t>5</w:t>
            </w:r>
          </w:p>
        </w:tc>
      </w:tr>
      <w:tr w14:paraId="6DE4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84" w:type="dxa"/>
            <w:vAlign w:val="center"/>
          </w:tcPr>
          <w:p w14:paraId="13A558EF">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5</w:t>
            </w:r>
          </w:p>
        </w:tc>
        <w:tc>
          <w:tcPr>
            <w:tcW w:w="1129" w:type="dxa"/>
            <w:vAlign w:val="center"/>
          </w:tcPr>
          <w:p w14:paraId="1B980D56">
            <w:pPr>
              <w:spacing w:line="360" w:lineRule="exact"/>
              <w:jc w:val="center"/>
              <w:rPr>
                <w:rFonts w:hint="eastAsia" w:ascii="宋体" w:hAnsi="宋体" w:cs="宋体"/>
                <w:b/>
                <w:bCs/>
                <w:color w:val="auto"/>
                <w:sz w:val="21"/>
                <w:szCs w:val="21"/>
              </w:rPr>
            </w:pPr>
            <w:r>
              <w:rPr>
                <w:rFonts w:hint="eastAsia" w:ascii="宋体" w:hAnsi="宋体" w:cs="宋体"/>
                <w:b/>
                <w:bCs/>
                <w:color w:val="auto"/>
                <w:sz w:val="21"/>
                <w:szCs w:val="21"/>
              </w:rPr>
              <w:t>故障应急处理方案</w:t>
            </w:r>
          </w:p>
        </w:tc>
        <w:tc>
          <w:tcPr>
            <w:tcW w:w="6683" w:type="dxa"/>
            <w:vAlign w:val="center"/>
          </w:tcPr>
          <w:p w14:paraId="476298C0">
            <w:pPr>
              <w:pStyle w:val="438"/>
              <w:spacing w:line="400" w:lineRule="exact"/>
              <w:ind w:firstLine="0" w:firstLineChars="0"/>
              <w:rPr>
                <w:rFonts w:hint="eastAsia" w:ascii="宋体" w:hAnsi="宋体" w:cs="宋体"/>
                <w:color w:val="auto"/>
                <w:kern w:val="0"/>
                <w:sz w:val="21"/>
                <w:szCs w:val="21"/>
              </w:rPr>
            </w:pPr>
            <w:r>
              <w:rPr>
                <w:rFonts w:hint="eastAsia" w:ascii="宋体" w:hAnsi="宋体"/>
                <w:color w:val="auto"/>
              </w:rPr>
              <w:t>运行环境出现故障或意外情况导致不能正常运行时，评委根据供应商针对不同故障级别的响应时间和响应内容等情况进行综合</w:t>
            </w:r>
            <w:r>
              <w:rPr>
                <w:rFonts w:hint="default" w:ascii="宋体" w:hAnsi="宋体"/>
                <w:color w:val="auto"/>
                <w:lang w:val="en-US"/>
              </w:rPr>
              <w:t>打分。一档得3分，二档得2分，三档得1分，未提供不得分。</w:t>
            </w:r>
          </w:p>
        </w:tc>
        <w:tc>
          <w:tcPr>
            <w:tcW w:w="759" w:type="dxa"/>
            <w:vAlign w:val="center"/>
          </w:tcPr>
          <w:p w14:paraId="13ED4751">
            <w:pPr>
              <w:adjustRightInd w:val="0"/>
              <w:spacing w:after="100" w:afterAutospacing="1" w:line="360" w:lineRule="exact"/>
              <w:jc w:val="center"/>
              <w:rPr>
                <w:rFonts w:hint="default" w:ascii="宋体" w:hAnsi="宋体" w:cs="宋体"/>
                <w:b/>
                <w:color w:val="auto"/>
                <w:sz w:val="21"/>
                <w:szCs w:val="21"/>
                <w:lang w:val="en-US" w:eastAsia="zh-CN"/>
              </w:rPr>
            </w:pPr>
            <w:r>
              <w:rPr>
                <w:rFonts w:hint="eastAsia" w:ascii="宋体" w:hAnsi="宋体" w:cs="宋体"/>
                <w:b/>
                <w:color w:val="auto"/>
                <w:sz w:val="21"/>
                <w:szCs w:val="21"/>
                <w:lang w:val="en-US" w:eastAsia="zh-CN"/>
              </w:rPr>
              <w:t>3</w:t>
            </w:r>
          </w:p>
        </w:tc>
      </w:tr>
      <w:tr w14:paraId="4480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84" w:type="dxa"/>
            <w:vAlign w:val="center"/>
          </w:tcPr>
          <w:p w14:paraId="37D5D32B">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6</w:t>
            </w:r>
          </w:p>
        </w:tc>
        <w:tc>
          <w:tcPr>
            <w:tcW w:w="1129" w:type="dxa"/>
            <w:vAlign w:val="center"/>
          </w:tcPr>
          <w:p w14:paraId="62D8EE29">
            <w:pPr>
              <w:spacing w:line="360" w:lineRule="exact"/>
              <w:jc w:val="center"/>
              <w:rPr>
                <w:rFonts w:ascii="宋体" w:hAnsi="宋体" w:cs="宋体"/>
                <w:b/>
                <w:color w:val="auto"/>
                <w:kern w:val="0"/>
                <w:sz w:val="21"/>
                <w:szCs w:val="21"/>
              </w:rPr>
            </w:pPr>
            <w:r>
              <w:rPr>
                <w:rFonts w:hint="eastAsia" w:ascii="宋体" w:hAnsi="宋体" w:cs="宋体"/>
                <w:b/>
                <w:bCs/>
                <w:color w:val="auto"/>
                <w:sz w:val="21"/>
                <w:szCs w:val="21"/>
              </w:rPr>
              <w:t>培训方案</w:t>
            </w:r>
          </w:p>
        </w:tc>
        <w:tc>
          <w:tcPr>
            <w:tcW w:w="6683" w:type="dxa"/>
            <w:vAlign w:val="center"/>
          </w:tcPr>
          <w:p w14:paraId="32D75104">
            <w:pPr>
              <w:adjustRightInd w:val="0"/>
              <w:spacing w:after="100" w:afterAutospacing="1" w:line="360" w:lineRule="exact"/>
              <w:contextualSpacing/>
              <w:jc w:val="left"/>
              <w:rPr>
                <w:rFonts w:ascii="宋体" w:hAnsi="宋体" w:cs="宋体"/>
                <w:color w:val="auto"/>
                <w:sz w:val="21"/>
                <w:szCs w:val="21"/>
              </w:rPr>
            </w:pPr>
            <w:r>
              <w:rPr>
                <w:rFonts w:hint="eastAsia" w:ascii="宋体" w:hAnsi="宋体" w:eastAsia="宋体" w:cs="宋体"/>
                <w:color w:val="auto"/>
                <w:sz w:val="21"/>
                <w:szCs w:val="21"/>
              </w:rPr>
              <w:t>根据投标人针对本项目提供的操作培训和维护培训及提供其他形式培训，包括培训次数、方式、内容、地点、时间、准备资料、承诺达到的效果等情况进行评分</w:t>
            </w:r>
            <w:r>
              <w:rPr>
                <w:rFonts w:hint="default" w:ascii="宋体" w:hAnsi="宋体" w:eastAsia="宋体" w:cs="宋体"/>
                <w:color w:val="auto"/>
                <w:sz w:val="21"/>
                <w:szCs w:val="21"/>
                <w:lang w:val="en-US"/>
              </w:rPr>
              <w:t>。一档得5分，二档得4分，三档得3分，四档得2分，五档得1分，</w:t>
            </w:r>
            <w:r>
              <w:rPr>
                <w:rFonts w:hint="eastAsia" w:ascii="宋体" w:hAnsi="宋体" w:eastAsia="宋体" w:cs="宋体"/>
                <w:color w:val="auto"/>
                <w:sz w:val="21"/>
                <w:szCs w:val="21"/>
              </w:rPr>
              <w:t>缺项不得分。</w:t>
            </w:r>
          </w:p>
        </w:tc>
        <w:tc>
          <w:tcPr>
            <w:tcW w:w="759" w:type="dxa"/>
            <w:vAlign w:val="center"/>
          </w:tcPr>
          <w:p w14:paraId="481B67A4">
            <w:pPr>
              <w:adjustRightInd w:val="0"/>
              <w:spacing w:after="100" w:afterAutospacing="1" w:line="36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5</w:t>
            </w:r>
          </w:p>
        </w:tc>
      </w:tr>
      <w:tr w14:paraId="5136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4" w:type="dxa"/>
            <w:vAlign w:val="center"/>
          </w:tcPr>
          <w:p w14:paraId="115D165A">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7</w:t>
            </w:r>
          </w:p>
        </w:tc>
        <w:tc>
          <w:tcPr>
            <w:tcW w:w="1129" w:type="dxa"/>
            <w:vAlign w:val="center"/>
          </w:tcPr>
          <w:p w14:paraId="72D41D09">
            <w:pPr>
              <w:spacing w:line="360" w:lineRule="exact"/>
              <w:jc w:val="center"/>
              <w:rPr>
                <w:rFonts w:ascii="宋体" w:hAnsi="宋体" w:cs="宋体"/>
                <w:b/>
                <w:bCs/>
                <w:color w:val="auto"/>
                <w:sz w:val="21"/>
                <w:szCs w:val="21"/>
              </w:rPr>
            </w:pPr>
            <w:r>
              <w:rPr>
                <w:rFonts w:hint="eastAsia" w:ascii="宋体" w:hAnsi="宋体" w:cs="宋体"/>
                <w:b/>
                <w:bCs/>
                <w:color w:val="auto"/>
                <w:sz w:val="21"/>
                <w:szCs w:val="21"/>
              </w:rPr>
              <w:t>售后</w:t>
            </w:r>
          </w:p>
          <w:p w14:paraId="1DD5E5C0">
            <w:pPr>
              <w:spacing w:line="360" w:lineRule="exact"/>
              <w:jc w:val="center"/>
              <w:rPr>
                <w:rFonts w:ascii="宋体" w:hAnsi="宋体" w:cs="宋体"/>
                <w:b/>
                <w:color w:val="auto"/>
                <w:kern w:val="0"/>
                <w:sz w:val="21"/>
                <w:szCs w:val="21"/>
              </w:rPr>
            </w:pPr>
            <w:r>
              <w:rPr>
                <w:rFonts w:hint="eastAsia" w:ascii="宋体" w:hAnsi="宋体" w:cs="宋体"/>
                <w:b/>
                <w:bCs/>
                <w:color w:val="auto"/>
                <w:sz w:val="21"/>
                <w:szCs w:val="21"/>
              </w:rPr>
              <w:t>服务方案</w:t>
            </w:r>
          </w:p>
        </w:tc>
        <w:tc>
          <w:tcPr>
            <w:tcW w:w="6683" w:type="dxa"/>
            <w:vAlign w:val="center"/>
          </w:tcPr>
          <w:p w14:paraId="55CB2EC5">
            <w:pPr>
              <w:adjustRightInd w:val="0"/>
              <w:spacing w:after="100" w:afterAutospacing="1" w:line="360" w:lineRule="exact"/>
              <w:contextualSpacing/>
              <w:jc w:val="left"/>
              <w:rPr>
                <w:rFonts w:hint="eastAsia" w:ascii="宋体" w:hAnsi="宋体" w:cs="宋体"/>
                <w:color w:val="auto"/>
                <w:sz w:val="21"/>
                <w:szCs w:val="21"/>
                <w:lang w:val="en-US"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w:t>
            </w:r>
            <w:r>
              <w:rPr>
                <w:rFonts w:hint="default" w:ascii="宋体" w:hAnsi="宋体" w:eastAsia="宋体" w:cs="宋体"/>
                <w:color w:val="auto"/>
                <w:sz w:val="21"/>
                <w:szCs w:val="21"/>
                <w:lang w:val="en-US" w:eastAsia="zh-CN"/>
              </w:rPr>
              <w:t>人</w:t>
            </w:r>
            <w:r>
              <w:rPr>
                <w:rFonts w:hint="eastAsia" w:ascii="宋体" w:hAnsi="宋体" w:eastAsia="宋体" w:cs="宋体"/>
                <w:color w:val="auto"/>
                <w:sz w:val="21"/>
                <w:szCs w:val="21"/>
                <w:lang w:val="en-US" w:eastAsia="zh-CN"/>
              </w:rPr>
              <w:t>提供的本地化</w:t>
            </w:r>
            <w:r>
              <w:rPr>
                <w:rFonts w:hint="eastAsia" w:ascii="宋体" w:hAnsi="宋体" w:eastAsia="宋体" w:cs="宋体"/>
                <w:color w:val="auto"/>
                <w:sz w:val="21"/>
                <w:szCs w:val="21"/>
              </w:rPr>
              <w:t>售后服务</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承诺的技术支持、售后服务响应时间</w:t>
            </w:r>
            <w:r>
              <w:rPr>
                <w:rFonts w:hint="eastAsia" w:ascii="宋体" w:hAnsi="宋体" w:cs="宋体"/>
                <w:color w:val="auto"/>
                <w:sz w:val="21"/>
                <w:szCs w:val="21"/>
                <w:lang w:val="en-US" w:eastAsia="zh-CN"/>
              </w:rPr>
              <w:t>、服务承诺可执行性、备品备件和质保期后的维保方案等方面进行打分：</w:t>
            </w:r>
          </w:p>
          <w:p w14:paraId="443E71B8">
            <w:pPr>
              <w:adjustRightInd w:val="0"/>
              <w:spacing w:after="100" w:afterAutospacing="1" w:line="360" w:lineRule="exact"/>
              <w:contextualSpacing/>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售后响应时间迅速、服务承诺可执行性强、备品备件充足、技术支持强大、质保期后的维保方案</w:t>
            </w:r>
            <w:r>
              <w:rPr>
                <w:rFonts w:hint="default" w:ascii="宋体" w:hAnsi="宋体" w:cs="宋体"/>
                <w:color w:val="auto"/>
                <w:sz w:val="21"/>
                <w:szCs w:val="21"/>
                <w:lang w:val="en-US" w:eastAsia="zh-CN"/>
              </w:rPr>
              <w:t>等情况进行评分。一档</w:t>
            </w:r>
            <w:r>
              <w:rPr>
                <w:rFonts w:hint="default" w:ascii="宋体" w:hAnsi="宋体" w:eastAsia="宋体" w:cs="宋体"/>
                <w:b w:val="0"/>
                <w:bCs w:val="0"/>
                <w:i w:val="0"/>
                <w:iCs w:val="0"/>
                <w:color w:val="auto"/>
                <w:kern w:val="2"/>
                <w:sz w:val="21"/>
                <w:szCs w:val="21"/>
                <w:highlight w:val="none"/>
                <w:vertAlign w:val="baseline"/>
                <w:lang w:val="en-US" w:eastAsia="zh-CN" w:bidi="ar-SA"/>
              </w:rPr>
              <w:t>得5分，二档得4分，三档得3分，四档得2分，五档得1分，缺项不得分。</w:t>
            </w:r>
          </w:p>
        </w:tc>
        <w:tc>
          <w:tcPr>
            <w:tcW w:w="759" w:type="dxa"/>
            <w:vAlign w:val="center"/>
          </w:tcPr>
          <w:p w14:paraId="5D28E00B">
            <w:pPr>
              <w:adjustRightInd w:val="0"/>
              <w:spacing w:after="100" w:afterAutospacing="1" w:line="360" w:lineRule="exact"/>
              <w:jc w:val="center"/>
              <w:rPr>
                <w:rFonts w:ascii="宋体" w:hAnsi="宋体" w:cs="宋体"/>
                <w:b/>
                <w:color w:val="auto"/>
                <w:sz w:val="21"/>
                <w:szCs w:val="21"/>
              </w:rPr>
            </w:pPr>
            <w:r>
              <w:rPr>
                <w:rFonts w:ascii="宋体" w:hAnsi="宋体" w:cs="宋体"/>
                <w:b/>
                <w:color w:val="auto"/>
                <w:sz w:val="21"/>
                <w:szCs w:val="21"/>
                <w:lang w:val="en-US"/>
              </w:rPr>
              <w:t>5</w:t>
            </w:r>
          </w:p>
        </w:tc>
      </w:tr>
      <w:tr w14:paraId="3076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784" w:type="dxa"/>
            <w:vAlign w:val="center"/>
          </w:tcPr>
          <w:p w14:paraId="4028C633">
            <w:pPr>
              <w:spacing w:line="440" w:lineRule="exact"/>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8</w:t>
            </w:r>
          </w:p>
        </w:tc>
        <w:tc>
          <w:tcPr>
            <w:tcW w:w="1129" w:type="dxa"/>
            <w:vAlign w:val="center"/>
          </w:tcPr>
          <w:p w14:paraId="7D196132">
            <w:pPr>
              <w:spacing w:line="276" w:lineRule="auto"/>
              <w:jc w:val="center"/>
              <w:rPr>
                <w:rFonts w:hint="eastAsia" w:ascii="宋体" w:hAnsi="宋体" w:eastAsia="宋体"/>
                <w:b/>
                <w:color w:val="auto"/>
                <w:sz w:val="21"/>
                <w:szCs w:val="21"/>
                <w:lang w:val="en-US" w:eastAsia="zh-CN"/>
              </w:rPr>
            </w:pPr>
            <w:r>
              <w:rPr>
                <w:rFonts w:hint="eastAsia" w:ascii="宋体" w:hAnsi="宋体"/>
                <w:b/>
                <w:color w:val="auto"/>
                <w:sz w:val="21"/>
                <w:szCs w:val="21"/>
                <w:lang w:val="en-US" w:eastAsia="zh-CN"/>
              </w:rPr>
              <w:t>样品</w:t>
            </w:r>
          </w:p>
        </w:tc>
        <w:tc>
          <w:tcPr>
            <w:tcW w:w="6683" w:type="dxa"/>
            <w:vAlign w:val="center"/>
          </w:tcPr>
          <w:p w14:paraId="2FCBE598">
            <w:pPr>
              <w:adjustRightInd w:val="0"/>
              <w:spacing w:after="100" w:afterAutospacing="1" w:line="360" w:lineRule="exact"/>
              <w:contextualSpacing/>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提供清单样品：</w:t>
            </w:r>
            <w:r>
              <w:rPr>
                <w:rFonts w:hint="eastAsia" w:ascii="宋体" w:hAnsi="宋体" w:cs="宋体"/>
                <w:color w:val="auto"/>
                <w:sz w:val="21"/>
                <w:szCs w:val="21"/>
                <w:lang w:val="en-US" w:eastAsia="zh-CN"/>
              </w:rPr>
              <w:t>①电动液压篮球架（提供</w:t>
            </w:r>
            <w:r>
              <w:rPr>
                <w:rFonts w:hint="eastAsia" w:ascii="宋体" w:hAnsi="宋体" w:eastAsia="宋体" w:cs="宋体"/>
                <w:color w:val="auto"/>
                <w:sz w:val="21"/>
                <w:szCs w:val="21"/>
                <w:lang w:val="en-US" w:eastAsia="zh-CN"/>
              </w:rPr>
              <w:t>高强度安全玻璃篮板一块及单只篮圈</w:t>
            </w:r>
            <w:r>
              <w:rPr>
                <w:rFonts w:hint="eastAsia" w:ascii="宋体" w:hAnsi="宋体" w:cs="宋体"/>
                <w:color w:val="auto"/>
                <w:sz w:val="21"/>
                <w:szCs w:val="21"/>
                <w:lang w:val="en-US" w:eastAsia="zh-CN"/>
              </w:rPr>
              <w:t>）；②</w:t>
            </w:r>
            <w:r>
              <w:rPr>
                <w:rFonts w:hint="eastAsia" w:ascii="宋体" w:hAnsi="宋体" w:eastAsia="宋体" w:cs="宋体"/>
                <w:color w:val="auto"/>
                <w:sz w:val="21"/>
                <w:szCs w:val="21"/>
                <w:lang w:val="en-US" w:eastAsia="zh-CN"/>
              </w:rPr>
              <w:t>羽毛球地胶</w:t>
            </w:r>
            <w:r>
              <w:rPr>
                <w:rFonts w:hint="eastAsia" w:ascii="宋体" w:hAnsi="宋体" w:cs="宋体"/>
                <w:color w:val="auto"/>
                <w:sz w:val="21"/>
                <w:szCs w:val="21"/>
                <w:lang w:val="en-US" w:eastAsia="zh-CN"/>
              </w:rPr>
              <w:t>（提供样品尺寸：0.5*0.5m且划有羽毛球场地线）；③</w:t>
            </w:r>
            <w:r>
              <w:rPr>
                <w:rFonts w:hint="eastAsia" w:ascii="宋体" w:hAnsi="宋体" w:eastAsia="宋体" w:cs="宋体"/>
                <w:color w:val="auto"/>
                <w:sz w:val="21"/>
                <w:szCs w:val="21"/>
                <w:lang w:val="en-US" w:eastAsia="zh-CN"/>
              </w:rPr>
              <w:t>移动式排球柱一只</w:t>
            </w:r>
          </w:p>
          <w:p w14:paraId="5A49B438">
            <w:pPr>
              <w:adjustRightInd w:val="0"/>
              <w:spacing w:after="100" w:afterAutospacing="1" w:line="360" w:lineRule="exact"/>
              <w:contextualSpacing/>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评审小组根据投标样品的材质性能、 牢固度、 选用材料的厚度等情况进行综合打分：</w:t>
            </w:r>
          </w:p>
          <w:p w14:paraId="1EBCA73E">
            <w:pPr>
              <w:adjustRightInd w:val="0"/>
              <w:spacing w:after="100" w:afterAutospacing="1" w:line="360" w:lineRule="exact"/>
              <w:contextualSpacing/>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1、根据对各供应商提供样品的材质性能、牢固度、选用材料的厚度等进行综合评分，</w:t>
            </w:r>
            <w:r>
              <w:rPr>
                <w:rFonts w:hint="default" w:ascii="宋体" w:hAnsi="宋体" w:eastAsia="宋体" w:cs="宋体"/>
                <w:color w:val="auto"/>
                <w:sz w:val="21"/>
                <w:szCs w:val="21"/>
                <w:lang w:val="en-US" w:eastAsia="zh-CN"/>
              </w:rPr>
              <w:t>一档得4分，二档得3分，三档得2分，四档得1分。</w:t>
            </w:r>
          </w:p>
          <w:p w14:paraId="4D9F74B9">
            <w:pPr>
              <w:adjustRightInd w:val="0"/>
              <w:spacing w:after="100" w:afterAutospacing="1" w:line="360" w:lineRule="exact"/>
              <w:contextualSpacing/>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根据对各供应商提供样品的安全性 (防滑性能、气味、安全保护设计) 进行综合评分，</w:t>
            </w:r>
            <w:r>
              <w:rPr>
                <w:rFonts w:hint="default" w:ascii="宋体" w:hAnsi="宋体" w:eastAsia="宋体" w:cs="宋体"/>
                <w:b w:val="0"/>
                <w:bCs w:val="0"/>
                <w:i w:val="0"/>
                <w:iCs w:val="0"/>
                <w:color w:val="auto"/>
                <w:kern w:val="2"/>
                <w:sz w:val="21"/>
                <w:szCs w:val="21"/>
                <w:highlight w:val="none"/>
                <w:vertAlign w:val="baseline"/>
                <w:lang w:val="en-US" w:eastAsia="zh-CN" w:bidi="ar-SA"/>
              </w:rPr>
              <w:t>一档得4分，二档得3分，三档得2分，四档得1分。</w:t>
            </w:r>
          </w:p>
          <w:p w14:paraId="29F6D526">
            <w:pPr>
              <w:adjustRightInd w:val="0"/>
              <w:spacing w:after="100" w:afterAutospacing="1" w:line="360" w:lineRule="exact"/>
              <w:contextualSpacing/>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3、根据对各供应商提供样品的外观美观度、整洁、实用进行综合评分，</w:t>
            </w:r>
            <w:r>
              <w:rPr>
                <w:rFonts w:hint="default" w:ascii="宋体" w:hAnsi="宋体" w:eastAsia="宋体" w:cs="宋体"/>
                <w:b w:val="0"/>
                <w:bCs w:val="0"/>
                <w:i w:val="0"/>
                <w:iCs w:val="0"/>
                <w:color w:val="auto"/>
                <w:kern w:val="2"/>
                <w:sz w:val="21"/>
                <w:szCs w:val="21"/>
                <w:highlight w:val="none"/>
                <w:vertAlign w:val="baseline"/>
                <w:lang w:val="en-US" w:eastAsia="zh-CN" w:bidi="ar-SA"/>
              </w:rPr>
              <w:t>一档得3分，二档得2分，三档得1分。</w:t>
            </w:r>
          </w:p>
          <w:p w14:paraId="75780ECF">
            <w:pPr>
              <w:adjustRightInd w:val="0"/>
              <w:spacing w:after="100" w:afterAutospacing="1" w:line="360" w:lineRule="exact"/>
              <w:contextualSpacing/>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 根据对各供应商提供的样品的制作工艺、手感进行综合评分，</w:t>
            </w:r>
            <w:r>
              <w:rPr>
                <w:rFonts w:hint="default" w:ascii="宋体" w:hAnsi="宋体" w:eastAsia="宋体" w:cs="宋体"/>
                <w:b w:val="0"/>
                <w:bCs w:val="0"/>
                <w:i w:val="0"/>
                <w:iCs w:val="0"/>
                <w:color w:val="auto"/>
                <w:kern w:val="2"/>
                <w:sz w:val="21"/>
                <w:szCs w:val="21"/>
                <w:highlight w:val="none"/>
                <w:vertAlign w:val="baseline"/>
                <w:lang w:val="en-US" w:eastAsia="zh-CN" w:bidi="ar-SA"/>
              </w:rPr>
              <w:t>一档得4分，二档得3分，三档得2分，四档得1分。</w:t>
            </w:r>
          </w:p>
          <w:p w14:paraId="2C38306C">
            <w:pPr>
              <w:adjustRightInd w:val="0"/>
              <w:spacing w:after="100" w:afterAutospacing="1" w:line="360" w:lineRule="exact"/>
              <w:contextualSpacing/>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注：未提供样品，或样品提供不全的不得分。</w:t>
            </w:r>
          </w:p>
        </w:tc>
        <w:tc>
          <w:tcPr>
            <w:tcW w:w="759" w:type="dxa"/>
            <w:vAlign w:val="center"/>
          </w:tcPr>
          <w:p w14:paraId="5ED3DC69">
            <w:pPr>
              <w:spacing w:line="360" w:lineRule="exact"/>
              <w:jc w:val="center"/>
              <w:rPr>
                <w:rFonts w:hint="default" w:ascii="宋体" w:hAnsi="宋体" w:eastAsia="宋体" w:cs="宋体"/>
                <w:b/>
                <w:color w:val="auto"/>
                <w:sz w:val="21"/>
                <w:szCs w:val="21"/>
                <w:lang w:val="en-US" w:eastAsia="zh-CN"/>
              </w:rPr>
            </w:pPr>
            <w:r>
              <w:rPr>
                <w:rFonts w:hint="default" w:ascii="宋体" w:hAnsi="宋体" w:eastAsia="宋体" w:cs="宋体"/>
                <w:b/>
                <w:color w:val="auto"/>
                <w:sz w:val="21"/>
                <w:szCs w:val="21"/>
                <w:lang w:val="en-US" w:eastAsia="zh-CN"/>
              </w:rPr>
              <w:t>15</w:t>
            </w:r>
          </w:p>
        </w:tc>
      </w:tr>
      <w:tr w14:paraId="41E3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4" w:type="dxa"/>
            <w:vAlign w:val="center"/>
          </w:tcPr>
          <w:p w14:paraId="AA7D2E5C">
            <w:pPr>
              <w:spacing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1129" w:type="dxa"/>
            <w:vAlign w:val="center"/>
          </w:tcPr>
          <w:p w14:paraId="960498FF">
            <w:pPr>
              <w:spacing w:line="400" w:lineRule="exact"/>
              <w:jc w:val="center"/>
              <w:rPr>
                <w:rFonts w:ascii="宋体" w:hAnsi="宋体" w:cs="宋体"/>
                <w:color w:val="auto"/>
                <w:sz w:val="21"/>
                <w:szCs w:val="21"/>
              </w:rPr>
            </w:pPr>
            <w:r>
              <w:rPr>
                <w:rFonts w:ascii="宋体" w:hAnsi="宋体" w:cs="宋体"/>
                <w:b/>
                <w:bCs/>
                <w:color w:val="auto"/>
                <w:sz w:val="21"/>
                <w:szCs w:val="21"/>
                <w:lang w:val="en-US"/>
              </w:rPr>
              <w:t>政策加分</w:t>
            </w:r>
          </w:p>
        </w:tc>
        <w:tc>
          <w:tcPr>
            <w:tcW w:w="6683" w:type="dxa"/>
            <w:vAlign w:val="center"/>
          </w:tcPr>
          <w:p w14:paraId="D3D734C6">
            <w:pPr>
              <w:keepNext w:val="0"/>
              <w:keepLines w:val="0"/>
              <w:pageBreakBefore w:val="0"/>
              <w:widowControl w:val="0"/>
              <w:kinsoku/>
              <w:wordWrap/>
              <w:overflowPunct/>
              <w:topLinePunct w:val="0"/>
              <w:autoSpaceDE/>
              <w:autoSpaceDN/>
              <w:bidi w:val="0"/>
              <w:adjustRightInd w:val="0"/>
              <w:snapToGrid/>
              <w:spacing w:afterAutospacing="0" w:line="360" w:lineRule="exact"/>
              <w:contextualSpacing/>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投标产品属于《节能产品政府采购品目清单》范围的且具有国家确定的认证机构出具的、处于有效期之内的节能产品认证证书的</w:t>
            </w:r>
            <w:r>
              <w:rPr>
                <w:rFonts w:hint="eastAsia" w:ascii="宋体" w:hAnsi="宋体" w:cs="宋体"/>
                <w:color w:val="auto"/>
                <w:sz w:val="21"/>
                <w:szCs w:val="21"/>
                <w:lang w:val="en-US" w:eastAsia="zh-CN"/>
              </w:rPr>
              <w:t>每个</w:t>
            </w:r>
            <w:r>
              <w:rPr>
                <w:rFonts w:hint="default" w:ascii="宋体" w:hAnsi="宋体" w:eastAsia="宋体" w:cs="宋体"/>
                <w:color w:val="auto"/>
                <w:sz w:val="21"/>
                <w:szCs w:val="21"/>
                <w:lang w:val="en-US" w:eastAsia="zh-CN"/>
              </w:rPr>
              <w:t>得 0.5 分；投标产品属于《环境标志产品政府采购品目清单》范围的且具有国家确定的认证机构出具的、处于有效期之内的环境标志产品认证证书的</w:t>
            </w:r>
            <w:r>
              <w:rPr>
                <w:rFonts w:hint="eastAsia" w:ascii="宋体" w:hAnsi="宋体" w:cs="宋体"/>
                <w:color w:val="auto"/>
                <w:sz w:val="21"/>
                <w:szCs w:val="21"/>
                <w:lang w:val="en-US" w:eastAsia="zh-CN"/>
              </w:rPr>
              <w:t>每个</w:t>
            </w:r>
            <w:r>
              <w:rPr>
                <w:rFonts w:hint="default" w:ascii="宋体" w:hAnsi="宋体" w:eastAsia="宋体" w:cs="宋体"/>
                <w:color w:val="auto"/>
                <w:sz w:val="21"/>
                <w:szCs w:val="21"/>
                <w:lang w:val="en-US" w:eastAsia="zh-CN"/>
              </w:rPr>
              <w:t>得 0.5分。</w:t>
            </w:r>
            <w:r>
              <w:rPr>
                <w:rFonts w:hint="eastAsia" w:ascii="宋体" w:hAnsi="宋体" w:cs="宋体"/>
                <w:color w:val="auto"/>
                <w:sz w:val="21"/>
                <w:szCs w:val="21"/>
                <w:lang w:val="en-US" w:eastAsia="zh-CN"/>
              </w:rPr>
              <w:t>本性最高得1分。</w:t>
            </w:r>
          </w:p>
          <w:p w14:paraId="6A04202E">
            <w:pPr>
              <w:pStyle w:val="438"/>
              <w:spacing w:line="400" w:lineRule="exact"/>
              <w:ind w:firstLine="0" w:firstLineChars="0"/>
              <w:rPr>
                <w:rFonts w:hint="eastAsia" w:ascii="宋体" w:hAnsi="宋体"/>
                <w:color w:val="auto"/>
              </w:rPr>
            </w:pPr>
            <w:r>
              <w:rPr>
                <w:rFonts w:hint="eastAsia" w:ascii="宋体" w:hAnsi="宋体"/>
                <w:color w:val="auto"/>
              </w:rPr>
              <w:t>注：投标文件中必须同时提供以下资料：</w:t>
            </w:r>
          </w:p>
          <w:p w14:paraId="1F8D6803">
            <w:pPr>
              <w:pStyle w:val="438"/>
              <w:spacing w:line="400" w:lineRule="exact"/>
              <w:ind w:firstLine="0" w:firstLineChars="0"/>
              <w:rPr>
                <w:rFonts w:hint="eastAsia" w:ascii="宋体" w:hAnsi="宋体"/>
                <w:color w:val="auto"/>
              </w:rPr>
            </w:pPr>
            <w:r>
              <w:rPr>
                <w:rFonts w:hint="eastAsia" w:ascii="宋体" w:hAnsi="宋体"/>
                <w:color w:val="auto"/>
              </w:rPr>
              <w:t>（1）提供政府采购品目清单相关内容页（并对相关内容作圈记），采购品目清单详见《关于印发环境标志产品政府采购品目清单的通知》（财库〔2019〕18 号）和《关于印发节能产品政府采购品目清单的通知》（财库〔2019〕19 号）。</w:t>
            </w:r>
          </w:p>
          <w:p w14:paraId="6E21777F">
            <w:pPr>
              <w:pStyle w:val="56"/>
              <w:rPr>
                <w:rFonts w:hint="eastAsia"/>
                <w:color w:val="auto"/>
                <w:lang w:val="en-US" w:eastAsia="zh-CN"/>
              </w:rPr>
            </w:pPr>
            <w:r>
              <w:rPr>
                <w:rFonts w:hint="eastAsia" w:ascii="宋体" w:hAnsi="宋体"/>
                <w:color w:val="auto"/>
              </w:rPr>
              <w:t>（2）《市场监管总局关于发布参与实施政府采购节能产品、环境标志产品认证机构名录的公告》中的认证机构出具的、处于有效期之内的节能产品/环境标志产品认证证书复印件并加盖制造商公章。</w:t>
            </w:r>
          </w:p>
        </w:tc>
        <w:tc>
          <w:tcPr>
            <w:tcW w:w="759" w:type="dxa"/>
            <w:vAlign w:val="center"/>
          </w:tcPr>
          <w:p w14:paraId="FB502745">
            <w:pPr>
              <w:spacing w:line="400" w:lineRule="exact"/>
              <w:jc w:val="center"/>
              <w:rPr>
                <w:rFonts w:ascii="宋体" w:hAnsi="宋体" w:cs="宋体"/>
                <w:color w:val="auto"/>
                <w:sz w:val="21"/>
                <w:szCs w:val="21"/>
              </w:rPr>
            </w:pPr>
            <w:r>
              <w:rPr>
                <w:rFonts w:hint="default" w:ascii="宋体" w:hAnsi="宋体" w:eastAsia="宋体" w:cs="宋体"/>
                <w:b/>
                <w:color w:val="auto"/>
                <w:sz w:val="21"/>
                <w:szCs w:val="21"/>
                <w:lang w:val="en-US" w:eastAsia="zh-CN"/>
              </w:rPr>
              <w:t>1</w:t>
            </w:r>
          </w:p>
        </w:tc>
      </w:tr>
    </w:tbl>
    <w:p w14:paraId="23241D70">
      <w:pPr>
        <w:spacing w:line="360" w:lineRule="auto"/>
        <w:ind w:firstLine="472" w:firstLineChars="196"/>
        <w:jc w:val="center"/>
        <w:rPr>
          <w:rFonts w:hAnsi="宋体" w:cs="仿宋_GB2312"/>
          <w:b/>
          <w:bCs/>
          <w:color w:val="000000"/>
          <w:sz w:val="24"/>
          <w:highlight w:val="none"/>
        </w:rPr>
        <w:sectPr>
          <w:footerReference r:id="rId8" w:type="default"/>
          <w:pgSz w:w="11906" w:h="16838"/>
          <w:pgMar w:top="1440" w:right="1800" w:bottom="1440" w:left="1800" w:header="851" w:footer="851" w:gutter="0"/>
          <w:cols w:space="720" w:num="1"/>
          <w:docGrid w:linePitch="312" w:charSpace="0"/>
        </w:sectPr>
      </w:pPr>
    </w:p>
    <w:p w14:paraId="0935E08F">
      <w:pPr>
        <w:numPr>
          <w:ilvl w:val="0"/>
          <w:numId w:val="10"/>
        </w:numPr>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公开招标需求</w:t>
      </w:r>
    </w:p>
    <w:p w14:paraId="4E8A962B">
      <w:pPr>
        <w:pStyle w:val="57"/>
        <w:keepNext w:val="0"/>
        <w:keepLines w:val="0"/>
        <w:pageBreakBefore w:val="0"/>
        <w:kinsoku/>
        <w:wordWrap/>
        <w:overflowPunct/>
        <w:topLinePunct w:val="0"/>
        <w:autoSpaceDE/>
        <w:autoSpaceDN/>
        <w:bidi w:val="0"/>
        <w:adjustRightInd/>
        <w:spacing w:before="0" w:after="0"/>
        <w:ind w:left="0" w:leftChars="0" w:firstLine="0" w:firstLineChars="0"/>
        <w:rPr>
          <w:rFonts w:hint="default"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一、项目概况</w:t>
      </w:r>
    </w:p>
    <w:tbl>
      <w:tblPr>
        <w:tblStyle w:val="46"/>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2605"/>
        <w:gridCol w:w="1238"/>
        <w:gridCol w:w="700"/>
        <w:gridCol w:w="1600"/>
        <w:gridCol w:w="1684"/>
        <w:gridCol w:w="1780"/>
      </w:tblGrid>
      <w:tr w14:paraId="47BE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3" w:hRule="atLeast"/>
          <w:jc w:val="center"/>
        </w:trPr>
        <w:tc>
          <w:tcPr>
            <w:tcW w:w="8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BFCC62">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序号</w:t>
            </w:r>
          </w:p>
        </w:tc>
        <w:tc>
          <w:tcPr>
            <w:tcW w:w="26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D8446F">
            <w:pPr>
              <w:tabs>
                <w:tab w:val="left" w:pos="8280"/>
              </w:tabs>
              <w:autoSpaceDE w:val="0"/>
              <w:autoSpaceDN w:val="0"/>
              <w:adjustRightInd w:val="0"/>
              <w:spacing w:line="360" w:lineRule="auto"/>
              <w:ind w:right="25" w:rightChars="0" w:firstLine="120" w:firstLineChars="50"/>
              <w:jc w:val="center"/>
              <w:rPr>
                <w:rFonts w:ascii="宋体" w:hAnsi="宋体"/>
                <w:color w:val="000000"/>
                <w:sz w:val="24"/>
              </w:rPr>
            </w:pPr>
            <w:r>
              <w:rPr>
                <w:rFonts w:hint="eastAsia" w:ascii="宋体" w:hAnsi="宋体" w:cs="宋体"/>
                <w:b/>
                <w:sz w:val="24"/>
              </w:rPr>
              <w:t>项目名称</w:t>
            </w:r>
          </w:p>
        </w:tc>
        <w:tc>
          <w:tcPr>
            <w:tcW w:w="12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0A3129">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内容</w:t>
            </w: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D6B2C1">
            <w:pPr>
              <w:tabs>
                <w:tab w:val="left" w:pos="8280"/>
              </w:tabs>
              <w:autoSpaceDE w:val="0"/>
              <w:autoSpaceDN w:val="0"/>
              <w:adjustRightInd w:val="0"/>
              <w:spacing w:line="360" w:lineRule="auto"/>
              <w:ind w:right="25" w:rightChars="0"/>
              <w:jc w:val="center"/>
              <w:rPr>
                <w:rFonts w:hint="default" w:ascii="宋体" w:hAnsi="宋体" w:eastAsia="宋体"/>
                <w:color w:val="000000"/>
                <w:sz w:val="24"/>
                <w:lang w:val="en-US" w:eastAsia="zh-CN"/>
              </w:rPr>
            </w:pPr>
            <w:r>
              <w:rPr>
                <w:rFonts w:hint="eastAsia" w:ascii="宋体" w:hAnsi="宋体" w:cs="宋体"/>
                <w:b/>
                <w:sz w:val="24"/>
              </w:rPr>
              <w:t>数量</w:t>
            </w:r>
          </w:p>
        </w:tc>
        <w:tc>
          <w:tcPr>
            <w:tcW w:w="1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1BB264">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单位</w:t>
            </w:r>
          </w:p>
        </w:tc>
        <w:tc>
          <w:tcPr>
            <w:tcW w:w="1684" w:type="dxa"/>
            <w:tcBorders>
              <w:top w:val="single" w:color="auto" w:sz="4" w:space="0"/>
              <w:left w:val="single" w:color="auto" w:sz="4" w:space="0"/>
              <w:bottom w:val="single" w:color="auto" w:sz="4" w:space="0"/>
              <w:right w:val="single" w:color="auto" w:sz="4" w:space="0"/>
            </w:tcBorders>
            <w:vAlign w:val="center"/>
          </w:tcPr>
          <w:p w14:paraId="10C9AC5D">
            <w:pPr>
              <w:tabs>
                <w:tab w:val="left" w:pos="8280"/>
              </w:tabs>
              <w:autoSpaceDE w:val="0"/>
              <w:autoSpaceDN w:val="0"/>
              <w:adjustRightInd w:val="0"/>
              <w:spacing w:line="360" w:lineRule="auto"/>
              <w:ind w:right="25"/>
              <w:jc w:val="center"/>
              <w:rPr>
                <w:rFonts w:hint="eastAsia" w:ascii="宋体" w:hAnsi="宋体" w:cs="宋体"/>
                <w:b/>
                <w:sz w:val="24"/>
              </w:rPr>
            </w:pPr>
            <w:r>
              <w:rPr>
                <w:rFonts w:hint="eastAsia" w:ascii="宋体" w:hAnsi="宋体" w:cs="宋体"/>
                <w:b/>
                <w:sz w:val="24"/>
              </w:rPr>
              <w:t>预算/最高限价</w:t>
            </w:r>
          </w:p>
          <w:p w14:paraId="09B24E14">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（万元）</w:t>
            </w:r>
          </w:p>
        </w:tc>
        <w:tc>
          <w:tcPr>
            <w:tcW w:w="1780" w:type="dxa"/>
            <w:tcBorders>
              <w:top w:val="single" w:color="auto" w:sz="4" w:space="0"/>
              <w:left w:val="single" w:color="auto" w:sz="4" w:space="0"/>
              <w:bottom w:val="single" w:color="auto" w:sz="4" w:space="0"/>
              <w:right w:val="single" w:color="auto" w:sz="4" w:space="0"/>
            </w:tcBorders>
            <w:vAlign w:val="center"/>
          </w:tcPr>
          <w:p w14:paraId="2E13D1A7">
            <w:pPr>
              <w:tabs>
                <w:tab w:val="left" w:pos="8280"/>
              </w:tabs>
              <w:autoSpaceDE w:val="0"/>
              <w:autoSpaceDN w:val="0"/>
              <w:adjustRightInd w:val="0"/>
              <w:spacing w:line="300" w:lineRule="auto"/>
              <w:ind w:right="25" w:rightChars="0"/>
              <w:jc w:val="center"/>
              <w:rPr>
                <w:rFonts w:hint="eastAsia" w:ascii="宋体" w:hAnsi="宋体"/>
                <w:color w:val="000000"/>
                <w:sz w:val="24"/>
              </w:rPr>
            </w:pPr>
            <w:r>
              <w:rPr>
                <w:rFonts w:hint="eastAsia" w:ascii="宋体" w:hAnsi="宋体" w:cs="宋体"/>
                <w:b/>
                <w:bCs/>
                <w:sz w:val="24"/>
              </w:rPr>
              <w:t>工期</w:t>
            </w:r>
          </w:p>
        </w:tc>
      </w:tr>
      <w:tr w14:paraId="44C1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2" w:hRule="atLeast"/>
          <w:jc w:val="center"/>
        </w:trPr>
        <w:tc>
          <w:tcPr>
            <w:tcW w:w="8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7F3BC0">
            <w:pPr>
              <w:tabs>
                <w:tab w:val="left" w:pos="8280"/>
              </w:tabs>
              <w:autoSpaceDE w:val="0"/>
              <w:autoSpaceDN w:val="0"/>
              <w:adjustRightInd w:val="0"/>
              <w:ind w:right="25" w:rightChars="0"/>
              <w:jc w:val="center"/>
              <w:rPr>
                <w:rFonts w:ascii="宋体" w:hAnsi="宋体"/>
                <w:color w:val="000000"/>
                <w:sz w:val="24"/>
              </w:rPr>
            </w:pPr>
            <w:r>
              <w:rPr>
                <w:rFonts w:hint="eastAsia" w:ascii="宋体" w:hAnsi="宋体" w:cs="宋体"/>
                <w:color w:val="000000"/>
                <w:sz w:val="24"/>
              </w:rPr>
              <w:t>1</w:t>
            </w:r>
          </w:p>
        </w:tc>
        <w:tc>
          <w:tcPr>
            <w:tcW w:w="26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598664">
            <w:pPr>
              <w:jc w:val="center"/>
              <w:rPr>
                <w:rFonts w:hint="eastAsia" w:ascii="宋体" w:hAnsi="宋体" w:eastAsia="宋体" w:cs="宋体"/>
                <w:color w:val="000000"/>
                <w:kern w:val="0"/>
                <w:sz w:val="24"/>
                <w:lang w:eastAsia="zh-CN"/>
              </w:rPr>
            </w:pPr>
            <w:r>
              <w:rPr>
                <w:rFonts w:hint="eastAsia" w:ascii="宋体" w:hAnsi="宋体" w:cs="宋体"/>
                <w:color w:val="000000"/>
                <w:sz w:val="24"/>
                <w:lang w:eastAsia="zh-CN"/>
              </w:rPr>
              <w:t>台州市三梅中学迁建工程（体育器材）采购项目</w:t>
            </w:r>
          </w:p>
        </w:tc>
        <w:tc>
          <w:tcPr>
            <w:tcW w:w="12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4B9C5E">
            <w:pPr>
              <w:jc w:val="center"/>
              <w:rPr>
                <w:rFonts w:ascii="宋体" w:hAnsi="宋体"/>
                <w:color w:val="000000"/>
                <w:sz w:val="24"/>
              </w:rPr>
            </w:pPr>
            <w:r>
              <w:rPr>
                <w:rFonts w:hint="eastAsia" w:ascii="宋体" w:hAnsi="宋体" w:cs="宋体"/>
                <w:color w:val="000000"/>
                <w:sz w:val="24"/>
              </w:rPr>
              <w:t>详见具体技术需求</w:t>
            </w: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83FE7E">
            <w:pPr>
              <w:jc w:val="center"/>
              <w:rPr>
                <w:rFonts w:hint="default" w:ascii="宋体" w:hAnsi="宋体" w:eastAsia="宋体"/>
                <w:color w:val="000000"/>
                <w:sz w:val="24"/>
                <w:lang w:val="en-US" w:eastAsia="zh-CN"/>
              </w:rPr>
            </w:pPr>
            <w:r>
              <w:rPr>
                <w:rFonts w:hint="eastAsia" w:ascii="宋体" w:hAnsi="宋体" w:cs="宋体"/>
                <w:color w:val="000000"/>
                <w:sz w:val="24"/>
              </w:rPr>
              <w:t>1</w:t>
            </w:r>
          </w:p>
        </w:tc>
        <w:tc>
          <w:tcPr>
            <w:tcW w:w="1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50B7A4">
            <w:pPr>
              <w:jc w:val="center"/>
              <w:rPr>
                <w:rFonts w:hint="eastAsia" w:ascii="宋体" w:hAnsi="宋体" w:eastAsia="宋体"/>
                <w:color w:val="000000"/>
                <w:sz w:val="24"/>
                <w:lang w:eastAsia="zh-CN"/>
              </w:rPr>
            </w:pPr>
            <w:r>
              <w:rPr>
                <w:rFonts w:hint="eastAsia" w:ascii="宋体" w:hAnsi="宋体" w:cs="宋体"/>
                <w:color w:val="000000"/>
                <w:sz w:val="24"/>
                <w:lang w:val="en-US" w:eastAsia="zh-CN"/>
              </w:rPr>
              <w:t>项</w:t>
            </w:r>
          </w:p>
        </w:tc>
        <w:tc>
          <w:tcPr>
            <w:tcW w:w="1684" w:type="dxa"/>
            <w:tcBorders>
              <w:top w:val="single" w:color="auto" w:sz="4" w:space="0"/>
              <w:left w:val="single" w:color="auto" w:sz="4" w:space="0"/>
              <w:bottom w:val="single" w:color="auto" w:sz="4" w:space="0"/>
              <w:right w:val="single" w:color="auto" w:sz="4" w:space="0"/>
            </w:tcBorders>
            <w:vAlign w:val="center"/>
          </w:tcPr>
          <w:p w14:paraId="03AAADEB">
            <w:pPr>
              <w:jc w:val="center"/>
              <w:rPr>
                <w:rFonts w:hint="default" w:ascii="宋体" w:hAnsi="宋体"/>
                <w:color w:val="000000"/>
                <w:sz w:val="24"/>
                <w:lang w:val="en-US"/>
              </w:rPr>
            </w:pPr>
            <w:r>
              <w:rPr>
                <w:rFonts w:hint="eastAsia" w:ascii="宋体" w:hAnsi="宋体" w:cs="宋体"/>
                <w:sz w:val="24"/>
                <w:lang w:val="en-US" w:eastAsia="zh-CN"/>
              </w:rPr>
              <w:t>42</w:t>
            </w:r>
          </w:p>
        </w:tc>
        <w:tc>
          <w:tcPr>
            <w:tcW w:w="1780" w:type="dxa"/>
            <w:tcBorders>
              <w:top w:val="single" w:color="auto" w:sz="4" w:space="0"/>
              <w:left w:val="single" w:color="auto" w:sz="4" w:space="0"/>
              <w:bottom w:val="single" w:color="auto" w:sz="4" w:space="0"/>
              <w:right w:val="single" w:color="auto" w:sz="4" w:space="0"/>
            </w:tcBorders>
            <w:vAlign w:val="center"/>
          </w:tcPr>
          <w:p w14:paraId="0CB7168E">
            <w:pPr>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sz w:val="24"/>
              </w:rPr>
              <w:t>合同签订后</w:t>
            </w:r>
            <w:r>
              <w:rPr>
                <w:rFonts w:hint="eastAsia" w:ascii="宋体" w:hAnsi="宋体" w:cs="宋体"/>
                <w:sz w:val="24"/>
                <w:lang w:val="en-US" w:eastAsia="zh-CN"/>
              </w:rPr>
              <w:t>3</w:t>
            </w:r>
            <w:r>
              <w:rPr>
                <w:rFonts w:hint="eastAsia" w:ascii="宋体" w:hAnsi="宋体" w:cs="宋体"/>
                <w:sz w:val="24"/>
              </w:rPr>
              <w:t>0天内完成供货、安装及调试。</w:t>
            </w:r>
          </w:p>
        </w:tc>
      </w:tr>
    </w:tbl>
    <w:p w14:paraId="104287DA">
      <w:pPr>
        <w:keepNext w:val="0"/>
        <w:keepLines w:val="0"/>
        <w:pageBreakBefore w:val="0"/>
        <w:numPr>
          <w:ilvl w:val="0"/>
          <w:numId w:val="0"/>
        </w:numPr>
        <w:kinsoku/>
        <w:wordWrap/>
        <w:overflowPunct/>
        <w:topLinePunct w:val="0"/>
        <w:autoSpaceDE/>
        <w:autoSpaceDN/>
        <w:bidi w:val="0"/>
        <w:adjustRightInd/>
        <w:spacing w:line="360" w:lineRule="auto"/>
        <w:rPr>
          <w:rFonts w:hint="eastAsia" w:ascii="宋体" w:hAnsi="宋体" w:eastAsia="宋体" w:cs="Times New Roman"/>
          <w:b/>
          <w:color w:val="000000"/>
          <w:sz w:val="24"/>
          <w:lang w:val="en-US" w:eastAsia="zh-CN"/>
        </w:rPr>
      </w:pPr>
      <w:r>
        <w:rPr>
          <w:rFonts w:hint="eastAsia" w:ascii="宋体" w:hAnsi="宋体" w:eastAsia="宋体" w:cs="Times New Roman"/>
          <w:b/>
          <w:color w:val="000000"/>
          <w:kern w:val="2"/>
          <w:sz w:val="24"/>
          <w:szCs w:val="24"/>
          <w:lang w:val="en-US" w:eastAsia="zh-CN" w:bidi="ar-SA"/>
        </w:rPr>
        <w:t>二、</w:t>
      </w:r>
      <w:r>
        <w:rPr>
          <w:rFonts w:hint="eastAsia" w:ascii="宋体" w:hAnsi="宋体" w:eastAsia="宋体" w:cs="Times New Roman"/>
          <w:b/>
          <w:color w:val="000000"/>
          <w:sz w:val="24"/>
          <w:lang w:val="en-US" w:eastAsia="zh-CN"/>
        </w:rPr>
        <w:t>技术需求</w:t>
      </w:r>
    </w:p>
    <w:tbl>
      <w:tblPr>
        <w:tblStyle w:val="46"/>
        <w:tblpPr w:leftFromText="180" w:rightFromText="180" w:vertAnchor="text" w:horzAnchor="page" w:tblpX="568" w:tblpY="504"/>
        <w:tblOverlap w:val="never"/>
        <w:tblW w:w="62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561"/>
        <w:gridCol w:w="5655"/>
        <w:gridCol w:w="1740"/>
        <w:gridCol w:w="570"/>
        <w:gridCol w:w="582"/>
      </w:tblGrid>
      <w:tr w14:paraId="75B2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D7C53AD">
            <w:pPr>
              <w:keepNext w:val="0"/>
              <w:keepLines w:val="0"/>
              <w:pageBreakBefore w:val="0"/>
              <w:widowControl/>
              <w:suppressLineNumbers w:val="0"/>
              <w:kinsoku/>
              <w:wordWrap/>
              <w:overflowPunct/>
              <w:topLinePunct w:val="0"/>
              <w:autoSpaceDE/>
              <w:autoSpaceDN/>
              <w:bidi w:val="0"/>
              <w:snapToGrid/>
              <w:spacing w:afterAutospacing="0" w:line="320" w:lineRule="exact"/>
              <w:ind w:left="0" w:firstLine="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727" w:type="pct"/>
            <w:tcBorders>
              <w:top w:val="single" w:color="000000" w:sz="4" w:space="0"/>
              <w:left w:val="single" w:color="000000" w:sz="4" w:space="0"/>
              <w:bottom w:val="single" w:color="auto" w:sz="4" w:space="0"/>
              <w:right w:val="single" w:color="000000" w:sz="4" w:space="0"/>
            </w:tcBorders>
            <w:shd w:val="clear" w:color="auto" w:fill="auto"/>
            <w:vAlign w:val="center"/>
          </w:tcPr>
          <w:p w14:paraId="3888C5DD">
            <w:pPr>
              <w:keepNext w:val="0"/>
              <w:keepLines w:val="0"/>
              <w:pageBreakBefore w:val="0"/>
              <w:widowControl/>
              <w:suppressLineNumbers w:val="0"/>
              <w:kinsoku/>
              <w:wordWrap/>
              <w:overflowPunct/>
              <w:topLinePunct w:val="0"/>
              <w:autoSpaceDE/>
              <w:autoSpaceDN/>
              <w:bidi w:val="0"/>
              <w:snapToGrid/>
              <w:spacing w:afterAutospacing="0" w:line="320" w:lineRule="exact"/>
              <w:ind w:left="0" w:firstLine="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名称</w:t>
            </w:r>
          </w:p>
        </w:tc>
        <w:tc>
          <w:tcPr>
            <w:tcW w:w="263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D0317FC">
            <w:pPr>
              <w:keepNext w:val="0"/>
              <w:keepLines w:val="0"/>
              <w:pageBreakBefore w:val="0"/>
              <w:widowControl/>
              <w:suppressLineNumbers w:val="0"/>
              <w:kinsoku/>
              <w:wordWrap/>
              <w:overflowPunct/>
              <w:topLinePunct w:val="0"/>
              <w:autoSpaceDE/>
              <w:autoSpaceDN/>
              <w:bidi w:val="0"/>
              <w:snapToGrid/>
              <w:spacing w:afterAutospacing="0" w:line="320" w:lineRule="exact"/>
              <w:ind w:left="0" w:firstLine="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参数</w:t>
            </w:r>
          </w:p>
        </w:tc>
        <w:tc>
          <w:tcPr>
            <w:tcW w:w="811" w:type="pct"/>
            <w:tcBorders>
              <w:top w:val="single" w:color="000000" w:sz="4" w:space="0"/>
              <w:left w:val="single" w:color="000000" w:sz="4" w:space="0"/>
              <w:bottom w:val="single" w:color="auto" w:sz="4" w:space="0"/>
              <w:right w:val="single" w:color="000000" w:sz="4" w:space="0"/>
            </w:tcBorders>
            <w:shd w:val="clear" w:color="auto" w:fill="auto"/>
            <w:vAlign w:val="center"/>
          </w:tcPr>
          <w:p w14:paraId="173D936B">
            <w:pPr>
              <w:keepNext w:val="0"/>
              <w:keepLines w:val="0"/>
              <w:pageBreakBefore w:val="0"/>
              <w:widowControl/>
              <w:suppressLineNumbers w:val="0"/>
              <w:kinsoku/>
              <w:wordWrap/>
              <w:overflowPunct/>
              <w:topLinePunct w:val="0"/>
              <w:autoSpaceDE/>
              <w:autoSpaceDN/>
              <w:bidi w:val="0"/>
              <w:snapToGrid/>
              <w:spacing w:afterAutospacing="0" w:line="320" w:lineRule="exact"/>
              <w:ind w:left="0" w:firstLine="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参考图片</w:t>
            </w:r>
          </w:p>
        </w:tc>
        <w:tc>
          <w:tcPr>
            <w:tcW w:w="26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0311C5">
            <w:pPr>
              <w:keepNext w:val="0"/>
              <w:keepLines w:val="0"/>
              <w:pageBreakBefore w:val="0"/>
              <w:widowControl/>
              <w:suppressLineNumbers w:val="0"/>
              <w:kinsoku/>
              <w:wordWrap/>
              <w:overflowPunct/>
              <w:topLinePunct w:val="0"/>
              <w:autoSpaceDE/>
              <w:autoSpaceDN/>
              <w:bidi w:val="0"/>
              <w:snapToGrid/>
              <w:spacing w:afterAutospacing="0" w:line="320" w:lineRule="exact"/>
              <w:ind w:left="0" w:firstLine="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w:t>
            </w:r>
          </w:p>
        </w:tc>
        <w:tc>
          <w:tcPr>
            <w:tcW w:w="2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AAE3A3D">
            <w:pPr>
              <w:keepNext w:val="0"/>
              <w:keepLines w:val="0"/>
              <w:pageBreakBefore w:val="0"/>
              <w:widowControl/>
              <w:suppressLineNumbers w:val="0"/>
              <w:kinsoku/>
              <w:wordWrap/>
              <w:overflowPunct/>
              <w:topLinePunct w:val="0"/>
              <w:autoSpaceDE/>
              <w:autoSpaceDN/>
              <w:bidi w:val="0"/>
              <w:snapToGrid/>
              <w:spacing w:afterAutospacing="0" w:line="320" w:lineRule="exact"/>
              <w:ind w:left="0" w:firstLine="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数量</w:t>
            </w:r>
          </w:p>
        </w:tc>
      </w:tr>
      <w:tr w14:paraId="2A43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 w:type="pct"/>
            <w:tcBorders>
              <w:top w:val="single" w:color="auto" w:sz="4" w:space="0"/>
              <w:left w:val="single" w:color="000000" w:sz="4" w:space="0"/>
              <w:bottom w:val="single" w:color="000000" w:sz="4" w:space="0"/>
              <w:right w:val="single" w:color="000000" w:sz="4" w:space="0"/>
            </w:tcBorders>
            <w:shd w:val="clear" w:color="auto" w:fill="auto"/>
            <w:vAlign w:val="center"/>
          </w:tcPr>
          <w:p w14:paraId="571FAB6F">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727" w:type="pct"/>
            <w:tcBorders>
              <w:top w:val="single" w:color="auto" w:sz="4" w:space="0"/>
              <w:left w:val="single" w:color="000000" w:sz="4" w:space="0"/>
              <w:bottom w:val="single" w:color="000000" w:sz="4" w:space="0"/>
              <w:right w:val="single" w:color="000000" w:sz="4" w:space="0"/>
            </w:tcBorders>
            <w:shd w:val="clear" w:color="auto" w:fill="auto"/>
            <w:vAlign w:val="center"/>
          </w:tcPr>
          <w:p w14:paraId="3890E5D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电动液压篮球架</w:t>
            </w:r>
          </w:p>
        </w:tc>
        <w:tc>
          <w:tcPr>
            <w:tcW w:w="2636" w:type="pct"/>
            <w:tcBorders>
              <w:top w:val="single" w:color="auto" w:sz="4" w:space="0"/>
              <w:left w:val="single" w:color="000000" w:sz="4" w:space="0"/>
              <w:bottom w:val="single" w:color="000000" w:sz="4" w:space="0"/>
              <w:right w:val="single" w:color="000000" w:sz="4" w:space="0"/>
            </w:tcBorders>
            <w:shd w:val="clear" w:color="auto" w:fill="auto"/>
            <w:vAlign w:val="center"/>
          </w:tcPr>
          <w:p w14:paraId="23885B2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1、产品技术规格</w:t>
            </w:r>
          </w:p>
          <w:p w14:paraId="676F9EA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篮架伸臂为2.55</w:t>
            </w:r>
            <w:r>
              <w:rPr>
                <w:rFonts w:hint="default" w:ascii="宋体" w:hAnsi="宋体" w:eastAsia="宋体" w:cs="宋体"/>
                <w:sz w:val="20"/>
                <w:szCs w:val="20"/>
                <w:lang w:val="en-US"/>
              </w:rPr>
              <w:t>m</w:t>
            </w:r>
            <w:r>
              <w:rPr>
                <w:rFonts w:hint="eastAsia" w:ascii="宋体" w:hAnsi="宋体" w:eastAsia="宋体" w:cs="宋体"/>
                <w:sz w:val="20"/>
                <w:szCs w:val="20"/>
              </w:rPr>
              <w:t>，篮圈上沿离地面高3.05</w:t>
            </w:r>
            <w:r>
              <w:rPr>
                <w:rFonts w:hint="default" w:ascii="宋体" w:hAnsi="宋体" w:eastAsia="宋体" w:cs="宋体"/>
                <w:sz w:val="20"/>
                <w:szCs w:val="20"/>
                <w:lang w:val="en-US"/>
              </w:rPr>
              <w:t>m</w:t>
            </w:r>
            <w:r>
              <w:rPr>
                <w:rFonts w:hint="eastAsia" w:ascii="宋体" w:hAnsi="宋体" w:eastAsia="宋体" w:cs="宋体"/>
                <w:sz w:val="20"/>
                <w:szCs w:val="20"/>
              </w:rPr>
              <w:t>，球架底座尺寸：长×宽×前高×后高</w:t>
            </w:r>
            <w:r>
              <w:rPr>
                <w:rFonts w:hint="eastAsia" w:ascii="宋体" w:hAnsi="宋体" w:cs="宋体"/>
                <w:sz w:val="20"/>
                <w:szCs w:val="20"/>
                <w:lang w:val="en-US" w:eastAsia="zh-CN"/>
              </w:rPr>
              <w:t>≥</w:t>
            </w:r>
            <w:r>
              <w:rPr>
                <w:rFonts w:hint="eastAsia" w:ascii="宋体" w:hAnsi="宋体" w:eastAsia="宋体" w:cs="宋体"/>
                <w:sz w:val="20"/>
                <w:szCs w:val="20"/>
              </w:rPr>
              <w:t>1.95×1.1×0.67×0.4（</w:t>
            </w:r>
            <w:r>
              <w:rPr>
                <w:rFonts w:hint="default" w:ascii="宋体" w:hAnsi="宋体" w:eastAsia="宋体" w:cs="宋体"/>
                <w:sz w:val="20"/>
                <w:szCs w:val="20"/>
                <w:lang w:val="en-US"/>
              </w:rPr>
              <w:t>m</w:t>
            </w:r>
            <w:r>
              <w:rPr>
                <w:rFonts w:hint="eastAsia" w:ascii="宋体" w:hAnsi="宋体" w:eastAsia="宋体" w:cs="宋体"/>
                <w:sz w:val="20"/>
                <w:szCs w:val="20"/>
              </w:rPr>
              <w:t>）。</w:t>
            </w:r>
          </w:p>
          <w:p w14:paraId="7AAAA10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2、产品用材</w:t>
            </w:r>
          </w:p>
          <w:p w14:paraId="2375649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篮球架底座采用6 mm的铁板在专用折边机上折边拼焊而成，底座前立柱、后立柱支撑架和油缸支撑架采用6 mm铁板折边制作，篮架立柱主要采用口200×70×3</w:t>
            </w:r>
            <w:r>
              <w:rPr>
                <w:rFonts w:hint="default" w:ascii="宋体" w:hAnsi="宋体" w:cs="宋体"/>
                <w:sz w:val="20"/>
                <w:szCs w:val="20"/>
                <w:lang w:val="en-US"/>
              </w:rPr>
              <w:t>（mm）</w:t>
            </w:r>
            <w:r>
              <w:rPr>
                <w:rFonts w:hint="eastAsia" w:ascii="宋体" w:hAnsi="宋体" w:eastAsia="宋体" w:cs="宋体"/>
                <w:sz w:val="20"/>
                <w:szCs w:val="20"/>
              </w:rPr>
              <w:t>方管、口120×70×3</w:t>
            </w:r>
            <w:r>
              <w:rPr>
                <w:rFonts w:hint="default" w:ascii="宋体" w:hAnsi="宋体" w:cs="宋体"/>
                <w:sz w:val="20"/>
                <w:szCs w:val="20"/>
                <w:lang w:val="en-US"/>
              </w:rPr>
              <w:t>（mm）</w:t>
            </w:r>
            <w:r>
              <w:rPr>
                <w:rFonts w:hint="eastAsia" w:ascii="宋体" w:hAnsi="宋体" w:eastAsia="宋体" w:cs="宋体"/>
                <w:sz w:val="20"/>
                <w:szCs w:val="20"/>
              </w:rPr>
              <w:t>方管和口70×70×3</w:t>
            </w:r>
            <w:r>
              <w:rPr>
                <w:rFonts w:hint="default" w:ascii="宋体" w:hAnsi="宋体" w:cs="宋体"/>
                <w:sz w:val="20"/>
                <w:szCs w:val="20"/>
                <w:lang w:val="en-US"/>
              </w:rPr>
              <w:t>（mm）</w:t>
            </w:r>
            <w:r>
              <w:rPr>
                <w:rFonts w:hint="eastAsia" w:ascii="宋体" w:hAnsi="宋体" w:eastAsia="宋体" w:cs="宋体"/>
                <w:sz w:val="20"/>
                <w:szCs w:val="20"/>
              </w:rPr>
              <w:t>拼焊而成，篮架伸臂采用口140×140×4</w:t>
            </w:r>
            <w:r>
              <w:rPr>
                <w:rFonts w:hint="default" w:ascii="宋体" w:hAnsi="宋体" w:cs="宋体"/>
                <w:sz w:val="20"/>
                <w:szCs w:val="20"/>
                <w:lang w:val="en-US"/>
              </w:rPr>
              <w:t>（mm）</w:t>
            </w:r>
            <w:r>
              <w:rPr>
                <w:rFonts w:hint="eastAsia" w:ascii="宋体" w:hAnsi="宋体" w:eastAsia="宋体" w:cs="宋体"/>
                <w:sz w:val="20"/>
                <w:szCs w:val="20"/>
              </w:rPr>
              <w:t>方管、口140×70×3</w:t>
            </w:r>
            <w:r>
              <w:rPr>
                <w:rFonts w:hint="default" w:ascii="宋体" w:hAnsi="宋体" w:cs="宋体"/>
                <w:sz w:val="20"/>
                <w:szCs w:val="20"/>
                <w:lang w:val="en-US"/>
              </w:rPr>
              <w:t>（mm）</w:t>
            </w:r>
            <w:r>
              <w:rPr>
                <w:rFonts w:hint="eastAsia" w:ascii="宋体" w:hAnsi="宋体" w:eastAsia="宋体" w:cs="宋体"/>
                <w:sz w:val="20"/>
                <w:szCs w:val="20"/>
              </w:rPr>
              <w:t>方管和口70×50</w:t>
            </w:r>
            <w:r>
              <w:rPr>
                <w:rFonts w:hint="default" w:ascii="宋体" w:hAnsi="宋体" w:cs="宋体"/>
                <w:sz w:val="20"/>
                <w:szCs w:val="20"/>
                <w:lang w:val="en-US"/>
              </w:rPr>
              <w:t>（mm）</w:t>
            </w:r>
            <w:r>
              <w:rPr>
                <w:rFonts w:hint="eastAsia" w:ascii="宋体" w:hAnsi="宋体" w:eastAsia="宋体" w:cs="宋体"/>
                <w:sz w:val="20"/>
                <w:szCs w:val="20"/>
              </w:rPr>
              <w:t>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p>
          <w:p w14:paraId="4F4271C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3、产品结构原理</w:t>
            </w:r>
          </w:p>
          <w:p w14:paraId="58C2FE2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★电动液压篮球架设有篮架升降系统、走轮伸缩机构、电器、液压系统。</w:t>
            </w:r>
          </w:p>
          <w:p w14:paraId="7ADC3D6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篮架主体升降采用四连杆机构，使用时电机接通220V、50HZ单相电源即可启动，带动油泵，经电器控制系统进行“功能”转换，油缸随即产生伸缩运动，从而使球架立柱升降和底座走轮起落。</w:t>
            </w:r>
          </w:p>
          <w:p w14:paraId="4058195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4、篮板</w:t>
            </w:r>
          </w:p>
          <w:p w14:paraId="27BE709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规格：1800×1050（㎜），篮板配用国际通用的高强度安全玻璃篮板（13mm厚双层夹胶玻璃），具有透明度高、耐侯性好、抗老化、耐腐蚀、不易模糊等特点，并在篮板下沿侧面覆盖有包扎物，能保护运动员扣篮时不受伤害。</w:t>
            </w:r>
          </w:p>
          <w:p w14:paraId="1D11DEA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5、防护措施</w:t>
            </w:r>
          </w:p>
          <w:p w14:paraId="2202338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能有效保证使用时的安全性及美观性。</w:t>
            </w:r>
          </w:p>
          <w:p w14:paraId="2432778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★6、产品符合GB23176-2008要求，提供针对本产品的国家认证或国家认可的第三方检测（认证）机构出具的检测报告复印件；注明页码。承诺中标后提供证书的原件</w:t>
            </w:r>
            <w:r>
              <w:rPr>
                <w:rFonts w:hint="eastAsia" w:ascii="宋体" w:hAnsi="宋体" w:cs="宋体"/>
                <w:sz w:val="20"/>
                <w:szCs w:val="20"/>
                <w:lang w:val="en-US" w:eastAsia="zh-CN"/>
              </w:rPr>
              <w:t>供</w:t>
            </w:r>
            <w:r>
              <w:rPr>
                <w:rFonts w:hint="eastAsia" w:ascii="宋体" w:hAnsi="宋体" w:eastAsia="宋体" w:cs="宋体"/>
                <w:sz w:val="20"/>
                <w:szCs w:val="20"/>
              </w:rPr>
              <w:t>核查。</w:t>
            </w:r>
          </w:p>
        </w:tc>
        <w:tc>
          <w:tcPr>
            <w:tcW w:w="811" w:type="pct"/>
            <w:tcBorders>
              <w:top w:val="single" w:color="auto" w:sz="4" w:space="0"/>
              <w:left w:val="single" w:color="000000" w:sz="4" w:space="0"/>
              <w:bottom w:val="single" w:color="000000" w:sz="4" w:space="0"/>
              <w:right w:val="single" w:color="000000" w:sz="4" w:space="0"/>
            </w:tcBorders>
            <w:shd w:val="clear" w:color="auto" w:fill="auto"/>
            <w:vAlign w:val="center"/>
          </w:tcPr>
          <w:p w14:paraId="77DCCD05">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69925" cy="829310"/>
                  <wp:effectExtent l="0" t="0" r="15875" b="8890"/>
                  <wp:docPr id="1026" name="图片 114" descr="金陵价格表"/>
                  <wp:cNvGraphicFramePr/>
                  <a:graphic xmlns:a="http://schemas.openxmlformats.org/drawingml/2006/main">
                    <a:graphicData uri="http://schemas.openxmlformats.org/drawingml/2006/picture">
                      <pic:pic xmlns:pic="http://schemas.openxmlformats.org/drawingml/2006/picture">
                        <pic:nvPicPr>
                          <pic:cNvPr id="1026" name="图片 114" descr="金陵价格表"/>
                          <pic:cNvPicPr/>
                        </pic:nvPicPr>
                        <pic:blipFill>
                          <a:blip r:embed="rId12" cstate="print"/>
                          <a:srcRect/>
                          <a:stretch>
                            <a:fillRect/>
                          </a:stretch>
                        </pic:blipFill>
                        <pic:spPr>
                          <a:xfrm>
                            <a:off x="0" y="0"/>
                            <a:ext cx="669925" cy="829310"/>
                          </a:xfrm>
                          <a:prstGeom prst="rect">
                            <a:avLst/>
                          </a:prstGeom>
                        </pic:spPr>
                      </pic:pic>
                    </a:graphicData>
                  </a:graphic>
                </wp:inline>
              </w:drawing>
            </w:r>
          </w:p>
        </w:tc>
        <w:tc>
          <w:tcPr>
            <w:tcW w:w="265" w:type="pct"/>
            <w:tcBorders>
              <w:top w:val="single" w:color="auto" w:sz="4" w:space="0"/>
              <w:left w:val="single" w:color="000000" w:sz="4" w:space="0"/>
              <w:bottom w:val="single" w:color="000000" w:sz="4" w:space="0"/>
              <w:right w:val="single" w:color="000000" w:sz="4" w:space="0"/>
            </w:tcBorders>
            <w:shd w:val="clear" w:color="auto" w:fill="auto"/>
            <w:vAlign w:val="center"/>
          </w:tcPr>
          <w:p w14:paraId="3DAF5DF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auto" w:sz="4" w:space="0"/>
              <w:left w:val="single" w:color="000000" w:sz="4" w:space="0"/>
              <w:bottom w:val="single" w:color="000000" w:sz="4" w:space="0"/>
              <w:right w:val="single" w:color="000000" w:sz="4" w:space="0"/>
            </w:tcBorders>
            <w:shd w:val="clear" w:color="auto" w:fill="auto"/>
            <w:vAlign w:val="center"/>
          </w:tcPr>
          <w:p w14:paraId="041F6B7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2</w:t>
            </w:r>
          </w:p>
        </w:tc>
      </w:tr>
      <w:tr w14:paraId="5E07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D662">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C34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组合式球类推车</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339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外形基本尺寸：长×宽×高=950×</w:t>
            </w:r>
            <w:r>
              <w:rPr>
                <w:rFonts w:hint="eastAsia" w:ascii="宋体" w:hAnsi="宋体" w:cs="宋体"/>
                <w:sz w:val="20"/>
                <w:szCs w:val="20"/>
                <w:lang w:val="en-US" w:eastAsia="zh-CN"/>
              </w:rPr>
              <w:t>72</w:t>
            </w:r>
            <w:r>
              <w:rPr>
                <w:rFonts w:hint="eastAsia" w:ascii="宋体" w:hAnsi="宋体" w:eastAsia="宋体" w:cs="宋体"/>
                <w:sz w:val="20"/>
                <w:szCs w:val="20"/>
              </w:rPr>
              <w:t>0×8</w:t>
            </w:r>
            <w:r>
              <w:rPr>
                <w:rFonts w:hint="eastAsia" w:ascii="宋体" w:hAnsi="宋体" w:cs="宋体"/>
                <w:sz w:val="20"/>
                <w:szCs w:val="20"/>
                <w:lang w:val="en-US" w:eastAsia="zh-CN"/>
              </w:rPr>
              <w:t>3</w:t>
            </w:r>
            <w:r>
              <w:rPr>
                <w:rFonts w:hint="eastAsia" w:ascii="宋体" w:hAnsi="宋体" w:eastAsia="宋体" w:cs="宋体"/>
                <w:sz w:val="20"/>
                <w:szCs w:val="20"/>
              </w:rPr>
              <w:t>0(㎜)。</w:t>
            </w:r>
          </w:p>
          <w:p w14:paraId="1C67B56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主要采用</w:t>
            </w:r>
            <w:r>
              <w:rPr>
                <w:rFonts w:hint="eastAsia" w:ascii="宋体" w:hAnsi="宋体" w:cs="宋体"/>
                <w:color w:val="000000"/>
                <w:sz w:val="20"/>
                <w:szCs w:val="20"/>
              </w:rPr>
              <w:t>φ19×1.5和φ10×1.2</w:t>
            </w:r>
            <w:r>
              <w:rPr>
                <w:rFonts w:hint="eastAsia" w:ascii="宋体" w:hAnsi="宋体" w:eastAsia="宋体" w:cs="宋体"/>
                <w:sz w:val="20"/>
                <w:szCs w:val="20"/>
              </w:rPr>
              <w:t>圆管在专用弯管机上弯曲成形后拼焊而成，推车整体可折叠，存放时可减少空间。</w:t>
            </w:r>
          </w:p>
          <w:p w14:paraId="20F3571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支脚底部装有滚轮，移动方便。</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E2A">
            <w:pPr>
              <w:keepNext w:val="0"/>
              <w:keepLines w:val="0"/>
              <w:pageBreakBefore w:val="0"/>
              <w:kinsoku/>
              <w:wordWrap/>
              <w:overflowPunct/>
              <w:topLinePunct w:val="0"/>
              <w:autoSpaceDE/>
              <w:autoSpaceDN/>
              <w:bidi w:val="0"/>
              <w:snapToGrid/>
              <w:spacing w:afterAutospacing="0" w:line="240" w:lineRule="auto"/>
              <w:ind w:left="0" w:firstLine="0"/>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750570" cy="652780"/>
                  <wp:effectExtent l="0" t="0" r="11430" b="13970"/>
                  <wp:docPr id="1027" name="图片 8"/>
                  <wp:cNvGraphicFramePr/>
                  <a:graphic xmlns:a="http://schemas.openxmlformats.org/drawingml/2006/main">
                    <a:graphicData uri="http://schemas.openxmlformats.org/drawingml/2006/picture">
                      <pic:pic xmlns:pic="http://schemas.openxmlformats.org/drawingml/2006/picture">
                        <pic:nvPicPr>
                          <pic:cNvPr id="1027" name="图片 8"/>
                          <pic:cNvPicPr/>
                        </pic:nvPicPr>
                        <pic:blipFill>
                          <a:blip r:embed="rId13" cstate="print"/>
                          <a:srcRect/>
                          <a:stretch>
                            <a:fillRect/>
                          </a:stretch>
                        </pic:blipFill>
                        <pic:spPr>
                          <a:xfrm>
                            <a:off x="0" y="0"/>
                            <a:ext cx="750570" cy="65278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9A9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台</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14D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7</w:t>
            </w:r>
          </w:p>
        </w:tc>
      </w:tr>
      <w:tr w14:paraId="1D42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C187">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2F4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11人制足球门</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AD1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1、球门内净基本尺寸：长×高×深=7320×2440×2650（㎜）</w:t>
            </w:r>
            <w:r>
              <w:rPr>
                <w:rFonts w:hint="eastAsia" w:ascii="宋体" w:hAnsi="宋体" w:cs="宋体"/>
                <w:sz w:val="20"/>
                <w:szCs w:val="20"/>
                <w:lang w:val="en-US" w:eastAsia="zh-CN"/>
              </w:rPr>
              <w:t>（配网）</w:t>
            </w:r>
          </w:p>
          <w:p w14:paraId="2AA1390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2、足球门由立杆、横梁、两侧撑杆、两侧横杆和后侧横杆组成。</w:t>
            </w:r>
          </w:p>
          <w:p w14:paraId="397CE44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3、球门立杆和横梁均采用φ120×4优质钢管制成，上设网勾，置网方便，球网系线柱两侧撑杆采用φ48×2.75的钢管制成，两侧横杆和后侧横杆均采用□100×40×3</w:t>
            </w:r>
            <w:r>
              <w:rPr>
                <w:rFonts w:hint="default" w:ascii="宋体" w:hAnsi="宋体" w:cs="宋体"/>
                <w:sz w:val="20"/>
                <w:szCs w:val="20"/>
                <w:lang w:val="en-US" w:eastAsia="zh-CN"/>
              </w:rPr>
              <w:t>（mm）</w:t>
            </w:r>
            <w:r>
              <w:rPr>
                <w:rFonts w:hint="eastAsia" w:ascii="宋体" w:hAnsi="宋体" w:eastAsia="宋体" w:cs="宋体"/>
                <w:sz w:val="20"/>
                <w:szCs w:val="20"/>
                <w:lang w:val="en-US" w:eastAsia="zh-CN"/>
              </w:rPr>
              <w:t>方管制作。</w:t>
            </w:r>
          </w:p>
          <w:p w14:paraId="59F6B85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4、横梁和立杆上没有可能危害到运动员安全的连接物件露在外面。球门组装完成后，立杆与地面垂直，横梁与立杆的夹角为90°，连接件周边处理圆滑，无棱角。</w:t>
            </w:r>
          </w:p>
          <w:p w14:paraId="7DEE1E1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5、球门两侧撑杆采用钢丝绳连接紧固，既可增强球门整体稳定性，又可起到撑网的作用。</w:t>
            </w:r>
          </w:p>
          <w:p w14:paraId="1A0C582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6、为保证球门的整体稳定性，在球门后侧横杆位置配置了球门固定压板，保证球门的位置不因运动员的冲撞而移动位置。</w:t>
            </w:r>
          </w:p>
          <w:p w14:paraId="7C868A6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7、球门整体可装拆，便于运输和安装。</w:t>
            </w:r>
          </w:p>
          <w:p w14:paraId="76595A50">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8、</w:t>
            </w:r>
            <w:r>
              <w:rPr>
                <w:rFonts w:hint="eastAsia" w:ascii="宋体" w:hAnsi="宋体" w:eastAsia="宋体" w:cs="宋体"/>
                <w:sz w:val="20"/>
                <w:szCs w:val="20"/>
              </w:rPr>
              <w:t>产品符合GB23176-2008要求，通过针对本产品的国家认证或国家认可的第三方检测（认证）机构出具的检测报告复印件；注明页码。承诺中标后提供证书的原件</w:t>
            </w:r>
            <w:r>
              <w:rPr>
                <w:rFonts w:hint="eastAsia" w:ascii="宋体" w:hAnsi="宋体" w:cs="宋体"/>
                <w:sz w:val="20"/>
                <w:szCs w:val="20"/>
                <w:lang w:val="en-US" w:eastAsia="zh-CN"/>
              </w:rPr>
              <w:t>供</w:t>
            </w:r>
            <w:r>
              <w:rPr>
                <w:rFonts w:hint="eastAsia" w:ascii="宋体" w:hAnsi="宋体" w:eastAsia="宋体" w:cs="宋体"/>
                <w:sz w:val="20"/>
                <w:szCs w:val="20"/>
              </w:rPr>
              <w:t>核查。</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07A8">
            <w:pPr>
              <w:keepNext w:val="0"/>
              <w:keepLines w:val="0"/>
              <w:pageBreakBefore w:val="0"/>
              <w:kinsoku/>
              <w:wordWrap/>
              <w:overflowPunct/>
              <w:topLinePunct w:val="0"/>
              <w:autoSpaceDE/>
              <w:autoSpaceDN/>
              <w:bidi w:val="0"/>
              <w:snapToGrid/>
              <w:spacing w:afterAutospacing="0" w:line="240" w:lineRule="auto"/>
              <w:ind w:left="0" w:firstLine="0"/>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720090" cy="414655"/>
                  <wp:effectExtent l="0" t="0" r="3810" b="4445"/>
                  <wp:docPr id="1028" name="图片 72" descr="ZQM-2A"/>
                  <wp:cNvGraphicFramePr/>
                  <a:graphic xmlns:a="http://schemas.openxmlformats.org/drawingml/2006/main">
                    <a:graphicData uri="http://schemas.openxmlformats.org/drawingml/2006/picture">
                      <pic:pic xmlns:pic="http://schemas.openxmlformats.org/drawingml/2006/picture">
                        <pic:nvPicPr>
                          <pic:cNvPr id="1028" name="图片 72" descr="ZQM-2A"/>
                          <pic:cNvPicPr/>
                        </pic:nvPicPr>
                        <pic:blipFill>
                          <a:blip r:embed="rId14" cstate="print"/>
                          <a:srcRect/>
                          <a:stretch>
                            <a:fillRect/>
                          </a:stretch>
                        </pic:blipFill>
                        <pic:spPr>
                          <a:xfrm>
                            <a:off x="0" y="0"/>
                            <a:ext cx="720090" cy="41465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17D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F9F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35B2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9744">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82E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铁饼护笼</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810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eastAsia="zh-CN"/>
              </w:rPr>
            </w:pPr>
            <w:r>
              <w:rPr>
                <w:rFonts w:hint="eastAsia" w:ascii="宋体" w:hAnsi="宋体" w:eastAsia="宋体" w:cs="宋体"/>
                <w:sz w:val="20"/>
                <w:szCs w:val="20"/>
              </w:rPr>
              <w:t>1、铁饼护笼俯视图形呈U字形，开口宽度6</w:t>
            </w:r>
            <w:r>
              <w:rPr>
                <w:rFonts w:hint="default" w:ascii="宋体" w:hAnsi="宋体" w:eastAsia="宋体" w:cs="宋体"/>
                <w:sz w:val="20"/>
                <w:szCs w:val="20"/>
                <w:lang w:val="en-US"/>
              </w:rPr>
              <w:t>m</w:t>
            </w:r>
            <w:r>
              <w:rPr>
                <w:rFonts w:hint="eastAsia" w:ascii="宋体" w:hAnsi="宋体" w:eastAsia="宋体" w:cs="宋体"/>
                <w:sz w:val="20"/>
                <w:szCs w:val="20"/>
              </w:rPr>
              <w:t>，位于投掷圈圆心前方7</w:t>
            </w:r>
            <w:r>
              <w:rPr>
                <w:rFonts w:hint="default" w:ascii="宋体" w:hAnsi="宋体" w:eastAsia="宋体" w:cs="宋体"/>
                <w:sz w:val="20"/>
                <w:szCs w:val="20"/>
                <w:lang w:val="en-US"/>
              </w:rPr>
              <w:t>m</w:t>
            </w:r>
            <w:r>
              <w:rPr>
                <w:rFonts w:hint="eastAsia" w:ascii="宋体" w:hAnsi="宋体" w:eastAsia="宋体" w:cs="宋体"/>
                <w:sz w:val="20"/>
                <w:szCs w:val="20"/>
              </w:rPr>
              <w:t>处。挂网为单层网</w:t>
            </w:r>
            <w:r>
              <w:rPr>
                <w:rFonts w:hint="eastAsia" w:ascii="宋体" w:hAnsi="宋体" w:cs="宋体"/>
                <w:sz w:val="20"/>
                <w:szCs w:val="20"/>
                <w:lang w:eastAsia="zh-CN"/>
              </w:rPr>
              <w:t>，</w:t>
            </w:r>
            <w:r>
              <w:rPr>
                <w:rFonts w:hint="eastAsia" w:ascii="宋体" w:hAnsi="宋体" w:eastAsia="宋体" w:cs="宋体"/>
                <w:sz w:val="20"/>
                <w:szCs w:val="20"/>
              </w:rPr>
              <w:t>设计与结构能防止铁饼从护笼或挂网连接处或下方冲出。两侧最靠前端三米内的挡网高度为6</w:t>
            </w:r>
            <w:r>
              <w:rPr>
                <w:rFonts w:hint="default" w:ascii="宋体" w:hAnsi="宋体" w:eastAsia="宋体" w:cs="宋体"/>
                <w:sz w:val="20"/>
                <w:szCs w:val="20"/>
                <w:lang w:val="en-US"/>
              </w:rPr>
              <w:t>m</w:t>
            </w:r>
            <w:r>
              <w:rPr>
                <w:rFonts w:hint="eastAsia" w:ascii="宋体" w:hAnsi="宋体" w:eastAsia="宋体" w:cs="宋体"/>
                <w:sz w:val="20"/>
                <w:szCs w:val="20"/>
              </w:rPr>
              <w:t>，后侧挂网最低点的高度至少为4</w:t>
            </w:r>
            <w:r>
              <w:rPr>
                <w:rFonts w:hint="default" w:ascii="宋体" w:hAnsi="宋体" w:eastAsia="宋体" w:cs="宋体"/>
                <w:sz w:val="20"/>
                <w:szCs w:val="20"/>
                <w:lang w:val="en-US"/>
              </w:rPr>
              <w:t>m</w:t>
            </w:r>
            <w:r>
              <w:rPr>
                <w:rFonts w:hint="eastAsia" w:ascii="宋体" w:hAnsi="宋体" w:eastAsia="宋体" w:cs="宋体"/>
                <w:sz w:val="20"/>
                <w:szCs w:val="20"/>
              </w:rPr>
              <w:t>，其距离投掷圈圆心的距离至少为3</w:t>
            </w:r>
            <w:r>
              <w:rPr>
                <w:rFonts w:hint="default" w:ascii="宋体" w:hAnsi="宋体" w:eastAsia="宋体" w:cs="宋体"/>
                <w:sz w:val="20"/>
                <w:szCs w:val="20"/>
                <w:lang w:val="en-US"/>
              </w:rPr>
              <w:t>m</w:t>
            </w:r>
            <w:r>
              <w:rPr>
                <w:rFonts w:hint="eastAsia" w:ascii="宋体" w:hAnsi="宋体" w:eastAsia="宋体" w:cs="宋体"/>
                <w:sz w:val="20"/>
                <w:szCs w:val="20"/>
                <w:lang w:eastAsia="zh-CN"/>
              </w:rPr>
              <w:t>。</w:t>
            </w:r>
          </w:p>
          <w:p w14:paraId="79BFC05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2、铁饼护笼分别由立柱、预埋件和绳网组成；</w:t>
            </w:r>
          </w:p>
          <w:p w14:paraId="66F0BFA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3、能够阻挡重量≥7</w:t>
            </w:r>
            <w:r>
              <w:rPr>
                <w:rFonts w:hint="default" w:ascii="宋体" w:hAnsi="宋体" w:eastAsia="宋体" w:cs="宋体"/>
                <w:sz w:val="20"/>
                <w:szCs w:val="20"/>
                <w:lang w:val="en-US" w:eastAsia="zh-CN"/>
              </w:rPr>
              <w:t>kg</w:t>
            </w:r>
            <w:r>
              <w:rPr>
                <w:rFonts w:hint="eastAsia" w:ascii="宋体" w:hAnsi="宋体" w:eastAsia="宋体" w:cs="宋体"/>
                <w:sz w:val="20"/>
                <w:szCs w:val="20"/>
                <w:lang w:val="en-US" w:eastAsia="zh-CN"/>
              </w:rPr>
              <w:t>，最大速度≥25</w:t>
            </w:r>
            <w:r>
              <w:rPr>
                <w:rFonts w:hint="default" w:ascii="宋体" w:hAnsi="宋体" w:eastAsia="宋体" w:cs="宋体"/>
                <w:sz w:val="20"/>
                <w:szCs w:val="20"/>
                <w:lang w:val="en-US" w:eastAsia="zh-CN"/>
              </w:rPr>
              <w:t>m</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s</w:t>
            </w:r>
            <w:r>
              <w:rPr>
                <w:rFonts w:hint="eastAsia" w:ascii="宋体" w:hAnsi="宋体" w:eastAsia="宋体" w:cs="宋体"/>
                <w:sz w:val="20"/>
                <w:szCs w:val="20"/>
                <w:lang w:val="en-US" w:eastAsia="zh-CN"/>
              </w:rPr>
              <w:t>运行的铁饼。在挡住铁饼的同时，器械不会向运动员反弹，也不会从网顶飞出。</w:t>
            </w:r>
          </w:p>
          <w:p w14:paraId="2038360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、护笼立柱采用</w:t>
            </w:r>
            <w:r>
              <w:rPr>
                <w:rFonts w:hint="eastAsia" w:ascii="宋体" w:hAnsi="宋体" w:eastAsia="宋体" w:cs="宋体"/>
                <w:sz w:val="20"/>
                <w:szCs w:val="20"/>
                <w:lang w:val="en-US" w:eastAsia="zh-CN"/>
              </w:rPr>
              <w:t>≥</w:t>
            </w:r>
            <w:r>
              <w:rPr>
                <w:rFonts w:hint="eastAsia" w:ascii="宋体" w:hAnsi="宋体" w:eastAsia="宋体" w:cs="宋体"/>
                <w:sz w:val="20"/>
                <w:szCs w:val="20"/>
              </w:rPr>
              <w:t>Φ89铝合金型材制作，预埋件采用</w:t>
            </w:r>
            <w:r>
              <w:rPr>
                <w:rFonts w:hint="eastAsia" w:ascii="宋体" w:hAnsi="宋体" w:eastAsia="宋体" w:cs="宋体"/>
                <w:sz w:val="20"/>
                <w:szCs w:val="20"/>
                <w:lang w:val="en-US" w:eastAsia="zh-CN"/>
              </w:rPr>
              <w:t>≥</w:t>
            </w:r>
            <w:r>
              <w:rPr>
                <w:rFonts w:hint="eastAsia" w:ascii="宋体" w:hAnsi="宋体" w:eastAsia="宋体" w:cs="宋体"/>
                <w:sz w:val="20"/>
                <w:szCs w:val="20"/>
              </w:rPr>
              <w:t>Φ140×</w:t>
            </w:r>
            <w:r>
              <w:rPr>
                <w:rFonts w:hint="eastAsia" w:ascii="宋体" w:hAnsi="宋体" w:eastAsia="宋体" w:cs="宋体"/>
                <w:sz w:val="20"/>
                <w:szCs w:val="20"/>
                <w:lang w:val="en-US" w:eastAsia="zh-CN"/>
              </w:rPr>
              <w:t>3.5</w:t>
            </w:r>
            <w:r>
              <w:rPr>
                <w:rFonts w:hint="eastAsia" w:ascii="宋体" w:hAnsi="宋体" w:eastAsia="宋体" w:cs="宋体"/>
                <w:sz w:val="20"/>
                <w:szCs w:val="20"/>
              </w:rPr>
              <w:t>镀锌管和不锈钢冲压件组合制作，安装时，将立柱插入预埋件即可，立柱底部设有</w:t>
            </w:r>
            <w:r>
              <w:rPr>
                <w:rFonts w:hint="eastAsia" w:ascii="宋体" w:hAnsi="宋体" w:eastAsia="宋体" w:cs="宋体"/>
                <w:sz w:val="20"/>
                <w:szCs w:val="20"/>
                <w:lang w:val="en-US" w:eastAsia="zh-CN"/>
              </w:rPr>
              <w:t>≥</w:t>
            </w:r>
            <w:r>
              <w:rPr>
                <w:rFonts w:hint="eastAsia" w:ascii="宋体" w:hAnsi="宋体" w:eastAsia="宋体" w:cs="宋体"/>
                <w:sz w:val="20"/>
                <w:szCs w:val="20"/>
              </w:rPr>
              <w:t>40mm厚特制缓冲垫。</w:t>
            </w:r>
          </w:p>
          <w:p w14:paraId="0024CB1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、护笼网片为单层绳网，黑色，采用特殊合成纤维材料制作，网眼为方孔，最大尺寸为44mm，通过D型卸扣将绳网与网撑连接，由拉网绳通过滑轮控制绳网的升降。</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33E0">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842010" cy="634365"/>
                  <wp:effectExtent l="0" t="0" r="15240" b="13335"/>
                  <wp:docPr id="1029" name="图片 84"/>
                  <wp:cNvGraphicFramePr/>
                  <a:graphic xmlns:a="http://schemas.openxmlformats.org/drawingml/2006/main">
                    <a:graphicData uri="http://schemas.openxmlformats.org/drawingml/2006/picture">
                      <pic:pic xmlns:pic="http://schemas.openxmlformats.org/drawingml/2006/picture">
                        <pic:nvPicPr>
                          <pic:cNvPr id="1029" name="图片 84"/>
                          <pic:cNvPicPr/>
                        </pic:nvPicPr>
                        <pic:blipFill>
                          <a:blip r:embed="rId15" cstate="print"/>
                          <a:srcRect/>
                          <a:stretch>
                            <a:fillRect/>
                          </a:stretch>
                        </pic:blipFill>
                        <pic:spPr>
                          <a:xfrm>
                            <a:off x="0" y="0"/>
                            <a:ext cx="842010" cy="63436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19D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E11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4421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A8A2">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087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铁饼</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（训练男塑）</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4F4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1、重量：2.005—2.025kg；</w:t>
            </w:r>
          </w:p>
          <w:p w14:paraId="2813193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2、直径：219—221mm；</w:t>
            </w:r>
          </w:p>
          <w:p w14:paraId="4E87E32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3、饼芯直径：50—57mm；</w:t>
            </w:r>
          </w:p>
          <w:p w14:paraId="491481F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4、饼芯厚度：44—46mm；</w:t>
            </w:r>
          </w:p>
          <w:p w14:paraId="0AA2B52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5、金属圈的厚度（距边缘6mm处）：12—13mm；</w:t>
            </w:r>
          </w:p>
          <w:p w14:paraId="1C686BD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6、主要材料：</w:t>
            </w:r>
            <w:r>
              <w:rPr>
                <w:rFonts w:hint="eastAsia" w:ascii="宋体" w:hAnsi="宋体" w:cs="宋体"/>
                <w:sz w:val="20"/>
                <w:szCs w:val="20"/>
                <w:lang w:val="en-US" w:eastAsia="zh-CN"/>
              </w:rPr>
              <w:t>尼龙铁饼，</w:t>
            </w:r>
            <w:r>
              <w:rPr>
                <w:rFonts w:hint="eastAsia" w:ascii="宋体" w:hAnsi="宋体" w:eastAsia="宋体" w:cs="宋体"/>
                <w:sz w:val="20"/>
                <w:szCs w:val="20"/>
              </w:rPr>
              <w:t>外包金属圈</w:t>
            </w:r>
            <w:r>
              <w:rPr>
                <w:rFonts w:hint="eastAsia" w:ascii="宋体" w:hAnsi="宋体" w:cs="宋体"/>
                <w:sz w:val="20"/>
                <w:szCs w:val="20"/>
                <w:lang w:eastAsia="zh-CN"/>
              </w:rPr>
              <w:t>，</w:t>
            </w:r>
            <w:r>
              <w:rPr>
                <w:rFonts w:hint="eastAsia" w:ascii="宋体" w:hAnsi="宋体" w:cs="宋体"/>
                <w:sz w:val="20"/>
                <w:szCs w:val="20"/>
                <w:lang w:val="en-US" w:eastAsia="zh-CN"/>
              </w:rPr>
              <w:t>采用铆钉固定</w:t>
            </w:r>
            <w:r>
              <w:rPr>
                <w:rFonts w:hint="eastAsia" w:ascii="宋体" w:hAnsi="宋体" w:eastAsia="宋体" w:cs="宋体"/>
                <w:sz w:val="20"/>
                <w:szCs w:val="20"/>
              </w:rPr>
              <w:t>。</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8B8D">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25475" cy="520065"/>
                  <wp:effectExtent l="0" t="0" r="3175" b="13335"/>
                  <wp:docPr id="1030" name="图片 75"/>
                  <wp:cNvGraphicFramePr/>
                  <a:graphic xmlns:a="http://schemas.openxmlformats.org/drawingml/2006/main">
                    <a:graphicData uri="http://schemas.openxmlformats.org/drawingml/2006/picture">
                      <pic:pic xmlns:pic="http://schemas.openxmlformats.org/drawingml/2006/picture">
                        <pic:nvPicPr>
                          <pic:cNvPr id="1030" name="图片 75"/>
                          <pic:cNvPicPr/>
                        </pic:nvPicPr>
                        <pic:blipFill>
                          <a:blip r:embed="rId16" cstate="print"/>
                          <a:srcRect/>
                          <a:stretch>
                            <a:fillRect/>
                          </a:stretch>
                        </pic:blipFill>
                        <pic:spPr>
                          <a:xfrm>
                            <a:off x="0" y="0"/>
                            <a:ext cx="625475" cy="52006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D1F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683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r>
      <w:tr w14:paraId="71E4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C33F">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221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铁饼</w:t>
            </w:r>
            <w:r>
              <w:rPr>
                <w:rFonts w:hint="eastAsia" w:ascii="宋体" w:hAnsi="宋体" w:cs="宋体"/>
                <w:sz w:val="20"/>
                <w:szCs w:val="20"/>
                <w:highlight w:val="none"/>
                <w:lang w:val="en-US" w:eastAsia="zh-CN"/>
              </w:rPr>
              <w:t>2</w:t>
            </w:r>
            <w:r>
              <w:rPr>
                <w:rFonts w:hint="eastAsia" w:ascii="宋体" w:hAnsi="宋体" w:eastAsia="宋体" w:cs="宋体"/>
                <w:sz w:val="20"/>
                <w:szCs w:val="20"/>
                <w:highlight w:val="none"/>
                <w:lang w:val="en-US" w:eastAsia="zh-CN"/>
              </w:rPr>
              <w:t>（训练男塑）</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5CB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1、重量：2.255—2.275kg；</w:t>
            </w:r>
          </w:p>
          <w:p w14:paraId="3AF3139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2、直径：228—231mm；</w:t>
            </w:r>
          </w:p>
          <w:p w14:paraId="2C3D555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3、饼芯直径：50—57mm；</w:t>
            </w:r>
          </w:p>
          <w:p w14:paraId="065D933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4、饼芯厚度：47—49mm；</w:t>
            </w:r>
          </w:p>
          <w:p w14:paraId="13F28CE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5、金属圈的厚度（距边缘6mm处）：12—13mm；</w:t>
            </w:r>
          </w:p>
          <w:p w14:paraId="2578BFC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6、主要材料：</w:t>
            </w:r>
            <w:r>
              <w:rPr>
                <w:rFonts w:hint="eastAsia" w:ascii="宋体" w:hAnsi="宋体" w:cs="宋体"/>
                <w:sz w:val="20"/>
                <w:szCs w:val="20"/>
                <w:lang w:val="en-US" w:eastAsia="zh-CN"/>
              </w:rPr>
              <w:t>尼龙铁饼，</w:t>
            </w:r>
            <w:r>
              <w:rPr>
                <w:rFonts w:hint="eastAsia" w:ascii="宋体" w:hAnsi="宋体" w:eastAsia="宋体" w:cs="宋体"/>
                <w:sz w:val="20"/>
                <w:szCs w:val="20"/>
              </w:rPr>
              <w:t>外包金属圈</w:t>
            </w:r>
            <w:r>
              <w:rPr>
                <w:rFonts w:hint="eastAsia" w:ascii="宋体" w:hAnsi="宋体" w:cs="宋体"/>
                <w:sz w:val="20"/>
                <w:szCs w:val="20"/>
                <w:lang w:eastAsia="zh-CN"/>
              </w:rPr>
              <w:t>，</w:t>
            </w:r>
            <w:r>
              <w:rPr>
                <w:rFonts w:hint="eastAsia" w:ascii="宋体" w:hAnsi="宋体" w:cs="宋体"/>
                <w:sz w:val="20"/>
                <w:szCs w:val="20"/>
                <w:lang w:val="en-US" w:eastAsia="zh-CN"/>
              </w:rPr>
              <w:t>采用铆钉固定</w:t>
            </w:r>
            <w:r>
              <w:rPr>
                <w:rFonts w:hint="eastAsia" w:ascii="宋体" w:hAnsi="宋体" w:eastAsia="宋体" w:cs="宋体"/>
                <w:sz w:val="20"/>
                <w:szCs w:val="20"/>
              </w:rPr>
              <w:t>。</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6193">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25475" cy="520065"/>
                  <wp:effectExtent l="0" t="0" r="3175" b="13335"/>
                  <wp:docPr id="1031" name="图片 75"/>
                  <wp:cNvGraphicFramePr/>
                  <a:graphic xmlns:a="http://schemas.openxmlformats.org/drawingml/2006/main">
                    <a:graphicData uri="http://schemas.openxmlformats.org/drawingml/2006/picture">
                      <pic:pic xmlns:pic="http://schemas.openxmlformats.org/drawingml/2006/picture">
                        <pic:nvPicPr>
                          <pic:cNvPr id="1031" name="图片 75"/>
                          <pic:cNvPicPr/>
                        </pic:nvPicPr>
                        <pic:blipFill>
                          <a:blip r:embed="rId16" cstate="print"/>
                          <a:srcRect/>
                          <a:stretch>
                            <a:fillRect/>
                          </a:stretch>
                        </pic:blipFill>
                        <pic:spPr>
                          <a:xfrm>
                            <a:off x="0" y="0"/>
                            <a:ext cx="625475" cy="52006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346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F44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r>
      <w:tr w14:paraId="2313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3A2E">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676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铁饼（训练女塑）</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A9E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1、重量：1.255—1.275kg；</w:t>
            </w:r>
          </w:p>
          <w:p w14:paraId="241BC51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2、直径：180—182mm；</w:t>
            </w:r>
          </w:p>
          <w:p w14:paraId="269EF42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3、饼芯直径：50—57mm；</w:t>
            </w:r>
          </w:p>
          <w:p w14:paraId="6C2CDFD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4、饼芯厚度：37—39mm；</w:t>
            </w:r>
          </w:p>
          <w:p w14:paraId="43F13C8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5、金属圈的厚度（距边缘6mm处）：12—13mm；</w:t>
            </w:r>
          </w:p>
          <w:p w14:paraId="44C3C68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6、主要材料：</w:t>
            </w:r>
            <w:r>
              <w:rPr>
                <w:rFonts w:hint="eastAsia" w:ascii="宋体" w:hAnsi="宋体" w:cs="宋体"/>
                <w:sz w:val="20"/>
                <w:szCs w:val="20"/>
                <w:lang w:val="en-US" w:eastAsia="zh-CN"/>
              </w:rPr>
              <w:t>尼龙铁饼，</w:t>
            </w:r>
            <w:r>
              <w:rPr>
                <w:rFonts w:hint="eastAsia" w:ascii="宋体" w:hAnsi="宋体" w:eastAsia="宋体" w:cs="宋体"/>
                <w:sz w:val="20"/>
                <w:szCs w:val="20"/>
              </w:rPr>
              <w:t>外包金属圈</w:t>
            </w:r>
            <w:r>
              <w:rPr>
                <w:rFonts w:hint="eastAsia" w:ascii="宋体" w:hAnsi="宋体" w:cs="宋体"/>
                <w:sz w:val="20"/>
                <w:szCs w:val="20"/>
                <w:lang w:eastAsia="zh-CN"/>
              </w:rPr>
              <w:t>，</w:t>
            </w:r>
            <w:r>
              <w:rPr>
                <w:rFonts w:hint="eastAsia" w:ascii="宋体" w:hAnsi="宋体" w:cs="宋体"/>
                <w:sz w:val="20"/>
                <w:szCs w:val="20"/>
                <w:lang w:val="en-US" w:eastAsia="zh-CN"/>
              </w:rPr>
              <w:t>采用铆钉固定</w:t>
            </w:r>
            <w:r>
              <w:rPr>
                <w:rFonts w:hint="eastAsia" w:ascii="宋体" w:hAnsi="宋体" w:eastAsia="宋体" w:cs="宋体"/>
                <w:sz w:val="20"/>
                <w:szCs w:val="20"/>
              </w:rPr>
              <w:t>。</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37B6">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03885" cy="568325"/>
                  <wp:effectExtent l="0" t="0" r="5715" b="3175"/>
                  <wp:docPr id="1032" name="图片 78"/>
                  <wp:cNvGraphicFramePr/>
                  <a:graphic xmlns:a="http://schemas.openxmlformats.org/drawingml/2006/main">
                    <a:graphicData uri="http://schemas.openxmlformats.org/drawingml/2006/picture">
                      <pic:pic xmlns:pic="http://schemas.openxmlformats.org/drawingml/2006/picture">
                        <pic:nvPicPr>
                          <pic:cNvPr id="1032" name="图片 78"/>
                          <pic:cNvPicPr/>
                        </pic:nvPicPr>
                        <pic:blipFill>
                          <a:blip r:embed="rId17" cstate="print"/>
                          <a:srcRect/>
                          <a:stretch>
                            <a:fillRect/>
                          </a:stretch>
                        </pic:blipFill>
                        <pic:spPr>
                          <a:xfrm>
                            <a:off x="0" y="0"/>
                            <a:ext cx="603885" cy="56832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0E5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1E5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r>
      <w:tr w14:paraId="76DC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BD1F">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380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铁饼架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9B0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一次可放置</w:t>
            </w:r>
            <w:r>
              <w:rPr>
                <w:rFonts w:hint="eastAsia" w:ascii="宋体" w:hAnsi="宋体" w:cs="宋体"/>
                <w:sz w:val="20"/>
                <w:szCs w:val="20"/>
                <w:lang w:val="en-US" w:eastAsia="zh-CN"/>
              </w:rPr>
              <w:t>≥18</w:t>
            </w:r>
            <w:r>
              <w:rPr>
                <w:rFonts w:hint="eastAsia" w:ascii="宋体" w:hAnsi="宋体" w:eastAsia="宋体" w:cs="宋体"/>
                <w:sz w:val="20"/>
                <w:szCs w:val="20"/>
              </w:rPr>
              <w:t>只</w:t>
            </w:r>
            <w:r>
              <w:rPr>
                <w:rFonts w:hint="eastAsia" w:ascii="宋体" w:hAnsi="宋体" w:cs="宋体"/>
                <w:sz w:val="20"/>
                <w:szCs w:val="20"/>
                <w:lang w:val="en-US" w:eastAsia="zh-CN"/>
              </w:rPr>
              <w:t>铁饼</w:t>
            </w:r>
            <w:r>
              <w:rPr>
                <w:rFonts w:hint="eastAsia" w:ascii="宋体" w:hAnsi="宋体" w:eastAsia="宋体" w:cs="宋体"/>
                <w:sz w:val="20"/>
                <w:szCs w:val="20"/>
              </w:rPr>
              <w:t>。</w:t>
            </w:r>
          </w:p>
          <w:p w14:paraId="3925021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采用圆管在专用弯管机上弯曲成形后拼焊制作而成。</w:t>
            </w:r>
          </w:p>
          <w:p w14:paraId="56225A6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配有滚轮，移动方便。</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66BB">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486410" cy="654050"/>
                  <wp:effectExtent l="0" t="0" r="8890" b="12700"/>
                  <wp:docPr id="1033" name="图片 80"/>
                  <wp:cNvGraphicFramePr/>
                  <a:graphic xmlns:a="http://schemas.openxmlformats.org/drawingml/2006/main">
                    <a:graphicData uri="http://schemas.openxmlformats.org/drawingml/2006/picture">
                      <pic:pic xmlns:pic="http://schemas.openxmlformats.org/drawingml/2006/picture">
                        <pic:nvPicPr>
                          <pic:cNvPr id="1033" name="图片 80"/>
                          <pic:cNvPicPr/>
                        </pic:nvPicPr>
                        <pic:blipFill>
                          <a:blip r:embed="rId18" cstate="print"/>
                          <a:srcRect/>
                          <a:stretch>
                            <a:fillRect/>
                          </a:stretch>
                        </pic:blipFill>
                        <pic:spPr>
                          <a:xfrm>
                            <a:off x="0" y="0"/>
                            <a:ext cx="486410" cy="65405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635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8EA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2DC2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7F6D">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eastAsia" w:ascii="宋体" w:hAnsi="宋体" w:eastAsia="宋体" w:cs="宋体"/>
                <w:sz w:val="20"/>
                <w:szCs w:val="20"/>
              </w:rPr>
            </w:pPr>
            <w:r>
              <w:rPr>
                <w:rFonts w:hint="eastAsia" w:ascii="宋体" w:hAnsi="宋体" w:cs="宋体"/>
                <w:kern w:val="2"/>
                <w:sz w:val="20"/>
                <w:szCs w:val="20"/>
                <w:lang w:val="en-US" w:eastAsia="zh-CN" w:bidi="ar-SA"/>
              </w:rPr>
              <w:t>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567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highlight w:val="none"/>
                <w:lang w:val="en-US" w:eastAsia="zh-CN"/>
              </w:rPr>
              <w:t>投掷远度牌</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1BD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1、采用聚丙烯材料一次注塑成型</w:t>
            </w:r>
            <w:r>
              <w:rPr>
                <w:rFonts w:hint="eastAsia" w:ascii="宋体" w:hAnsi="宋体" w:cs="宋体"/>
                <w:sz w:val="20"/>
                <w:szCs w:val="20"/>
                <w:lang w:eastAsia="zh-CN"/>
              </w:rPr>
              <w:t>，</w:t>
            </w:r>
            <w:r>
              <w:rPr>
                <w:rFonts w:hint="eastAsia" w:ascii="宋体" w:hAnsi="宋体" w:cs="宋体"/>
                <w:sz w:val="20"/>
                <w:szCs w:val="20"/>
                <w:lang w:val="en-US" w:eastAsia="zh-CN"/>
              </w:rPr>
              <w:t>具有</w:t>
            </w:r>
            <w:r>
              <w:rPr>
                <w:rFonts w:hint="eastAsia" w:ascii="宋体" w:hAnsi="宋体" w:eastAsia="宋体" w:cs="宋体"/>
                <w:sz w:val="20"/>
                <w:szCs w:val="20"/>
              </w:rPr>
              <w:t>抗老化、抗冲击性</w:t>
            </w:r>
            <w:r>
              <w:rPr>
                <w:rFonts w:hint="eastAsia" w:ascii="宋体" w:hAnsi="宋体" w:cs="宋体"/>
                <w:sz w:val="20"/>
                <w:szCs w:val="20"/>
                <w:lang w:eastAsia="zh-CN"/>
              </w:rPr>
              <w:t>，</w:t>
            </w:r>
            <w:r>
              <w:rPr>
                <w:rFonts w:hint="eastAsia" w:ascii="宋体" w:hAnsi="宋体" w:eastAsia="宋体" w:cs="宋体"/>
                <w:sz w:val="20"/>
                <w:szCs w:val="20"/>
              </w:rPr>
              <w:t>耐高低温、耐油性好。</w:t>
            </w:r>
          </w:p>
          <w:p w14:paraId="5FA0DF0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2、呈锥形，上下面均为正三角形，其基本尺寸：上平面边长x下平面边长x高度= 240x 440x 430(mm)。</w:t>
            </w:r>
          </w:p>
          <w:p w14:paraId="4F13121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3、每套共</w:t>
            </w:r>
            <w:r>
              <w:rPr>
                <w:rFonts w:hint="eastAsia" w:ascii="宋体" w:hAnsi="宋体" w:cs="宋体"/>
                <w:sz w:val="20"/>
                <w:szCs w:val="20"/>
                <w:lang w:val="en-US" w:eastAsia="zh-CN"/>
              </w:rPr>
              <w:t>12</w:t>
            </w:r>
            <w:r>
              <w:rPr>
                <w:rFonts w:hint="eastAsia" w:ascii="宋体" w:hAnsi="宋体" w:eastAsia="宋体" w:cs="宋体"/>
                <w:sz w:val="20"/>
                <w:szCs w:val="20"/>
              </w:rPr>
              <w:t>只，每只三面印黑色号码，号码</w:t>
            </w:r>
            <w:r>
              <w:rPr>
                <w:rFonts w:hint="eastAsia" w:ascii="宋体" w:hAnsi="宋体" w:cs="宋体"/>
                <w:sz w:val="20"/>
                <w:szCs w:val="20"/>
                <w:lang w:val="en-US" w:eastAsia="zh-CN"/>
              </w:rPr>
              <w:t>可由采购人确定</w:t>
            </w:r>
            <w:r>
              <w:rPr>
                <w:rFonts w:hint="eastAsia" w:ascii="宋体" w:hAnsi="宋体" w:eastAsia="宋体" w:cs="宋体"/>
                <w:sz w:val="20"/>
                <w:szCs w:val="20"/>
              </w:rPr>
              <w:t>。</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AB0B">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46430" cy="601345"/>
                  <wp:effectExtent l="0" t="0" r="1270" b="8255"/>
                  <wp:docPr id="1034" name="图片 82"/>
                  <wp:cNvGraphicFramePr/>
                  <a:graphic xmlns:a="http://schemas.openxmlformats.org/drawingml/2006/main">
                    <a:graphicData uri="http://schemas.openxmlformats.org/drawingml/2006/picture">
                      <pic:pic xmlns:pic="http://schemas.openxmlformats.org/drawingml/2006/picture">
                        <pic:nvPicPr>
                          <pic:cNvPr id="1034" name="图片 82"/>
                          <pic:cNvPicPr/>
                        </pic:nvPicPr>
                        <pic:blipFill>
                          <a:blip r:embed="rId19" cstate="print"/>
                          <a:srcRect/>
                          <a:stretch>
                            <a:fillRect/>
                          </a:stretch>
                        </pic:blipFill>
                        <pic:spPr>
                          <a:xfrm>
                            <a:off x="0" y="0"/>
                            <a:ext cx="646430" cy="60134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EE3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511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0801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F29C">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rPr>
            </w:pPr>
            <w:r>
              <w:rPr>
                <w:rFonts w:hint="eastAsia" w:ascii="宋体" w:hAnsi="宋体" w:cs="宋体"/>
                <w:kern w:val="2"/>
                <w:sz w:val="20"/>
                <w:szCs w:val="20"/>
                <w:lang w:val="en-US" w:eastAsia="zh-CN" w:bidi="ar-SA"/>
              </w:rPr>
              <w:t>10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39C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计时，二十四秒显示器</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E67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单面显示（含24秒专用线），为了与篮球架兼容，须与篮球架同品牌。</w:t>
            </w:r>
          </w:p>
          <w:p w14:paraId="743410A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cs="宋体"/>
                <w:sz w:val="20"/>
                <w:szCs w:val="20"/>
                <w:lang w:val="en-US" w:eastAsia="zh-CN"/>
              </w:rPr>
              <w:t>一</w:t>
            </w:r>
            <w:r>
              <w:rPr>
                <w:rFonts w:hint="eastAsia" w:ascii="宋体" w:hAnsi="宋体" w:eastAsia="宋体" w:cs="宋体"/>
                <w:sz w:val="20"/>
                <w:szCs w:val="20"/>
                <w:lang w:val="en-US"/>
              </w:rPr>
              <w:t>、主要功能</w:t>
            </w:r>
          </w:p>
          <w:p w14:paraId="36FEC01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1、显示比赛时间，显示器可实现0～99分59秒任意预置倒计时，能任意暂停，计时钟精确到0.1秒，时间终了时能发出长达3秒钟红色灯光信号及蜂鸣声音。</w:t>
            </w:r>
          </w:p>
          <w:p w14:paraId="3F53E34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2、二十四秒控制器可任意预制时间0～99秒，采用倒计时方式，能任意暂停、复位。计时完毕，也能发出灯光信号及蜂鸣声。</w:t>
            </w:r>
          </w:p>
          <w:p w14:paraId="0C9718D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3、比赛时间暂停时，24秒也自动停止，比赛继续时则24秒要手动启动。24秒违例时，比赛时间继续计时。</w:t>
            </w:r>
          </w:p>
          <w:p w14:paraId="2F1DDC5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4、本计时，二十四秒显示器提供2个串行口，使比赛时间和24秒能与计算机和电视转播同步。</w:t>
            </w:r>
          </w:p>
          <w:p w14:paraId="4610D5A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cs="宋体"/>
                <w:sz w:val="20"/>
                <w:szCs w:val="20"/>
                <w:lang w:val="en-US" w:eastAsia="zh-CN"/>
              </w:rPr>
              <w:t>二</w:t>
            </w:r>
            <w:r>
              <w:rPr>
                <w:rFonts w:hint="eastAsia" w:ascii="宋体" w:hAnsi="宋体" w:eastAsia="宋体" w:cs="宋体"/>
                <w:sz w:val="20"/>
                <w:szCs w:val="20"/>
                <w:lang w:val="en-US"/>
              </w:rPr>
              <w:t>、技术指标</w:t>
            </w:r>
          </w:p>
          <w:p w14:paraId="4DE983B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1、显示器外型尺寸：≥60×50×6</w:t>
            </w:r>
            <w:r>
              <w:rPr>
                <w:rFonts w:hint="default" w:ascii="宋体" w:hAnsi="宋体" w:cs="宋体"/>
                <w:sz w:val="20"/>
                <w:szCs w:val="20"/>
                <w:lang w:val="en-US"/>
              </w:rPr>
              <w:t>（cm）</w:t>
            </w:r>
          </w:p>
          <w:p w14:paraId="7CD9626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2、发光管：贴片黄色、红色发光管</w:t>
            </w:r>
          </w:p>
          <w:p w14:paraId="0D56CD1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 xml:space="preserve">3、电压：200Ｖ~240Ｖ     50HZ~60HZ    </w:t>
            </w:r>
          </w:p>
          <w:p w14:paraId="19E89BB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eastAsia="宋体" w:cs="宋体"/>
                <w:sz w:val="20"/>
                <w:szCs w:val="20"/>
                <w:lang w:val="en-US"/>
              </w:rPr>
              <w:t>4、功率：200W</w:t>
            </w:r>
          </w:p>
          <w:p w14:paraId="2233992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color w:val="auto"/>
                <w:sz w:val="20"/>
                <w:szCs w:val="20"/>
                <w:lang w:val="en-US"/>
              </w:rPr>
            </w:pPr>
            <w:r>
              <w:rPr>
                <w:rFonts w:hint="eastAsia" w:ascii="宋体" w:hAnsi="宋体" w:eastAsia="宋体" w:cs="宋体"/>
                <w:sz w:val="20"/>
                <w:szCs w:val="20"/>
                <w:lang w:val="en-US"/>
              </w:rPr>
              <w:t>5</w:t>
            </w:r>
            <w:r>
              <w:rPr>
                <w:rFonts w:hint="eastAsia" w:ascii="宋体" w:hAnsi="宋体" w:eastAsia="宋体" w:cs="宋体"/>
                <w:color w:val="auto"/>
                <w:sz w:val="20"/>
                <w:szCs w:val="20"/>
                <w:lang w:val="en-US"/>
              </w:rPr>
              <w:t>、此设备必须安全接地。</w:t>
            </w:r>
          </w:p>
          <w:p w14:paraId="0C46591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rPr>
            </w:pPr>
            <w:r>
              <w:rPr>
                <w:rFonts w:hint="eastAsia" w:ascii="宋体" w:hAnsi="宋体" w:cs="宋体"/>
                <w:color w:val="auto"/>
                <w:sz w:val="20"/>
                <w:szCs w:val="20"/>
                <w:lang w:val="en-US" w:eastAsia="zh-CN"/>
              </w:rPr>
              <w:t>三</w:t>
            </w:r>
            <w:r>
              <w:rPr>
                <w:rFonts w:hint="eastAsia" w:ascii="宋体" w:hAnsi="宋体" w:eastAsia="宋体" w:cs="宋体"/>
                <w:color w:val="auto"/>
                <w:sz w:val="20"/>
                <w:szCs w:val="20"/>
                <w:lang w:val="en-US"/>
              </w:rPr>
              <w:t>、提供国家级权威机构</w:t>
            </w:r>
            <w:r>
              <w:rPr>
                <w:rFonts w:hint="default" w:ascii="宋体" w:hAnsi="宋体" w:eastAsia="宋体" w:cs="宋体"/>
                <w:color w:val="auto"/>
                <w:sz w:val="20"/>
                <w:szCs w:val="20"/>
                <w:lang w:val="en-US"/>
              </w:rPr>
              <w:t>出具的</w:t>
            </w:r>
            <w:r>
              <w:rPr>
                <w:rFonts w:hint="eastAsia" w:ascii="宋体" w:hAnsi="宋体" w:eastAsia="宋体" w:cs="宋体"/>
                <w:color w:val="auto"/>
                <w:sz w:val="20"/>
                <w:szCs w:val="20"/>
                <w:lang w:val="en-US"/>
              </w:rPr>
              <w:t>检测报告复印件。</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7C75">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772795" cy="634365"/>
                  <wp:effectExtent l="0" t="0" r="8255" b="13335"/>
                  <wp:docPr id="1035" name="图片 1"/>
                  <wp:cNvGraphicFramePr/>
                  <a:graphic xmlns:a="http://schemas.openxmlformats.org/drawingml/2006/main">
                    <a:graphicData uri="http://schemas.openxmlformats.org/drawingml/2006/picture">
                      <pic:pic xmlns:pic="http://schemas.openxmlformats.org/drawingml/2006/picture">
                        <pic:nvPicPr>
                          <pic:cNvPr id="1035" name="图片 1"/>
                          <pic:cNvPicPr/>
                        </pic:nvPicPr>
                        <pic:blipFill>
                          <a:blip r:embed="rId20" cstate="print"/>
                          <a:srcRect/>
                          <a:stretch>
                            <a:fillRect/>
                          </a:stretch>
                        </pic:blipFill>
                        <pic:spPr>
                          <a:xfrm>
                            <a:off x="0" y="0"/>
                            <a:ext cx="772795" cy="63436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085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647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0EBD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887A">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color w:val="auto"/>
                <w:sz w:val="20"/>
                <w:szCs w:val="20"/>
                <w:highlight w:val="none"/>
                <w:lang w:val="en-US"/>
              </w:rPr>
            </w:pPr>
            <w:r>
              <w:rPr>
                <w:rFonts w:hint="eastAsia" w:ascii="宋体" w:hAnsi="宋体" w:cs="宋体"/>
                <w:color w:val="auto"/>
                <w:kern w:val="2"/>
                <w:sz w:val="20"/>
                <w:szCs w:val="20"/>
                <w:lang w:val="en-US" w:eastAsia="zh-CN" w:bidi="ar-SA"/>
              </w:rPr>
              <w:t>11</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E5B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固定式单臂篮球架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D35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规格：伸臂1.8</w:t>
            </w:r>
            <w:r>
              <w:rPr>
                <w:rFonts w:hint="default" w:ascii="宋体" w:hAnsi="宋体" w:eastAsia="宋体" w:cs="宋体"/>
                <w:sz w:val="20"/>
                <w:szCs w:val="20"/>
                <w:lang w:val="en-US"/>
              </w:rPr>
              <w:t>m</w:t>
            </w:r>
            <w:r>
              <w:rPr>
                <w:rFonts w:hint="eastAsia" w:ascii="宋体" w:hAnsi="宋体" w:eastAsia="宋体" w:cs="宋体"/>
                <w:sz w:val="20"/>
                <w:szCs w:val="20"/>
              </w:rPr>
              <w:t>（篮板面板到立柱）、篮圈高度3.05</w:t>
            </w:r>
            <w:r>
              <w:rPr>
                <w:rFonts w:hint="default" w:ascii="宋体" w:hAnsi="宋体" w:eastAsia="宋体" w:cs="宋体"/>
                <w:sz w:val="20"/>
                <w:szCs w:val="20"/>
                <w:lang w:val="en-US"/>
              </w:rPr>
              <w:t>m</w:t>
            </w:r>
          </w:p>
          <w:p w14:paraId="48CA4E5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w:t>
            </w:r>
            <w:r>
              <w:rPr>
                <w:rFonts w:hint="eastAsia" w:ascii="宋体" w:hAnsi="宋体" w:eastAsia="宋体" w:cs="宋体"/>
                <w:sz w:val="20"/>
                <w:szCs w:val="20"/>
              </w:rPr>
              <w:t>立柱：</w:t>
            </w:r>
            <w:r>
              <w:rPr>
                <w:rFonts w:hint="eastAsia" w:ascii="宋体" w:hAnsi="宋体" w:cs="宋体"/>
                <w:color w:val="000000"/>
                <w:sz w:val="20"/>
                <w:szCs w:val="20"/>
              </w:rPr>
              <w:t>采用□180×180×4</w:t>
            </w:r>
            <w:r>
              <w:rPr>
                <w:rFonts w:hint="default" w:ascii="宋体" w:hAnsi="宋体" w:cs="宋体"/>
                <w:color w:val="000000"/>
                <w:sz w:val="20"/>
                <w:szCs w:val="20"/>
                <w:lang w:val="en-US"/>
              </w:rPr>
              <w:t>（mm）</w:t>
            </w:r>
            <w:r>
              <w:rPr>
                <w:rFonts w:hint="eastAsia" w:ascii="宋体" w:hAnsi="宋体" w:cs="宋体"/>
                <w:color w:val="000000"/>
                <w:sz w:val="20"/>
                <w:szCs w:val="20"/>
              </w:rPr>
              <w:t>优质大圆角方管制作，圆角R40mm；篮架伸臂采用δ3优质铁板一次冲压成型后在专用折边机上折边，伸臂上拉杆固定孔均采用冲压成型后焊接内置焊接螺母，篮架立柱法兰、伸臂头部组件和伸臂底板均采用一次冲压成型制作，且立柱底部配备防护装饰罩，采用冷扎钢板一次成型</w:t>
            </w:r>
            <w:r>
              <w:rPr>
                <w:rFonts w:hint="eastAsia" w:ascii="宋体" w:hAnsi="宋体" w:cs="宋体"/>
                <w:color w:val="000000"/>
                <w:sz w:val="20"/>
                <w:szCs w:val="20"/>
                <w:lang w:eastAsia="zh-CN"/>
              </w:rPr>
              <w:t>，</w:t>
            </w:r>
            <w:r>
              <w:rPr>
                <w:rFonts w:hint="eastAsia" w:ascii="宋体" w:hAnsi="宋体" w:cs="宋体"/>
                <w:color w:val="000000"/>
                <w:sz w:val="20"/>
                <w:szCs w:val="20"/>
              </w:rPr>
              <w:t>篮架上拉杆采用Φ48×2圆管（后拉杆采用口50×40×3</w:t>
            </w:r>
            <w:r>
              <w:rPr>
                <w:rFonts w:hint="default" w:ascii="宋体" w:hAnsi="宋体" w:cs="宋体"/>
                <w:color w:val="000000"/>
                <w:sz w:val="20"/>
                <w:szCs w:val="20"/>
                <w:lang w:val="en-US"/>
              </w:rPr>
              <w:t>（mm）</w:t>
            </w:r>
            <w:r>
              <w:rPr>
                <w:rFonts w:hint="eastAsia" w:ascii="宋体" w:hAnsi="宋体" w:cs="宋体"/>
                <w:color w:val="000000"/>
                <w:sz w:val="20"/>
                <w:szCs w:val="20"/>
              </w:rPr>
              <w:t>优质方管）在专用弯管机设备上一次成型，避免了电焊及焊渣易引起生锈的隐患，篮球架通过调节上拉杆可调节篮板的平面度和垂直度，通过调节下拉杆，可调节篮圈与地面的平行度。</w:t>
            </w:r>
          </w:p>
          <w:p w14:paraId="2E8FC1B8">
            <w:pPr>
              <w:widowControl/>
              <w:jc w:val="left"/>
              <w:textAlignment w:val="center"/>
              <w:rPr>
                <w:rFonts w:ascii="宋体" w:hAnsi="宋体" w:cs="宋体"/>
                <w:color w:val="000000"/>
                <w:sz w:val="20"/>
                <w:szCs w:val="20"/>
              </w:rPr>
            </w:pPr>
            <w:r>
              <w:rPr>
                <w:rFonts w:hint="eastAsia" w:ascii="宋体" w:hAnsi="宋体" w:cs="宋体"/>
                <w:color w:val="000000"/>
                <w:sz w:val="20"/>
                <w:szCs w:val="20"/>
              </w:rPr>
              <w:t>3、篮板</w:t>
            </w:r>
            <w:r>
              <w:rPr>
                <w:rFonts w:hint="eastAsia" w:ascii="宋体" w:hAnsi="宋体" w:cs="宋体"/>
                <w:color w:val="000000"/>
                <w:sz w:val="20"/>
                <w:szCs w:val="20"/>
                <w:lang w:eastAsia="zh-CN"/>
              </w:rPr>
              <w:t>：</w:t>
            </w:r>
            <w:r>
              <w:rPr>
                <w:rFonts w:hint="eastAsia" w:ascii="宋体" w:hAnsi="宋体" w:cs="宋体"/>
                <w:color w:val="000000"/>
                <w:sz w:val="20"/>
                <w:szCs w:val="20"/>
              </w:rPr>
              <w:t>规格：1800×1050（㎜），篮板配用高强度安全玻璃篮板，具有安全性好、透明度高、耐候性好、抗老化、耐腐蚀、不易模糊等特点，并在篮板下沿及侧面覆盖有保护条，能保护运动员运动时不受伤害。</w:t>
            </w:r>
          </w:p>
          <w:p w14:paraId="6341C57B">
            <w:pPr>
              <w:widowControl/>
              <w:jc w:val="left"/>
              <w:textAlignment w:val="center"/>
              <w:rPr>
                <w:rFonts w:ascii="宋体" w:hAnsi="宋体" w:cs="宋体"/>
                <w:color w:val="000000"/>
                <w:sz w:val="20"/>
                <w:szCs w:val="20"/>
              </w:rPr>
            </w:pPr>
            <w:r>
              <w:rPr>
                <w:rFonts w:hint="eastAsia" w:ascii="宋体" w:hAnsi="宋体" w:cs="宋体"/>
                <w:color w:val="000000"/>
                <w:sz w:val="20"/>
                <w:szCs w:val="20"/>
              </w:rPr>
              <w:t>4、篮圈</w:t>
            </w:r>
            <w:r>
              <w:rPr>
                <w:rFonts w:hint="eastAsia" w:ascii="宋体" w:hAnsi="宋体" w:cs="宋体"/>
                <w:color w:val="000000"/>
                <w:sz w:val="20"/>
                <w:szCs w:val="20"/>
                <w:lang w:eastAsia="zh-CN"/>
              </w:rPr>
              <w:t>：</w:t>
            </w:r>
            <w:r>
              <w:rPr>
                <w:rFonts w:hint="eastAsia" w:ascii="宋体" w:hAnsi="宋体" w:cs="宋体"/>
                <w:color w:val="000000"/>
                <w:sz w:val="20"/>
                <w:szCs w:val="20"/>
              </w:rPr>
              <w:t>篮圈采用φ17实心圆钢制作，圈下焊有冲压成型的圆弧形网钩，十二段均匀分布留适当间隙，配篮网。篮圈抗弯性能好，水平固定在篮板上，与篮架连接的钢板和篮圈盖板均采用优质钢板一次冲压成型，造型美观。</w:t>
            </w:r>
          </w:p>
          <w:p w14:paraId="29488157">
            <w:pPr>
              <w:widowControl/>
              <w:jc w:val="left"/>
              <w:textAlignment w:val="center"/>
              <w:rPr>
                <w:rFonts w:ascii="宋体" w:hAnsi="宋体" w:cs="宋体"/>
                <w:color w:val="000000"/>
                <w:sz w:val="20"/>
                <w:szCs w:val="20"/>
              </w:rPr>
            </w:pPr>
            <w:r>
              <w:rPr>
                <w:rFonts w:hint="eastAsia" w:ascii="宋体" w:hAnsi="宋体" w:cs="宋体"/>
                <w:color w:val="000000"/>
                <w:sz w:val="20"/>
                <w:szCs w:val="20"/>
              </w:rPr>
              <w:t>5、产品的结构原理</w:t>
            </w:r>
            <w:r>
              <w:rPr>
                <w:rFonts w:hint="eastAsia" w:ascii="宋体" w:hAnsi="宋体" w:cs="宋体"/>
                <w:color w:val="000000"/>
                <w:sz w:val="20"/>
                <w:szCs w:val="20"/>
                <w:lang w:eastAsia="zh-CN"/>
              </w:rPr>
              <w:t>：</w:t>
            </w:r>
            <w:r>
              <w:rPr>
                <w:rFonts w:hint="eastAsia" w:ascii="宋体" w:hAnsi="宋体" w:cs="宋体"/>
                <w:color w:val="000000"/>
                <w:sz w:val="20"/>
                <w:szCs w:val="20"/>
              </w:rPr>
              <w:t>产品采用专用铁制预埋件，在球架安装之前，预先埋好预埋件，待过了保养期后进行整体安装。篮架与预埋件通过法兰连接，法兰采用优质冲件，规格：350×350×27</w:t>
            </w:r>
            <w:r>
              <w:rPr>
                <w:rFonts w:hint="default" w:ascii="宋体" w:hAnsi="宋体" w:cs="宋体"/>
                <w:color w:val="000000"/>
                <w:sz w:val="20"/>
                <w:szCs w:val="20"/>
                <w:lang w:val="en-US"/>
              </w:rPr>
              <w:t>（mm）</w:t>
            </w:r>
            <w:r>
              <w:rPr>
                <w:rFonts w:hint="eastAsia" w:ascii="宋体" w:hAnsi="宋体" w:cs="宋体"/>
                <w:color w:val="000000"/>
                <w:sz w:val="20"/>
                <w:szCs w:val="20"/>
              </w:rPr>
              <w:t>，四周呈大圆角，法兰上设计有5个孔。远离球场的一侧设计为3个孔，增强篮架整体的安全性。预埋件采用现场组装方式预埋，可节省运输和仓库贮存空间，预埋件总长不低于550mm，共由5根搓M18螺纹的圆钢和若干块铁板拼装组成，圆钢中间冲扁，可增强预埋强度。</w:t>
            </w:r>
          </w:p>
          <w:p w14:paraId="34E25C98">
            <w:pPr>
              <w:widowControl/>
              <w:jc w:val="left"/>
              <w:textAlignment w:val="center"/>
              <w:rPr>
                <w:rFonts w:ascii="宋体" w:hAnsi="宋体" w:cs="宋体"/>
                <w:color w:val="000000"/>
                <w:sz w:val="20"/>
                <w:szCs w:val="20"/>
              </w:rPr>
            </w:pPr>
            <w:r>
              <w:rPr>
                <w:rFonts w:hint="eastAsia" w:ascii="宋体" w:hAnsi="宋体" w:cs="宋体"/>
                <w:color w:val="000000"/>
                <w:sz w:val="20"/>
                <w:szCs w:val="20"/>
              </w:rPr>
              <w:t>6、紧固件</w:t>
            </w:r>
            <w:r>
              <w:rPr>
                <w:rFonts w:hint="eastAsia" w:ascii="宋体" w:hAnsi="宋体" w:cs="宋体"/>
                <w:color w:val="000000"/>
                <w:sz w:val="20"/>
                <w:szCs w:val="20"/>
                <w:lang w:eastAsia="zh-CN"/>
              </w:rPr>
              <w:t>：</w:t>
            </w:r>
            <w:r>
              <w:rPr>
                <w:rFonts w:hint="eastAsia" w:ascii="宋体" w:hAnsi="宋体" w:cs="宋体"/>
                <w:color w:val="000000"/>
                <w:sz w:val="20"/>
                <w:szCs w:val="20"/>
              </w:rPr>
              <w:t>篮架所有紧固件均经热镀锌处理，能保证长年不生锈。</w:t>
            </w:r>
          </w:p>
          <w:p w14:paraId="745165AD">
            <w:pPr>
              <w:widowControl/>
              <w:jc w:val="left"/>
              <w:textAlignment w:val="center"/>
              <w:rPr>
                <w:rFonts w:ascii="宋体" w:hAnsi="宋体" w:cs="宋体"/>
                <w:color w:val="000000"/>
                <w:sz w:val="20"/>
                <w:szCs w:val="20"/>
              </w:rPr>
            </w:pPr>
            <w:r>
              <w:rPr>
                <w:rFonts w:hint="eastAsia" w:ascii="宋体" w:hAnsi="宋体" w:cs="宋体"/>
                <w:color w:val="000000"/>
                <w:sz w:val="20"/>
                <w:szCs w:val="20"/>
              </w:rPr>
              <w:t>7、表面处理</w:t>
            </w:r>
            <w:r>
              <w:rPr>
                <w:rFonts w:hint="eastAsia" w:ascii="宋体" w:hAnsi="宋体" w:cs="宋体"/>
                <w:color w:val="000000"/>
                <w:sz w:val="20"/>
                <w:szCs w:val="20"/>
                <w:lang w:eastAsia="zh-CN"/>
              </w:rPr>
              <w:t>：</w:t>
            </w:r>
            <w:r>
              <w:rPr>
                <w:rFonts w:hint="eastAsia" w:ascii="宋体" w:hAnsi="宋体" w:cs="宋体"/>
                <w:color w:val="000000"/>
                <w:sz w:val="20"/>
                <w:szCs w:val="20"/>
              </w:rPr>
              <w:t>产品涂层厚度70—80um，铅笔硬度达3H+。产品具有耐酸碱、耐湿热、抗老化、外观美观等优点，能适合潮湿和酸雨环境，且前处理过程以及产品涂料配方均不含有毒元素。</w:t>
            </w:r>
          </w:p>
          <w:p w14:paraId="7D53C886">
            <w:pPr>
              <w:widowControl/>
              <w:jc w:val="left"/>
              <w:textAlignment w:val="center"/>
              <w:rPr>
                <w:rFonts w:ascii="宋体" w:hAnsi="宋体" w:cs="宋体"/>
                <w:color w:val="000000"/>
                <w:sz w:val="20"/>
                <w:szCs w:val="20"/>
              </w:rPr>
            </w:pPr>
            <w:r>
              <w:rPr>
                <w:rFonts w:hint="eastAsia" w:ascii="宋体" w:hAnsi="宋体" w:cs="宋体"/>
                <w:color w:val="000000"/>
                <w:sz w:val="20"/>
                <w:szCs w:val="20"/>
              </w:rPr>
              <w:t>8、包含保护套。</w:t>
            </w:r>
          </w:p>
          <w:p w14:paraId="018EBFF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color w:val="000000"/>
                <w:sz w:val="20"/>
                <w:szCs w:val="20"/>
              </w:rPr>
              <w:t>9、</w:t>
            </w:r>
            <w:r>
              <w:rPr>
                <w:rFonts w:hint="eastAsia" w:hAnsi="宋体" w:cs="宋体"/>
                <w:sz w:val="20"/>
                <w:szCs w:val="20"/>
              </w:rPr>
              <w:t>产品符合</w:t>
            </w:r>
            <w:r>
              <w:rPr>
                <w:rFonts w:hint="eastAsia" w:ascii="宋体" w:hAnsi="宋体" w:cs="宋体"/>
                <w:color w:val="000000"/>
                <w:sz w:val="20"/>
                <w:szCs w:val="20"/>
              </w:rPr>
              <w:t>GB23176-2008要求，</w:t>
            </w:r>
            <w:r>
              <w:rPr>
                <w:rFonts w:hint="eastAsia" w:hAnsi="宋体" w:cs="宋体"/>
                <w:sz w:val="20"/>
                <w:szCs w:val="20"/>
              </w:rPr>
              <w:t>通过国家体育用品质量监督检验中心检测（提供检测报告复印件）</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D2CB">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538480" cy="810260"/>
                  <wp:effectExtent l="0" t="0" r="13970" b="8890"/>
                  <wp:docPr id="1036" name="图片 53"/>
                  <wp:cNvGraphicFramePr/>
                  <a:graphic xmlns:a="http://schemas.openxmlformats.org/drawingml/2006/main">
                    <a:graphicData uri="http://schemas.openxmlformats.org/drawingml/2006/picture">
                      <pic:pic xmlns:pic="http://schemas.openxmlformats.org/drawingml/2006/picture">
                        <pic:nvPicPr>
                          <pic:cNvPr id="1036" name="图片 53"/>
                          <pic:cNvPicPr/>
                        </pic:nvPicPr>
                        <pic:blipFill>
                          <a:blip r:embed="rId21" cstate="print"/>
                          <a:srcRect/>
                          <a:stretch>
                            <a:fillRect/>
                          </a:stretch>
                        </pic:blipFill>
                        <pic:spPr>
                          <a:xfrm>
                            <a:off x="0" y="0"/>
                            <a:ext cx="538480" cy="81026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E84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BD1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rPr>
            </w:pPr>
            <w:r>
              <w:rPr>
                <w:rFonts w:hint="eastAsia" w:ascii="宋体" w:hAnsi="宋体" w:cs="宋体"/>
                <w:sz w:val="20"/>
                <w:szCs w:val="20"/>
                <w:lang w:val="en-US" w:eastAsia="zh-CN"/>
              </w:rPr>
              <w:t>2</w:t>
            </w:r>
          </w:p>
        </w:tc>
      </w:tr>
      <w:tr w14:paraId="256A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2FB8">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highlight w:val="yellow"/>
                <w:lang w:val="en-US"/>
              </w:rPr>
            </w:pPr>
            <w:r>
              <w:rPr>
                <w:rFonts w:hint="eastAsia" w:ascii="宋体" w:hAnsi="宋体" w:cs="宋体"/>
                <w:kern w:val="2"/>
                <w:sz w:val="20"/>
                <w:szCs w:val="20"/>
                <w:lang w:val="en-US" w:eastAsia="zh-CN" w:bidi="ar-SA"/>
              </w:rPr>
              <w:t>12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947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highlight w:val="yellow"/>
              </w:rPr>
            </w:pPr>
            <w:r>
              <w:rPr>
                <w:rFonts w:hint="eastAsia" w:ascii="宋体" w:hAnsi="宋体" w:eastAsia="宋体" w:cs="宋体"/>
                <w:sz w:val="20"/>
                <w:szCs w:val="20"/>
                <w:highlight w:val="none"/>
                <w:lang w:val="en-US" w:eastAsia="zh-CN"/>
              </w:rPr>
              <w:t>移动式排球柱</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CAB8">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产品结构：由底座、立柱和排球网组成。</w:t>
            </w:r>
          </w:p>
          <w:p w14:paraId="6D514F4D">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调节高度：男子比赛高度：2.43m，女子比赛高度2.24m；少年男子比赛高度：2.35m，少年女子比赛高度2.15m。</w:t>
            </w:r>
          </w:p>
          <w:p w14:paraId="2B8FA9D9">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cs="宋体"/>
                <w:sz w:val="20"/>
                <w:szCs w:val="20"/>
                <w:lang w:val="en-US" w:eastAsia="zh-CN"/>
              </w:rPr>
              <w:t>3、</w:t>
            </w:r>
            <w:r>
              <w:rPr>
                <w:rFonts w:hint="eastAsia" w:ascii="宋体" w:hAnsi="宋体" w:eastAsia="宋体" w:cs="宋体"/>
                <w:sz w:val="20"/>
                <w:szCs w:val="20"/>
              </w:rPr>
              <w:t>防震垫：每只底座设5块防震垫</w:t>
            </w:r>
          </w:p>
          <w:p w14:paraId="091CCD4D">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rPr>
              <w:t>配重物：单只灌装配重物≥265kg</w:t>
            </w:r>
          </w:p>
          <w:p w14:paraId="4B106E3F">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rPr>
              <w:t>网片规格</w:t>
            </w:r>
            <w:r>
              <w:rPr>
                <w:rFonts w:hint="eastAsia" w:ascii="宋体" w:hAnsi="宋体" w:cs="宋体"/>
                <w:sz w:val="20"/>
                <w:szCs w:val="20"/>
                <w:lang w:eastAsia="zh-CN"/>
              </w:rPr>
              <w:t>：</w:t>
            </w:r>
            <w:r>
              <w:rPr>
                <w:rFonts w:hint="eastAsia" w:ascii="宋体" w:hAnsi="宋体" w:eastAsia="宋体" w:cs="宋体"/>
                <w:sz w:val="20"/>
                <w:szCs w:val="20"/>
              </w:rPr>
              <w:t>长9500mm</w:t>
            </w:r>
            <w:r>
              <w:rPr>
                <w:rFonts w:hint="eastAsia" w:ascii="宋体" w:hAnsi="宋体" w:cs="宋体"/>
                <w:sz w:val="20"/>
                <w:szCs w:val="20"/>
                <w:lang w:eastAsia="zh-CN"/>
              </w:rPr>
              <w:t>，</w:t>
            </w:r>
            <w:r>
              <w:rPr>
                <w:rFonts w:hint="eastAsia" w:ascii="宋体" w:hAnsi="宋体" w:eastAsia="宋体" w:cs="宋体"/>
                <w:sz w:val="20"/>
                <w:szCs w:val="20"/>
              </w:rPr>
              <w:t>高1000mm，网眼为正方形，100×100</w:t>
            </w:r>
            <w:r>
              <w:rPr>
                <w:rFonts w:hint="default" w:ascii="宋体" w:hAnsi="宋体" w:cs="宋体"/>
                <w:sz w:val="20"/>
                <w:szCs w:val="20"/>
                <w:lang w:val="en-US"/>
              </w:rPr>
              <w:t>（mm）</w:t>
            </w:r>
            <w:r>
              <w:rPr>
                <w:rFonts w:hint="eastAsia" w:ascii="宋体" w:hAnsi="宋体" w:eastAsia="宋体" w:cs="宋体"/>
                <w:sz w:val="20"/>
                <w:szCs w:val="20"/>
              </w:rPr>
              <w:t>（±5）</w:t>
            </w:r>
          </w:p>
          <w:p w14:paraId="59A53DF4">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底座</w:t>
            </w:r>
            <w:r>
              <w:rPr>
                <w:rFonts w:hint="eastAsia" w:ascii="宋体" w:hAnsi="宋体" w:eastAsia="宋体" w:cs="宋体"/>
                <w:sz w:val="20"/>
                <w:szCs w:val="20"/>
                <w:lang w:val="en-US" w:eastAsia="zh-CN"/>
              </w:rPr>
              <w:t>材料</w:t>
            </w:r>
            <w:r>
              <w:rPr>
                <w:rFonts w:hint="eastAsia" w:ascii="宋体" w:hAnsi="宋体" w:eastAsia="宋体" w:cs="宋体"/>
                <w:sz w:val="20"/>
                <w:szCs w:val="20"/>
              </w:rPr>
              <w:t>：外壳高密度聚乙烯材料（HDPE）</w:t>
            </w:r>
            <w:r>
              <w:rPr>
                <w:rFonts w:hint="eastAsia" w:ascii="宋体" w:hAnsi="宋体" w:eastAsia="宋体" w:cs="宋体"/>
                <w:sz w:val="20"/>
                <w:szCs w:val="20"/>
                <w:lang w:eastAsia="zh-CN"/>
              </w:rPr>
              <w:t>，</w:t>
            </w:r>
            <w:r>
              <w:rPr>
                <w:rFonts w:hint="eastAsia" w:ascii="宋体" w:hAnsi="宋体" w:eastAsia="宋体" w:cs="宋体"/>
                <w:sz w:val="20"/>
                <w:szCs w:val="20"/>
              </w:rPr>
              <w:t>底板10mm钢板，材质：Q235B</w:t>
            </w:r>
            <w:r>
              <w:rPr>
                <w:rFonts w:hint="eastAsia" w:ascii="宋体" w:hAnsi="宋体" w:eastAsia="宋体" w:cs="宋体"/>
                <w:sz w:val="20"/>
                <w:szCs w:val="20"/>
                <w:lang w:eastAsia="zh-CN"/>
              </w:rPr>
              <w:t>，</w:t>
            </w:r>
            <w:r>
              <w:rPr>
                <w:rFonts w:hint="eastAsia" w:ascii="宋体" w:hAnsi="宋体" w:eastAsia="宋体" w:cs="宋体"/>
                <w:sz w:val="20"/>
                <w:szCs w:val="20"/>
              </w:rPr>
              <w:t>方管口140×140×3</w:t>
            </w:r>
            <w:r>
              <w:rPr>
                <w:rFonts w:hint="default" w:ascii="宋体" w:hAnsi="宋体" w:cs="宋体"/>
                <w:sz w:val="20"/>
                <w:szCs w:val="20"/>
                <w:lang w:val="en-US"/>
              </w:rPr>
              <w:t>（mm）</w:t>
            </w:r>
            <w:r>
              <w:rPr>
                <w:rFonts w:hint="eastAsia" w:ascii="宋体" w:hAnsi="宋体" w:eastAsia="宋体" w:cs="宋体"/>
                <w:sz w:val="20"/>
                <w:szCs w:val="20"/>
              </w:rPr>
              <w:t>焊管</w:t>
            </w:r>
            <w:r>
              <w:rPr>
                <w:rFonts w:hint="eastAsia" w:ascii="宋体" w:hAnsi="宋体" w:eastAsia="宋体" w:cs="宋体"/>
                <w:sz w:val="20"/>
                <w:szCs w:val="20"/>
                <w:lang w:eastAsia="zh-CN"/>
              </w:rPr>
              <w:t>，</w:t>
            </w:r>
            <w:r>
              <w:rPr>
                <w:rFonts w:hint="eastAsia" w:ascii="宋体" w:hAnsi="宋体" w:eastAsia="宋体" w:cs="宋体"/>
                <w:sz w:val="20"/>
                <w:szCs w:val="20"/>
              </w:rPr>
              <w:t>圆管∅102×5.5无缝管</w:t>
            </w:r>
          </w:p>
          <w:p w14:paraId="0784DF9D">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立柱主要材料：外立柱φ89×3.75焊管，内立柱φ70×3异型钢管</w:t>
            </w:r>
          </w:p>
          <w:p w14:paraId="6BAE1AE1">
            <w:pPr>
              <w:keepNext w:val="0"/>
              <w:keepLines w:val="0"/>
              <w:pageBreakBefore w:val="0"/>
              <w:kinsoku/>
              <w:wordWrap/>
              <w:overflowPunct/>
              <w:topLinePunct w:val="0"/>
              <w:autoSpaceDE/>
              <w:autoSpaceDN/>
              <w:bidi w:val="0"/>
              <w:snapToGrid/>
              <w:spacing w:afterAutospacing="0" w:line="320" w:lineRule="exact"/>
              <w:ind w:left="0" w:firstLine="0"/>
              <w:rPr>
                <w:rFonts w:hint="eastAsia" w:ascii="宋体" w:hAnsi="宋体" w:eastAsia="宋体" w:cs="宋体"/>
                <w:sz w:val="20"/>
                <w:szCs w:val="20"/>
              </w:rPr>
            </w:pPr>
            <w:r>
              <w:rPr>
                <w:rFonts w:hint="eastAsia" w:ascii="宋体" w:hAnsi="宋体" w:eastAsia="宋体" w:cs="宋体"/>
                <w:sz w:val="20"/>
                <w:szCs w:val="20"/>
                <w:lang w:val="en-US" w:eastAsia="zh-CN"/>
              </w:rPr>
              <w:t>8、</w:t>
            </w:r>
            <w:r>
              <w:rPr>
                <w:rFonts w:hint="eastAsia" w:ascii="宋体" w:hAnsi="宋体" w:eastAsia="宋体" w:cs="宋体"/>
                <w:sz w:val="20"/>
                <w:szCs w:val="20"/>
              </w:rPr>
              <w:t>网片主要材料：上包边白色PVC布，双层，宽为70mm，下包边白色坛白布，双层，宽为50mm</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16A5">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31190" cy="470535"/>
                  <wp:effectExtent l="0" t="0" r="16510" b="5715"/>
                  <wp:docPr id="1037" name="图片 139" descr="2025价格表（2024.12"/>
                  <wp:cNvGraphicFramePr/>
                  <a:graphic xmlns:a="http://schemas.openxmlformats.org/drawingml/2006/main">
                    <a:graphicData uri="http://schemas.openxmlformats.org/drawingml/2006/picture">
                      <pic:pic xmlns:pic="http://schemas.openxmlformats.org/drawingml/2006/picture">
                        <pic:nvPicPr>
                          <pic:cNvPr id="1037" name="图片 139" descr="2025价格表（2024.12"/>
                          <pic:cNvPicPr/>
                        </pic:nvPicPr>
                        <pic:blipFill>
                          <a:blip r:embed="rId22" cstate="print"/>
                          <a:srcRect/>
                          <a:stretch>
                            <a:fillRect/>
                          </a:stretch>
                        </pic:blipFill>
                        <pic:spPr>
                          <a:xfrm>
                            <a:off x="0" y="0"/>
                            <a:ext cx="631190" cy="470535"/>
                          </a:xfrm>
                          <a:prstGeom prst="rect">
                            <a:avLst/>
                          </a:prstGeom>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AE2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1DE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r>
      <w:tr w14:paraId="7DCF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D6A4">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rPr>
            </w:pPr>
            <w:r>
              <w:rPr>
                <w:rFonts w:hint="eastAsia" w:ascii="宋体" w:hAnsi="宋体" w:cs="宋体"/>
                <w:kern w:val="2"/>
                <w:sz w:val="20"/>
                <w:szCs w:val="20"/>
                <w:lang w:val="en-US" w:eastAsia="zh-CN" w:bidi="ar-SA"/>
              </w:rPr>
              <w:t>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A38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气排球移动网架（拆卸式）</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58F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由内外立柱，高度调节销和紧线机构组成。</w:t>
            </w:r>
          </w:p>
          <w:p w14:paraId="5FDAA2F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外立柱选用φ89×8.5的铝合金型材，内立柱选用φ70异型</w:t>
            </w:r>
          </w:p>
          <w:p w14:paraId="74987DA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铝型材制作，通过高度调节销使内立柱上下移动，实现网高调节高度：1.8m-2.2m。</w:t>
            </w:r>
          </w:p>
          <w:p w14:paraId="6BC276F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二外立柱中，一立柱上置有网钩，另一立柱上置有棘爪紧线锁紧机构，通过调节锁紧手柄，调节钢丝绳的松紧，实现网的高度要求。</w:t>
            </w:r>
          </w:p>
          <w:p w14:paraId="7942915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w:t>
            </w:r>
            <w:r>
              <w:rPr>
                <w:rFonts w:hint="eastAsia" w:ascii="宋体" w:hAnsi="宋体" w:eastAsia="宋体" w:cs="宋体"/>
                <w:sz w:val="20"/>
                <w:szCs w:val="20"/>
              </w:rPr>
              <w:t xml:space="preserve">排球柱外立柱底部设有40㎜厚特制缓冲垫，与底座柱套相配时起缓冲作用，能有效延长底座柱套及立柱的使用寿命。 </w:t>
            </w:r>
          </w:p>
          <w:p w14:paraId="05ABE00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lang w:eastAsia="zh-CN"/>
              </w:rPr>
              <w:t>、</w:t>
            </w:r>
            <w:r>
              <w:rPr>
                <w:rFonts w:hint="eastAsia" w:ascii="宋体" w:hAnsi="宋体" w:eastAsia="宋体" w:cs="宋体"/>
                <w:sz w:val="20"/>
                <w:szCs w:val="20"/>
              </w:rPr>
              <w:t>排球柱底座配重箱均采用模具冲压成形，单只配置水泥配重175kg，上罩装饰盖，造型美观。</w:t>
            </w:r>
          </w:p>
          <w:p w14:paraId="4D81760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lang w:eastAsia="zh-CN"/>
              </w:rPr>
              <w:t>、</w:t>
            </w:r>
            <w:r>
              <w:rPr>
                <w:rFonts w:hint="eastAsia" w:ascii="宋体" w:hAnsi="宋体" w:eastAsia="宋体" w:cs="宋体"/>
                <w:sz w:val="20"/>
                <w:szCs w:val="20"/>
              </w:rPr>
              <w:t>排球柱底座设有拉手，方便提起球柱底座，以便移动。</w:t>
            </w:r>
          </w:p>
          <w:p w14:paraId="793132B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lang w:eastAsia="zh-CN"/>
              </w:rPr>
              <w:t>、</w:t>
            </w:r>
            <w:r>
              <w:rPr>
                <w:rFonts w:hint="eastAsia" w:ascii="宋体" w:hAnsi="宋体" w:eastAsia="宋体" w:cs="宋体"/>
                <w:sz w:val="20"/>
                <w:szCs w:val="20"/>
              </w:rPr>
              <w:t>产品涂层厚度70-80um，铅笔硬度达3H+。</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4889">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462915" cy="685165"/>
                  <wp:effectExtent l="0" t="0" r="13335" b="635"/>
                  <wp:docPr id="1038" name="图片 154" descr="QPZ-1"/>
                  <wp:cNvGraphicFramePr/>
                  <a:graphic xmlns:a="http://schemas.openxmlformats.org/drawingml/2006/main">
                    <a:graphicData uri="http://schemas.openxmlformats.org/drawingml/2006/picture">
                      <pic:pic xmlns:pic="http://schemas.openxmlformats.org/drawingml/2006/picture">
                        <pic:nvPicPr>
                          <pic:cNvPr id="1038" name="图片 154" descr="QPZ-1"/>
                          <pic:cNvPicPr/>
                        </pic:nvPicPr>
                        <pic:blipFill>
                          <a:blip r:embed="rId23" cstate="print"/>
                          <a:srcRect/>
                          <a:stretch>
                            <a:fillRect/>
                          </a:stretch>
                        </pic:blipFill>
                        <pic:spPr>
                          <a:xfrm>
                            <a:off x="0" y="0"/>
                            <a:ext cx="462915" cy="685165"/>
                          </a:xfrm>
                          <a:prstGeom prst="rect">
                            <a:avLst/>
                          </a:prstGeom>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992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6B3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24D7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43FD">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rPr>
            </w:pPr>
            <w:r>
              <w:rPr>
                <w:rFonts w:hint="eastAsia" w:ascii="宋体" w:hAnsi="宋体" w:cs="宋体"/>
                <w:kern w:val="2"/>
                <w:sz w:val="20"/>
                <w:szCs w:val="20"/>
                <w:lang w:val="en-US" w:eastAsia="zh-CN" w:bidi="ar-SA"/>
              </w:rPr>
              <w:t>14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838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气排球</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F9C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材质:EVA</w:t>
            </w:r>
          </w:p>
          <w:p w14:paraId="17EB73F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重量:130±5g</w:t>
            </w:r>
          </w:p>
          <w:p w14:paraId="611BBAB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圆周:730-750MM</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2FB3">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527050" cy="547370"/>
                  <wp:effectExtent l="0" t="0" r="6350" b="5080"/>
                  <wp:docPr id="1039" name="图片 134"/>
                  <wp:cNvGraphicFramePr/>
                  <a:graphic xmlns:a="http://schemas.openxmlformats.org/drawingml/2006/main">
                    <a:graphicData uri="http://schemas.openxmlformats.org/drawingml/2006/picture">
                      <pic:pic xmlns:pic="http://schemas.openxmlformats.org/drawingml/2006/picture">
                        <pic:nvPicPr>
                          <pic:cNvPr id="1039" name="图片 134"/>
                          <pic:cNvPicPr/>
                        </pic:nvPicPr>
                        <pic:blipFill>
                          <a:blip r:embed="rId24" cstate="print"/>
                          <a:srcRect/>
                          <a:stretch>
                            <a:fillRect/>
                          </a:stretch>
                        </pic:blipFill>
                        <pic:spPr>
                          <a:xfrm>
                            <a:off x="0" y="0"/>
                            <a:ext cx="527050" cy="54737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63B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0A7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r>
      <w:tr w14:paraId="47D8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AAFA">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rPr>
            </w:pPr>
            <w:r>
              <w:rPr>
                <w:rFonts w:hint="eastAsia" w:ascii="宋体" w:hAnsi="宋体" w:cs="宋体"/>
                <w:kern w:val="2"/>
                <w:sz w:val="20"/>
                <w:szCs w:val="20"/>
                <w:lang w:val="en-US" w:eastAsia="zh-CN" w:bidi="ar-SA"/>
              </w:rPr>
              <w:t>15</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F1A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气排球柱地胶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722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rPr>
              <w:t>运动地板规格要求：总厚度5.0mm±0.1mm</w:t>
            </w:r>
            <w:r>
              <w:rPr>
                <w:rFonts w:hint="eastAsia" w:ascii="宋体" w:hAnsi="宋体" w:eastAsia="宋体" w:cs="宋体"/>
                <w:sz w:val="20"/>
                <w:szCs w:val="20"/>
                <w:lang w:eastAsia="zh-CN"/>
              </w:rPr>
              <w:t>，</w:t>
            </w:r>
            <w:r>
              <w:rPr>
                <w:rFonts w:hint="eastAsia" w:ascii="宋体" w:hAnsi="宋体" w:eastAsia="宋体" w:cs="宋体"/>
                <w:sz w:val="20"/>
                <w:szCs w:val="20"/>
              </w:rPr>
              <w:t>水晶砂纹</w:t>
            </w:r>
          </w:p>
          <w:p w14:paraId="11CA51D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氯乙烯含量：未检出</w:t>
            </w:r>
          </w:p>
          <w:p w14:paraId="3B3D4F5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cs="宋体"/>
                <w:sz w:val="20"/>
                <w:szCs w:val="20"/>
                <w:lang w:val="en-US" w:eastAsia="zh-CN"/>
              </w:rPr>
              <w:t>3、</w:t>
            </w:r>
            <w:r>
              <w:rPr>
                <w:rFonts w:hint="eastAsia" w:ascii="宋体" w:hAnsi="宋体" w:eastAsia="宋体" w:cs="宋体"/>
                <w:sz w:val="20"/>
                <w:szCs w:val="20"/>
                <w:lang w:val="en-US" w:eastAsia="zh-CN"/>
              </w:rPr>
              <w:t>防火燃烧性能B1级，20s内焰尖高度≤150mm</w:t>
            </w:r>
          </w:p>
          <w:p w14:paraId="2A66E7D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焊接强度，平均值≥500N/50mm；最小值≥400N/50mm</w:t>
            </w:r>
          </w:p>
          <w:p w14:paraId="1468E7A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耐磨性T级，体积损失≤2.0mm³</w:t>
            </w:r>
          </w:p>
          <w:p w14:paraId="7A59720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cs="宋体"/>
                <w:sz w:val="20"/>
                <w:szCs w:val="20"/>
                <w:lang w:val="en-US" w:eastAsia="zh-CN"/>
              </w:rPr>
              <w:t>6、</w:t>
            </w:r>
            <w:r>
              <w:rPr>
                <w:rFonts w:hint="eastAsia" w:ascii="宋体" w:hAnsi="宋体" w:eastAsia="宋体" w:cs="宋体"/>
                <w:sz w:val="20"/>
                <w:szCs w:val="20"/>
                <w:lang w:val="en-US" w:eastAsia="zh-CN"/>
              </w:rPr>
              <w:t>防滑性(湿法)≥0.6</w:t>
            </w:r>
          </w:p>
          <w:p w14:paraId="3C3458F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静摩擦系数≥1.2，动摩擦系数≥0.8</w:t>
            </w:r>
          </w:p>
          <w:p w14:paraId="7C1D394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highlight w:val="none"/>
                <w:lang w:val="en-US" w:eastAsia="zh-CN"/>
              </w:rPr>
            </w:pPr>
            <w:r>
              <w:rPr>
                <w:rFonts w:hint="eastAsia" w:ascii="宋体" w:hAnsi="宋体" w:cs="宋体"/>
                <w:sz w:val="20"/>
                <w:szCs w:val="20"/>
                <w:lang w:val="en-US" w:eastAsia="zh-CN"/>
              </w:rPr>
              <w:t>8、</w:t>
            </w:r>
            <w:r>
              <w:rPr>
                <w:rFonts w:hint="eastAsia" w:ascii="宋体" w:hAnsi="宋体" w:eastAsia="宋体" w:cs="宋体"/>
                <w:sz w:val="20"/>
                <w:szCs w:val="20"/>
                <w:lang w:val="en-US" w:eastAsia="zh-CN"/>
              </w:rPr>
              <w:t>拉伸强度≥5.0Mpa</w:t>
            </w:r>
          </w:p>
          <w:p w14:paraId="5F1CCCC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9、</w:t>
            </w:r>
            <w:r>
              <w:rPr>
                <w:rFonts w:hint="eastAsia" w:ascii="宋体" w:hAnsi="宋体" w:eastAsia="宋体" w:cs="宋体"/>
                <w:sz w:val="20"/>
                <w:szCs w:val="20"/>
                <w:highlight w:val="none"/>
                <w:lang w:val="en-US" w:eastAsia="zh-CN"/>
              </w:rPr>
              <w:t>拉断伸长率≥350%</w:t>
            </w:r>
          </w:p>
          <w:p w14:paraId="05F79F5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10、</w:t>
            </w:r>
            <w:r>
              <w:rPr>
                <w:rFonts w:hint="eastAsia" w:ascii="宋体" w:hAnsi="宋体" w:eastAsia="宋体" w:cs="宋体"/>
                <w:sz w:val="20"/>
                <w:szCs w:val="20"/>
                <w:highlight w:val="none"/>
                <w:lang w:val="en-US" w:eastAsia="zh-CN"/>
              </w:rPr>
              <w:t>提供28天后甲苯、乙苯释放量≤100μg/m³的检测报告</w:t>
            </w:r>
            <w:r>
              <w:rPr>
                <w:rFonts w:hint="eastAsia" w:ascii="宋体" w:hAnsi="宋体" w:cs="宋体"/>
                <w:sz w:val="20"/>
                <w:szCs w:val="20"/>
                <w:highlight w:val="none"/>
                <w:lang w:val="en-US" w:eastAsia="zh-CN"/>
              </w:rPr>
              <w:t>（中标后提供）</w:t>
            </w:r>
          </w:p>
          <w:p w14:paraId="5DB8293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highlight w:val="none"/>
                <w:lang w:val="en-US" w:eastAsia="zh-CN"/>
              </w:rPr>
              <w:t>1</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抗菌性能检测（大肠杆菌、</w:t>
            </w:r>
            <w:r>
              <w:rPr>
                <w:rFonts w:hint="eastAsia" w:ascii="宋体" w:hAnsi="宋体" w:eastAsia="宋体" w:cs="宋体"/>
                <w:sz w:val="20"/>
                <w:szCs w:val="20"/>
                <w:lang w:val="en-US" w:eastAsia="zh-CN"/>
              </w:rPr>
              <w:t>金黄色葡萄球菌等5种及以上细菌），抗菌率≥99.5%。</w:t>
            </w:r>
          </w:p>
          <w:p w14:paraId="6C61201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12</w:t>
            </w:r>
            <w:r>
              <w:rPr>
                <w:rFonts w:hint="eastAsia" w:ascii="宋体" w:hAnsi="宋体" w:eastAsia="宋体" w:cs="宋体"/>
                <w:sz w:val="20"/>
                <w:szCs w:val="20"/>
                <w:lang w:val="en-US" w:eastAsia="zh-CN"/>
              </w:rPr>
              <w:t>、</w:t>
            </w:r>
            <w:r>
              <w:rPr>
                <w:rFonts w:hint="eastAsia" w:ascii="宋体" w:hAnsi="宋体" w:eastAsia="宋体" w:cs="宋体"/>
                <w:sz w:val="20"/>
                <w:szCs w:val="20"/>
              </w:rPr>
              <w:t>有害物质锑、砷、钡等不低于8种可迁移元素未检出（须提供具有CMA和CNAS标识的检测报告和全国认证认可信息公共服务平台查询截图）</w:t>
            </w:r>
          </w:p>
          <w:p w14:paraId="2C6C267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cs="宋体"/>
                <w:sz w:val="20"/>
                <w:szCs w:val="20"/>
                <w:lang w:val="en-US" w:eastAsia="zh-CN"/>
              </w:rPr>
              <w:t>13</w:t>
            </w:r>
            <w:r>
              <w:rPr>
                <w:rFonts w:hint="eastAsia" w:ascii="宋体" w:hAnsi="宋体" w:eastAsia="宋体" w:cs="宋体"/>
                <w:sz w:val="20"/>
                <w:szCs w:val="20"/>
                <w:lang w:val="en-US" w:eastAsia="zh-CN"/>
              </w:rPr>
              <w:t>、</w:t>
            </w:r>
            <w:r>
              <w:rPr>
                <w:rFonts w:hint="eastAsia" w:ascii="宋体" w:hAnsi="宋体" w:eastAsia="宋体" w:cs="宋体"/>
                <w:sz w:val="20"/>
                <w:szCs w:val="20"/>
              </w:rPr>
              <w:t>为保证产品质保年限及运动性能不衰减，提供送样日期到签发日期≥36个月老化检测报告，垂直变形符合GB36246-2018标准0.6-3.0mm；球反弹符合GB/T14833-2020标准≥90%，须提供具有CMA和CNAS标识的检测报告和全国认证认可信息公共服务平台查询截图</w:t>
            </w:r>
          </w:p>
          <w:p w14:paraId="6243BE6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cs="宋体"/>
                <w:sz w:val="20"/>
                <w:szCs w:val="20"/>
                <w:lang w:val="en-US" w:eastAsia="zh-CN"/>
              </w:rPr>
              <w:t>14</w:t>
            </w:r>
            <w:r>
              <w:rPr>
                <w:rFonts w:hint="eastAsia" w:ascii="宋体" w:hAnsi="宋体" w:eastAsia="宋体" w:cs="宋体"/>
                <w:sz w:val="20"/>
                <w:szCs w:val="20"/>
                <w:lang w:val="en-US" w:eastAsia="zh-CN"/>
              </w:rPr>
              <w:t>、</w:t>
            </w:r>
            <w:r>
              <w:rPr>
                <w:rFonts w:hint="eastAsia" w:ascii="宋体" w:hAnsi="宋体" w:eastAsia="宋体" w:cs="宋体"/>
                <w:sz w:val="20"/>
                <w:szCs w:val="20"/>
              </w:rPr>
              <w:t>为保证运动地板耐臭氧老化，提供送样日期到签发日期≥10000h臭氧老化检测报告，邵氏硬度依据GB/T531.1-2008检测标准70-90Shore A，须提供具有CMA和CNAS标识的检测报告和全国认证认可信息公共服务平台查询截图</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15CA">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88975" cy="560070"/>
                  <wp:effectExtent l="0" t="0" r="15875" b="11430"/>
                  <wp:docPr id="1040" name="图片 14"/>
                  <wp:cNvGraphicFramePr/>
                  <a:graphic xmlns:a="http://schemas.openxmlformats.org/drawingml/2006/main">
                    <a:graphicData uri="http://schemas.openxmlformats.org/drawingml/2006/picture">
                      <pic:pic xmlns:pic="http://schemas.openxmlformats.org/drawingml/2006/picture">
                        <pic:nvPicPr>
                          <pic:cNvPr id="1040" name="图片 14"/>
                          <pic:cNvPicPr/>
                        </pic:nvPicPr>
                        <pic:blipFill>
                          <a:blip r:embed="rId25" cstate="print"/>
                          <a:srcRect/>
                          <a:stretch>
                            <a:fillRect/>
                          </a:stretch>
                        </pic:blipFill>
                        <pic:spPr>
                          <a:xfrm>
                            <a:off x="0" y="0"/>
                            <a:ext cx="688975" cy="56007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2CA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8D9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6C83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8BCE">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rPr>
            </w:pPr>
            <w:r>
              <w:rPr>
                <w:rFonts w:hint="eastAsia" w:ascii="宋体" w:hAnsi="宋体" w:cs="宋体"/>
                <w:kern w:val="2"/>
                <w:sz w:val="20"/>
                <w:szCs w:val="20"/>
                <w:lang w:val="en-US" w:eastAsia="zh-CN" w:bidi="ar-SA"/>
              </w:rPr>
              <w:t>16</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88A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羽毛球地胶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944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rPr>
              <w:t>运动地板规格要求：总厚度5.0mm±0.1mm</w:t>
            </w:r>
            <w:r>
              <w:rPr>
                <w:rFonts w:hint="eastAsia" w:ascii="宋体" w:hAnsi="宋体" w:eastAsia="宋体" w:cs="宋体"/>
                <w:sz w:val="20"/>
                <w:szCs w:val="20"/>
                <w:lang w:eastAsia="zh-CN"/>
              </w:rPr>
              <w:t>，</w:t>
            </w:r>
            <w:r>
              <w:rPr>
                <w:rFonts w:hint="eastAsia" w:ascii="宋体" w:hAnsi="宋体" w:eastAsia="宋体" w:cs="宋体"/>
                <w:sz w:val="20"/>
                <w:szCs w:val="20"/>
              </w:rPr>
              <w:t>水晶砂纹</w:t>
            </w:r>
          </w:p>
          <w:p w14:paraId="2997B1E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2、</w:t>
            </w:r>
            <w:r>
              <w:rPr>
                <w:rFonts w:hint="eastAsia" w:ascii="宋体" w:hAnsi="宋体" w:eastAsia="宋体" w:cs="宋体"/>
                <w:sz w:val="20"/>
                <w:szCs w:val="20"/>
              </w:rPr>
              <w:t>表面涂层厚度最低值：＞30μm（微米）</w:t>
            </w:r>
          </w:p>
          <w:p w14:paraId="3C30ED9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氯乙烯含量：未检出</w:t>
            </w:r>
          </w:p>
          <w:p w14:paraId="37F09B2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rPr>
              <w:t>防火燃烧性能B1级，20s内焰尖高度≤150mm</w:t>
            </w:r>
          </w:p>
          <w:p w14:paraId="0E2259B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rPr>
              <w:t>焊接强度，平均值≥500N/50mm；最小值≥400N/50mm</w:t>
            </w:r>
          </w:p>
          <w:p w14:paraId="7ED53AC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rPr>
              <w:t>耐磨性T级，体积损失≤2.0mm³</w:t>
            </w:r>
          </w:p>
          <w:p w14:paraId="57ED54C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7、</w:t>
            </w:r>
            <w:r>
              <w:rPr>
                <w:rFonts w:hint="eastAsia" w:ascii="宋体" w:hAnsi="宋体" w:eastAsia="宋体" w:cs="宋体"/>
                <w:sz w:val="20"/>
                <w:szCs w:val="20"/>
              </w:rPr>
              <w:t>防滑性(湿法)≥0.6</w:t>
            </w:r>
          </w:p>
          <w:p w14:paraId="7E1E11D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8、</w:t>
            </w:r>
            <w:r>
              <w:rPr>
                <w:rFonts w:hint="eastAsia" w:ascii="宋体" w:hAnsi="宋体" w:eastAsia="宋体" w:cs="宋体"/>
                <w:sz w:val="20"/>
                <w:szCs w:val="20"/>
              </w:rPr>
              <w:t>静摩擦系数≥1.2，动摩擦系数≥0.8</w:t>
            </w:r>
          </w:p>
          <w:p w14:paraId="645590F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9、</w:t>
            </w:r>
            <w:r>
              <w:rPr>
                <w:rFonts w:hint="eastAsia" w:ascii="宋体" w:hAnsi="宋体" w:eastAsia="宋体" w:cs="宋体"/>
                <w:sz w:val="20"/>
                <w:szCs w:val="20"/>
              </w:rPr>
              <w:t>拉伸强度≥5.0Mpa</w:t>
            </w:r>
          </w:p>
          <w:p w14:paraId="1F697AE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10、</w:t>
            </w:r>
            <w:r>
              <w:rPr>
                <w:rFonts w:hint="eastAsia" w:ascii="宋体" w:hAnsi="宋体" w:eastAsia="宋体" w:cs="宋体"/>
                <w:sz w:val="20"/>
                <w:szCs w:val="20"/>
              </w:rPr>
              <w:t>拉断伸长率≥350%</w:t>
            </w:r>
          </w:p>
          <w:p w14:paraId="26835DC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11、</w:t>
            </w:r>
            <w:r>
              <w:rPr>
                <w:rFonts w:hint="eastAsia" w:ascii="宋体" w:hAnsi="宋体" w:eastAsia="宋体" w:cs="宋体"/>
                <w:sz w:val="20"/>
                <w:szCs w:val="20"/>
              </w:rPr>
              <w:t>提供28天后甲苯、乙苯释放量≤100μg/m³的检测报告</w:t>
            </w:r>
          </w:p>
          <w:p w14:paraId="554C5B1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cs="宋体"/>
                <w:sz w:val="20"/>
                <w:szCs w:val="20"/>
                <w:lang w:val="en-US" w:eastAsia="zh-CN"/>
              </w:rPr>
              <w:t>2、</w:t>
            </w:r>
            <w:r>
              <w:rPr>
                <w:rFonts w:hint="eastAsia" w:ascii="宋体" w:hAnsi="宋体" w:eastAsia="宋体" w:cs="宋体"/>
                <w:sz w:val="20"/>
                <w:szCs w:val="20"/>
              </w:rPr>
              <w:t>抗菌性能检测（大肠杆菌、金黄色葡萄球菌等5种及以上细菌），抗菌率≥99.5%。</w:t>
            </w:r>
          </w:p>
          <w:p w14:paraId="7FFAF83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13、</w:t>
            </w:r>
            <w:r>
              <w:rPr>
                <w:rFonts w:hint="eastAsia" w:ascii="宋体" w:hAnsi="宋体" w:eastAsia="宋体" w:cs="宋体"/>
                <w:sz w:val="20"/>
                <w:szCs w:val="20"/>
              </w:rPr>
              <w:t>可溶性铅含量：≤50mg/kg；可溶性镉含量：≤10mg /kg</w:t>
            </w:r>
          </w:p>
          <w:p w14:paraId="11E88FF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14</w:t>
            </w:r>
            <w:r>
              <w:rPr>
                <w:rFonts w:hint="eastAsia" w:ascii="宋体" w:hAnsi="宋体" w:eastAsia="宋体" w:cs="宋体"/>
                <w:sz w:val="20"/>
                <w:szCs w:val="20"/>
                <w:lang w:val="en-US" w:eastAsia="zh-CN"/>
              </w:rPr>
              <w:t>、</w:t>
            </w:r>
            <w:r>
              <w:rPr>
                <w:rFonts w:hint="eastAsia" w:ascii="宋体" w:hAnsi="宋体" w:eastAsia="宋体" w:cs="宋体"/>
                <w:sz w:val="20"/>
                <w:szCs w:val="20"/>
              </w:rPr>
              <w:t>有害物质短链氯化石蜡、中链氯化石蜡、长链氯化石蜡：未检出</w:t>
            </w:r>
          </w:p>
          <w:p w14:paraId="10F9456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cs="宋体"/>
                <w:sz w:val="20"/>
                <w:szCs w:val="20"/>
                <w:lang w:val="en-US" w:eastAsia="zh-CN"/>
              </w:rPr>
              <w:t>15</w:t>
            </w:r>
            <w:r>
              <w:rPr>
                <w:rFonts w:hint="eastAsia" w:ascii="宋体" w:hAnsi="宋体" w:eastAsia="宋体" w:cs="宋体"/>
                <w:sz w:val="20"/>
                <w:szCs w:val="20"/>
                <w:lang w:val="en-US" w:eastAsia="zh-CN"/>
              </w:rPr>
              <w:t>、</w:t>
            </w:r>
            <w:r>
              <w:rPr>
                <w:rFonts w:hint="eastAsia" w:ascii="宋体" w:hAnsi="宋体" w:eastAsia="宋体" w:cs="宋体"/>
                <w:sz w:val="20"/>
                <w:szCs w:val="20"/>
              </w:rPr>
              <w:t>为保证产品的耐盐腐蚀性，如汗水等，提供送样日期到签发日期≥6500h中性盐雾老化试验检测报告，拉伸强度≥0.4MPa；断裂伸长率≥40%，须提供具有CMA标识的检测报告和全国认证认可信息公共服务平台查询截图</w:t>
            </w:r>
          </w:p>
          <w:p w14:paraId="080D2DC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cs="宋体"/>
                <w:sz w:val="20"/>
                <w:szCs w:val="20"/>
                <w:lang w:val="en-US" w:eastAsia="zh-CN"/>
              </w:rPr>
              <w:t>16</w:t>
            </w:r>
            <w:r>
              <w:rPr>
                <w:rFonts w:hint="eastAsia" w:ascii="宋体" w:hAnsi="宋体" w:eastAsia="宋体" w:cs="宋体"/>
                <w:sz w:val="20"/>
                <w:szCs w:val="20"/>
                <w:lang w:val="en-US" w:eastAsia="zh-CN"/>
              </w:rPr>
              <w:t>、</w:t>
            </w:r>
            <w:r>
              <w:rPr>
                <w:rFonts w:hint="eastAsia" w:ascii="宋体" w:hAnsi="宋体" w:eastAsia="宋体" w:cs="宋体"/>
                <w:sz w:val="20"/>
                <w:szCs w:val="20"/>
              </w:rPr>
              <w:t>为了有效降低病毒的传播效率，提供安全可靠的运动环境，提供送样日期到签发日期≥2000h耐消毒水-中性洗涤剂循环试验检测报告，外观：无起泡、无出油、无裂纹、无塌陷、无折皱、无污染、无粉化，无明显色差，灰卡等级4-5级，抗滑值依据GB36246-2018标准80-110，须提供具有CMA和CNAS标识的检测报告和全国认证认可信息公共服务平台查询截图</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9F4A">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706755" cy="574675"/>
                  <wp:effectExtent l="0" t="0" r="17145" b="15875"/>
                  <wp:docPr id="1041" name="图片 13"/>
                  <wp:cNvGraphicFramePr/>
                  <a:graphic xmlns:a="http://schemas.openxmlformats.org/drawingml/2006/main">
                    <a:graphicData uri="http://schemas.openxmlformats.org/drawingml/2006/picture">
                      <pic:pic xmlns:pic="http://schemas.openxmlformats.org/drawingml/2006/picture">
                        <pic:nvPicPr>
                          <pic:cNvPr id="1041" name="图片 13"/>
                          <pic:cNvPicPr/>
                        </pic:nvPicPr>
                        <pic:blipFill>
                          <a:blip r:embed="rId25" cstate="print"/>
                          <a:srcRect/>
                          <a:stretch>
                            <a:fillRect/>
                          </a:stretch>
                        </pic:blipFill>
                        <pic:spPr>
                          <a:xfrm>
                            <a:off x="0" y="0"/>
                            <a:ext cx="706755" cy="57467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C2F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4A9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2</w:t>
            </w:r>
          </w:p>
        </w:tc>
      </w:tr>
      <w:tr w14:paraId="3CAE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6CC0">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rPr>
            </w:pPr>
            <w:r>
              <w:rPr>
                <w:rFonts w:hint="eastAsia" w:ascii="宋体" w:hAnsi="宋体" w:cs="宋体"/>
                <w:kern w:val="2"/>
                <w:sz w:val="20"/>
                <w:szCs w:val="20"/>
                <w:lang w:val="en-US" w:eastAsia="zh-CN" w:bidi="ar-SA"/>
              </w:rPr>
              <w:t>17</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DEF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地胶收卷器</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7CE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1、产品材料：PPR管材</w:t>
            </w:r>
          </w:p>
          <w:p w14:paraId="657B1A5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2、产品规格：长度3.6m*2条</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B83">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579120" cy="474980"/>
                  <wp:effectExtent l="0" t="0" r="11430" b="1270"/>
                  <wp:docPr id="1042" name="图片 136"/>
                  <wp:cNvGraphicFramePr/>
                  <a:graphic xmlns:a="http://schemas.openxmlformats.org/drawingml/2006/main">
                    <a:graphicData uri="http://schemas.openxmlformats.org/drawingml/2006/picture">
                      <pic:pic xmlns:pic="http://schemas.openxmlformats.org/drawingml/2006/picture">
                        <pic:nvPicPr>
                          <pic:cNvPr id="1042" name="图片 136"/>
                          <pic:cNvPicPr/>
                        </pic:nvPicPr>
                        <pic:blipFill>
                          <a:blip r:embed="rId26" cstate="print"/>
                          <a:srcRect/>
                          <a:stretch>
                            <a:fillRect/>
                          </a:stretch>
                        </pic:blipFill>
                        <pic:spPr>
                          <a:xfrm>
                            <a:off x="0" y="0"/>
                            <a:ext cx="579120" cy="47498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D5A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462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r>
      <w:tr w14:paraId="507D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2E3C">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highlight w:val="none"/>
                <w:lang w:val="en-US"/>
              </w:rPr>
            </w:pPr>
            <w:r>
              <w:rPr>
                <w:rFonts w:hint="eastAsia" w:ascii="宋体" w:hAnsi="宋体" w:cs="宋体"/>
                <w:kern w:val="2"/>
                <w:sz w:val="20"/>
                <w:szCs w:val="20"/>
                <w:highlight w:val="none"/>
                <w:lang w:val="en-US" w:eastAsia="zh-CN" w:bidi="ar-SA"/>
              </w:rPr>
              <w:t>18</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5D2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三联单杠</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0B2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联体单杠埋入地下后基本尺寸：长×宽×高=2894×114×2000（mm）；支撑立柱混凝土基坑为400×400×600</w:t>
            </w:r>
            <w:r>
              <w:rPr>
                <w:rFonts w:hint="default" w:ascii="宋体" w:hAnsi="宋体" w:cs="宋体"/>
                <w:sz w:val="20"/>
                <w:szCs w:val="20"/>
                <w:lang w:val="en-US"/>
              </w:rPr>
              <w:t>（mm）</w:t>
            </w:r>
            <w:r>
              <w:rPr>
                <w:rFonts w:hint="eastAsia" w:ascii="宋体" w:hAnsi="宋体" w:eastAsia="宋体" w:cs="宋体"/>
                <w:sz w:val="20"/>
                <w:szCs w:val="20"/>
              </w:rPr>
              <w:t>，埋入地下部分长500mm；所浇注的混凝土为C20，并配有安装说明书，确保所有器材与地面的紧固。</w:t>
            </w:r>
          </w:p>
          <w:p w14:paraId="492EA70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联体单杠分二档，每档中心距离1390mm，杠面高分别为2000</w:t>
            </w:r>
            <w:r>
              <w:rPr>
                <w:rFonts w:hint="default" w:ascii="宋体" w:hAnsi="宋体" w:eastAsia="宋体" w:cs="宋体"/>
                <w:sz w:val="20"/>
                <w:szCs w:val="20"/>
                <w:lang w:val="en-US"/>
              </w:rPr>
              <w:t>mm</w:t>
            </w:r>
            <w:r>
              <w:rPr>
                <w:rFonts w:hint="eastAsia" w:ascii="宋体" w:hAnsi="宋体" w:eastAsia="宋体" w:cs="宋体"/>
                <w:sz w:val="20"/>
                <w:szCs w:val="20"/>
              </w:rPr>
              <w:t>、1800mm。</w:t>
            </w:r>
          </w:p>
          <w:p w14:paraId="1C11982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联体单杠立杆采用Ф114×3圆管，杠面采用Ф28圆钢, 立柱顶端设计采用防钩挂结构，立柱与杠面采用不锈钢防盗螺栓连接；立柱封头采用外扣式钢制封头，与立柱直接焊接，避免雨水的淋入；所有焊接采用CO2气体保护焊，焊接后采用局部高频加热法消除应力；焊缝光滑、饱满，表面静电喷涂烤漆处理，保证八年不变色。</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456C">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859155" cy="658495"/>
                  <wp:effectExtent l="0" t="0" r="17145" b="8255"/>
                  <wp:docPr id="1043" name="图片 140" descr="JSY-8"/>
                  <wp:cNvGraphicFramePr/>
                  <a:graphic xmlns:a="http://schemas.openxmlformats.org/drawingml/2006/main">
                    <a:graphicData uri="http://schemas.openxmlformats.org/drawingml/2006/picture">
                      <pic:pic xmlns:pic="http://schemas.openxmlformats.org/drawingml/2006/picture">
                        <pic:nvPicPr>
                          <pic:cNvPr id="1043" name="图片 140" descr="JSY-8"/>
                          <pic:cNvPicPr/>
                        </pic:nvPicPr>
                        <pic:blipFill>
                          <a:blip r:embed="rId27" cstate="print"/>
                          <a:srcRect/>
                          <a:stretch>
                            <a:fillRect/>
                          </a:stretch>
                        </pic:blipFill>
                        <pic:spPr>
                          <a:xfrm>
                            <a:off x="0" y="0"/>
                            <a:ext cx="859155" cy="658495"/>
                          </a:xfrm>
                          <a:prstGeom prst="rect">
                            <a:avLst/>
                          </a:prstGeom>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306C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574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r>
      <w:tr w14:paraId="71A0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C8DD">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9B4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普通双杠</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598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双杠杠面基本尺寸：长x横截面=3000x42（mm）。杠面高度为1400mm，宽度调节395-535mm。</w:t>
            </w:r>
          </w:p>
          <w:p w14:paraId="701A271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双杠立柱采用48x2.75的圆管制作，长1860mm，埋入地下部分长600mm。</w:t>
            </w:r>
          </w:p>
          <w:p w14:paraId="661D65E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双杠埋入底地下部分焊有加强筋，具有较强的稳定性。</w:t>
            </w:r>
          </w:p>
          <w:p w14:paraId="0AB54A2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★4、产品符合GB/T8391-2007要求，通过国家体育用品质量监督检验中心检测（提供检测报告复印件）</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78C9">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933450" cy="581025"/>
                  <wp:effectExtent l="0" t="0" r="0" b="9525"/>
                  <wp:docPr id="1044" name="图片 17"/>
                  <wp:cNvGraphicFramePr/>
                  <a:graphic xmlns:a="http://schemas.openxmlformats.org/drawingml/2006/main">
                    <a:graphicData uri="http://schemas.openxmlformats.org/drawingml/2006/picture">
                      <pic:pic xmlns:pic="http://schemas.openxmlformats.org/drawingml/2006/picture">
                        <pic:nvPicPr>
                          <pic:cNvPr id="1044" name="图片 17"/>
                          <pic:cNvPicPr/>
                        </pic:nvPicPr>
                        <pic:blipFill>
                          <a:blip r:embed="rId28" cstate="print"/>
                          <a:srcRect/>
                          <a:stretch>
                            <a:fillRect/>
                          </a:stretch>
                        </pic:blipFill>
                        <pic:spPr>
                          <a:xfrm>
                            <a:off x="0" y="0"/>
                            <a:ext cx="933450" cy="58102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D96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460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r>
      <w:tr w14:paraId="13EC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C244">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BCA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云梯</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3D2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平梯埋入地下后基本尺寸：长x高x宽=3500x（2100-2300）x800（mm）；埋入地下部分长600mm。</w:t>
            </w:r>
          </w:p>
          <w:p w14:paraId="310EAC9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平梯由上部横梯和下部支架组成，主要材料采用Φ60x3、Φ32x2圆管拼焊而成，焊接部位焊缝均匀，无虚焊；</w:t>
            </w:r>
          </w:p>
          <w:p w14:paraId="15FA1BE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平梯一端低，一端高，运动时给人一种既往前又往上攀登的感觉；所用紧固螺栓都采用螺栓装饰盖，此装饰盖不仅美观，把盖帽盖住还具有防松、防盗功能。</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6CB5">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516255" cy="545465"/>
                  <wp:effectExtent l="0" t="0" r="17145" b="6985"/>
                  <wp:docPr id="1045" name="图片 127" descr="平梯"/>
                  <wp:cNvGraphicFramePr/>
                  <a:graphic xmlns:a="http://schemas.openxmlformats.org/drawingml/2006/main">
                    <a:graphicData uri="http://schemas.openxmlformats.org/drawingml/2006/picture">
                      <pic:pic xmlns:pic="http://schemas.openxmlformats.org/drawingml/2006/picture">
                        <pic:nvPicPr>
                          <pic:cNvPr id="1045" name="图片 127" descr="平梯"/>
                          <pic:cNvPicPr/>
                        </pic:nvPicPr>
                        <pic:blipFill>
                          <a:blip r:embed="rId29" cstate="print"/>
                          <a:srcRect/>
                          <a:stretch>
                            <a:fillRect/>
                          </a:stretch>
                        </pic:blipFill>
                        <pic:spPr>
                          <a:xfrm>
                            <a:off x="0" y="0"/>
                            <a:ext cx="516255" cy="545465"/>
                          </a:xfrm>
                          <a:prstGeom prst="rect">
                            <a:avLst/>
                          </a:prstGeom>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690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CEA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2</w:t>
            </w:r>
          </w:p>
        </w:tc>
      </w:tr>
      <w:tr w14:paraId="28CF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BAC7">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54E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肋木架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448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肋木埋入地下后基本尺寸：长×宽×高=2000×365×2640（mm）；埋入地下部分长510mm。</w:t>
            </w:r>
          </w:p>
          <w:p w14:paraId="0647F1B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肋木由3根立柱，1根横梁和12根横杆组成，立柱和横梁采用□80×40×3焊管，通过M10螺栓连接，横杆采用Φ32×2焊管，三根立柱两根侧立柱打单边孔，一根中立柱打双边通孔，横杆穿过中立柱置于侧立柱孔内；</w:t>
            </w:r>
          </w:p>
          <w:p w14:paraId="2AF50F1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肋木中设有限位件，使得横杆自身不能转动；所用紧固螺栓都采用螺栓装饰盖，此装饰盖不仅美观，把盖帽盖住还具有防松、防盗功能。</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2012">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09600" cy="693420"/>
                  <wp:effectExtent l="0" t="0" r="0" b="11430"/>
                  <wp:docPr id="1046" name="图片 128" descr="肋木架"/>
                  <wp:cNvGraphicFramePr/>
                  <a:graphic xmlns:a="http://schemas.openxmlformats.org/drawingml/2006/main">
                    <a:graphicData uri="http://schemas.openxmlformats.org/drawingml/2006/picture">
                      <pic:pic xmlns:pic="http://schemas.openxmlformats.org/drawingml/2006/picture">
                        <pic:nvPicPr>
                          <pic:cNvPr id="1046" name="图片 128" descr="肋木架"/>
                          <pic:cNvPicPr/>
                        </pic:nvPicPr>
                        <pic:blipFill>
                          <a:blip r:embed="rId30" cstate="print"/>
                          <a:srcRect/>
                          <a:stretch>
                            <a:fillRect/>
                          </a:stretch>
                        </pic:blipFill>
                        <pic:spPr>
                          <a:xfrm>
                            <a:off x="0" y="0"/>
                            <a:ext cx="609600" cy="693420"/>
                          </a:xfrm>
                          <a:prstGeom prst="rect">
                            <a:avLst/>
                          </a:prstGeom>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6EC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711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r>
      <w:tr w14:paraId="707F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B7E2">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41E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cs="宋体"/>
                <w:sz w:val="20"/>
                <w:szCs w:val="20"/>
                <w:lang w:val="en-US" w:eastAsia="zh-CN"/>
              </w:rPr>
              <w:t>800g</w:t>
            </w:r>
            <w:r>
              <w:rPr>
                <w:rFonts w:hint="eastAsia" w:ascii="宋体" w:hAnsi="宋体" w:eastAsia="宋体" w:cs="宋体"/>
                <w:sz w:val="20"/>
                <w:szCs w:val="20"/>
                <w:lang w:val="en-US" w:eastAsia="zh-CN"/>
              </w:rPr>
              <w:t>标枪（训练彩枪）</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D25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1、结构：标枪由钢制枪头、LC4铝合金枪身和全棉缠绳把手三部分组成。枪身无凹凸、沟槽、突脊、空洞、粗糙等现象，表面光滑、均匀一致。</w:t>
            </w:r>
          </w:p>
          <w:p w14:paraId="3018A48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2、把手：包绕重心，棉绳直径≤4mm，把手表面为规则的不光滑型，无任何的绳头、结节或呈锯齿形，把手厚度均匀。</w:t>
            </w:r>
          </w:p>
          <w:p w14:paraId="13F975B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 xml:space="preserve">3、枪身：采用镟锻工艺变形，保持了原材料组织结构，使用中不易断裂。枪身从把手处规则地向两端变细，平滑过度。枪身表面喷漆为单色或多色。 </w:t>
            </w:r>
          </w:p>
          <w:p w14:paraId="246B95A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4、纵剖面直线度：纵剖面直线部分小于0.2mm；紧靠枪头与枪身结合处后面小于1.25mm。</w:t>
            </w:r>
          </w:p>
          <w:p w14:paraId="6FD9F86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5、枪尖：枪尖为钢制，经镟锻变形为一整体，具有较强硬度，表面光滑镀铬。</w:t>
            </w:r>
          </w:p>
          <w:p w14:paraId="76F557D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6、800g米级标枪有90m，80m，70m，60m四种规格。</w:t>
            </w:r>
          </w:p>
          <w:p w14:paraId="4D39367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7、800g标枪技术参数：</w:t>
            </w:r>
          </w:p>
          <w:p w14:paraId="6EC6BE1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a)重量:805～825g。</w:t>
            </w:r>
          </w:p>
          <w:p w14:paraId="3943201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b)长度：2600～2700mm。</w:t>
            </w:r>
          </w:p>
          <w:p w14:paraId="5F96DE3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c)金属枪头长：250～330mm。</w:t>
            </w:r>
          </w:p>
          <w:p w14:paraId="4ADE80F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d)枪尖至重心距：900～1060mm。</w:t>
            </w:r>
          </w:p>
          <w:p w14:paraId="3264FD7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e)枪身最大直径：25～30mm。</w:t>
            </w:r>
          </w:p>
          <w:p w14:paraId="1B6BFEF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f)把手宽度：150～160mm。</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2481">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953135" cy="335915"/>
                  <wp:effectExtent l="0" t="0" r="18415" b="6985"/>
                  <wp:docPr id="1047" name="图片 95"/>
                  <wp:cNvGraphicFramePr/>
                  <a:graphic xmlns:a="http://schemas.openxmlformats.org/drawingml/2006/main">
                    <a:graphicData uri="http://schemas.openxmlformats.org/drawingml/2006/picture">
                      <pic:pic xmlns:pic="http://schemas.openxmlformats.org/drawingml/2006/picture">
                        <pic:nvPicPr>
                          <pic:cNvPr id="1047" name="图片 95"/>
                          <pic:cNvPicPr/>
                        </pic:nvPicPr>
                        <pic:blipFill>
                          <a:blip r:embed="rId31" cstate="print"/>
                          <a:srcRect/>
                          <a:stretch>
                            <a:fillRect/>
                          </a:stretch>
                        </pic:blipFill>
                        <pic:spPr>
                          <a:xfrm>
                            <a:off x="0" y="0"/>
                            <a:ext cx="953135" cy="33591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B23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A1A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14:paraId="11C5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5E90">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D7C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cs="宋体"/>
                <w:sz w:val="20"/>
                <w:szCs w:val="20"/>
                <w:lang w:val="en-US" w:eastAsia="zh-CN"/>
              </w:rPr>
              <w:t>700g</w:t>
            </w:r>
            <w:r>
              <w:rPr>
                <w:rFonts w:hint="eastAsia" w:ascii="宋体" w:hAnsi="宋体" w:eastAsia="宋体" w:cs="宋体"/>
                <w:sz w:val="20"/>
                <w:szCs w:val="20"/>
                <w:lang w:val="en-US" w:eastAsia="zh-CN"/>
              </w:rPr>
              <w:t>标枪（训练彩枪）</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2D9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1、结构：标枪由钢制枪头、LC4铝合金枪身和全棉缠绳把手三部分组成。枪身无凹凸、沟槽、突脊、空洞、粗糙等现象，表面光滑、均匀一致。</w:t>
            </w:r>
          </w:p>
          <w:p w14:paraId="3B3A67C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2、把手：包绕重心，棉绳直径≤4mm，把手表面为规则的不光滑型，无任何的绳头、结节或呈锯齿形，把手厚度均匀。</w:t>
            </w:r>
          </w:p>
          <w:p w14:paraId="39AF8C6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 xml:space="preserve">3、枪身：采用镟锻工艺变形，保持了原材料组织结构，使用中不易断裂。枪身从把手处规则地向两端变细，平滑过度。枪身表面喷漆为单色或多色。 </w:t>
            </w:r>
          </w:p>
          <w:p w14:paraId="34EE1F9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4、纵剖面直线度：纵剖面直线部分小于0.2mm；紧靠枪头与枪身结合处后面小于1.25mm。</w:t>
            </w:r>
          </w:p>
          <w:p w14:paraId="6ECC978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5、枪尖：枪尖为钢制，经镟锻变形为一整体，具有较强硬度，表面光滑镀铬。</w:t>
            </w:r>
          </w:p>
          <w:p w14:paraId="659BF3B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6、700g标枪技术参数：</w:t>
            </w:r>
          </w:p>
          <w:p w14:paraId="5EE9626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a)重量</w:t>
            </w:r>
            <w:r>
              <w:rPr>
                <w:rFonts w:hint="eastAsia" w:ascii="宋体" w:hAnsi="宋体" w:eastAsia="宋体" w:cs="宋体"/>
                <w:sz w:val="20"/>
                <w:szCs w:val="20"/>
                <w:lang w:eastAsia="zh-CN"/>
              </w:rPr>
              <w:t>：</w:t>
            </w:r>
            <w:r>
              <w:rPr>
                <w:rFonts w:hint="eastAsia" w:ascii="宋体" w:hAnsi="宋体" w:eastAsia="宋体" w:cs="宋体"/>
                <w:sz w:val="20"/>
                <w:szCs w:val="20"/>
              </w:rPr>
              <w:t>705～725g。</w:t>
            </w:r>
          </w:p>
          <w:p w14:paraId="5178554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b)长度：2300～2400mm。</w:t>
            </w:r>
          </w:p>
          <w:p w14:paraId="2012A58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c)金属枪头长：250～330mm。</w:t>
            </w:r>
          </w:p>
          <w:p w14:paraId="13ED3F6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d)枪尖至重心距：860～1000mm。</w:t>
            </w:r>
          </w:p>
          <w:p w14:paraId="2D9EB1A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e)枪身最大直径：23～28mm。</w:t>
            </w:r>
          </w:p>
          <w:p w14:paraId="6CA36C6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f)把手宽度：150～160mm。</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9D77">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953135" cy="335915"/>
                  <wp:effectExtent l="0" t="0" r="18415" b="6985"/>
                  <wp:docPr id="1048" name="图片 95"/>
                  <wp:cNvGraphicFramePr/>
                  <a:graphic xmlns:a="http://schemas.openxmlformats.org/drawingml/2006/main">
                    <a:graphicData uri="http://schemas.openxmlformats.org/drawingml/2006/picture">
                      <pic:pic xmlns:pic="http://schemas.openxmlformats.org/drawingml/2006/picture">
                        <pic:nvPicPr>
                          <pic:cNvPr id="1048" name="图片 95"/>
                          <pic:cNvPicPr/>
                        </pic:nvPicPr>
                        <pic:blipFill>
                          <a:blip r:embed="rId31" cstate="print"/>
                          <a:srcRect/>
                          <a:stretch>
                            <a:fillRect/>
                          </a:stretch>
                        </pic:blipFill>
                        <pic:spPr>
                          <a:xfrm>
                            <a:off x="0" y="0"/>
                            <a:ext cx="953135" cy="33591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1CF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1F7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14:paraId="0F5B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A2C0">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1C8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cs="宋体"/>
                <w:sz w:val="20"/>
                <w:szCs w:val="20"/>
                <w:lang w:val="en-US" w:eastAsia="zh-CN"/>
              </w:rPr>
              <w:t>600g</w:t>
            </w:r>
            <w:r>
              <w:rPr>
                <w:rFonts w:hint="eastAsia" w:ascii="宋体" w:hAnsi="宋体" w:eastAsia="宋体" w:cs="宋体"/>
                <w:sz w:val="20"/>
                <w:szCs w:val="20"/>
                <w:lang w:val="en-US" w:eastAsia="zh-CN"/>
              </w:rPr>
              <w:t>标枪（训练彩枪）</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2BD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结构：标枪由钢制枪头、LC4铝合金枪身和全棉缠绳把手三部分组成。枪身无凹凸、沟槽、突脊、空洞、粗糙等现象，表面光滑、均匀一致。</w:t>
            </w:r>
          </w:p>
          <w:p w14:paraId="3D0BFF6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把手：包绕重心，棉绳直径≤4mm，把手表面为规则的不光滑型，无任何的绳头、结节或呈锯齿形，把手厚度均匀。</w:t>
            </w:r>
          </w:p>
          <w:p w14:paraId="4C37063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 xml:space="preserve">枪身：采用镟锻工艺变形，保持了原材料组织结构，使用中不易断裂。枪身从把手处规则地向两端变细，平滑过度。枪身表面喷漆为单色或多色。 </w:t>
            </w:r>
          </w:p>
          <w:p w14:paraId="50B74C7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w:t>
            </w:r>
            <w:r>
              <w:rPr>
                <w:rFonts w:hint="eastAsia" w:ascii="宋体" w:hAnsi="宋体" w:eastAsia="宋体" w:cs="宋体"/>
                <w:sz w:val="20"/>
                <w:szCs w:val="20"/>
              </w:rPr>
              <w:t>纵剖面直线度：纵剖面直线部分小于0.2mm；紧靠枪头与枪身结合处后面小于1.25mm。</w:t>
            </w:r>
          </w:p>
          <w:p w14:paraId="0CFABBA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lang w:eastAsia="zh-CN"/>
              </w:rPr>
              <w:t>、</w:t>
            </w:r>
            <w:r>
              <w:rPr>
                <w:rFonts w:hint="eastAsia" w:ascii="宋体" w:hAnsi="宋体" w:eastAsia="宋体" w:cs="宋体"/>
                <w:sz w:val="20"/>
                <w:szCs w:val="20"/>
              </w:rPr>
              <w:t>枪尖：枪尖为钢制，经镟锻变形为一整体，具有较强硬度，表面光滑镀铬。</w:t>
            </w:r>
          </w:p>
          <w:p w14:paraId="239A4D2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6、600g标枪技术参数：</w:t>
            </w:r>
          </w:p>
          <w:p w14:paraId="7AB0954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a)重量</w:t>
            </w:r>
            <w:r>
              <w:rPr>
                <w:rFonts w:hint="eastAsia" w:ascii="宋体" w:hAnsi="宋体" w:eastAsia="宋体" w:cs="宋体"/>
                <w:sz w:val="20"/>
                <w:szCs w:val="20"/>
                <w:lang w:eastAsia="zh-CN"/>
              </w:rPr>
              <w:t>：</w:t>
            </w:r>
            <w:r>
              <w:rPr>
                <w:rFonts w:hint="eastAsia" w:ascii="宋体" w:hAnsi="宋体" w:eastAsia="宋体" w:cs="宋体"/>
                <w:sz w:val="20"/>
                <w:szCs w:val="20"/>
              </w:rPr>
              <w:t>605～625</w:t>
            </w:r>
            <w:r>
              <w:rPr>
                <w:rFonts w:hint="eastAsia" w:ascii="宋体" w:hAnsi="宋体" w:cs="宋体"/>
                <w:sz w:val="20"/>
                <w:szCs w:val="20"/>
                <w:lang w:val="en-US" w:eastAsia="zh-CN"/>
              </w:rPr>
              <w:t>g</w:t>
            </w:r>
            <w:r>
              <w:rPr>
                <w:rFonts w:hint="eastAsia" w:ascii="宋体" w:hAnsi="宋体" w:eastAsia="宋体" w:cs="宋体"/>
                <w:sz w:val="20"/>
                <w:szCs w:val="20"/>
              </w:rPr>
              <w:t>。</w:t>
            </w:r>
          </w:p>
          <w:p w14:paraId="3B79868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b)长度：2200～2300mm。</w:t>
            </w:r>
          </w:p>
          <w:p w14:paraId="35772BA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c)金属枪头长：250～330mm。</w:t>
            </w:r>
          </w:p>
          <w:p w14:paraId="7435572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d)枪尖至重心距：800～920mm。</w:t>
            </w:r>
          </w:p>
          <w:p w14:paraId="26090F3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e)枪身最大直径：20～25mm。</w:t>
            </w:r>
          </w:p>
          <w:p w14:paraId="44E62F6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f)把手宽度：140～150mm。</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74F8">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953135" cy="335915"/>
                  <wp:effectExtent l="0" t="0" r="18415" b="6985"/>
                  <wp:docPr id="1049" name="图片 95"/>
                  <wp:cNvGraphicFramePr/>
                  <a:graphic xmlns:a="http://schemas.openxmlformats.org/drawingml/2006/main">
                    <a:graphicData uri="http://schemas.openxmlformats.org/drawingml/2006/picture">
                      <pic:pic xmlns:pic="http://schemas.openxmlformats.org/drawingml/2006/picture">
                        <pic:nvPicPr>
                          <pic:cNvPr id="1049" name="图片 95"/>
                          <pic:cNvPicPr/>
                        </pic:nvPicPr>
                        <pic:blipFill>
                          <a:blip r:embed="rId31" cstate="print"/>
                          <a:srcRect/>
                          <a:stretch>
                            <a:fillRect/>
                          </a:stretch>
                        </pic:blipFill>
                        <pic:spPr>
                          <a:xfrm>
                            <a:off x="0" y="0"/>
                            <a:ext cx="953135" cy="33591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D5A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D27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r>
      <w:tr w14:paraId="2B1C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240E">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E17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标枪架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17D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标枪架外形基本尺寸：长×宽×高=1000×600×800（㎜）</w:t>
            </w:r>
          </w:p>
          <w:p w14:paraId="0579D8C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标枪架采用圆管在专用弯管机上弯曲成形后拼焊而成</w:t>
            </w:r>
          </w:p>
          <w:p w14:paraId="75D1BA2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标枪架木板采用δ20㎜层压板制作，表面经批膏打磨后喷白塑</w:t>
            </w:r>
          </w:p>
          <w:p w14:paraId="550CD6F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w:t>
            </w:r>
            <w:r>
              <w:rPr>
                <w:rFonts w:hint="eastAsia" w:ascii="宋体" w:hAnsi="宋体" w:eastAsia="宋体" w:cs="宋体"/>
                <w:sz w:val="20"/>
                <w:szCs w:val="20"/>
              </w:rPr>
              <w:t>标枪架一次可置标枪</w:t>
            </w:r>
            <w:r>
              <w:rPr>
                <w:rFonts w:hint="eastAsia" w:ascii="宋体" w:hAnsi="宋体" w:cs="宋体"/>
                <w:sz w:val="20"/>
                <w:szCs w:val="20"/>
                <w:lang w:val="en-US" w:eastAsia="zh-CN"/>
              </w:rPr>
              <w:t>≥</w:t>
            </w:r>
            <w:r>
              <w:rPr>
                <w:rFonts w:hint="eastAsia" w:ascii="宋体" w:hAnsi="宋体" w:eastAsia="宋体" w:cs="宋体"/>
                <w:sz w:val="20"/>
                <w:szCs w:val="20"/>
              </w:rPr>
              <w:t>24个，标枪架底部设有走轮，移动方便</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80A7">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354965" cy="626110"/>
                  <wp:effectExtent l="0" t="0" r="6985" b="2540"/>
                  <wp:docPr id="1050" name="图片 99"/>
                  <wp:cNvGraphicFramePr/>
                  <a:graphic xmlns:a="http://schemas.openxmlformats.org/drawingml/2006/main">
                    <a:graphicData uri="http://schemas.openxmlformats.org/drawingml/2006/picture">
                      <pic:pic xmlns:pic="http://schemas.openxmlformats.org/drawingml/2006/picture">
                        <pic:nvPicPr>
                          <pic:cNvPr id="1050" name="图片 99"/>
                          <pic:cNvPicPr/>
                        </pic:nvPicPr>
                        <pic:blipFill>
                          <a:blip r:embed="rId32" cstate="print"/>
                          <a:srcRect/>
                          <a:stretch>
                            <a:fillRect/>
                          </a:stretch>
                        </pic:blipFill>
                        <pic:spPr>
                          <a:xfrm>
                            <a:off x="0" y="0"/>
                            <a:ext cx="354965" cy="62611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2A0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A33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r w14:paraId="7A84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79F3">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EB0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cs="宋体"/>
                <w:sz w:val="20"/>
                <w:szCs w:val="20"/>
                <w:lang w:val="en-US" w:eastAsia="zh-CN"/>
              </w:rPr>
              <w:t>6kg</w:t>
            </w:r>
            <w:r>
              <w:rPr>
                <w:rFonts w:hint="eastAsia" w:ascii="宋体" w:hAnsi="宋体" w:eastAsia="宋体" w:cs="宋体"/>
                <w:sz w:val="20"/>
                <w:szCs w:val="20"/>
                <w:lang w:val="en-US" w:eastAsia="zh-CN"/>
              </w:rPr>
              <w:t>铅球</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27A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1、基本规格：重量</w:t>
            </w:r>
            <w:r>
              <w:rPr>
                <w:rFonts w:hint="eastAsia" w:ascii="宋体" w:hAnsi="宋体" w:eastAsia="宋体" w:cs="宋体"/>
                <w:sz w:val="20"/>
                <w:szCs w:val="20"/>
                <w:lang w:val="en-US" w:eastAsia="zh-CN"/>
              </w:rPr>
              <w:t>6</w:t>
            </w:r>
            <w:r>
              <w:rPr>
                <w:rFonts w:hint="eastAsia" w:ascii="宋体" w:hAnsi="宋体" w:eastAsia="宋体" w:cs="宋体"/>
                <w:sz w:val="20"/>
                <w:szCs w:val="20"/>
              </w:rPr>
              <w:t>kg；直径</w:t>
            </w:r>
            <w:r>
              <w:rPr>
                <w:rFonts w:hint="eastAsia" w:ascii="宋体" w:hAnsi="宋体" w:eastAsia="宋体" w:cs="宋体"/>
                <w:sz w:val="20"/>
                <w:szCs w:val="20"/>
                <w:lang w:val="en-US" w:eastAsia="zh-CN"/>
              </w:rPr>
              <w:t>105-125</w:t>
            </w:r>
            <w:r>
              <w:rPr>
                <w:rFonts w:hint="eastAsia" w:ascii="宋体" w:hAnsi="宋体" w:eastAsia="宋体" w:cs="宋体"/>
                <w:sz w:val="20"/>
                <w:szCs w:val="20"/>
              </w:rPr>
              <w:t>mm；</w:t>
            </w:r>
          </w:p>
          <w:p w14:paraId="78DAF8D3">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2、材料：铸铁。</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2306">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592455" cy="516255"/>
                  <wp:effectExtent l="0" t="0" r="17145" b="17145"/>
                  <wp:docPr id="1051" name="图片 85"/>
                  <wp:cNvGraphicFramePr/>
                  <a:graphic xmlns:a="http://schemas.openxmlformats.org/drawingml/2006/main">
                    <a:graphicData uri="http://schemas.openxmlformats.org/drawingml/2006/picture">
                      <pic:pic xmlns:pic="http://schemas.openxmlformats.org/drawingml/2006/picture">
                        <pic:nvPicPr>
                          <pic:cNvPr id="1051" name="图片 85"/>
                          <pic:cNvPicPr/>
                        </pic:nvPicPr>
                        <pic:blipFill>
                          <a:blip r:embed="rId33" cstate="print"/>
                          <a:srcRect/>
                          <a:stretch>
                            <a:fillRect/>
                          </a:stretch>
                        </pic:blipFill>
                        <pic:spPr>
                          <a:xfrm>
                            <a:off x="0" y="0"/>
                            <a:ext cx="592455" cy="51625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6F7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8A8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14:paraId="2A02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802E">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27</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DF7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cs="宋体"/>
                <w:sz w:val="20"/>
                <w:szCs w:val="20"/>
                <w:lang w:val="en-US" w:eastAsia="zh-CN"/>
              </w:rPr>
              <w:t>4kg</w:t>
            </w:r>
            <w:r>
              <w:rPr>
                <w:rFonts w:hint="eastAsia" w:ascii="宋体" w:hAnsi="宋体" w:eastAsia="宋体" w:cs="宋体"/>
                <w:sz w:val="20"/>
                <w:szCs w:val="20"/>
                <w:lang w:val="en-US" w:eastAsia="zh-CN"/>
              </w:rPr>
              <w:t>铅球</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F5C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1、基本规格：重量</w:t>
            </w:r>
            <w:r>
              <w:rPr>
                <w:rFonts w:hint="eastAsia" w:ascii="宋体" w:hAnsi="宋体" w:eastAsia="宋体" w:cs="宋体"/>
                <w:sz w:val="20"/>
                <w:szCs w:val="20"/>
                <w:lang w:val="en-US" w:eastAsia="zh-CN"/>
              </w:rPr>
              <w:t>4</w:t>
            </w:r>
            <w:r>
              <w:rPr>
                <w:rFonts w:hint="eastAsia" w:ascii="宋体" w:hAnsi="宋体" w:eastAsia="宋体" w:cs="宋体"/>
                <w:sz w:val="20"/>
                <w:szCs w:val="20"/>
              </w:rPr>
              <w:t>kg；直径95-110mm；</w:t>
            </w:r>
          </w:p>
          <w:p w14:paraId="6B71344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2、材料：铸铁。</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B124">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00710" cy="523875"/>
                  <wp:effectExtent l="0" t="0" r="8890" b="9525"/>
                  <wp:docPr id="1052" name="图片 141"/>
                  <wp:cNvGraphicFramePr/>
                  <a:graphic xmlns:a="http://schemas.openxmlformats.org/drawingml/2006/main">
                    <a:graphicData uri="http://schemas.openxmlformats.org/drawingml/2006/picture">
                      <pic:pic xmlns:pic="http://schemas.openxmlformats.org/drawingml/2006/picture">
                        <pic:nvPicPr>
                          <pic:cNvPr id="1052" name="图片 141"/>
                          <pic:cNvPicPr/>
                        </pic:nvPicPr>
                        <pic:blipFill>
                          <a:blip r:embed="rId33" cstate="print"/>
                          <a:srcRect/>
                          <a:stretch>
                            <a:fillRect/>
                          </a:stretch>
                        </pic:blipFill>
                        <pic:spPr>
                          <a:xfrm>
                            <a:off x="0" y="0"/>
                            <a:ext cx="600710" cy="52387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C7A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73F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14:paraId="70A9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DB2C">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14F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铅球回送器</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453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1、基本尺寸：长×宽×高=18850×525×700（㎜）；</w:t>
            </w:r>
          </w:p>
          <w:p w14:paraId="737F2DA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2、分四段组成，前三段为直段，由高往低，每段长5950㎜，第四段呈弯曲状，长1000㎜，确保铅球凭借第一、二、三段从上而下的冲力再缓缓由下而上到达终点。</w:t>
            </w:r>
          </w:p>
          <w:p w14:paraId="6740158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3、回送器底座采用δ2铁板经一次冲压成型，美观大方，上支架主要采用φ30×1.5焊管和φ10×1焊管拼焊组成，铅球轨道下沿焊有加强扁铁，呈半圆弧状，造型美观。</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FB6F">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840105" cy="473710"/>
                  <wp:effectExtent l="0" t="0" r="17145" b="2540"/>
                  <wp:docPr id="1053" name="图片 87"/>
                  <wp:cNvGraphicFramePr/>
                  <a:graphic xmlns:a="http://schemas.openxmlformats.org/drawingml/2006/main">
                    <a:graphicData uri="http://schemas.openxmlformats.org/drawingml/2006/picture">
                      <pic:pic xmlns:pic="http://schemas.openxmlformats.org/drawingml/2006/picture">
                        <pic:nvPicPr>
                          <pic:cNvPr id="1053" name="图片 87"/>
                          <pic:cNvPicPr/>
                        </pic:nvPicPr>
                        <pic:blipFill>
                          <a:blip r:embed="rId34" cstate="print"/>
                          <a:srcRect/>
                          <a:stretch>
                            <a:fillRect/>
                          </a:stretch>
                        </pic:blipFill>
                        <pic:spPr>
                          <a:xfrm>
                            <a:off x="0" y="0"/>
                            <a:ext cx="840105" cy="47371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E6C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F32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r w14:paraId="77E4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F357">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29</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73A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铅球架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B3C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一次可放置铅球</w:t>
            </w:r>
            <w:r>
              <w:rPr>
                <w:rFonts w:hint="eastAsia" w:ascii="宋体" w:hAnsi="宋体" w:cs="宋体"/>
                <w:sz w:val="20"/>
                <w:szCs w:val="20"/>
                <w:lang w:val="en-US" w:eastAsia="zh-CN"/>
              </w:rPr>
              <w:t>≥</w:t>
            </w:r>
            <w:r>
              <w:rPr>
                <w:rFonts w:hint="eastAsia" w:ascii="宋体" w:hAnsi="宋体" w:eastAsia="宋体" w:cs="宋体"/>
                <w:sz w:val="20"/>
                <w:szCs w:val="20"/>
              </w:rPr>
              <w:t>30只。</w:t>
            </w:r>
          </w:p>
          <w:p w14:paraId="69C16A9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采用圆管在专用弯管机上弯曲成形后拼焊制作而成，外形精致，小巧玲珑。</w:t>
            </w:r>
          </w:p>
          <w:p w14:paraId="0AB8C89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配有滚轮，移动方便。</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73B6">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564515" cy="680720"/>
                  <wp:effectExtent l="0" t="0" r="6985" b="5080"/>
                  <wp:docPr id="1054" name="图片 88"/>
                  <wp:cNvGraphicFramePr/>
                  <a:graphic xmlns:a="http://schemas.openxmlformats.org/drawingml/2006/main">
                    <a:graphicData uri="http://schemas.openxmlformats.org/drawingml/2006/picture">
                      <pic:pic xmlns:pic="http://schemas.openxmlformats.org/drawingml/2006/picture">
                        <pic:nvPicPr>
                          <pic:cNvPr id="1054" name="图片 88"/>
                          <pic:cNvPicPr/>
                        </pic:nvPicPr>
                        <pic:blipFill>
                          <a:blip r:embed="rId35" cstate="print"/>
                          <a:srcRect/>
                          <a:stretch>
                            <a:fillRect/>
                          </a:stretch>
                        </pic:blipFill>
                        <pic:spPr>
                          <a:xfrm>
                            <a:off x="0" y="0"/>
                            <a:ext cx="564515" cy="68072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F96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CE8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r w14:paraId="4110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40EF">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27A0">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电子坐位体前屈</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ECD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重量：</w:t>
            </w:r>
            <w:r>
              <w:rPr>
                <w:rFonts w:hint="eastAsia" w:ascii="宋体" w:hAnsi="宋体" w:cs="宋体"/>
                <w:sz w:val="20"/>
                <w:szCs w:val="20"/>
                <w:lang w:val="en-US" w:eastAsia="zh-CN"/>
              </w:rPr>
              <w:t>≤</w:t>
            </w:r>
            <w:r>
              <w:rPr>
                <w:rFonts w:hint="eastAsia" w:ascii="宋体" w:hAnsi="宋体" w:eastAsia="宋体" w:cs="宋体"/>
                <w:sz w:val="20"/>
                <w:szCs w:val="20"/>
              </w:rPr>
              <w:t>4KG</w:t>
            </w:r>
          </w:p>
          <w:p w14:paraId="42EF188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材质：高密度板材+铝合金杆</w:t>
            </w:r>
          </w:p>
          <w:p w14:paraId="65305E9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量程：</w:t>
            </w:r>
            <w:r>
              <w:rPr>
                <w:rFonts w:hint="eastAsia" w:ascii="宋体" w:hAnsi="宋体" w:cs="宋体"/>
                <w:sz w:val="20"/>
                <w:szCs w:val="20"/>
                <w:lang w:val="en-US" w:eastAsia="zh-CN"/>
              </w:rPr>
              <w:t>≥</w:t>
            </w:r>
            <w:r>
              <w:rPr>
                <w:rFonts w:hint="eastAsia" w:ascii="宋体" w:hAnsi="宋体" w:eastAsia="宋体" w:cs="宋体"/>
                <w:sz w:val="20"/>
                <w:szCs w:val="20"/>
              </w:rPr>
              <w:t>-20-40CM</w:t>
            </w:r>
          </w:p>
          <w:p w14:paraId="13A1759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尺寸：板53.5</w:t>
            </w:r>
            <w:r>
              <w:rPr>
                <w:rFonts w:hint="eastAsia" w:ascii="宋体" w:hAnsi="宋体" w:eastAsia="宋体" w:cs="宋体"/>
                <w:sz w:val="20"/>
                <w:szCs w:val="20"/>
                <w:lang w:val="en-US" w:eastAsia="zh-CN"/>
              </w:rPr>
              <w:t>*</w:t>
            </w:r>
            <w:r>
              <w:rPr>
                <w:rFonts w:hint="eastAsia" w:ascii="宋体" w:hAnsi="宋体" w:eastAsia="宋体" w:cs="宋体"/>
                <w:sz w:val="20"/>
                <w:szCs w:val="20"/>
              </w:rPr>
              <w:t>25*23.8CM</w:t>
            </w:r>
            <w:r>
              <w:rPr>
                <w:rFonts w:hint="eastAsia" w:ascii="宋体" w:hAnsi="宋体" w:eastAsia="宋体" w:cs="宋体"/>
                <w:sz w:val="20"/>
                <w:szCs w:val="20"/>
                <w:lang w:eastAsia="zh-CN"/>
              </w:rPr>
              <w:t>，</w:t>
            </w:r>
            <w:r>
              <w:rPr>
                <w:rFonts w:hint="eastAsia" w:ascii="宋体" w:hAnsi="宋体" w:eastAsia="宋体" w:cs="宋体"/>
                <w:sz w:val="20"/>
                <w:szCs w:val="20"/>
              </w:rPr>
              <w:t>尺62*3.5*高2.5CM</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4471">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904875" cy="599440"/>
                  <wp:effectExtent l="0" t="0" r="9525" b="10160"/>
                  <wp:docPr id="1055" name="图片 151"/>
                  <wp:cNvGraphicFramePr/>
                  <a:graphic xmlns:a="http://schemas.openxmlformats.org/drawingml/2006/main">
                    <a:graphicData uri="http://schemas.openxmlformats.org/drawingml/2006/picture">
                      <pic:pic xmlns:pic="http://schemas.openxmlformats.org/drawingml/2006/picture">
                        <pic:nvPicPr>
                          <pic:cNvPr id="1055" name="图片 151"/>
                          <pic:cNvPicPr/>
                        </pic:nvPicPr>
                        <pic:blipFill>
                          <a:blip r:embed="rId36" cstate="print"/>
                          <a:srcRect/>
                          <a:stretch>
                            <a:fillRect/>
                          </a:stretch>
                        </pic:blipFill>
                        <pic:spPr>
                          <a:xfrm>
                            <a:off x="0" y="0"/>
                            <a:ext cx="904875" cy="59944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AF9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D1E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14:paraId="068A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3EDE">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260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电子肺活量仪器</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8E2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重量：</w:t>
            </w:r>
            <w:r>
              <w:rPr>
                <w:rFonts w:hint="eastAsia" w:ascii="宋体" w:hAnsi="宋体" w:cs="宋体"/>
                <w:sz w:val="20"/>
                <w:szCs w:val="20"/>
                <w:lang w:val="en-US" w:eastAsia="zh-CN"/>
              </w:rPr>
              <w:t>≤</w:t>
            </w:r>
            <w:r>
              <w:rPr>
                <w:rFonts w:hint="eastAsia" w:ascii="宋体" w:hAnsi="宋体" w:eastAsia="宋体" w:cs="宋体"/>
                <w:sz w:val="20"/>
                <w:szCs w:val="20"/>
              </w:rPr>
              <w:t>0.65KG</w:t>
            </w:r>
          </w:p>
          <w:p w14:paraId="69116B0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材质：塑料+电子元件（含充电器）</w:t>
            </w:r>
          </w:p>
          <w:p w14:paraId="4830884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量程：</w:t>
            </w:r>
            <w:r>
              <w:rPr>
                <w:rFonts w:hint="eastAsia" w:ascii="宋体" w:hAnsi="宋体" w:cs="宋体"/>
                <w:sz w:val="20"/>
                <w:szCs w:val="20"/>
                <w:lang w:val="en-US" w:eastAsia="zh-CN"/>
              </w:rPr>
              <w:t>≥</w:t>
            </w:r>
            <w:r>
              <w:rPr>
                <w:rFonts w:hint="eastAsia" w:ascii="宋体" w:hAnsi="宋体" w:eastAsia="宋体" w:cs="宋体"/>
                <w:sz w:val="20"/>
                <w:szCs w:val="20"/>
              </w:rPr>
              <w:t>10000ML</w:t>
            </w:r>
          </w:p>
          <w:p w14:paraId="581CFE3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精度：</w:t>
            </w:r>
            <w:r>
              <w:rPr>
                <w:rFonts w:hint="eastAsia" w:ascii="宋体" w:hAnsi="宋体" w:cs="宋体"/>
                <w:sz w:val="20"/>
                <w:szCs w:val="20"/>
                <w:lang w:val="en-US" w:eastAsia="zh-CN"/>
              </w:rPr>
              <w:t>≤</w:t>
            </w:r>
            <w:r>
              <w:rPr>
                <w:rFonts w:hint="eastAsia" w:ascii="宋体" w:hAnsi="宋体" w:eastAsia="宋体" w:cs="宋体"/>
                <w:sz w:val="20"/>
                <w:szCs w:val="20"/>
              </w:rPr>
              <w:t>1%F.S</w:t>
            </w:r>
          </w:p>
          <w:p w14:paraId="2CE6BAB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工作环境</w:t>
            </w:r>
            <w:r>
              <w:rPr>
                <w:rFonts w:hint="eastAsia" w:ascii="宋体" w:hAnsi="宋体" w:eastAsia="宋体" w:cs="宋体"/>
                <w:sz w:val="20"/>
                <w:szCs w:val="20"/>
                <w:lang w:eastAsia="zh-CN"/>
              </w:rPr>
              <w:t>：</w:t>
            </w:r>
            <w:r>
              <w:rPr>
                <w:rFonts w:hint="eastAsia" w:ascii="宋体" w:hAnsi="宋体" w:eastAsia="宋体" w:cs="宋体"/>
                <w:sz w:val="20"/>
                <w:szCs w:val="20"/>
              </w:rPr>
              <w:t>0-40摄氏度</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CB3C">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815340" cy="752475"/>
                  <wp:effectExtent l="0" t="0" r="3810" b="9525"/>
                  <wp:docPr id="1056" name="图片 153"/>
                  <wp:cNvGraphicFramePr/>
                  <a:graphic xmlns:a="http://schemas.openxmlformats.org/drawingml/2006/main">
                    <a:graphicData uri="http://schemas.openxmlformats.org/drawingml/2006/picture">
                      <pic:pic xmlns:pic="http://schemas.openxmlformats.org/drawingml/2006/picture">
                        <pic:nvPicPr>
                          <pic:cNvPr id="1056" name="图片 153"/>
                          <pic:cNvPicPr/>
                        </pic:nvPicPr>
                        <pic:blipFill>
                          <a:blip r:embed="rId37" cstate="print"/>
                          <a:srcRect/>
                          <a:stretch>
                            <a:fillRect/>
                          </a:stretch>
                        </pic:blipFill>
                        <pic:spPr>
                          <a:xfrm>
                            <a:off x="0" y="0"/>
                            <a:ext cx="815340" cy="752475"/>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ADE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032D">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14:paraId="6F7D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A044">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32</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583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肺活量吹嘴</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9A6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材质：环保聚乙烯（PE）</w:t>
            </w:r>
          </w:p>
          <w:p w14:paraId="62D0B47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w:t>
            </w:r>
            <w:r>
              <w:rPr>
                <w:rFonts w:hint="eastAsia" w:ascii="宋体" w:hAnsi="宋体" w:eastAsia="宋体" w:cs="宋体"/>
                <w:sz w:val="20"/>
                <w:szCs w:val="20"/>
              </w:rPr>
              <w:t>规</w:t>
            </w:r>
            <w:r>
              <w:rPr>
                <w:rFonts w:hint="eastAsia" w:ascii="宋体" w:hAnsi="宋体" w:eastAsia="宋体" w:cs="宋体"/>
                <w:sz w:val="20"/>
                <w:szCs w:val="20"/>
                <w:lang w:val="en-US" w:eastAsia="zh-CN"/>
              </w:rPr>
              <w:t>格</w:t>
            </w:r>
            <w:r>
              <w:rPr>
                <w:rFonts w:hint="eastAsia" w:ascii="宋体" w:hAnsi="宋体" w:eastAsia="宋体" w:cs="宋体"/>
                <w:sz w:val="20"/>
                <w:szCs w:val="20"/>
              </w:rPr>
              <w:t>：宽10CM*高6.2CM、口径12MM</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F86F">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641350" cy="581660"/>
                  <wp:effectExtent l="0" t="0" r="6350" b="8890"/>
                  <wp:docPr id="1057" name="图片 152"/>
                  <wp:cNvGraphicFramePr/>
                  <a:graphic xmlns:a="http://schemas.openxmlformats.org/drawingml/2006/main">
                    <a:graphicData uri="http://schemas.openxmlformats.org/drawingml/2006/picture">
                      <pic:pic xmlns:pic="http://schemas.openxmlformats.org/drawingml/2006/picture">
                        <pic:nvPicPr>
                          <pic:cNvPr id="1057" name="图片 152"/>
                          <pic:cNvPicPr/>
                        </pic:nvPicPr>
                        <pic:blipFill>
                          <a:blip r:embed="rId38" cstate="print"/>
                          <a:srcRect/>
                          <a:stretch>
                            <a:fillRect/>
                          </a:stretch>
                        </pic:blipFill>
                        <pic:spPr>
                          <a:xfrm>
                            <a:off x="0" y="0"/>
                            <a:ext cx="641350" cy="58166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CC1AB">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1DD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2000</w:t>
            </w:r>
          </w:p>
        </w:tc>
      </w:tr>
      <w:tr w14:paraId="1DCB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8D4A">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eastAsia="宋体"/>
                <w:lang w:val="en-US" w:eastAsia="zh-CN"/>
              </w:rPr>
            </w:pPr>
            <w:r>
              <w:rPr>
                <w:rFonts w:hint="eastAsia" w:ascii="宋体" w:hAnsi="宋体" w:cs="宋体"/>
                <w:sz w:val="20"/>
                <w:szCs w:val="20"/>
                <w:lang w:val="en-US" w:eastAsia="zh-CN"/>
              </w:rPr>
              <w:t>33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271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体操垫</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9B01">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牛津布+白珍珠棉材质</w:t>
            </w:r>
          </w:p>
          <w:p w14:paraId="48DA3EA7">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尺寸</w:t>
            </w:r>
            <w:r>
              <w:rPr>
                <w:rFonts w:hint="eastAsia" w:ascii="宋体" w:hAnsi="宋体" w:eastAsia="宋体" w:cs="宋体"/>
                <w:sz w:val="20"/>
                <w:szCs w:val="20"/>
                <w:lang w:eastAsia="zh-CN"/>
              </w:rPr>
              <w:t>：</w:t>
            </w:r>
            <w:r>
              <w:rPr>
                <w:rFonts w:hint="eastAsia" w:ascii="宋体" w:hAnsi="宋体" w:eastAsia="宋体" w:cs="宋体"/>
                <w:sz w:val="20"/>
                <w:szCs w:val="20"/>
              </w:rPr>
              <w:t>120x60x5cm(两折)</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0B4F">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drawing>
                <wp:inline distT="0" distB="0" distL="0" distR="0">
                  <wp:extent cx="433705" cy="505460"/>
                  <wp:effectExtent l="0" t="0" r="4445" b="8890"/>
                  <wp:docPr id="1058" name="图片 1"/>
                  <wp:cNvGraphicFramePr/>
                  <a:graphic xmlns:a="http://schemas.openxmlformats.org/drawingml/2006/main">
                    <a:graphicData uri="http://schemas.openxmlformats.org/drawingml/2006/picture">
                      <pic:pic xmlns:pic="http://schemas.openxmlformats.org/drawingml/2006/picture">
                        <pic:nvPicPr>
                          <pic:cNvPr id="1058" name="图片 1"/>
                          <pic:cNvPicPr/>
                        </pic:nvPicPr>
                        <pic:blipFill>
                          <a:blip r:embed="rId39" cstate="print"/>
                          <a:srcRect/>
                          <a:stretch>
                            <a:fillRect/>
                          </a:stretch>
                        </pic:blipFill>
                        <pic:spPr>
                          <a:xfrm>
                            <a:off x="0" y="0"/>
                            <a:ext cx="433705" cy="50546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6A2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63B9">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r w14:paraId="4ED4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2F53">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0" w:leftChars="0" w:firstLine="0" w:firstLine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9E2C">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橡胶立定跳远垫</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55FE">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rPr>
              <w:t>尺寸</w:t>
            </w:r>
            <w:r>
              <w:rPr>
                <w:rFonts w:hint="eastAsia" w:ascii="宋体" w:hAnsi="宋体" w:eastAsia="宋体" w:cs="宋体"/>
                <w:sz w:val="20"/>
                <w:szCs w:val="20"/>
                <w:lang w:eastAsia="zh-CN"/>
              </w:rPr>
              <w:t>：</w:t>
            </w:r>
            <w:r>
              <w:rPr>
                <w:rFonts w:hint="eastAsia" w:ascii="宋体" w:hAnsi="宋体" w:cs="宋体"/>
                <w:sz w:val="20"/>
                <w:szCs w:val="20"/>
                <w:lang w:val="en-US" w:eastAsia="zh-CN"/>
              </w:rPr>
              <w:t>≥3</w:t>
            </w:r>
            <w:r>
              <w:rPr>
                <w:rFonts w:hint="eastAsia" w:ascii="宋体" w:hAnsi="宋体" w:eastAsia="宋体" w:cs="宋体"/>
                <w:sz w:val="20"/>
                <w:szCs w:val="20"/>
              </w:rPr>
              <w:t>×</w:t>
            </w:r>
            <w:r>
              <w:rPr>
                <w:rFonts w:hint="eastAsia" w:ascii="宋体" w:hAnsi="宋体" w:cs="宋体"/>
                <w:sz w:val="20"/>
                <w:szCs w:val="20"/>
                <w:lang w:val="en-US" w:eastAsia="zh-CN"/>
              </w:rPr>
              <w:t>0.9</w:t>
            </w:r>
            <w:r>
              <w:rPr>
                <w:rFonts w:hint="eastAsia" w:ascii="宋体" w:hAnsi="宋体" w:eastAsia="宋体" w:cs="宋体"/>
                <w:sz w:val="20"/>
                <w:szCs w:val="20"/>
              </w:rPr>
              <w:t>m，总厚度：≥13mm</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3D1B">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364490" cy="486410"/>
                  <wp:effectExtent l="0" t="0" r="16510" b="8890"/>
                  <wp:docPr id="1059" name="图片 155"/>
                  <wp:cNvGraphicFramePr/>
                  <a:graphic xmlns:a="http://schemas.openxmlformats.org/drawingml/2006/main">
                    <a:graphicData uri="http://schemas.openxmlformats.org/drawingml/2006/picture">
                      <pic:pic xmlns:pic="http://schemas.openxmlformats.org/drawingml/2006/picture">
                        <pic:nvPicPr>
                          <pic:cNvPr id="1059" name="图片 155"/>
                          <pic:cNvPicPr/>
                        </pic:nvPicPr>
                        <pic:blipFill>
                          <a:blip r:embed="rId40" cstate="print"/>
                          <a:srcRect/>
                          <a:stretch>
                            <a:fillRect/>
                          </a:stretch>
                        </pic:blipFill>
                        <pic:spPr>
                          <a:xfrm>
                            <a:off x="0" y="0"/>
                            <a:ext cx="364490" cy="48641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AAC6">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13EF">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14:paraId="5653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5C91">
            <w:pPr>
              <w:keepNext w:val="0"/>
              <w:keepLines w:val="0"/>
              <w:pageBreakBefore w:val="0"/>
              <w:numPr>
                <w:ilvl w:val="0"/>
                <w:numId w:val="0"/>
              </w:numPr>
              <w:kinsoku/>
              <w:wordWrap/>
              <w:overflowPunct/>
              <w:topLinePunct w:val="0"/>
              <w:autoSpaceDE/>
              <w:autoSpaceDN/>
              <w:bidi w:val="0"/>
              <w:adjustRightInd w:val="0"/>
              <w:snapToGrid/>
              <w:spacing w:afterAutospacing="0" w:line="320" w:lineRule="exact"/>
              <w:ind w:leftChars="0"/>
              <w:contextualSpacing/>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F4F8">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rPr>
            </w:pPr>
            <w:r>
              <w:rPr>
                <w:rFonts w:hint="eastAsia" w:ascii="宋体" w:hAnsi="宋体" w:eastAsia="宋体" w:cs="宋体"/>
                <w:sz w:val="20"/>
                <w:szCs w:val="20"/>
                <w:lang w:val="en-US" w:eastAsia="zh-CN"/>
              </w:rPr>
              <w:t>体育器材架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1E25">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rPr>
              <w:t>3层</w:t>
            </w:r>
            <w:r>
              <w:rPr>
                <w:rFonts w:hint="eastAsia" w:ascii="宋体" w:hAnsi="宋体" w:eastAsia="宋体" w:cs="宋体"/>
                <w:sz w:val="20"/>
                <w:szCs w:val="20"/>
                <w:lang w:eastAsia="zh-CN"/>
              </w:rPr>
              <w:t>，</w:t>
            </w:r>
            <w:r>
              <w:rPr>
                <w:rFonts w:hint="eastAsia" w:ascii="宋体" w:hAnsi="宋体" w:eastAsia="宋体" w:cs="宋体"/>
                <w:sz w:val="20"/>
                <w:szCs w:val="20"/>
              </w:rPr>
              <w:t>尺寸</w:t>
            </w:r>
            <w:r>
              <w:rPr>
                <w:rFonts w:hint="eastAsia" w:ascii="宋体" w:hAnsi="宋体" w:cs="宋体"/>
                <w:sz w:val="20"/>
                <w:szCs w:val="20"/>
                <w:lang w:val="en-US" w:eastAsia="zh-CN"/>
              </w:rPr>
              <w:t>≥</w:t>
            </w:r>
            <w:r>
              <w:rPr>
                <w:rFonts w:hint="eastAsia" w:ascii="宋体" w:hAnsi="宋体" w:eastAsia="宋体" w:cs="宋体"/>
                <w:sz w:val="20"/>
                <w:szCs w:val="20"/>
              </w:rPr>
              <w:t>1500*50*1800mm</w:t>
            </w:r>
          </w:p>
          <w:p w14:paraId="0773E72A">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both"/>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载重：单层承重</w:t>
            </w:r>
            <w:r>
              <w:rPr>
                <w:rFonts w:hint="eastAsia" w:ascii="宋体" w:hAnsi="宋体" w:cs="宋体"/>
                <w:sz w:val="20"/>
                <w:szCs w:val="20"/>
                <w:lang w:val="en-US" w:eastAsia="zh-CN"/>
              </w:rPr>
              <w:t>≥</w:t>
            </w:r>
            <w:r>
              <w:rPr>
                <w:rFonts w:hint="eastAsia" w:ascii="宋体" w:hAnsi="宋体" w:eastAsia="宋体" w:cs="宋体"/>
                <w:sz w:val="20"/>
                <w:szCs w:val="20"/>
              </w:rPr>
              <w:t>400斤</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2E69">
            <w:pPr>
              <w:keepNext w:val="0"/>
              <w:keepLines w:val="0"/>
              <w:pageBreakBefore w:val="0"/>
              <w:kinsoku/>
              <w:wordWrap/>
              <w:overflowPunct/>
              <w:topLinePunct w:val="0"/>
              <w:autoSpaceDE/>
              <w:autoSpaceDN/>
              <w:bidi w:val="0"/>
              <w:adjustRightInd w:val="0"/>
              <w:snapToGrid/>
              <w:spacing w:afterAutospacing="0" w:line="240" w:lineRule="auto"/>
              <w:ind w:left="0" w:firstLine="0"/>
              <w:contextualSpacing/>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431165" cy="509270"/>
                  <wp:effectExtent l="0" t="0" r="6985" b="5080"/>
                  <wp:docPr id="1060" name="图片 145"/>
                  <wp:cNvGraphicFramePr/>
                  <a:graphic xmlns:a="http://schemas.openxmlformats.org/drawingml/2006/main">
                    <a:graphicData uri="http://schemas.openxmlformats.org/drawingml/2006/picture">
                      <pic:pic xmlns:pic="http://schemas.openxmlformats.org/drawingml/2006/picture">
                        <pic:nvPicPr>
                          <pic:cNvPr id="1060" name="图片 145"/>
                          <pic:cNvPicPr/>
                        </pic:nvPicPr>
                        <pic:blipFill>
                          <a:blip r:embed="rId41" cstate="print"/>
                          <a:srcRect/>
                          <a:stretch>
                            <a:fillRect/>
                          </a:stretch>
                        </pic:blipFill>
                        <pic:spPr>
                          <a:xfrm>
                            <a:off x="0" y="0"/>
                            <a:ext cx="431165" cy="509270"/>
                          </a:xfrm>
                          <a:prstGeom prst="rect">
                            <a:avLst/>
                          </a:prstGeom>
                          <a:ln>
                            <a:noFill/>
                          </a:ln>
                        </pic:spPr>
                      </pic:pic>
                    </a:graphicData>
                  </a:graphic>
                </wp:inline>
              </w:drawing>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BE74">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15F2">
            <w:pPr>
              <w:keepNext w:val="0"/>
              <w:keepLines w:val="0"/>
              <w:pageBreakBefore w:val="0"/>
              <w:kinsoku/>
              <w:wordWrap/>
              <w:overflowPunct/>
              <w:topLinePunct w:val="0"/>
              <w:autoSpaceDE/>
              <w:autoSpaceDN/>
              <w:bidi w:val="0"/>
              <w:adjustRightInd w:val="0"/>
              <w:snapToGrid/>
              <w:spacing w:afterAutospacing="0" w:line="320" w:lineRule="exact"/>
              <w:ind w:left="0" w:firstLine="0"/>
              <w:contextualSpacing/>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r>
    </w:tbl>
    <w:p w14:paraId="6CCF5FE8">
      <w:pPr>
        <w:keepNext w:val="0"/>
        <w:keepLines w:val="0"/>
        <w:pageBreakBefore w:val="0"/>
        <w:numPr>
          <w:ilvl w:val="0"/>
          <w:numId w:val="0"/>
        </w:numPr>
        <w:kinsoku/>
        <w:wordWrap/>
        <w:overflowPunct/>
        <w:topLinePunct w:val="0"/>
        <w:autoSpaceDE/>
        <w:autoSpaceDN/>
        <w:bidi w:val="0"/>
        <w:adjustRightInd/>
        <w:spacing w:line="360" w:lineRule="auto"/>
        <w:rPr>
          <w:rFonts w:hint="eastAsia" w:ascii="宋体" w:hAnsi="宋体"/>
          <w:b/>
          <w:color w:val="000000"/>
          <w:sz w:val="24"/>
          <w:lang w:val="en-US" w:eastAsia="zh-CN"/>
        </w:rPr>
      </w:pPr>
      <w:r>
        <w:rPr>
          <w:rFonts w:hint="eastAsia" w:ascii="宋体" w:hAnsi="宋体" w:eastAsia="宋体" w:cs="Times New Roman"/>
          <w:b/>
          <w:color w:val="000000"/>
          <w:kern w:val="2"/>
          <w:sz w:val="24"/>
          <w:szCs w:val="24"/>
          <w:lang w:val="en-US" w:eastAsia="zh-CN" w:bidi="ar-SA"/>
        </w:rPr>
        <w:t>2、</w:t>
      </w:r>
      <w:r>
        <w:rPr>
          <w:rFonts w:hint="eastAsia" w:ascii="宋体" w:hAnsi="宋体"/>
          <w:b/>
          <w:color w:val="000000"/>
          <w:sz w:val="24"/>
          <w:lang w:val="en-US" w:eastAsia="zh-CN"/>
        </w:rPr>
        <w:t>技术要求</w:t>
      </w:r>
    </w:p>
    <w:p w14:paraId="293F8BB5">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台州市三梅中学迁建工程（体育器材）采购项目</w:t>
      </w:r>
      <w:r>
        <w:rPr>
          <w:rFonts w:hint="default" w:ascii="宋体" w:hAnsi="宋体" w:eastAsia="宋体" w:cs="Times New Roman"/>
          <w:color w:val="000000"/>
          <w:sz w:val="24"/>
          <w:lang w:val="en-US" w:eastAsia="zh-CN"/>
        </w:rPr>
        <w:t>，包括设备的供货、运输、安装、总体调试、技术培训、验收直至交付使用。</w:t>
      </w:r>
    </w:p>
    <w:p w14:paraId="4AB0E107">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1、招标内容及技术要求中有的条款已加粗、带★的形式强调,这些特别强调的条款是重要条款，将在评标过程中重点评审。</w:t>
      </w:r>
    </w:p>
    <w:p w14:paraId="0255B5E4">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2、投标方对每小项都必须按附件格式报价,包含</w:t>
      </w:r>
      <w:r>
        <w:rPr>
          <w:rFonts w:hint="eastAsia" w:ascii="宋体" w:hAnsi="宋体" w:cs="Times New Roman"/>
          <w:color w:val="000000"/>
          <w:sz w:val="24"/>
          <w:lang w:val="en-US" w:eastAsia="zh-CN"/>
        </w:rPr>
        <w:t>设备费、</w:t>
      </w:r>
      <w:r>
        <w:rPr>
          <w:rFonts w:hint="default" w:ascii="宋体" w:hAnsi="宋体" w:eastAsia="宋体" w:cs="Times New Roman"/>
          <w:color w:val="000000"/>
          <w:sz w:val="24"/>
          <w:lang w:val="en-US" w:eastAsia="zh-CN"/>
        </w:rPr>
        <w:t>安装费、材料费、管理费、运输、连接配件、劳务、管理、售后服务、保险、利润、税金、规费、技术措施费、安全措施费、风险费、维修、质量保修、管理费用、招标代理费、完成合同所需的一切本身和不可或缺的所有工作开支、政策性文件规定及合同包含的所有风险、责任等所有工作的一切费用。业主方可根据实际情况对分项做相应的调整。</w:t>
      </w:r>
    </w:p>
    <w:p w14:paraId="08FBE13D">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3、本项目属于“交钥匙”工程，即所提供的所有设备产品按招标方的要求采购，安装、调试等工作需要由中标方提供实施和不低于</w:t>
      </w:r>
      <w:r>
        <w:rPr>
          <w:rFonts w:hint="eastAsia" w:ascii="宋体" w:hAnsi="宋体" w:cs="Times New Roman"/>
          <w:color w:val="000000"/>
          <w:sz w:val="24"/>
          <w:lang w:val="en-US" w:eastAsia="zh-CN"/>
        </w:rPr>
        <w:t>三</w:t>
      </w:r>
      <w:r>
        <w:rPr>
          <w:rFonts w:hint="default" w:ascii="宋体" w:hAnsi="宋体" w:eastAsia="宋体" w:cs="Times New Roman"/>
          <w:color w:val="000000"/>
          <w:sz w:val="24"/>
          <w:lang w:val="en-US" w:eastAsia="zh-CN"/>
        </w:rPr>
        <w:t>年的免费维保服务，中标方须对设备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w:t>
      </w:r>
    </w:p>
    <w:p w14:paraId="08E68087">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4、以上产品由采购人邀请相关人员参与共同验收，验收时需提供相应产品、设备的检测报告和合格证明。</w:t>
      </w:r>
    </w:p>
    <w:p w14:paraId="11431BD9">
      <w:pPr>
        <w:keepNext w:val="0"/>
        <w:keepLines w:val="0"/>
        <w:pageBreakBefore w:val="0"/>
        <w:kinsoku/>
        <w:wordWrap/>
        <w:overflowPunct/>
        <w:topLinePunct w:val="0"/>
        <w:autoSpaceDE/>
        <w:autoSpaceDN/>
        <w:bidi w:val="0"/>
        <w:adjustRightInd/>
        <w:spacing w:line="360" w:lineRule="auto"/>
        <w:rPr>
          <w:rFonts w:ascii="宋体" w:hAnsi="宋体"/>
          <w:b/>
          <w:color w:val="000000"/>
          <w:sz w:val="24"/>
        </w:rPr>
      </w:pPr>
      <w:r>
        <w:rPr>
          <w:rFonts w:hint="eastAsia" w:ascii="宋体" w:hAnsi="宋体"/>
          <w:b/>
          <w:color w:val="000000"/>
          <w:sz w:val="24"/>
          <w:lang w:val="en-US" w:eastAsia="zh-CN"/>
        </w:rPr>
        <w:t>三、</w:t>
      </w:r>
      <w:r>
        <w:rPr>
          <w:rFonts w:hint="eastAsia" w:ascii="宋体" w:hAnsi="宋体"/>
          <w:b/>
          <w:color w:val="000000"/>
          <w:sz w:val="24"/>
        </w:rPr>
        <w:t>商务需求</w:t>
      </w:r>
    </w:p>
    <w:p w14:paraId="4CCA7B4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1、交货时间及地点：合同签订后</w:t>
      </w:r>
      <w:r>
        <w:rPr>
          <w:rFonts w:hint="eastAsia" w:ascii="宋体" w:hAnsi="宋体" w:cs="Times New Roman"/>
          <w:color w:val="000000"/>
          <w:sz w:val="24"/>
          <w:lang w:val="en-US" w:eastAsia="zh-CN"/>
        </w:rPr>
        <w:t>3</w:t>
      </w:r>
      <w:r>
        <w:rPr>
          <w:rFonts w:hint="eastAsia" w:ascii="宋体" w:hAnsi="宋体" w:eastAsia="宋体" w:cs="Times New Roman"/>
          <w:color w:val="000000"/>
          <w:sz w:val="24"/>
          <w:lang w:val="en-US" w:eastAsia="zh-CN"/>
        </w:rPr>
        <w:t>0天内完成供货、安装及调试。在安装、调试、检验时，应派遣授权委托代理人参加并加以指导，如发现质量问题，授权委托代理人必须负责处理至采购人满意为止；交货地点：业主方指定地点。</w:t>
      </w:r>
    </w:p>
    <w:p w14:paraId="62DC88F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2、质保期要求：免费质保期</w:t>
      </w:r>
      <w:r>
        <w:rPr>
          <w:rFonts w:hint="eastAsia" w:ascii="宋体" w:hAnsi="宋体" w:cs="Times New Roman"/>
          <w:color w:val="000000"/>
          <w:sz w:val="24"/>
          <w:lang w:val="en-US" w:eastAsia="zh-CN"/>
        </w:rPr>
        <w:t>至少三</w:t>
      </w:r>
      <w:r>
        <w:rPr>
          <w:rFonts w:hint="eastAsia" w:ascii="宋体" w:hAnsi="宋体" w:eastAsia="宋体" w:cs="Times New Roman"/>
          <w:color w:val="000000"/>
          <w:sz w:val="24"/>
          <w:lang w:val="en-US" w:eastAsia="zh-CN"/>
        </w:rPr>
        <w:t>年，时间从通过最终验收通过后算起</w:t>
      </w:r>
      <w:r>
        <w:rPr>
          <w:rFonts w:hint="eastAsia" w:ascii="宋体" w:hAnsi="宋体" w:cs="Times New Roman"/>
          <w:color w:val="000000"/>
          <w:sz w:val="24"/>
          <w:lang w:val="en-US" w:eastAsia="zh-CN"/>
        </w:rPr>
        <w:t>，</w:t>
      </w:r>
      <w:r>
        <w:rPr>
          <w:rFonts w:hint="eastAsia" w:ascii="宋体" w:hAnsi="宋体" w:eastAsia="宋体" w:cs="Times New Roman"/>
          <w:color w:val="000000"/>
          <w:sz w:val="24"/>
          <w:lang w:val="en-US" w:eastAsia="zh-CN"/>
        </w:rPr>
        <w:t>质保期内免费维修、免费更换缺陷部件，投标人不得对此提出异议。</w:t>
      </w:r>
    </w:p>
    <w:p w14:paraId="079A5B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3、售后服务</w:t>
      </w:r>
    </w:p>
    <w:p w14:paraId="6E01A17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3.1提供产品保修卡，并按厂家产品规定保修期限及内容以及供应商的其它承诺条款实行保修；</w:t>
      </w:r>
    </w:p>
    <w:p w14:paraId="7043E1B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3.2投标人需承诺提供7×24技术支持，对于影响设备正常运作的严重故障，投标人工程师及其它相关技术人员必须在1小时内赶到现场，查找原因，提出解决方案，并工作直至故障修妥完全恢复正常服务为止，一般要求保证在12小时之内修复，并需要提供确保承诺实现的措施；</w:t>
      </w:r>
    </w:p>
    <w:p w14:paraId="054F64D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3.3投标人应承诺在货物验收合格后，以优惠价格供应零配件。</w:t>
      </w:r>
    </w:p>
    <w:p w14:paraId="0AB5DF6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3.4投标人必须明确作出服务承诺，详细阐述维修、维护内容及服务方式和范围。</w:t>
      </w:r>
    </w:p>
    <w:p w14:paraId="610296E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highlight w:val="yellow"/>
          <w:lang w:val="en-US" w:eastAsia="zh-CN"/>
        </w:rPr>
      </w:pP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highlight w:val="yellow"/>
          <w:lang w:val="en-US" w:eastAsia="zh-CN"/>
        </w:rPr>
        <w:t>履约保证金：</w:t>
      </w:r>
      <w:r>
        <w:rPr>
          <w:rFonts w:hint="eastAsia" w:ascii="宋体" w:hAnsi="宋体" w:cs="Times New Roman"/>
          <w:color w:val="000000"/>
          <w:sz w:val="24"/>
          <w:highlight w:val="yellow"/>
          <w:lang w:val="en-US" w:eastAsia="zh-CN"/>
        </w:rPr>
        <w:t>在合同签订前，中标单位应交纳合同金额1%的履约保证金，如未按规定提交履约保证金，招标人有权拒签合同。</w:t>
      </w:r>
    </w:p>
    <w:p w14:paraId="57BA874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5、付款方式：</w:t>
      </w:r>
    </w:p>
    <w:p w14:paraId="0B961E6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5.1</w:t>
      </w:r>
      <w:r>
        <w:rPr>
          <w:rFonts w:hint="eastAsia" w:ascii="宋体" w:hAnsi="宋体" w:eastAsia="宋体" w:cs="Times New Roman"/>
          <w:color w:val="000000"/>
          <w:sz w:val="24"/>
          <w:highlight w:val="yellow"/>
          <w:lang w:val="en-US" w:eastAsia="zh-CN"/>
        </w:rPr>
        <w:t>合同生效后7个工作日内向乙方支付合同总价款的40 %作为预付款；设备到货经验收无误后支付40%；最终验收合格后，支付合同总价款的20%。</w:t>
      </w:r>
    </w:p>
    <w:p w14:paraId="38369C7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5.2本项目预算考虑的产品数量为暂估量</w:t>
      </w:r>
      <w:r>
        <w:rPr>
          <w:rFonts w:hint="eastAsia" w:ascii="宋体" w:hAnsi="宋体" w:cs="Times New Roman"/>
          <w:color w:val="000000"/>
          <w:sz w:val="24"/>
          <w:lang w:val="en-US" w:eastAsia="zh-CN"/>
        </w:rPr>
        <w:t>，</w:t>
      </w:r>
      <w:r>
        <w:rPr>
          <w:rFonts w:hint="eastAsia" w:ascii="宋体" w:hAnsi="宋体" w:eastAsia="宋体" w:cs="Times New Roman"/>
          <w:color w:val="000000"/>
          <w:sz w:val="24"/>
          <w:lang w:val="en-US" w:eastAsia="zh-CN"/>
        </w:rPr>
        <w:t>当采购数量与实际使用数量不一致时，乙方应根据实际使用量供货，合同的最终结算金额按实际使用量乘以成交单价进行计算。</w:t>
      </w:r>
    </w:p>
    <w:p w14:paraId="70D9D29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5.3甲方付款前，乙方应向甲方开具等额有效的增值税发票，甲方未收到发票的，有权不予支付相应款项直至乙方提供合格发票，并不承担延迟付款责任。发票认证通过是付款的必要前提之一。</w:t>
      </w:r>
    </w:p>
    <w:p w14:paraId="28A723A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6、其他要求</w:t>
      </w:r>
    </w:p>
    <w:p w14:paraId="51F3F27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6.1卖方应保证，买方在中华人民共和国使用该产品任何一部分时，免受第三方提出的侵犯其专利权、商标权或其他知识产权的起诉。如发生此类纠纷，由卖方承担一切责任。</w:t>
      </w:r>
    </w:p>
    <w:p w14:paraId="76E0245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6.2卖方为执行本合同而提供的技术资料的使用权归买方所有。</w:t>
      </w:r>
    </w:p>
    <w:p w14:paraId="12C5571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6.3投标人必须承诺响应招标文件中提出的全部技术要求；如果以其中某些条款不响应时，应在投标文件中逐条列出，未列出的视同响应。</w:t>
      </w:r>
    </w:p>
    <w:p w14:paraId="312CFF93">
      <w:pPr>
        <w:ind w:firstLine="5060" w:firstLineChars="1400"/>
        <w:rPr>
          <w:rFonts w:hint="eastAsia" w:ascii="宋体" w:hAnsi="宋体" w:eastAsia="宋体" w:cs="宋体"/>
          <w:b/>
          <w:color w:val="auto"/>
          <w:sz w:val="36"/>
          <w:szCs w:val="36"/>
          <w:highlight w:val="none"/>
          <w:lang w:eastAsia="zh-CN"/>
        </w:rPr>
      </w:pPr>
    </w:p>
    <w:p w14:paraId="5AC775C2">
      <w:pP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br w:type="page"/>
      </w:r>
    </w:p>
    <w:p w14:paraId="4D7CDA81">
      <w:pPr>
        <w:numPr>
          <w:ilvl w:val="0"/>
          <w:numId w:val="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 xml:space="preserve">第五章 </w:t>
      </w:r>
      <w:r>
        <w:rPr>
          <w:rFonts w:hint="eastAsia" w:ascii="宋体" w:hAnsi="宋体" w:cs="宋体"/>
          <w:b/>
          <w:color w:val="auto"/>
          <w:sz w:val="36"/>
          <w:szCs w:val="36"/>
          <w:highlight w:val="none"/>
        </w:rPr>
        <w:t>采购合同主要条款指引</w:t>
      </w:r>
    </w:p>
    <w:p w14:paraId="2D231937">
      <w:pPr>
        <w:widowControl/>
        <w:spacing w:line="360" w:lineRule="auto"/>
        <w:ind w:firstLine="480" w:firstLineChars="200"/>
        <w:rPr>
          <w:rFonts w:ascii="宋体" w:hAnsi="宋体" w:eastAsia="宋体"/>
          <w:sz w:val="24"/>
        </w:rPr>
      </w:pPr>
      <w:r>
        <w:rPr>
          <w:rFonts w:ascii="宋体" w:hAnsi="宋体" w:eastAsia="宋体"/>
          <w:sz w:val="24"/>
        </w:rPr>
        <w:t>以下为成交后签</w:t>
      </w:r>
      <w:r>
        <w:rPr>
          <w:rFonts w:hint="eastAsia" w:ascii="宋体" w:hAnsi="宋体" w:eastAsia="宋体"/>
          <w:sz w:val="24"/>
        </w:rPr>
        <w:t>订</w:t>
      </w:r>
      <w:r>
        <w:rPr>
          <w:rFonts w:ascii="宋体" w:hAnsi="宋体" w:eastAsia="宋体"/>
          <w:sz w:val="24"/>
        </w:rPr>
        <w:t>本项目合同的通用条款，</w:t>
      </w:r>
      <w:r>
        <w:rPr>
          <w:rFonts w:hint="eastAsia" w:ascii="宋体" w:hAnsi="宋体" w:eastAsia="宋体"/>
          <w:sz w:val="24"/>
        </w:rPr>
        <w:t>中标人</w:t>
      </w:r>
      <w:r>
        <w:rPr>
          <w:rFonts w:ascii="宋体" w:hAnsi="宋体" w:eastAsia="宋体"/>
          <w:sz w:val="24"/>
        </w:rPr>
        <w:t>不得提出实质性的修改，关于专用条款将由采购人与</w:t>
      </w:r>
      <w:r>
        <w:rPr>
          <w:rFonts w:hint="eastAsia" w:ascii="宋体" w:hAnsi="宋体" w:eastAsia="宋体"/>
          <w:sz w:val="24"/>
        </w:rPr>
        <w:t>中标人</w:t>
      </w:r>
      <w:r>
        <w:rPr>
          <w:rFonts w:ascii="宋体" w:hAnsi="宋体" w:eastAsia="宋体"/>
          <w:sz w:val="24"/>
        </w:rPr>
        <w:t>结合本项目具体情况协商后签订。</w:t>
      </w:r>
    </w:p>
    <w:p w14:paraId="78580AB0">
      <w:pPr>
        <w:pStyle w:val="3"/>
        <w:snapToGrid w:val="0"/>
        <w:spacing w:line="360" w:lineRule="auto"/>
        <w:rPr>
          <w:rFonts w:ascii="宋体" w:hAnsi="宋体" w:eastAsia="宋体"/>
          <w:sz w:val="24"/>
        </w:rPr>
      </w:pPr>
      <w:r>
        <w:rPr>
          <w:rFonts w:ascii="宋体" w:hAnsi="宋体" w:eastAsia="宋体"/>
          <w:sz w:val="24"/>
        </w:rPr>
        <w:t>项目名称：</w:t>
      </w:r>
      <w:r>
        <w:rPr>
          <w:rFonts w:hint="eastAsia" w:hAnsi="宋体"/>
          <w:sz w:val="24"/>
          <w:lang w:eastAsia="zh-CN"/>
        </w:rPr>
        <w:t>台州市三梅中学迁建工程（体育器材）采购项目</w:t>
      </w:r>
      <w:r>
        <w:rPr>
          <w:rFonts w:ascii="宋体" w:hAnsi="宋体" w:eastAsia="宋体"/>
          <w:sz w:val="24"/>
        </w:rPr>
        <w:t xml:space="preserve">                                </w:t>
      </w:r>
    </w:p>
    <w:p w14:paraId="1B988FC4">
      <w:pPr>
        <w:pStyle w:val="3"/>
        <w:snapToGrid w:val="0"/>
        <w:spacing w:line="360" w:lineRule="auto"/>
        <w:rPr>
          <w:rFonts w:hint="eastAsia" w:ascii="宋体" w:hAnsi="宋体" w:eastAsia="宋体"/>
          <w:sz w:val="24"/>
          <w:lang w:eastAsia="zh-CN"/>
        </w:rPr>
      </w:pPr>
      <w:r>
        <w:rPr>
          <w:rFonts w:ascii="宋体" w:hAnsi="宋体" w:eastAsia="宋体"/>
          <w:sz w:val="24"/>
        </w:rPr>
        <w:t>项目编号：</w:t>
      </w:r>
      <w:r>
        <w:rPr>
          <w:rFonts w:hint="eastAsia" w:hAnsi="宋体"/>
          <w:sz w:val="24"/>
          <w:lang w:eastAsia="zh-CN"/>
        </w:rPr>
        <w:t>JC-GK2025-016</w:t>
      </w:r>
    </w:p>
    <w:p w14:paraId="565F8C03">
      <w:pPr>
        <w:pStyle w:val="3"/>
        <w:snapToGrid w:val="0"/>
        <w:spacing w:line="360" w:lineRule="auto"/>
        <w:rPr>
          <w:rFonts w:hAnsi="宋体"/>
          <w:sz w:val="24"/>
        </w:rPr>
      </w:pPr>
      <w:r>
        <w:rPr>
          <w:rFonts w:hAnsi="宋体"/>
          <w:sz w:val="24"/>
        </w:rPr>
        <w:t>甲方：</w:t>
      </w:r>
      <w:r>
        <w:rPr>
          <w:rFonts w:hint="eastAsia" w:hAnsi="宋体"/>
          <w:sz w:val="24"/>
        </w:rPr>
        <w:t>台州市三梅中学                      所在地：</w:t>
      </w:r>
      <w:r>
        <w:rPr>
          <w:rFonts w:hint="eastAsia" w:hAnsi="宋体"/>
          <w:sz w:val="24"/>
          <w:lang w:val="en-US" w:eastAsia="zh-CN"/>
        </w:rPr>
        <w:t>台州市椒江区</w:t>
      </w:r>
      <w:r>
        <w:rPr>
          <w:rFonts w:hint="eastAsia" w:hAnsi="宋体"/>
          <w:sz w:val="24"/>
        </w:rPr>
        <w:t xml:space="preserve">          </w:t>
      </w:r>
    </w:p>
    <w:p w14:paraId="0BEBEF2A">
      <w:pPr>
        <w:pStyle w:val="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7C082217">
      <w:pPr>
        <w:pStyle w:val="3"/>
        <w:snapToGrid w:val="0"/>
        <w:spacing w:line="360" w:lineRule="auto"/>
        <w:ind w:firstLine="480" w:firstLineChars="200"/>
        <w:rPr>
          <w:rFonts w:ascii="宋体" w:hAnsi="宋体" w:eastAsia="宋体"/>
          <w:b/>
          <w:sz w:val="24"/>
        </w:rPr>
      </w:pPr>
      <w:r>
        <w:rPr>
          <w:rFonts w:ascii="宋体" w:hAnsi="宋体" w:eastAsia="宋体"/>
          <w:sz w:val="24"/>
        </w:rPr>
        <w:t>甲、乙双方根据</w:t>
      </w:r>
      <w:r>
        <w:rPr>
          <w:rFonts w:hint="eastAsia" w:ascii="宋体" w:hAnsi="宋体" w:eastAsia="宋体" w:cs="Arial"/>
          <w:sz w:val="24"/>
        </w:rPr>
        <w:t>台州市玖诚工程管理有限公司（</w:t>
      </w:r>
      <w:r>
        <w:rPr>
          <w:rFonts w:hint="eastAsia" w:ascii="宋体" w:hAnsi="宋体" w:eastAsia="宋体"/>
          <w:sz w:val="24"/>
        </w:rPr>
        <w:t>采购组织机构名称）</w:t>
      </w:r>
      <w:r>
        <w:rPr>
          <w:rFonts w:ascii="宋体" w:hAnsi="宋体" w:eastAsia="宋体"/>
          <w:sz w:val="24"/>
        </w:rPr>
        <w:t>关于</w:t>
      </w:r>
      <w:r>
        <w:rPr>
          <w:rFonts w:hint="eastAsia" w:hAnsi="宋体" w:cs="Arial"/>
          <w:sz w:val="24"/>
          <w:lang w:eastAsia="zh-CN"/>
        </w:rPr>
        <w:t>台州市三梅中学迁建工程（体育器材）采购项目</w:t>
      </w:r>
      <w:r>
        <w:rPr>
          <w:rFonts w:ascii="宋体" w:hAnsi="宋体" w:eastAsia="宋体"/>
          <w:sz w:val="24"/>
        </w:rPr>
        <w:t>公开招标的结果，签署本合同。</w:t>
      </w:r>
    </w:p>
    <w:p w14:paraId="6A5D0BB8">
      <w:pPr>
        <w:spacing w:line="360" w:lineRule="auto"/>
        <w:ind w:firstLine="482" w:firstLineChars="200"/>
        <w:rPr>
          <w:rFonts w:ascii="宋体"/>
          <w:b/>
          <w:bCs/>
          <w:sz w:val="24"/>
          <w:lang w:val="zh-CN"/>
        </w:rPr>
      </w:pPr>
      <w:r>
        <w:rPr>
          <w:rFonts w:hint="eastAsia" w:ascii="宋体"/>
          <w:b/>
          <w:bCs/>
          <w:sz w:val="24"/>
          <w:lang w:val="zh-CN"/>
        </w:rPr>
        <w:t>一、合同文件</w:t>
      </w:r>
    </w:p>
    <w:p w14:paraId="15A5D5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0E382EF">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14:paraId="782F67C2">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14:paraId="6CBB2933">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9BBA2F8">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27C1F4EF">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197D1A46">
      <w:pPr>
        <w:pStyle w:val="3"/>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14:paraId="12E15B37">
      <w:pPr>
        <w:pStyle w:val="3"/>
        <w:snapToGrid w:val="0"/>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、货物内容</w:t>
      </w:r>
    </w:p>
    <w:p w14:paraId="7217A761">
      <w:pPr>
        <w:pStyle w:val="3"/>
        <w:snapToGrid w:val="0"/>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详见公开招标需求及乙方投标文件。</w:t>
      </w:r>
    </w:p>
    <w:p w14:paraId="2F650CB3">
      <w:pPr>
        <w:pStyle w:val="3"/>
        <w:snapToGrid w:val="0"/>
        <w:spacing w:line="360" w:lineRule="auto"/>
        <w:ind w:firstLine="482" w:firstLineChars="200"/>
        <w:rPr>
          <w:rFonts w:ascii="宋体" w:hAnsi="宋体" w:eastAsia="宋体"/>
          <w:b/>
          <w:sz w:val="24"/>
        </w:rPr>
      </w:pPr>
      <w:r>
        <w:rPr>
          <w:rFonts w:hint="eastAsia" w:ascii="宋体" w:hAnsi="宋体" w:eastAsia="宋体"/>
          <w:b/>
          <w:sz w:val="24"/>
        </w:rPr>
        <w:t>三</w:t>
      </w:r>
      <w:r>
        <w:rPr>
          <w:rFonts w:ascii="宋体" w:hAnsi="宋体" w:eastAsia="宋体"/>
          <w:b/>
          <w:sz w:val="24"/>
        </w:rPr>
        <w:t>、合同金额</w:t>
      </w:r>
    </w:p>
    <w:p w14:paraId="0006336B">
      <w:pPr>
        <w:pStyle w:val="3"/>
        <w:snapToGrid w:val="0"/>
        <w:spacing w:line="360" w:lineRule="auto"/>
        <w:ind w:firstLine="480" w:firstLineChars="200"/>
        <w:rPr>
          <w:rFonts w:ascii="宋体" w:hAnsi="宋体" w:eastAsia="宋体"/>
          <w:sz w:val="24"/>
        </w:rPr>
      </w:pPr>
      <w:r>
        <w:rPr>
          <w:rFonts w:ascii="宋体" w:hAnsi="宋体" w:eastAsia="宋体"/>
          <w:sz w:val="24"/>
        </w:rPr>
        <w:t>本合同金额为（大写）：____________________元（￥__________元）人民币。</w:t>
      </w:r>
    </w:p>
    <w:p w14:paraId="0CB17D9C">
      <w:pPr>
        <w:pStyle w:val="3"/>
        <w:snapToGrid w:val="0"/>
        <w:spacing w:line="360" w:lineRule="auto"/>
        <w:ind w:firstLine="482" w:firstLineChars="200"/>
        <w:rPr>
          <w:rFonts w:ascii="宋体" w:hAnsi="宋体" w:eastAsia="宋体"/>
          <w:b/>
          <w:sz w:val="24"/>
        </w:rPr>
      </w:pPr>
      <w:r>
        <w:rPr>
          <w:rFonts w:hint="eastAsia" w:ascii="宋体" w:hAnsi="宋体" w:eastAsia="宋体"/>
          <w:b/>
          <w:sz w:val="24"/>
        </w:rPr>
        <w:t>四</w:t>
      </w:r>
      <w:r>
        <w:rPr>
          <w:rFonts w:ascii="宋体" w:hAnsi="宋体" w:eastAsia="宋体"/>
          <w:b/>
          <w:sz w:val="24"/>
        </w:rPr>
        <w:t>、技术资料</w:t>
      </w:r>
    </w:p>
    <w:p w14:paraId="2EA0C743">
      <w:pPr>
        <w:pStyle w:val="3"/>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乙方应按招标文件规定的时间向甲方提供使用货物的有关技术资料。</w:t>
      </w:r>
    </w:p>
    <w:p w14:paraId="525A48EC">
      <w:pPr>
        <w:pStyle w:val="3"/>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486170">
      <w:pPr>
        <w:pStyle w:val="3"/>
        <w:snapToGrid w:val="0"/>
        <w:spacing w:line="360" w:lineRule="auto"/>
        <w:ind w:firstLine="482" w:firstLineChars="200"/>
        <w:rPr>
          <w:rFonts w:ascii="宋体" w:hAnsi="宋体" w:eastAsia="宋体"/>
          <w:b/>
          <w:sz w:val="24"/>
        </w:rPr>
      </w:pPr>
      <w:r>
        <w:rPr>
          <w:rFonts w:hint="eastAsia" w:ascii="宋体" w:hAnsi="宋体" w:eastAsia="宋体"/>
          <w:b/>
          <w:sz w:val="24"/>
        </w:rPr>
        <w:t>五</w:t>
      </w:r>
      <w:r>
        <w:rPr>
          <w:rFonts w:ascii="宋体" w:hAnsi="宋体" w:eastAsia="宋体"/>
          <w:b/>
          <w:sz w:val="24"/>
        </w:rPr>
        <w:t>、知识产权</w:t>
      </w:r>
    </w:p>
    <w:p w14:paraId="58C9E940">
      <w:pPr>
        <w:pStyle w:val="3"/>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乙方应保证所提供的货物或其任何一部分均不会侵犯任何第三方的知识产权。</w:t>
      </w:r>
    </w:p>
    <w:p w14:paraId="75EDF715">
      <w:pPr>
        <w:pStyle w:val="3"/>
        <w:snapToGrid w:val="0"/>
        <w:spacing w:line="360" w:lineRule="auto"/>
        <w:ind w:firstLine="480" w:firstLineChars="200"/>
        <w:rPr>
          <w:rFonts w:ascii="宋体" w:hAnsi="宋体" w:eastAsia="宋体"/>
          <w:sz w:val="24"/>
        </w:rPr>
      </w:pPr>
      <w:r>
        <w:rPr>
          <w:rFonts w:hint="eastAsia" w:ascii="宋体" w:hAnsi="宋体" w:eastAsia="宋体"/>
          <w:sz w:val="24"/>
        </w:rPr>
        <w:t>（二）若侵犯</w:t>
      </w:r>
      <w:r>
        <w:rPr>
          <w:rFonts w:hint="eastAsia" w:ascii="宋体" w:hAnsi="宋体" w:eastAsia="宋体"/>
          <w:sz w:val="24"/>
          <w:lang w:eastAsia="zh-CN"/>
        </w:rPr>
        <w:t>，</w:t>
      </w:r>
      <w:r>
        <w:rPr>
          <w:rFonts w:hint="eastAsia" w:ascii="宋体" w:hAnsi="宋体" w:eastAsia="宋体"/>
          <w:sz w:val="24"/>
        </w:rPr>
        <w:t>由乙方赔偿甲方因此遭受的损失（包括但不限于应对及追偿过程中所支付的律师费、差旅费、诉讼费、保全费、鉴定费、评估费等）。</w:t>
      </w:r>
    </w:p>
    <w:p w14:paraId="7FC82CA5">
      <w:pPr>
        <w:pStyle w:val="3"/>
        <w:snapToGrid w:val="0"/>
        <w:spacing w:line="360" w:lineRule="auto"/>
        <w:ind w:firstLine="482" w:firstLineChars="200"/>
        <w:rPr>
          <w:rFonts w:ascii="宋体" w:hAnsi="宋体" w:eastAsia="宋体"/>
          <w:sz w:val="24"/>
          <w:u w:val="single"/>
        </w:rPr>
      </w:pPr>
      <w:r>
        <w:rPr>
          <w:rFonts w:hint="eastAsia" w:ascii="宋体" w:hAnsi="宋体" w:eastAsia="宋体"/>
          <w:b/>
          <w:sz w:val="24"/>
        </w:rPr>
        <w:t>六</w:t>
      </w:r>
      <w:r>
        <w:rPr>
          <w:rFonts w:ascii="宋体" w:hAnsi="宋体" w:eastAsia="宋体"/>
          <w:b/>
          <w:sz w:val="24"/>
        </w:rPr>
        <w:t>、产权担保</w:t>
      </w:r>
    </w:p>
    <w:p w14:paraId="47E2C935">
      <w:pPr>
        <w:pStyle w:val="3"/>
        <w:snapToGrid w:val="0"/>
        <w:spacing w:line="360" w:lineRule="auto"/>
        <w:ind w:firstLine="480" w:firstLineChars="200"/>
        <w:rPr>
          <w:rFonts w:ascii="宋体" w:hAnsi="宋体" w:eastAsia="宋体"/>
          <w:sz w:val="24"/>
          <w:u w:val="single"/>
        </w:rPr>
      </w:pPr>
      <w:r>
        <w:rPr>
          <w:rFonts w:ascii="宋体" w:hAnsi="宋体" w:eastAsia="宋体"/>
          <w:sz w:val="24"/>
        </w:rPr>
        <w:t>乙方保证所交付的货物的所有权完全属于乙方且无任何抵押、查封等产权瑕疵。</w:t>
      </w:r>
    </w:p>
    <w:p w14:paraId="35E122F0">
      <w:pPr>
        <w:pStyle w:val="3"/>
        <w:snapToGrid w:val="0"/>
        <w:spacing w:line="360" w:lineRule="auto"/>
        <w:ind w:firstLine="482" w:firstLineChars="200"/>
        <w:rPr>
          <w:rFonts w:ascii="宋体" w:hAnsi="宋体" w:eastAsia="宋体"/>
          <w:b/>
          <w:sz w:val="24"/>
        </w:rPr>
      </w:pPr>
      <w:r>
        <w:rPr>
          <w:rFonts w:hint="eastAsia" w:ascii="宋体" w:hAnsi="宋体" w:eastAsia="宋体"/>
          <w:b/>
          <w:sz w:val="24"/>
        </w:rPr>
        <w:t>七</w:t>
      </w:r>
      <w:r>
        <w:rPr>
          <w:rFonts w:ascii="宋体" w:hAnsi="宋体" w:eastAsia="宋体"/>
          <w:b/>
          <w:sz w:val="24"/>
        </w:rPr>
        <w:t>、履约保证金</w:t>
      </w:r>
    </w:p>
    <w:p w14:paraId="3B9F6068">
      <w:pPr>
        <w:tabs>
          <w:tab w:val="left" w:pos="1418"/>
        </w:tabs>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在合同签订前，</w:t>
      </w:r>
      <w:r>
        <w:rPr>
          <w:rFonts w:hint="eastAsia" w:ascii="宋体" w:hAnsi="宋体" w:cs="宋体"/>
          <w:sz w:val="24"/>
          <w:lang w:val="en-US" w:eastAsia="zh-CN"/>
        </w:rPr>
        <w:t>乙方</w:t>
      </w:r>
      <w:r>
        <w:rPr>
          <w:rFonts w:hint="eastAsia" w:ascii="宋体" w:hAnsi="宋体" w:eastAsia="宋体" w:cs="宋体"/>
          <w:sz w:val="24"/>
        </w:rPr>
        <w:t>应</w:t>
      </w:r>
      <w:r>
        <w:rPr>
          <w:rFonts w:hint="eastAsia" w:ascii="宋体" w:hAnsi="宋体" w:cs="宋体"/>
          <w:sz w:val="24"/>
          <w:lang w:val="en-US" w:eastAsia="zh-CN"/>
        </w:rPr>
        <w:t>向甲方</w:t>
      </w:r>
      <w:r>
        <w:rPr>
          <w:rFonts w:hint="eastAsia" w:ascii="宋体" w:hAnsi="宋体" w:eastAsia="宋体" w:cs="宋体"/>
          <w:sz w:val="24"/>
        </w:rPr>
        <w:t>交纳合同金额1%的履约保证金。</w:t>
      </w:r>
    </w:p>
    <w:p w14:paraId="4D529BB1">
      <w:pPr>
        <w:pStyle w:val="3"/>
        <w:snapToGrid w:val="0"/>
        <w:spacing w:line="360" w:lineRule="auto"/>
        <w:ind w:firstLine="482" w:firstLineChars="200"/>
        <w:rPr>
          <w:rFonts w:ascii="宋体" w:hAnsi="宋体" w:eastAsia="宋体"/>
          <w:b/>
          <w:sz w:val="24"/>
        </w:rPr>
      </w:pPr>
      <w:r>
        <w:rPr>
          <w:rFonts w:hint="eastAsia" w:ascii="宋体" w:hAnsi="宋体" w:eastAsia="宋体"/>
          <w:b/>
          <w:sz w:val="24"/>
        </w:rPr>
        <w:t>八、转包或分包</w:t>
      </w:r>
    </w:p>
    <w:p w14:paraId="03E83E7B">
      <w:pPr>
        <w:snapToGrid w:val="0"/>
        <w:spacing w:line="360" w:lineRule="auto"/>
        <w:ind w:firstLine="480" w:firstLineChars="200"/>
        <w:rPr>
          <w:rFonts w:ascii="宋体" w:hAnsi="宋体" w:eastAsia="宋体"/>
          <w:sz w:val="24"/>
        </w:rPr>
      </w:pPr>
      <w:r>
        <w:rPr>
          <w:rFonts w:hint="eastAsia" w:ascii="宋体" w:hAnsi="宋体" w:eastAsia="宋体"/>
          <w:sz w:val="24"/>
        </w:rPr>
        <w:t>（一）本合同范围的货物，应由</w:t>
      </w:r>
      <w:r>
        <w:rPr>
          <w:rFonts w:ascii="宋体" w:hAnsi="宋体" w:eastAsia="宋体"/>
          <w:sz w:val="24"/>
        </w:rPr>
        <w:t>乙</w:t>
      </w:r>
      <w:r>
        <w:rPr>
          <w:rFonts w:hint="eastAsia" w:ascii="宋体" w:hAnsi="宋体" w:eastAsia="宋体"/>
          <w:sz w:val="24"/>
        </w:rPr>
        <w:t>方直接供应，不得转让他人供应。</w:t>
      </w:r>
    </w:p>
    <w:p w14:paraId="2F1331FD">
      <w:pPr>
        <w:snapToGrid w:val="0"/>
        <w:spacing w:line="360" w:lineRule="auto"/>
        <w:ind w:firstLine="480" w:firstLineChars="200"/>
        <w:rPr>
          <w:rFonts w:ascii="宋体" w:hAnsi="宋体" w:eastAsia="宋体"/>
          <w:sz w:val="24"/>
        </w:rPr>
      </w:pPr>
      <w:r>
        <w:rPr>
          <w:rFonts w:hint="eastAsia" w:ascii="宋体" w:hAnsi="宋体" w:eastAsia="宋体"/>
          <w:sz w:val="24"/>
        </w:rPr>
        <w:t>（二）除非得到</w:t>
      </w:r>
      <w:r>
        <w:rPr>
          <w:rFonts w:ascii="宋体" w:hAnsi="宋体" w:eastAsia="宋体"/>
          <w:sz w:val="24"/>
        </w:rPr>
        <w:t>甲</w:t>
      </w:r>
      <w:r>
        <w:rPr>
          <w:rFonts w:hint="eastAsia" w:ascii="宋体" w:hAnsi="宋体" w:eastAsia="宋体"/>
          <w:sz w:val="24"/>
        </w:rPr>
        <w:t>方的书面同意，</w:t>
      </w:r>
      <w:r>
        <w:rPr>
          <w:rFonts w:ascii="宋体" w:hAnsi="宋体" w:eastAsia="宋体"/>
          <w:sz w:val="24"/>
        </w:rPr>
        <w:t>乙</w:t>
      </w:r>
      <w:r>
        <w:rPr>
          <w:rFonts w:hint="eastAsia" w:ascii="宋体" w:hAnsi="宋体" w:eastAsia="宋体"/>
          <w:sz w:val="24"/>
        </w:rPr>
        <w:t>方不得将本合同范围的货物全部或部分分包给他人供应。</w:t>
      </w:r>
    </w:p>
    <w:p w14:paraId="1BF9FBBB">
      <w:pPr>
        <w:snapToGrid w:val="0"/>
        <w:spacing w:line="360" w:lineRule="auto"/>
        <w:ind w:firstLine="480" w:firstLineChars="200"/>
        <w:rPr>
          <w:rFonts w:ascii="宋体" w:hAnsi="宋体" w:eastAsia="宋体"/>
          <w:sz w:val="24"/>
        </w:rPr>
      </w:pPr>
      <w:r>
        <w:rPr>
          <w:rFonts w:hint="eastAsia" w:ascii="宋体" w:hAnsi="宋体" w:eastAsia="宋体"/>
          <w:sz w:val="24"/>
        </w:rPr>
        <w:t>（三）如有转让和未经</w:t>
      </w:r>
      <w:r>
        <w:rPr>
          <w:rFonts w:ascii="宋体" w:hAnsi="宋体" w:eastAsia="宋体"/>
          <w:sz w:val="24"/>
        </w:rPr>
        <w:t>甲</w:t>
      </w:r>
      <w:r>
        <w:rPr>
          <w:rFonts w:hint="eastAsia" w:ascii="宋体" w:hAnsi="宋体" w:eastAsia="宋体"/>
          <w:sz w:val="24"/>
        </w:rPr>
        <w:t>方同意的分包行为，</w:t>
      </w:r>
      <w:r>
        <w:rPr>
          <w:rFonts w:ascii="宋体" w:hAnsi="宋体" w:eastAsia="宋体"/>
          <w:sz w:val="24"/>
        </w:rPr>
        <w:t>甲</w:t>
      </w:r>
      <w:r>
        <w:rPr>
          <w:rFonts w:hint="eastAsia" w:ascii="宋体" w:hAnsi="宋体" w:eastAsia="宋体"/>
          <w:sz w:val="24"/>
        </w:rPr>
        <w:t>方有权解除合同，没收履约保证金并追究乙方的违约责任。</w:t>
      </w:r>
    </w:p>
    <w:p w14:paraId="648E9E97">
      <w:pPr>
        <w:pStyle w:val="3"/>
        <w:snapToGrid w:val="0"/>
        <w:spacing w:line="360" w:lineRule="auto"/>
        <w:ind w:firstLine="482" w:firstLineChars="200"/>
        <w:rPr>
          <w:rFonts w:ascii="宋体" w:hAnsi="宋体" w:eastAsia="宋体"/>
          <w:sz w:val="24"/>
        </w:rPr>
      </w:pPr>
      <w:r>
        <w:rPr>
          <w:rFonts w:hint="eastAsia" w:ascii="宋体" w:hAnsi="宋体" w:eastAsia="宋体"/>
          <w:b/>
          <w:sz w:val="24"/>
        </w:rPr>
        <w:t>九</w:t>
      </w:r>
      <w:r>
        <w:rPr>
          <w:rFonts w:ascii="宋体" w:hAnsi="宋体" w:eastAsia="宋体"/>
          <w:b/>
          <w:sz w:val="24"/>
        </w:rPr>
        <w:t>、质保期</w:t>
      </w:r>
    </w:p>
    <w:p w14:paraId="65D80C42">
      <w:pPr>
        <w:pStyle w:val="3"/>
        <w:snapToGrid w:val="0"/>
        <w:spacing w:line="360" w:lineRule="auto"/>
        <w:ind w:firstLine="480" w:firstLineChars="200"/>
        <w:rPr>
          <w:rFonts w:hint="eastAsia" w:ascii="宋体" w:hAnsi="宋体" w:eastAsia="宋体"/>
          <w:sz w:val="24"/>
        </w:rPr>
      </w:pPr>
      <w:r>
        <w:rPr>
          <w:rFonts w:hint="eastAsia" w:ascii="宋体" w:hAnsi="宋体" w:eastAsia="宋体"/>
          <w:sz w:val="24"/>
        </w:rPr>
        <w:t>免费质保期</w:t>
      </w:r>
      <w:r>
        <w:rPr>
          <w:rFonts w:hint="eastAsia" w:hAnsi="宋体"/>
          <w:sz w:val="24"/>
          <w:u w:val="single"/>
          <w:lang w:val="en-US" w:eastAsia="zh-CN"/>
        </w:rPr>
        <w:t>至少3</w:t>
      </w:r>
      <w:r>
        <w:rPr>
          <w:rFonts w:hint="eastAsia" w:ascii="宋体" w:hAnsi="宋体" w:eastAsia="宋体"/>
          <w:sz w:val="24"/>
        </w:rPr>
        <w:t>年，时间从通过最终验收通过后算起，质保期内免费维修、免费更换缺陷部件，投标人不得对此提出异议。</w:t>
      </w:r>
    </w:p>
    <w:p w14:paraId="58CB0872">
      <w:pPr>
        <w:pStyle w:val="3"/>
        <w:snapToGrid w:val="0"/>
        <w:spacing w:line="360" w:lineRule="auto"/>
        <w:ind w:firstLine="482" w:firstLineChars="200"/>
        <w:rPr>
          <w:rFonts w:ascii="宋体" w:hAnsi="宋体" w:eastAsia="宋体"/>
          <w:b/>
          <w:sz w:val="24"/>
        </w:rPr>
      </w:pPr>
      <w:r>
        <w:rPr>
          <w:rFonts w:hint="eastAsia" w:ascii="宋体" w:hAnsi="宋体" w:eastAsia="宋体"/>
          <w:b/>
          <w:sz w:val="24"/>
        </w:rPr>
        <w:t>十</w:t>
      </w:r>
      <w:r>
        <w:rPr>
          <w:rFonts w:ascii="宋体" w:hAnsi="宋体" w:eastAsia="宋体"/>
          <w:b/>
          <w:sz w:val="24"/>
        </w:rPr>
        <w:t>、交货期、交货方式及交货地点</w:t>
      </w:r>
    </w:p>
    <w:p w14:paraId="376C91D5">
      <w:pPr>
        <w:pStyle w:val="3"/>
        <w:snapToGrid w:val="0"/>
        <w:spacing w:line="360" w:lineRule="auto"/>
        <w:ind w:firstLine="480" w:firstLineChars="200"/>
        <w:rPr>
          <w:rFonts w:hint="eastAsia" w:ascii="宋体" w:hAnsi="宋体" w:eastAsia="宋体"/>
          <w:bCs/>
          <w:sz w:val="24"/>
          <w:lang w:eastAsia="zh-CN"/>
        </w:rPr>
      </w:pPr>
      <w:r>
        <w:rPr>
          <w:rFonts w:hint="eastAsia" w:ascii="宋体" w:hAnsi="宋体" w:eastAsia="宋体"/>
          <w:bCs/>
          <w:sz w:val="24"/>
        </w:rPr>
        <w:t>（一）</w:t>
      </w:r>
      <w:r>
        <w:rPr>
          <w:rFonts w:ascii="宋体" w:hAnsi="宋体" w:eastAsia="宋体"/>
          <w:bCs/>
          <w:sz w:val="24"/>
        </w:rPr>
        <w:t>交货期：</w:t>
      </w:r>
      <w:r>
        <w:rPr>
          <w:rFonts w:hint="eastAsia" w:ascii="宋体" w:hAnsi="宋体" w:eastAsia="宋体"/>
          <w:bCs/>
          <w:sz w:val="24"/>
        </w:rPr>
        <w:t>合同签订后</w:t>
      </w:r>
      <w:r>
        <w:rPr>
          <w:rFonts w:hint="eastAsia" w:ascii="宋体" w:hAnsi="宋体" w:eastAsia="宋体"/>
          <w:bCs/>
          <w:sz w:val="24"/>
          <w:lang w:val="en-US" w:eastAsia="zh-CN"/>
        </w:rPr>
        <w:t>3</w:t>
      </w:r>
      <w:r>
        <w:rPr>
          <w:rFonts w:hint="eastAsia" w:ascii="宋体" w:hAnsi="宋体" w:eastAsia="宋体"/>
          <w:bCs/>
          <w:sz w:val="24"/>
        </w:rPr>
        <w:t>0天内完成供货、安装及调试。在安装、调试、检验时，应派遣授权委托代理人参加并加以指导，如发现质量问题，授权委托代理人必须负责处理至采购人满意为止</w:t>
      </w:r>
      <w:r>
        <w:rPr>
          <w:rFonts w:hint="eastAsia" w:ascii="宋体" w:hAnsi="宋体" w:eastAsia="宋体"/>
          <w:bCs/>
          <w:sz w:val="24"/>
          <w:lang w:eastAsia="zh-CN"/>
        </w:rPr>
        <w:t>。</w:t>
      </w:r>
    </w:p>
    <w:p w14:paraId="470A8E82">
      <w:pPr>
        <w:pStyle w:val="3"/>
        <w:snapToGrid w:val="0"/>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rPr>
        <w:t>（二）</w:t>
      </w:r>
      <w:r>
        <w:rPr>
          <w:rFonts w:ascii="宋体" w:hAnsi="宋体" w:eastAsia="宋体"/>
          <w:bCs/>
          <w:sz w:val="24"/>
        </w:rPr>
        <w:t>交货方式：</w:t>
      </w:r>
      <w:r>
        <w:rPr>
          <w:rFonts w:hint="eastAsia" w:ascii="宋体" w:hAnsi="宋体" w:eastAsia="宋体"/>
          <w:bCs/>
          <w:sz w:val="24"/>
          <w:lang w:val="en-US" w:eastAsia="zh-CN"/>
        </w:rPr>
        <w:t>甲方指定方式。</w:t>
      </w:r>
    </w:p>
    <w:p w14:paraId="4FA59408">
      <w:pPr>
        <w:pStyle w:val="3"/>
        <w:snapToGrid w:val="0"/>
        <w:spacing w:line="360" w:lineRule="auto"/>
        <w:ind w:firstLine="480" w:firstLineChars="200"/>
        <w:rPr>
          <w:rFonts w:hint="default" w:ascii="宋体" w:hAnsi="宋体" w:eastAsia="宋体"/>
          <w:b/>
          <w:sz w:val="24"/>
          <w:lang w:val="en-US" w:eastAsia="zh-CN"/>
        </w:rPr>
      </w:pPr>
      <w:r>
        <w:rPr>
          <w:rFonts w:hint="eastAsia" w:ascii="宋体" w:hAnsi="宋体" w:eastAsia="宋体"/>
          <w:bCs/>
          <w:sz w:val="24"/>
        </w:rPr>
        <w:t>（三）</w:t>
      </w:r>
      <w:r>
        <w:rPr>
          <w:rFonts w:ascii="宋体" w:hAnsi="宋体" w:eastAsia="宋体"/>
          <w:bCs/>
          <w:sz w:val="24"/>
        </w:rPr>
        <w:t>交货地点：</w:t>
      </w:r>
      <w:r>
        <w:rPr>
          <w:rFonts w:hint="eastAsia" w:ascii="宋体" w:hAnsi="宋体" w:eastAsia="宋体"/>
          <w:bCs/>
          <w:sz w:val="24"/>
          <w:lang w:val="en-US" w:eastAsia="zh-CN"/>
        </w:rPr>
        <w:t>甲方指定地点。</w:t>
      </w:r>
    </w:p>
    <w:p w14:paraId="49EB7571">
      <w:pPr>
        <w:pStyle w:val="3"/>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一</w:t>
      </w:r>
      <w:r>
        <w:rPr>
          <w:rFonts w:ascii="宋体" w:hAnsi="宋体" w:eastAsia="宋体"/>
          <w:b/>
          <w:sz w:val="24"/>
        </w:rPr>
        <w:t>、货款支付</w:t>
      </w:r>
    </w:p>
    <w:p w14:paraId="5ACB2B94">
      <w:pPr>
        <w:pStyle w:val="3"/>
        <w:snapToGrid w:val="0"/>
        <w:spacing w:line="360" w:lineRule="auto"/>
        <w:ind w:firstLine="480" w:firstLineChars="200"/>
        <w:rPr>
          <w:rFonts w:ascii="宋体" w:hAnsi="宋体" w:eastAsia="宋体"/>
          <w:bCs/>
          <w:sz w:val="24"/>
        </w:rPr>
      </w:pPr>
      <w:r>
        <w:rPr>
          <w:rFonts w:hint="eastAsia" w:ascii="宋体" w:hAnsi="宋体" w:eastAsia="宋体"/>
          <w:bCs/>
          <w:sz w:val="24"/>
        </w:rPr>
        <w:t>（一）</w:t>
      </w:r>
      <w:r>
        <w:rPr>
          <w:rFonts w:ascii="宋体" w:hAnsi="宋体" w:eastAsia="宋体"/>
          <w:bCs/>
          <w:sz w:val="24"/>
        </w:rPr>
        <w:t>付款方式：</w:t>
      </w:r>
      <w:r>
        <w:rPr>
          <w:rFonts w:hint="eastAsia" w:ascii="宋体" w:hAnsi="宋体" w:eastAsia="宋体"/>
          <w:bCs/>
          <w:sz w:val="24"/>
        </w:rPr>
        <w:t>合同生效后7个工作日内向乙方支付合同总价款的40 %作为预付款；设备到货经验收无误后支付40%；最终验收合格后，支付合同总价款的20%。</w:t>
      </w:r>
    </w:p>
    <w:p w14:paraId="4F88F7F9">
      <w:pPr>
        <w:pStyle w:val="3"/>
        <w:snapToGrid w:val="0"/>
        <w:spacing w:line="360" w:lineRule="auto"/>
        <w:ind w:firstLine="480" w:firstLineChars="200"/>
        <w:rPr>
          <w:rFonts w:ascii="宋体" w:hAnsi="宋体" w:eastAsia="宋体"/>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14:paraId="3CF333B8">
      <w:pPr>
        <w:snapToGrid w:val="0"/>
        <w:spacing w:line="360" w:lineRule="auto"/>
        <w:ind w:firstLine="482" w:firstLineChars="200"/>
        <w:rPr>
          <w:rFonts w:ascii="宋体" w:hAnsi="宋体" w:eastAsia="宋体"/>
          <w:b/>
          <w:sz w:val="24"/>
        </w:rPr>
      </w:pPr>
      <w:r>
        <w:rPr>
          <w:rFonts w:hint="eastAsia" w:ascii="宋体" w:hAnsi="宋体" w:eastAsia="宋体"/>
          <w:b/>
          <w:sz w:val="24"/>
        </w:rPr>
        <w:t>十二、税费</w:t>
      </w:r>
    </w:p>
    <w:p w14:paraId="43CE69F8">
      <w:pPr>
        <w:snapToGrid w:val="0"/>
        <w:spacing w:line="360" w:lineRule="auto"/>
        <w:ind w:firstLine="480" w:firstLineChars="200"/>
        <w:rPr>
          <w:rFonts w:ascii="宋体" w:hAnsi="宋体" w:eastAsia="宋体"/>
          <w:sz w:val="24"/>
        </w:rPr>
      </w:pPr>
      <w:r>
        <w:rPr>
          <w:rFonts w:hint="eastAsia" w:ascii="宋体" w:hAnsi="宋体" w:eastAsia="宋体"/>
          <w:sz w:val="24"/>
        </w:rPr>
        <w:t>本合同执行中相关的一切税费均由</w:t>
      </w:r>
      <w:r>
        <w:rPr>
          <w:rFonts w:ascii="宋体" w:hAnsi="宋体" w:eastAsia="宋体"/>
          <w:sz w:val="24"/>
        </w:rPr>
        <w:t>乙</w:t>
      </w:r>
      <w:r>
        <w:rPr>
          <w:rFonts w:hint="eastAsia" w:ascii="宋体" w:hAnsi="宋体" w:eastAsia="宋体"/>
          <w:sz w:val="24"/>
        </w:rPr>
        <w:t>方负担。</w:t>
      </w:r>
    </w:p>
    <w:p w14:paraId="2F5589E1">
      <w:pPr>
        <w:pStyle w:val="3"/>
        <w:snapToGrid w:val="0"/>
        <w:spacing w:line="360" w:lineRule="auto"/>
        <w:ind w:firstLine="482" w:firstLineChars="200"/>
        <w:rPr>
          <w:rFonts w:ascii="宋体" w:hAnsi="宋体" w:eastAsia="宋体"/>
          <w:sz w:val="24"/>
        </w:rPr>
      </w:pPr>
      <w:r>
        <w:rPr>
          <w:rFonts w:ascii="宋体" w:hAnsi="宋体" w:eastAsia="宋体"/>
          <w:b/>
          <w:sz w:val="24"/>
        </w:rPr>
        <w:t>十</w:t>
      </w:r>
      <w:r>
        <w:rPr>
          <w:rFonts w:hint="eastAsia" w:ascii="宋体" w:hAnsi="宋体" w:eastAsia="宋体"/>
          <w:b/>
          <w:sz w:val="24"/>
        </w:rPr>
        <w:t>三</w:t>
      </w:r>
      <w:r>
        <w:rPr>
          <w:rFonts w:ascii="宋体" w:hAnsi="宋体" w:eastAsia="宋体"/>
          <w:b/>
          <w:sz w:val="24"/>
        </w:rPr>
        <w:t>、质量保证及售后服务</w:t>
      </w:r>
    </w:p>
    <w:p w14:paraId="5F5D9D2B">
      <w:pPr>
        <w:pStyle w:val="3"/>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乙方应按招标文件规定的货物性能、技术要求、质量标准向甲方提供未经使用的全新产品。</w:t>
      </w:r>
    </w:p>
    <w:p w14:paraId="1721CA32">
      <w:pPr>
        <w:pStyle w:val="3"/>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乙方提供的货物在质</w:t>
      </w:r>
      <w:r>
        <w:rPr>
          <w:rFonts w:hint="eastAsia" w:ascii="宋体" w:hAnsi="宋体" w:eastAsia="宋体"/>
          <w:sz w:val="24"/>
        </w:rPr>
        <w:t>保</w:t>
      </w:r>
      <w:r>
        <w:rPr>
          <w:rFonts w:ascii="宋体" w:hAnsi="宋体" w:eastAsia="宋体"/>
          <w:sz w:val="24"/>
        </w:rPr>
        <w:t>期内因货物本身的质量问题发生故障，乙方应负责免费更换。对达不到技术要求者，根据实际情况，经双方协商，可按以下办法处理：</w:t>
      </w:r>
    </w:p>
    <w:p w14:paraId="01E7D7DD">
      <w:pPr>
        <w:pStyle w:val="3"/>
        <w:snapToGrid w:val="0"/>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更换：由乙方承担所发生的全部费用。</w:t>
      </w:r>
    </w:p>
    <w:p w14:paraId="6DE984F8">
      <w:pPr>
        <w:pStyle w:val="3"/>
        <w:snapToGrid w:val="0"/>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贬值处理：由甲乙双方合议定价。</w:t>
      </w:r>
    </w:p>
    <w:p w14:paraId="1295BA0B">
      <w:pPr>
        <w:pStyle w:val="3"/>
        <w:snapToGrid w:val="0"/>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退货处理：乙方应退还甲方支付的合同款，同时应承担该货物的直接费用（运输、保险、检验、货款利息及银行手续费等）。</w:t>
      </w:r>
    </w:p>
    <w:p w14:paraId="66389B4D">
      <w:pPr>
        <w:pStyle w:val="3"/>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如在使用过程中发生质量问题，乙方在接到甲方通知后在</w:t>
      </w:r>
      <w:r>
        <w:rPr>
          <w:rFonts w:hint="eastAsia" w:ascii="宋体" w:hAnsi="宋体" w:eastAsia="宋体"/>
          <w:sz w:val="24"/>
          <w:u w:val="single"/>
        </w:rPr>
        <w:t xml:space="preserve">    </w:t>
      </w:r>
      <w:r>
        <w:rPr>
          <w:rFonts w:ascii="宋体" w:hAnsi="宋体" w:eastAsia="宋体"/>
          <w:sz w:val="24"/>
        </w:rPr>
        <w:t>小时内到达甲方现场。</w:t>
      </w:r>
    </w:p>
    <w:p w14:paraId="54D6829C">
      <w:pPr>
        <w:pStyle w:val="3"/>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在质保期内，乙方应对货物出现的质量及安全问题负责处理解决并承担一切费用。</w:t>
      </w:r>
    </w:p>
    <w:p w14:paraId="1B3AE5EA">
      <w:pPr>
        <w:pStyle w:val="3"/>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上述的货物免费保修期为</w:t>
      </w:r>
      <w:r>
        <w:rPr>
          <w:rFonts w:hint="eastAsia" w:ascii="宋体" w:hAnsi="宋体" w:eastAsia="宋体"/>
          <w:sz w:val="24"/>
          <w:u w:val="single"/>
        </w:rPr>
        <w:t xml:space="preserve">    </w:t>
      </w:r>
      <w:r>
        <w:rPr>
          <w:rFonts w:ascii="宋体" w:hAnsi="宋体" w:eastAsia="宋体"/>
          <w:sz w:val="24"/>
        </w:rPr>
        <w:t>年，因人为因素出现的故障不在免费保修范围内。超过保修期的机器设备，终生维修，维修时只收部件成本费。</w:t>
      </w:r>
    </w:p>
    <w:p w14:paraId="727F4A42">
      <w:pPr>
        <w:pStyle w:val="3"/>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四</w:t>
      </w:r>
      <w:r>
        <w:rPr>
          <w:rFonts w:ascii="宋体" w:hAnsi="宋体" w:eastAsia="宋体"/>
          <w:b/>
          <w:sz w:val="24"/>
        </w:rPr>
        <w:t>、调试和验收</w:t>
      </w:r>
    </w:p>
    <w:p w14:paraId="704515BF">
      <w:pPr>
        <w:pStyle w:val="3"/>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甲方对乙方提交的货物依据招标文件上的技术规格要求和国家有关质量标准进行现场初步验收，外观、说明书符合招标文件技术要求的，给予签收，初步验收不合格的不予签收。</w:t>
      </w:r>
    </w:p>
    <w:p w14:paraId="480725A6">
      <w:pPr>
        <w:pStyle w:val="3"/>
        <w:snapToGrid w:val="0"/>
        <w:spacing w:line="360" w:lineRule="auto"/>
        <w:ind w:firstLine="480" w:firstLineChars="200"/>
        <w:rPr>
          <w:rFonts w:hint="eastAsia" w:ascii="宋体" w:hAnsi="宋体" w:eastAsia="宋体"/>
          <w:sz w:val="24"/>
        </w:rPr>
      </w:pPr>
      <w:r>
        <w:rPr>
          <w:rFonts w:hint="eastAsia" w:ascii="宋体" w:hAnsi="宋体" w:eastAsia="宋体"/>
          <w:sz w:val="24"/>
        </w:rPr>
        <w:t>（二）供货安装完成后，</w:t>
      </w:r>
      <w:r>
        <w:rPr>
          <w:rFonts w:hint="eastAsia" w:hAnsi="宋体"/>
          <w:sz w:val="24"/>
          <w:lang w:val="en-US" w:eastAsia="zh-CN"/>
        </w:rPr>
        <w:t>乙方</w:t>
      </w:r>
      <w:r>
        <w:rPr>
          <w:rFonts w:hint="eastAsia" w:ascii="宋体" w:hAnsi="宋体" w:eastAsia="宋体"/>
          <w:sz w:val="24"/>
        </w:rPr>
        <w:t>向</w:t>
      </w:r>
      <w:r>
        <w:rPr>
          <w:rFonts w:hint="eastAsia" w:hAnsi="宋体"/>
          <w:sz w:val="24"/>
          <w:lang w:val="en-US" w:eastAsia="zh-CN"/>
        </w:rPr>
        <w:t>甲方</w:t>
      </w:r>
      <w:r>
        <w:rPr>
          <w:rFonts w:hint="eastAsia" w:ascii="宋体" w:hAnsi="宋体" w:eastAsia="宋体"/>
          <w:sz w:val="24"/>
        </w:rPr>
        <w:t>提交申请验收报告，并且提供主要货物的出厂合格证书（或报告）、检测报告等完整的技术档案资料，若中标供应商未能按照上述要求履行的，导致无法及时验收的，则须由</w:t>
      </w:r>
      <w:r>
        <w:rPr>
          <w:rFonts w:hint="eastAsia" w:hAnsi="宋体"/>
          <w:sz w:val="24"/>
          <w:lang w:val="en-US" w:eastAsia="zh-CN"/>
        </w:rPr>
        <w:t>乙方</w:t>
      </w:r>
      <w:r>
        <w:rPr>
          <w:rFonts w:hint="eastAsia" w:ascii="宋体" w:hAnsi="宋体" w:eastAsia="宋体"/>
          <w:sz w:val="24"/>
        </w:rPr>
        <w:t>承担一切责任。</w:t>
      </w:r>
    </w:p>
    <w:p w14:paraId="72730FBC">
      <w:pPr>
        <w:pStyle w:val="3"/>
        <w:snapToGrid w:val="0"/>
        <w:spacing w:line="360" w:lineRule="auto"/>
        <w:ind w:firstLine="480" w:firstLineChars="200"/>
        <w:rPr>
          <w:rFonts w:hint="eastAsia" w:ascii="宋体" w:hAnsi="宋体" w:eastAsia="宋体"/>
          <w:sz w:val="24"/>
        </w:rPr>
      </w:pPr>
      <w:r>
        <w:rPr>
          <w:rFonts w:hint="eastAsia" w:hAnsi="宋体"/>
          <w:sz w:val="24"/>
          <w:lang w:eastAsia="zh-CN"/>
        </w:rPr>
        <w:t>（</w:t>
      </w:r>
      <w:r>
        <w:rPr>
          <w:rFonts w:hint="eastAsia" w:hAnsi="宋体"/>
          <w:sz w:val="24"/>
          <w:lang w:val="en-US" w:eastAsia="zh-CN"/>
        </w:rPr>
        <w:t>三</w:t>
      </w:r>
      <w:r>
        <w:rPr>
          <w:rFonts w:hint="eastAsia" w:hAnsi="宋体"/>
          <w:sz w:val="24"/>
          <w:lang w:eastAsia="zh-CN"/>
        </w:rPr>
        <w:t>）</w:t>
      </w:r>
      <w:r>
        <w:rPr>
          <w:rFonts w:hint="eastAsia" w:ascii="宋体" w:hAnsi="宋体" w:eastAsia="宋体"/>
          <w:sz w:val="24"/>
        </w:rPr>
        <w:t>验收按国家有关规范标</w:t>
      </w:r>
      <w:r>
        <w:rPr>
          <w:rFonts w:hint="eastAsia" w:ascii="宋体" w:hAnsi="宋体" w:eastAsia="宋体" w:cs="宋体"/>
          <w:sz w:val="24"/>
        </w:rPr>
        <w:t>准</w:t>
      </w:r>
      <w:r>
        <w:rPr>
          <w:rFonts w:hint="eastAsia" w:ascii="宋体" w:hAnsi="宋体" w:eastAsia="宋体" w:cs="宋体"/>
          <w:sz w:val="24"/>
          <w:lang w:eastAsia="zh-CN"/>
        </w:rPr>
        <w:t>、</w:t>
      </w:r>
      <w:r>
        <w:rPr>
          <w:rFonts w:hint="eastAsia" w:ascii="宋体" w:hAnsi="宋体" w:eastAsia="宋体" w:cs="宋体"/>
          <w:sz w:val="24"/>
          <w:lang w:val="en-US" w:eastAsia="zh-CN"/>
        </w:rPr>
        <w:t>招标</w:t>
      </w:r>
      <w:r>
        <w:rPr>
          <w:rFonts w:hint="eastAsia" w:ascii="宋体" w:hAnsi="宋体" w:eastAsia="宋体" w:cs="宋体"/>
          <w:sz w:val="24"/>
        </w:rPr>
        <w:t>文件和</w:t>
      </w:r>
      <w:r>
        <w:rPr>
          <w:rFonts w:hint="eastAsia" w:ascii="宋体" w:hAnsi="宋体" w:eastAsia="宋体" w:cs="宋体"/>
          <w:sz w:val="24"/>
          <w:lang w:val="en-US" w:eastAsia="zh-CN"/>
        </w:rPr>
        <w:t>乙方投标</w:t>
      </w:r>
      <w:r>
        <w:rPr>
          <w:rFonts w:hint="eastAsia" w:ascii="宋体" w:hAnsi="宋体" w:eastAsia="宋体" w:cs="宋体"/>
          <w:sz w:val="24"/>
        </w:rPr>
        <w:t>文件进行</w:t>
      </w:r>
      <w:r>
        <w:rPr>
          <w:rFonts w:hint="eastAsia" w:ascii="宋体" w:hAnsi="宋体" w:eastAsia="宋体"/>
          <w:sz w:val="24"/>
        </w:rPr>
        <w:t>。采购人保留邀请参加本项目的其他供应商或者第三方机构或相关技术专家参与验收的权利。</w:t>
      </w:r>
      <w:r>
        <w:rPr>
          <w:rFonts w:hint="eastAsia" w:hAnsi="宋体"/>
          <w:sz w:val="24"/>
          <w:lang w:val="en-US" w:eastAsia="zh-CN"/>
        </w:rPr>
        <w:t>如邀请</w:t>
      </w:r>
      <w:r>
        <w:rPr>
          <w:rFonts w:hint="eastAsia" w:ascii="宋体" w:hAnsi="宋体" w:eastAsia="宋体"/>
          <w:sz w:val="24"/>
        </w:rPr>
        <w:t>其他供应商或者第三方机构或相关技术专家参与验收</w:t>
      </w:r>
      <w:r>
        <w:rPr>
          <w:rFonts w:hint="eastAsia" w:ascii="宋体" w:hAnsi="宋体" w:eastAsia="宋体"/>
          <w:sz w:val="24"/>
          <w:lang w:eastAsia="zh-CN"/>
        </w:rPr>
        <w:t>，</w:t>
      </w:r>
      <w:r>
        <w:rPr>
          <w:rFonts w:hint="eastAsia" w:ascii="宋体" w:hAnsi="宋体" w:eastAsia="宋体"/>
          <w:sz w:val="24"/>
          <w:lang w:val="en-US" w:eastAsia="zh-CN"/>
        </w:rPr>
        <w:t>相关费用由乙方承担，且</w:t>
      </w:r>
      <w:r>
        <w:rPr>
          <w:rFonts w:hint="eastAsia" w:ascii="宋体" w:hAnsi="宋体" w:eastAsia="宋体"/>
          <w:sz w:val="24"/>
        </w:rPr>
        <w:t>参与验收的供应商或者第三方机构的意见作为验收书的参考资料一并存档。</w:t>
      </w:r>
    </w:p>
    <w:p w14:paraId="04D105E0">
      <w:pPr>
        <w:pStyle w:val="3"/>
        <w:snapToGrid w:val="0"/>
        <w:spacing w:line="360" w:lineRule="auto"/>
        <w:ind w:firstLine="480" w:firstLineChars="200"/>
        <w:rPr>
          <w:rFonts w:hint="eastAsia" w:ascii="宋体" w:hAnsi="宋体" w:eastAsia="宋体"/>
          <w:sz w:val="24"/>
        </w:rPr>
      </w:pPr>
      <w:r>
        <w:rPr>
          <w:rFonts w:hint="eastAsia" w:hAnsi="宋体"/>
          <w:sz w:val="24"/>
          <w:lang w:eastAsia="zh-CN"/>
        </w:rPr>
        <w:t>（</w:t>
      </w:r>
      <w:r>
        <w:rPr>
          <w:rFonts w:hint="eastAsia" w:hAnsi="宋体"/>
          <w:sz w:val="24"/>
          <w:lang w:val="en-US" w:eastAsia="zh-CN"/>
        </w:rPr>
        <w:t>四</w:t>
      </w:r>
      <w:r>
        <w:rPr>
          <w:rFonts w:hint="eastAsia" w:hAnsi="宋体"/>
          <w:sz w:val="24"/>
          <w:lang w:eastAsia="zh-CN"/>
        </w:rPr>
        <w:t>）</w:t>
      </w:r>
      <w:r>
        <w:rPr>
          <w:rFonts w:hint="eastAsia" w:ascii="宋体" w:hAnsi="宋体" w:eastAsia="宋体"/>
          <w:sz w:val="24"/>
        </w:rPr>
        <w:t>符合验收条件的，</w:t>
      </w:r>
      <w:r>
        <w:rPr>
          <w:rFonts w:hint="eastAsia" w:hAnsi="宋体"/>
          <w:sz w:val="24"/>
          <w:lang w:val="en-US" w:eastAsia="zh-CN"/>
        </w:rPr>
        <w:t>在</w:t>
      </w:r>
      <w:r>
        <w:rPr>
          <w:rFonts w:hint="eastAsia" w:ascii="宋体" w:hAnsi="宋体" w:eastAsia="宋体"/>
          <w:sz w:val="24"/>
        </w:rPr>
        <w:t>设备安装、调试结束后，经过一个月的试运转考核无故障，并经有关部门的检验合格后，买卖双方共同签署验收合格证书。</w:t>
      </w:r>
    </w:p>
    <w:p w14:paraId="60DDCC7D">
      <w:pPr>
        <w:pStyle w:val="3"/>
        <w:snapToGrid w:val="0"/>
        <w:spacing w:line="360" w:lineRule="auto"/>
        <w:ind w:firstLine="480" w:firstLineChars="200"/>
        <w:rPr>
          <w:rFonts w:ascii="宋体" w:hAnsi="宋体" w:eastAsia="宋体"/>
          <w:sz w:val="24"/>
        </w:rPr>
      </w:pPr>
      <w:r>
        <w:rPr>
          <w:rFonts w:hint="eastAsia" w:hAnsi="宋体"/>
          <w:sz w:val="24"/>
          <w:lang w:eastAsia="zh-CN"/>
        </w:rPr>
        <w:t>（</w:t>
      </w:r>
      <w:r>
        <w:rPr>
          <w:rFonts w:hint="eastAsia" w:hAnsi="宋体"/>
          <w:sz w:val="24"/>
          <w:lang w:val="en-US" w:eastAsia="zh-CN"/>
        </w:rPr>
        <w:t>五</w:t>
      </w:r>
      <w:r>
        <w:rPr>
          <w:rFonts w:hint="eastAsia" w:hAnsi="宋体"/>
          <w:sz w:val="24"/>
          <w:lang w:eastAsia="zh-CN"/>
        </w:rPr>
        <w:t>）</w:t>
      </w:r>
      <w:r>
        <w:rPr>
          <w:rFonts w:hint="eastAsia" w:ascii="宋体" w:hAnsi="宋体" w:eastAsia="宋体"/>
          <w:sz w:val="24"/>
        </w:rPr>
        <w:t>采购人在中标供应商送货、安装、调试后对货物服务进行检查验收，如果发现数量不足或有质量、技术等问题，中标供应商应负责根据合同及采购人的要求采取补足或更换等处理措施，并承担由此发生的一切损失和费用。</w:t>
      </w:r>
    </w:p>
    <w:p w14:paraId="18F6DAF3">
      <w:pPr>
        <w:pStyle w:val="3"/>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五</w:t>
      </w:r>
      <w:r>
        <w:rPr>
          <w:rFonts w:ascii="宋体" w:hAnsi="宋体" w:eastAsia="宋体"/>
          <w:b/>
          <w:sz w:val="24"/>
        </w:rPr>
        <w:t>、货物包装、发运及运输</w:t>
      </w:r>
    </w:p>
    <w:p w14:paraId="2328F7B2">
      <w:pPr>
        <w:pStyle w:val="3"/>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乙方应在货物发运前对其进行满足运输距离、防潮、防震、防锈和防破损装卸等要求包装，以保证货物安全运达甲方指定地点。</w:t>
      </w:r>
    </w:p>
    <w:p w14:paraId="48D94FA8">
      <w:pPr>
        <w:pStyle w:val="3"/>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使用说明书、质量检验证明书、随配附件和工具以及清单一并附于货物内。</w:t>
      </w:r>
    </w:p>
    <w:p w14:paraId="4D8CA2FF">
      <w:pPr>
        <w:pStyle w:val="3"/>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乙方在货物发运手续办理完毕后</w:t>
      </w:r>
      <w:r>
        <w:rPr>
          <w:rFonts w:hint="eastAsia" w:ascii="宋体" w:hAnsi="宋体" w:eastAsia="宋体"/>
          <w:sz w:val="24"/>
          <w:u w:val="single"/>
        </w:rPr>
        <w:t xml:space="preserve">    </w:t>
      </w:r>
      <w:r>
        <w:rPr>
          <w:rFonts w:ascii="宋体" w:hAnsi="宋体" w:eastAsia="宋体"/>
          <w:sz w:val="24"/>
        </w:rPr>
        <w:t>小时内或货到甲方</w:t>
      </w:r>
      <w:r>
        <w:rPr>
          <w:rFonts w:hint="eastAsia" w:ascii="宋体" w:hAnsi="宋体" w:eastAsia="宋体"/>
          <w:sz w:val="24"/>
          <w:u w:val="single"/>
        </w:rPr>
        <w:t xml:space="preserve">    </w:t>
      </w:r>
      <w:r>
        <w:rPr>
          <w:rFonts w:ascii="宋体" w:hAnsi="宋体" w:eastAsia="宋体"/>
          <w:sz w:val="24"/>
        </w:rPr>
        <w:t>小时前通知甲方，以准备接货。</w:t>
      </w:r>
    </w:p>
    <w:p w14:paraId="21355635">
      <w:pPr>
        <w:pStyle w:val="3"/>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货物在交付甲方前发生的风险均由乙方负责。</w:t>
      </w:r>
    </w:p>
    <w:p w14:paraId="558DC023">
      <w:pPr>
        <w:pStyle w:val="3"/>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货物在规定的交付期限内由乙方送达甲方指定的地点视为交付，乙方同时需通知甲方货物已送达。</w:t>
      </w:r>
    </w:p>
    <w:p w14:paraId="5B7942E2">
      <w:pPr>
        <w:pStyle w:val="3"/>
        <w:snapToGrid w:val="0"/>
        <w:spacing w:line="360" w:lineRule="auto"/>
        <w:ind w:firstLine="480" w:firstLineChars="200"/>
        <w:rPr>
          <w:rFonts w:ascii="宋体" w:hAnsi="宋体" w:eastAsia="宋体"/>
          <w:sz w:val="24"/>
        </w:rPr>
      </w:pPr>
      <w:r>
        <w:rPr>
          <w:rFonts w:hint="eastAsia" w:ascii="宋体" w:hAnsi="宋体" w:eastAsia="宋体"/>
          <w:sz w:val="24"/>
        </w:rPr>
        <w:t>（六）乙方运送的货物涉及商品包装和快递包装的，参考《商品包装政府采购需求标准（试行）》、《快递包装政府采购需求标准（试行）》（财办库［2020］123号）。</w:t>
      </w:r>
    </w:p>
    <w:p w14:paraId="3818EFDA">
      <w:pPr>
        <w:pStyle w:val="3"/>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六</w:t>
      </w:r>
      <w:r>
        <w:rPr>
          <w:rFonts w:ascii="宋体" w:hAnsi="宋体" w:eastAsia="宋体"/>
          <w:b/>
          <w:sz w:val="24"/>
        </w:rPr>
        <w:t>、违约责任</w:t>
      </w:r>
    </w:p>
    <w:p w14:paraId="57352585">
      <w:pPr>
        <w:pStyle w:val="3"/>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甲方无正当理由拒收货物的，甲方向乙方偿付拒收货款总值的</w:t>
      </w:r>
      <w:r>
        <w:rPr>
          <w:rFonts w:ascii="宋体" w:hAnsi="宋体" w:eastAsia="宋体"/>
          <w:sz w:val="24"/>
          <w:u w:val="single"/>
        </w:rPr>
        <w:t>百分之五</w:t>
      </w:r>
      <w:r>
        <w:rPr>
          <w:rFonts w:ascii="宋体" w:hAnsi="宋体" w:eastAsia="宋体"/>
          <w:sz w:val="24"/>
        </w:rPr>
        <w:t>违约金。</w:t>
      </w:r>
    </w:p>
    <w:p w14:paraId="3A185B8A">
      <w:pPr>
        <w:pStyle w:val="3"/>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甲方无故逾期验收和办理货款支付手续的</w:t>
      </w:r>
      <w:r>
        <w:rPr>
          <w:rFonts w:hint="eastAsia" w:ascii="宋体" w:hAnsi="宋体" w:eastAsia="宋体"/>
          <w:sz w:val="24"/>
          <w:lang w:eastAsia="zh-CN"/>
        </w:rPr>
        <w:t>，</w:t>
      </w:r>
      <w:r>
        <w:rPr>
          <w:rFonts w:ascii="宋体" w:hAnsi="宋体" w:eastAsia="宋体"/>
          <w:sz w:val="24"/>
        </w:rPr>
        <w:t>甲方应按逾期付款总额每日</w:t>
      </w:r>
      <w:r>
        <w:rPr>
          <w:rFonts w:ascii="宋体" w:hAnsi="宋体" w:eastAsia="宋体"/>
          <w:sz w:val="24"/>
          <w:u w:val="single"/>
        </w:rPr>
        <w:t>万分之五</w:t>
      </w:r>
      <w:r>
        <w:rPr>
          <w:rFonts w:ascii="宋体" w:hAnsi="宋体" w:eastAsia="宋体"/>
          <w:sz w:val="24"/>
        </w:rPr>
        <w:t>向乙方支付违约金。</w:t>
      </w:r>
    </w:p>
    <w:p w14:paraId="7663AC7F">
      <w:pPr>
        <w:pStyle w:val="3"/>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乙方逾期交付货物的，乙方应按逾期交货总额每日</w:t>
      </w:r>
      <w:r>
        <w:rPr>
          <w:rFonts w:ascii="宋体" w:hAnsi="宋体" w:eastAsia="宋体"/>
          <w:sz w:val="24"/>
          <w:u w:val="single"/>
        </w:rPr>
        <w:t>千分之六</w:t>
      </w:r>
      <w:r>
        <w:rPr>
          <w:rFonts w:ascii="宋体" w:hAnsi="宋体" w:eastAsia="宋体"/>
          <w:sz w:val="24"/>
        </w:rPr>
        <w:t>向甲方支付违约金，由甲方从待付货款中扣除。逾期超过约定日期</w:t>
      </w:r>
      <w:r>
        <w:rPr>
          <w:rFonts w:hint="eastAsia" w:ascii="宋体" w:hAnsi="宋体" w:eastAsia="宋体"/>
          <w:sz w:val="24"/>
          <w:u w:val="single"/>
        </w:rPr>
        <w:t xml:space="preserve">    </w:t>
      </w:r>
      <w:r>
        <w:rPr>
          <w:rFonts w:ascii="宋体" w:hAnsi="宋体" w:eastAsia="宋体"/>
          <w:sz w:val="24"/>
        </w:rPr>
        <w:t>个工作日不能交货的，甲方可解除本合同。乙方因逾期交货或因其他违约行为导致甲方解除合同的，乙方应向甲方支付合同总值</w:t>
      </w:r>
      <w:r>
        <w:rPr>
          <w:rFonts w:ascii="宋体" w:hAnsi="宋体" w:eastAsia="宋体"/>
          <w:sz w:val="24"/>
          <w:u w:val="single"/>
        </w:rPr>
        <w:t>5%</w:t>
      </w:r>
      <w:r>
        <w:rPr>
          <w:rFonts w:ascii="宋体" w:hAnsi="宋体" w:eastAsia="宋体"/>
          <w:sz w:val="24"/>
        </w:rPr>
        <w:t xml:space="preserve">的违约金，如造成甲方损失超过违约金的，超出部分由乙方继续承担赔偿责任。 </w:t>
      </w:r>
    </w:p>
    <w:p w14:paraId="27F6352A">
      <w:pPr>
        <w:pStyle w:val="3"/>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5891FD5">
      <w:pPr>
        <w:pStyle w:val="3"/>
        <w:snapToGrid w:val="0"/>
        <w:spacing w:line="360" w:lineRule="auto"/>
        <w:ind w:firstLine="480" w:firstLineChars="200"/>
        <w:rPr>
          <w:rFonts w:ascii="宋体" w:hAnsi="宋体" w:eastAsia="宋体"/>
          <w:sz w:val="24"/>
        </w:rPr>
      </w:pPr>
      <w:r>
        <w:rPr>
          <w:rFonts w:hint="eastAsia" w:ascii="宋体" w:hAnsi="宋体" w:eastAsia="宋体"/>
          <w:sz w:val="24"/>
        </w:rPr>
        <w:t>（五）若发生纠纷，由违约方赔偿守约方因纠纷所支付的费用（包括但不限于律师费、差旅费、诉讼费、保全费、鉴定费、评估费等）。</w:t>
      </w:r>
    </w:p>
    <w:p w14:paraId="36B35A21">
      <w:pPr>
        <w:pStyle w:val="3"/>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七</w:t>
      </w:r>
      <w:r>
        <w:rPr>
          <w:rFonts w:ascii="宋体" w:hAnsi="宋体" w:eastAsia="宋体"/>
          <w:b/>
          <w:sz w:val="24"/>
        </w:rPr>
        <w:t>、不可抗力事件处理</w:t>
      </w:r>
    </w:p>
    <w:p w14:paraId="3BA62765">
      <w:pPr>
        <w:pStyle w:val="3"/>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在合同有效期内，任何一方因不可抗力事件导致不能履行合同，则合同履行期可延长，其延长期与不可抗力影响期相同。</w:t>
      </w:r>
    </w:p>
    <w:p w14:paraId="769317FF">
      <w:pPr>
        <w:pStyle w:val="3"/>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不可抗力事件发生后，应立即通知对方，并寄送有关权威机构出具的证明。</w:t>
      </w:r>
    </w:p>
    <w:p w14:paraId="2C3FE9E5">
      <w:pPr>
        <w:pStyle w:val="3"/>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不可抗力事件延续120天以上，双方应通过友好协商，确定是否继续履行合同。</w:t>
      </w:r>
    </w:p>
    <w:p w14:paraId="1AFA6963">
      <w:pPr>
        <w:pStyle w:val="3"/>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八</w:t>
      </w:r>
      <w:r>
        <w:rPr>
          <w:rFonts w:ascii="宋体" w:hAnsi="宋体" w:eastAsia="宋体"/>
          <w:b/>
          <w:sz w:val="24"/>
        </w:rPr>
        <w:t>、</w:t>
      </w:r>
      <w:r>
        <w:rPr>
          <w:rFonts w:hint="eastAsia" w:ascii="宋体" w:hAnsi="宋体" w:eastAsia="宋体"/>
          <w:b/>
          <w:sz w:val="24"/>
        </w:rPr>
        <w:t>解决争议的方法</w:t>
      </w:r>
    </w:p>
    <w:p w14:paraId="790CD013">
      <w:pPr>
        <w:pStyle w:val="3"/>
        <w:snapToGrid w:val="0"/>
        <w:spacing w:line="360" w:lineRule="auto"/>
        <w:ind w:firstLine="480" w:firstLineChars="200"/>
        <w:rPr>
          <w:rFonts w:ascii="宋体" w:hAnsi="宋体" w:eastAsia="宋体"/>
          <w:sz w:val="24"/>
        </w:rPr>
      </w:pPr>
      <w:r>
        <w:rPr>
          <w:rFonts w:ascii="宋体" w:hAnsi="宋体" w:eastAsia="宋体"/>
          <w:sz w:val="24"/>
        </w:rPr>
        <w:t>如双方在履行合同时发生纠纷，应协商解决；协商不成时，可提请政府采购管理部门调解；调解不成的通过</w:t>
      </w:r>
      <w:r>
        <w:rPr>
          <w:rFonts w:hint="eastAsia" w:ascii="宋体" w:hAnsi="宋体" w:eastAsia="宋体"/>
          <w:sz w:val="24"/>
        </w:rPr>
        <w:t>以下第（  ）方式解决</w:t>
      </w:r>
      <w:r>
        <w:rPr>
          <w:rFonts w:ascii="宋体" w:hAnsi="宋体" w:eastAsia="宋体"/>
          <w:sz w:val="24"/>
        </w:rPr>
        <w:t>：</w:t>
      </w:r>
    </w:p>
    <w:p w14:paraId="471DFD22">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2129A3FF">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789E69A">
      <w:pPr>
        <w:pStyle w:val="3"/>
        <w:tabs>
          <w:tab w:val="left" w:pos="5790"/>
        </w:tabs>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九</w:t>
      </w:r>
      <w:r>
        <w:rPr>
          <w:rFonts w:ascii="宋体" w:hAnsi="宋体" w:eastAsia="宋体"/>
          <w:b/>
          <w:sz w:val="24"/>
        </w:rPr>
        <w:t>、合同生效及其它</w:t>
      </w:r>
      <w:r>
        <w:rPr>
          <w:rFonts w:ascii="宋体" w:hAnsi="宋体" w:eastAsia="宋体"/>
          <w:b/>
          <w:sz w:val="24"/>
        </w:rPr>
        <w:tab/>
      </w:r>
    </w:p>
    <w:p w14:paraId="1CC21510">
      <w:pPr>
        <w:pStyle w:val="21"/>
        <w:widowControl/>
        <w:spacing w:line="360" w:lineRule="auto"/>
        <w:ind w:firstLine="480" w:firstLineChars="200"/>
        <w:rPr>
          <w:rFonts w:ascii="宋体" w:hAnsi="宋体" w:eastAsia="宋体"/>
        </w:rPr>
      </w:pPr>
      <w:r>
        <w:rPr>
          <w:rFonts w:hint="eastAsia" w:ascii="宋体" w:hAnsi="宋体" w:eastAsia="宋体"/>
        </w:rPr>
        <w:t>（一）</w:t>
      </w:r>
      <w:r>
        <w:rPr>
          <w:rFonts w:ascii="宋体" w:hAnsi="宋体" w:eastAsia="宋体"/>
        </w:rPr>
        <w:t>合同经双方法定代表人或授权代表</w:t>
      </w:r>
      <w:r>
        <w:rPr>
          <w:rFonts w:hint="eastAsia" w:ascii="宋体" w:hAnsi="宋体" w:eastAsia="宋体"/>
        </w:rPr>
        <w:t>签字</w:t>
      </w:r>
      <w:r>
        <w:rPr>
          <w:rFonts w:ascii="宋体" w:hAnsi="宋体" w:eastAsia="宋体"/>
        </w:rPr>
        <w:t>并加盖单位公章后生效。</w:t>
      </w:r>
    </w:p>
    <w:p w14:paraId="3A437F75">
      <w:pPr>
        <w:pStyle w:val="21"/>
        <w:widowControl/>
        <w:spacing w:line="360" w:lineRule="auto"/>
        <w:ind w:firstLine="480" w:firstLineChars="200"/>
        <w:rPr>
          <w:rFonts w:ascii="宋体" w:hAnsi="宋体" w:eastAsia="宋体"/>
        </w:rPr>
      </w:pPr>
      <w:r>
        <w:rPr>
          <w:rFonts w:hint="eastAsia" w:ascii="宋体" w:hAnsi="宋体" w:eastAsia="宋体"/>
        </w:rPr>
        <w:t>（二）</w:t>
      </w:r>
      <w:r>
        <w:rPr>
          <w:rFonts w:ascii="宋体" w:hAnsi="宋体" w:eastAsia="宋体"/>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宋体" w:hAnsi="宋体" w:eastAsia="宋体"/>
        </w:rPr>
        <w:t>条文执行。</w:t>
      </w:r>
    </w:p>
    <w:p w14:paraId="76D1F33F">
      <w:pPr>
        <w:pStyle w:val="21"/>
        <w:widowControl/>
        <w:spacing w:line="360" w:lineRule="auto"/>
        <w:ind w:firstLine="480" w:firstLineChars="200"/>
        <w:rPr>
          <w:rFonts w:ascii="宋体" w:hAnsi="宋体" w:eastAsia="宋体"/>
        </w:rPr>
      </w:pPr>
      <w:r>
        <w:rPr>
          <w:rFonts w:hint="eastAsia" w:ascii="宋体" w:hAnsi="宋体" w:eastAsia="宋体"/>
        </w:rPr>
        <w:t>（三）本合同一式两份，甲、乙双方各执一份。本项目未尽事宜以招标文件、投标文件及澄清文件等为准。</w:t>
      </w:r>
    </w:p>
    <w:p w14:paraId="739DD94E">
      <w:pPr>
        <w:widowControl/>
        <w:spacing w:line="360" w:lineRule="auto"/>
        <w:ind w:firstLine="482" w:firstLineChars="200"/>
        <w:rPr>
          <w:rFonts w:ascii="宋体" w:hAnsi="宋体" w:eastAsia="宋体"/>
          <w:b/>
          <w:sz w:val="24"/>
        </w:rPr>
      </w:pPr>
    </w:p>
    <w:p w14:paraId="2DD50BD9">
      <w:pPr>
        <w:widowControl/>
        <w:spacing w:line="360" w:lineRule="auto"/>
        <w:ind w:firstLine="482" w:firstLineChars="200"/>
        <w:rPr>
          <w:rFonts w:ascii="宋体" w:hAnsi="宋体" w:eastAsia="宋体"/>
          <w:b/>
          <w:sz w:val="24"/>
        </w:rPr>
      </w:pPr>
    </w:p>
    <w:p w14:paraId="4BEFDB38">
      <w:pPr>
        <w:spacing w:line="360" w:lineRule="auto"/>
        <w:rPr>
          <w:rFonts w:ascii="宋体" w:hAnsi="宋体" w:eastAsia="宋体"/>
          <w:sz w:val="24"/>
        </w:rPr>
      </w:pPr>
      <w:r>
        <w:rPr>
          <w:rFonts w:hint="eastAsia" w:ascii="宋体" w:hAnsi="宋体" w:eastAsia="宋体"/>
          <w:sz w:val="24"/>
        </w:rPr>
        <w:t>甲方（盖章）                                     乙方（盖章）</w:t>
      </w:r>
    </w:p>
    <w:p w14:paraId="04DBDAD1">
      <w:pPr>
        <w:spacing w:line="360" w:lineRule="auto"/>
        <w:rPr>
          <w:rFonts w:ascii="宋体" w:hAnsi="宋体" w:eastAsia="宋体"/>
          <w:sz w:val="24"/>
        </w:rPr>
      </w:pPr>
      <w:r>
        <w:rPr>
          <w:rFonts w:hint="eastAsia" w:ascii="宋体" w:hAnsi="宋体" w:eastAsia="宋体"/>
          <w:sz w:val="24"/>
        </w:rPr>
        <w:t>法定代表人：                                     法定代表人：</w:t>
      </w:r>
    </w:p>
    <w:p w14:paraId="60431334">
      <w:pPr>
        <w:spacing w:line="360" w:lineRule="auto"/>
        <w:rPr>
          <w:rFonts w:ascii="宋体" w:hAnsi="宋体" w:eastAsia="宋体"/>
          <w:sz w:val="24"/>
        </w:rPr>
      </w:pPr>
      <w:r>
        <w:rPr>
          <w:rFonts w:hint="eastAsia" w:ascii="宋体" w:hAnsi="宋体" w:eastAsia="宋体"/>
          <w:sz w:val="24"/>
        </w:rPr>
        <w:t>委托代理人：                                     委托代理人：</w:t>
      </w:r>
    </w:p>
    <w:p w14:paraId="34307D99">
      <w:pPr>
        <w:spacing w:line="360" w:lineRule="auto"/>
        <w:rPr>
          <w:rFonts w:ascii="宋体" w:hAnsi="宋体" w:eastAsia="宋体"/>
          <w:sz w:val="24"/>
        </w:rPr>
      </w:pPr>
      <w:r>
        <w:rPr>
          <w:rFonts w:hint="eastAsia" w:ascii="宋体" w:hAnsi="宋体" w:eastAsia="宋体"/>
          <w:sz w:val="24"/>
        </w:rPr>
        <w:t>联系电话：                                       联系电话：</w:t>
      </w:r>
    </w:p>
    <w:p w14:paraId="5B77C034">
      <w:pPr>
        <w:spacing w:line="360" w:lineRule="auto"/>
        <w:rPr>
          <w:rFonts w:ascii="宋体" w:hAnsi="宋体" w:eastAsia="宋体"/>
          <w:sz w:val="24"/>
        </w:rPr>
      </w:pPr>
      <w:r>
        <w:rPr>
          <w:rFonts w:hint="eastAsia" w:ascii="宋体" w:hAnsi="宋体" w:eastAsia="宋体"/>
          <w:sz w:val="24"/>
        </w:rPr>
        <w:t>开户银行：                                       开户银行：</w:t>
      </w:r>
    </w:p>
    <w:p w14:paraId="24A093E1">
      <w:pPr>
        <w:spacing w:line="360" w:lineRule="auto"/>
        <w:rPr>
          <w:rFonts w:ascii="宋体" w:hAnsi="宋体" w:eastAsia="宋体"/>
          <w:sz w:val="24"/>
        </w:rPr>
      </w:pPr>
      <w:r>
        <w:rPr>
          <w:rFonts w:hint="eastAsia" w:ascii="宋体" w:hAnsi="宋体" w:eastAsia="宋体"/>
          <w:sz w:val="24"/>
        </w:rPr>
        <w:t>账号：                                           账号：</w:t>
      </w:r>
    </w:p>
    <w:p w14:paraId="21C6FA29">
      <w:pPr>
        <w:spacing w:line="360" w:lineRule="auto"/>
        <w:rPr>
          <w:rFonts w:ascii="宋体" w:hAnsi="宋体" w:eastAsia="宋体"/>
          <w:sz w:val="24"/>
        </w:rPr>
      </w:pPr>
      <w:r>
        <w:rPr>
          <w:rFonts w:hint="eastAsia" w:ascii="宋体" w:hAnsi="宋体" w:eastAsia="宋体"/>
          <w:sz w:val="24"/>
        </w:rPr>
        <w:t>地址及邮编：                                     地址及邮编：</w:t>
      </w:r>
    </w:p>
    <w:p w14:paraId="23AB329D">
      <w:pPr>
        <w:spacing w:line="360" w:lineRule="auto"/>
        <w:rPr>
          <w:rFonts w:ascii="宋体" w:hAnsi="宋体" w:eastAsia="宋体"/>
          <w:sz w:val="24"/>
        </w:rPr>
      </w:pPr>
    </w:p>
    <w:p w14:paraId="21979F99">
      <w:pPr>
        <w:spacing w:line="360" w:lineRule="auto"/>
        <w:rPr>
          <w:rFonts w:ascii="宋体" w:hAnsi="宋体" w:eastAsia="宋体"/>
          <w:sz w:val="24"/>
        </w:rPr>
      </w:pPr>
      <w:r>
        <w:rPr>
          <w:rFonts w:hint="eastAsia" w:ascii="宋体" w:hAnsi="宋体" w:eastAsia="宋体"/>
          <w:sz w:val="24"/>
        </w:rPr>
        <w:t>签订时间：    年   月    日</w:t>
      </w:r>
    </w:p>
    <w:p w14:paraId="48DB6DA3">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0FA743D">
      <w:pPr>
        <w:numPr>
          <w:ilvl w:val="0"/>
          <w:numId w:val="1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14:paraId="15DF7158">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FB314CE">
      <w:pP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14:paraId="4E11B63C">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68190C63">
      <w:pPr>
        <w:spacing w:beforeLines="100" w:line="360" w:lineRule="auto"/>
        <w:ind w:right="-108"/>
        <w:jc w:val="center"/>
        <w:rPr>
          <w:rFonts w:ascii="宋体" w:hAnsi="宋体" w:cs="宋体"/>
          <w:color w:val="auto"/>
          <w:sz w:val="84"/>
          <w:szCs w:val="84"/>
          <w:highlight w:val="none"/>
          <w:lang w:val="zh-CN"/>
        </w:rPr>
      </w:pPr>
      <w:r>
        <w:rPr>
          <w:rFonts w:hint="eastAsia" w:ascii="宋体" w:hAnsi="宋体" w:cs="宋体"/>
          <w:color w:val="auto"/>
          <w:sz w:val="36"/>
          <w:szCs w:val="36"/>
          <w:highlight w:val="none"/>
        </w:rPr>
        <w:t>项目编号：</w:t>
      </w:r>
    </w:p>
    <w:p w14:paraId="6B265F74">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094BFE34">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A6EC73B">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3D837DE6">
      <w:pPr>
        <w:keepNext w:val="0"/>
        <w:keepLines w:val="0"/>
        <w:pageBreakBefore w:val="0"/>
        <w:widowControl w:val="0"/>
        <w:kinsoku/>
        <w:wordWrap/>
        <w:overflowPunct/>
        <w:topLinePunct w:val="0"/>
        <w:autoSpaceDE/>
        <w:autoSpaceDN/>
        <w:bidi w:val="0"/>
        <w:adjustRightInd/>
        <w:snapToGrid/>
        <w:spacing w:after="100" w:afterAutospacing="1" w:line="240" w:lineRule="auto"/>
        <w:ind w:right="0"/>
        <w:jc w:val="center"/>
        <w:textAlignment w:val="auto"/>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7093564">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lang w:val="en-US" w:eastAsia="zh-CN"/>
        </w:rPr>
        <w:t>资格证明/商务与技术/报价</w:t>
      </w:r>
      <w:r>
        <w:rPr>
          <w:rFonts w:hint="eastAsia" w:ascii="宋体" w:hAnsi="宋体" w:cs="宋体"/>
          <w:b/>
          <w:color w:val="auto"/>
          <w:spacing w:val="40"/>
          <w:sz w:val="28"/>
          <w:szCs w:val="28"/>
          <w:highlight w:val="none"/>
        </w:rPr>
        <w:t>文件）</w:t>
      </w:r>
    </w:p>
    <w:p w14:paraId="63BB25E6">
      <w:pPr>
        <w:keepNext w:val="0"/>
        <w:keepLines w:val="0"/>
        <w:pageBreakBefore w:val="0"/>
        <w:widowControl w:val="0"/>
        <w:kinsoku/>
        <w:wordWrap/>
        <w:overflowPunct/>
        <w:topLinePunct w:val="0"/>
        <w:autoSpaceDE/>
        <w:autoSpaceDN/>
        <w:bidi w:val="0"/>
        <w:adjustRightInd/>
        <w:snapToGrid/>
        <w:spacing w:beforeLines="100" w:line="240" w:lineRule="auto"/>
        <w:ind w:right="-108"/>
        <w:jc w:val="left"/>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76F84D85">
      <w:pPr>
        <w:keepNext w:val="0"/>
        <w:keepLines w:val="0"/>
        <w:pageBreakBefore w:val="0"/>
        <w:widowControl w:val="0"/>
        <w:kinsoku/>
        <w:wordWrap/>
        <w:overflowPunct/>
        <w:topLinePunct w:val="0"/>
        <w:autoSpaceDE/>
        <w:autoSpaceDN/>
        <w:bidi w:val="0"/>
        <w:adjustRightInd/>
        <w:snapToGrid/>
        <w:spacing w:beforeLines="100" w:line="240" w:lineRule="auto"/>
        <w:ind w:right="-108"/>
        <w:jc w:val="left"/>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地    址：</w:t>
      </w:r>
    </w:p>
    <w:p w14:paraId="606C7C42">
      <w:pPr>
        <w:keepNext w:val="0"/>
        <w:keepLines w:val="0"/>
        <w:pageBreakBefore w:val="0"/>
        <w:widowControl w:val="0"/>
        <w:kinsoku/>
        <w:wordWrap/>
        <w:overflowPunct/>
        <w:topLinePunct w:val="0"/>
        <w:autoSpaceDE/>
        <w:autoSpaceDN/>
        <w:bidi w:val="0"/>
        <w:adjustRightInd/>
        <w:snapToGrid/>
        <w:spacing w:beforeLines="100" w:line="240" w:lineRule="auto"/>
        <w:ind w:right="-108"/>
        <w:jc w:val="left"/>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5F0771BD">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2411D41E">
      <w:pPr>
        <w:spacing w:line="360" w:lineRule="auto"/>
        <w:jc w:val="center"/>
        <w:rPr>
          <w:rFonts w:hint="eastAsia"/>
          <w:b/>
          <w:bCs/>
          <w:sz w:val="36"/>
          <w:szCs w:val="36"/>
        </w:rPr>
      </w:pPr>
      <w:r>
        <w:rPr>
          <w:rFonts w:hint="eastAsia"/>
          <w:b/>
          <w:bCs/>
          <w:sz w:val="36"/>
          <w:szCs w:val="36"/>
        </w:rPr>
        <w:t>资格证明文件目录</w:t>
      </w:r>
    </w:p>
    <w:p w14:paraId="2FD661FC">
      <w:pPr>
        <w:pStyle w:val="16"/>
      </w:pPr>
    </w:p>
    <w:p w14:paraId="4B00B00C"/>
    <w:p w14:paraId="75D8382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1.投标声明书（附件2）；</w:t>
      </w:r>
    </w:p>
    <w:p w14:paraId="52BE165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2.授权委托书（附件3，法定代表人亲自办理投标事宜的，则无需提交本证明书)；</w:t>
      </w:r>
    </w:p>
    <w:p w14:paraId="1CF730D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3.法人或者其他组织的营业执照等证明文件，自然人的身份证明；</w:t>
      </w:r>
    </w:p>
    <w:p w14:paraId="5C6BE13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4.具有良好的商业信誉和健全的财务会计制度的承诺（附件4）；</w:t>
      </w:r>
    </w:p>
    <w:p w14:paraId="3B4B20D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5.依法缴纳税收和社会保障资金的承诺（附件5）；</w:t>
      </w:r>
    </w:p>
    <w:p w14:paraId="3E9913C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6.参加政府采购活动前三年内，在经营活动中没有重大违法记录（附件6）；</w:t>
      </w:r>
    </w:p>
    <w:p w14:paraId="3BAAE8D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7.中小企业声明函（附件7）；</w:t>
      </w:r>
    </w:p>
    <w:p w14:paraId="714EA30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8.提供采购公告中符合供应商特定条件的有效资质证书复印件（投标供应商特定条件中有要求的必须提供），以及需要说明的其他资料。</w:t>
      </w:r>
    </w:p>
    <w:p w14:paraId="7F89C668">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7F277406">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附件2</w:t>
      </w:r>
    </w:p>
    <w:p w14:paraId="17DF308D">
      <w:pPr>
        <w:adjustRightInd w:val="0"/>
        <w:snapToGrid w:val="0"/>
        <w:spacing w:line="360" w:lineRule="auto"/>
        <w:ind w:right="480"/>
        <w:jc w:val="center"/>
        <w:rPr>
          <w:rFonts w:hint="eastAsia" w:ascii="宋体" w:hAnsi="宋体" w:cs="宋体"/>
          <w:b/>
          <w:kern w:val="0"/>
          <w:sz w:val="32"/>
          <w:szCs w:val="32"/>
          <w:lang w:val="zh-CN"/>
        </w:rPr>
      </w:pPr>
      <w:r>
        <w:rPr>
          <w:rFonts w:hint="eastAsia" w:ascii="宋体" w:hAnsi="宋体" w:cs="宋体"/>
          <w:b/>
          <w:kern w:val="0"/>
          <w:sz w:val="32"/>
          <w:szCs w:val="32"/>
          <w:lang w:val="zh-CN"/>
        </w:rPr>
        <w:t>投标声明书</w:t>
      </w:r>
    </w:p>
    <w:p w14:paraId="3AC02B33">
      <w:pPr>
        <w:snapToGrid w:val="0"/>
        <w:spacing w:line="288" w:lineRule="auto"/>
        <w:ind w:firstLine="480" w:firstLineChars="200"/>
        <w:rPr>
          <w:rFonts w:hint="eastAsia" w:ascii="宋体" w:hAnsi="宋体" w:cs="宋体"/>
          <w:kern w:val="0"/>
          <w:sz w:val="24"/>
        </w:rPr>
      </w:pPr>
      <w:r>
        <w:rPr>
          <w:rFonts w:hint="eastAsia" w:ascii="宋体" w:hAnsi="宋体" w:cs="宋体"/>
          <w:kern w:val="0"/>
          <w:sz w:val="24"/>
        </w:rPr>
        <w:t>台州市玖诚工程管理有限公司：</w:t>
      </w:r>
    </w:p>
    <w:p w14:paraId="517819CD">
      <w:pPr>
        <w:snapToGrid w:val="0"/>
        <w:spacing w:line="324" w:lineRule="auto"/>
        <w:ind w:firstLine="480" w:firstLineChars="200"/>
        <w:rPr>
          <w:rFonts w:hint="eastAsia"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lang w:val="en-US" w:eastAsia="zh-CN"/>
        </w:rPr>
        <w:t xml:space="preserve">           </w:t>
      </w:r>
      <w:r>
        <w:rPr>
          <w:rFonts w:hint="eastAsia" w:ascii="宋体" w:hAnsi="宋体" w:cs="宋体"/>
          <w:kern w:val="0"/>
          <w:sz w:val="24"/>
        </w:rPr>
        <w:t>。</w:t>
      </w:r>
    </w:p>
    <w:p w14:paraId="383CA77E">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lang w:eastAsia="zh-CN"/>
        </w:rPr>
        <w:t>台州市三梅中学迁建工程（体育器材）采购项目</w:t>
      </w:r>
      <w:r>
        <w:rPr>
          <w:rFonts w:hint="eastAsia" w:ascii="宋体" w:hAnsi="宋体" w:cs="宋体"/>
          <w:kern w:val="0"/>
          <w:sz w:val="24"/>
        </w:rPr>
        <w:t>（编号为</w:t>
      </w:r>
      <w:r>
        <w:rPr>
          <w:rFonts w:hint="eastAsia" w:ascii="宋体" w:hAnsi="宋体" w:cs="宋体"/>
          <w:kern w:val="0"/>
          <w:sz w:val="24"/>
          <w:highlight w:val="none"/>
          <w:lang w:eastAsia="zh-CN"/>
        </w:rPr>
        <w:t>JC-GK2025-016</w:t>
      </w:r>
      <w:r>
        <w:rPr>
          <w:rFonts w:hint="eastAsia" w:ascii="宋体" w:hAnsi="宋体" w:cs="宋体"/>
          <w:kern w:val="0"/>
          <w:sz w:val="24"/>
          <w:highlight w:val="none"/>
        </w:rPr>
        <w:t>号</w:t>
      </w:r>
      <w:r>
        <w:rPr>
          <w:rFonts w:hint="eastAsia" w:ascii="宋体" w:hAnsi="宋体" w:cs="宋体"/>
          <w:kern w:val="0"/>
          <w:sz w:val="24"/>
        </w:rPr>
        <w:t>）的投标，为此，我公司就本次投标有关事项郑重声明如下：</w:t>
      </w:r>
    </w:p>
    <w:p w14:paraId="54D3D452">
      <w:pPr>
        <w:snapToGrid w:val="0"/>
        <w:spacing w:line="360" w:lineRule="auto"/>
        <w:ind w:firstLine="480" w:firstLineChars="200"/>
        <w:rPr>
          <w:rFonts w:hint="eastAsia" w:ascii="宋体" w:hAnsi="宋体" w:cs="宋体"/>
          <w:b/>
          <w:kern w:val="0"/>
          <w:sz w:val="24"/>
        </w:rPr>
      </w:pPr>
      <w:r>
        <w:rPr>
          <w:rFonts w:hint="eastAsia" w:ascii="宋体" w:hAnsi="宋体" w:cs="宋体"/>
          <w:kern w:val="0"/>
          <w:sz w:val="24"/>
        </w:rPr>
        <w:t>1、</w:t>
      </w:r>
      <w:r>
        <w:rPr>
          <w:rFonts w:hint="eastAsia" w:ascii="宋体" w:hAnsi="宋体" w:cs="宋体"/>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2B93DF3">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14:paraId="394A88B0">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3、我</w:t>
      </w:r>
      <w:r>
        <w:rPr>
          <w:rFonts w:hint="eastAsia" w:ascii="宋体" w:hAnsi="宋体" w:cs="宋体"/>
          <w:kern w:val="0"/>
          <w:sz w:val="24"/>
          <w:lang w:val="zh-CN"/>
        </w:rPr>
        <w:t>公司</w:t>
      </w:r>
      <w:r>
        <w:rPr>
          <w:rFonts w:hint="eastAsia" w:ascii="宋体" w:hAnsi="宋体" w:cs="宋体"/>
          <w:sz w:val="24"/>
        </w:rPr>
        <w:t>不是采购人的附属机构；在获知本项目采购信息后，与采购人聘请的为此项目提供咨询服务的公司及其附属机构没有任何联系。</w:t>
      </w:r>
    </w:p>
    <w:p w14:paraId="7C99FC25">
      <w:pPr>
        <w:snapToGrid w:val="0"/>
        <w:spacing w:line="360" w:lineRule="auto"/>
        <w:ind w:firstLine="480" w:firstLineChars="200"/>
        <w:rPr>
          <w:rFonts w:hint="eastAsia" w:ascii="宋体" w:hAnsi="宋体" w:cs="宋体"/>
          <w:kern w:val="0"/>
          <w:sz w:val="24"/>
          <w:lang w:val="af-ZA"/>
        </w:rPr>
      </w:pPr>
      <w:r>
        <w:rPr>
          <w:rFonts w:hint="eastAsia" w:ascii="宋体" w:hAnsi="宋体" w:cs="宋体"/>
          <w:sz w:val="24"/>
        </w:rPr>
        <w:t>4、</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91E30A9">
      <w:pPr>
        <w:snapToGrid w:val="0"/>
        <w:spacing w:line="360" w:lineRule="auto"/>
        <w:ind w:firstLine="480" w:firstLineChars="200"/>
        <w:rPr>
          <w:rFonts w:hint="eastAsia" w:ascii="宋体" w:hAnsi="宋体" w:cs="宋体"/>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2713E502">
      <w:pPr>
        <w:snapToGrid w:val="0"/>
        <w:spacing w:line="360" w:lineRule="auto"/>
        <w:ind w:firstLine="480" w:firstLineChars="200"/>
        <w:rPr>
          <w:rFonts w:hint="eastAsia" w:ascii="宋体" w:hAnsi="宋体" w:cs="宋体"/>
          <w:kern w:val="0"/>
          <w:sz w:val="24"/>
        </w:rPr>
      </w:pPr>
      <w:r>
        <w:rPr>
          <w:rFonts w:hint="eastAsia" w:ascii="宋体" w:hAnsi="宋体" w:cs="宋体"/>
          <w:sz w:val="24"/>
        </w:rPr>
        <w:t>6、以上事项如有虚假或隐瞒，我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14:paraId="4631DA8A">
      <w:pPr>
        <w:snapToGrid w:val="0"/>
        <w:spacing w:line="360" w:lineRule="auto"/>
        <w:rPr>
          <w:rFonts w:hint="eastAsia" w:ascii="宋体" w:hAnsi="宋体" w:eastAsia="宋体" w:cs="宋体"/>
          <w:kern w:val="0"/>
          <w:sz w:val="24"/>
          <w:lang w:val="af-ZA"/>
        </w:rPr>
      </w:pPr>
      <w:r>
        <w:rPr>
          <w:rFonts w:hint="eastAsia" w:ascii="宋体" w:hAnsi="宋体" w:eastAsia="宋体" w:cs="宋体"/>
          <w:kern w:val="0"/>
          <w:sz w:val="24"/>
          <w:lang w:val="af-ZA"/>
        </w:rPr>
        <w:t>投标人名称（盖章）：</w:t>
      </w:r>
    </w:p>
    <w:p w14:paraId="169788D7">
      <w:pPr>
        <w:snapToGrid w:val="0"/>
        <w:spacing w:line="360" w:lineRule="auto"/>
        <w:rPr>
          <w:rFonts w:hint="eastAsia" w:ascii="宋体" w:hAnsi="宋体" w:eastAsia="宋体" w:cs="宋体"/>
          <w:kern w:val="0"/>
          <w:sz w:val="24"/>
          <w:lang w:val="af-ZA"/>
        </w:rPr>
      </w:pPr>
      <w:r>
        <w:rPr>
          <w:rFonts w:hint="eastAsia" w:ascii="宋体" w:hAnsi="宋体" w:eastAsia="宋体" w:cs="宋体"/>
          <w:kern w:val="0"/>
          <w:sz w:val="24"/>
          <w:lang w:val="en-US" w:eastAsia="zh-CN"/>
        </w:rPr>
        <w:t>全</w:t>
      </w:r>
      <w:r>
        <w:rPr>
          <w:rFonts w:hint="eastAsia" w:ascii="宋体" w:hAnsi="宋体" w:eastAsia="宋体" w:cs="宋体"/>
          <w:kern w:val="0"/>
          <w:sz w:val="24"/>
          <w:lang w:val="af-ZA"/>
        </w:rPr>
        <w:t>权委托代理人签字或盖章：</w:t>
      </w:r>
    </w:p>
    <w:p w14:paraId="07A34B0F">
      <w:pPr>
        <w:snapToGrid w:val="0"/>
        <w:spacing w:line="360" w:lineRule="auto"/>
        <w:rPr>
          <w:rFonts w:hint="eastAsia" w:ascii="宋体" w:hAnsi="宋体" w:eastAsia="宋体" w:cs="宋体"/>
          <w:kern w:val="0"/>
          <w:sz w:val="24"/>
          <w:lang w:val="af-ZA"/>
        </w:rPr>
      </w:pPr>
      <w:r>
        <w:rPr>
          <w:rFonts w:hint="eastAsia" w:ascii="宋体" w:hAnsi="宋体" w:eastAsia="宋体" w:cs="宋体"/>
          <w:kern w:val="0"/>
          <w:sz w:val="24"/>
          <w:lang w:val="af-ZA"/>
        </w:rPr>
        <w:t>日期：</w:t>
      </w:r>
    </w:p>
    <w:p w14:paraId="4A0A705E">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附件3</w:t>
      </w:r>
    </w:p>
    <w:p w14:paraId="5960905F">
      <w:pPr>
        <w:spacing w:line="360" w:lineRule="auto"/>
        <w:ind w:firstLine="321" w:firstLineChars="100"/>
        <w:jc w:val="center"/>
        <w:rPr>
          <w:rFonts w:hint="eastAsia" w:ascii="宋体" w:hAnsi="宋体" w:cs="宋体"/>
          <w:b/>
          <w:sz w:val="32"/>
          <w:szCs w:val="32"/>
          <w:u w:val="single"/>
        </w:rPr>
      </w:pPr>
      <w:r>
        <w:rPr>
          <w:rFonts w:hint="eastAsia" w:ascii="宋体" w:hAnsi="宋体" w:cs="宋体"/>
          <w:b/>
          <w:sz w:val="32"/>
          <w:szCs w:val="32"/>
        </w:rPr>
        <w:t>授权委托书</w:t>
      </w:r>
    </w:p>
    <w:p w14:paraId="516F8C86">
      <w:pPr>
        <w:pStyle w:val="3"/>
        <w:spacing w:line="500" w:lineRule="exact"/>
        <w:rPr>
          <w:rFonts w:hint="eastAsia" w:hAnsi="宋体" w:cs="宋体"/>
          <w:b/>
          <w:sz w:val="24"/>
        </w:rPr>
      </w:pPr>
      <w:r>
        <w:rPr>
          <w:rFonts w:hint="eastAsia" w:hAnsi="宋体" w:cs="宋体"/>
          <w:kern w:val="0"/>
          <w:sz w:val="24"/>
        </w:rPr>
        <w:t>台州市玖诚工程管理有限公司</w:t>
      </w:r>
      <w:r>
        <w:rPr>
          <w:rFonts w:hint="eastAsia" w:hAnsi="宋体" w:cs="宋体"/>
          <w:b/>
          <w:sz w:val="24"/>
        </w:rPr>
        <w:t>：</w:t>
      </w:r>
    </w:p>
    <w:p w14:paraId="60E39EA9">
      <w:pPr>
        <w:pStyle w:val="3"/>
        <w:spacing w:line="500" w:lineRule="exact"/>
        <w:ind w:left="240" w:hanging="240" w:hangingChars="100"/>
        <w:rPr>
          <w:rFonts w:hint="eastAsia" w:hAnsi="宋体" w:cs="宋体"/>
          <w:sz w:val="24"/>
        </w:rPr>
      </w:pPr>
      <w:r>
        <w:rPr>
          <w:rFonts w:hint="eastAsia" w:hAnsi="宋体" w:cs="宋体"/>
          <w:sz w:val="24"/>
          <w:u w:val="single"/>
        </w:rPr>
        <w:t xml:space="preserve">  （投标人全称）  </w:t>
      </w:r>
      <w:r>
        <w:rPr>
          <w:rFonts w:hint="eastAsia" w:hAnsi="宋体" w:cs="宋体"/>
          <w:sz w:val="24"/>
        </w:rPr>
        <w:t>法定代表人（或营业执照中单位负责人）</w:t>
      </w:r>
      <w:r>
        <w:rPr>
          <w:rFonts w:hint="eastAsia" w:hAnsi="宋体" w:cs="宋体"/>
          <w:sz w:val="24"/>
          <w:u w:val="single"/>
        </w:rPr>
        <w:tab/>
      </w:r>
      <w:r>
        <w:rPr>
          <w:rFonts w:hint="eastAsia" w:hAnsi="宋体" w:cs="宋体"/>
          <w:sz w:val="24"/>
          <w:u w:val="single"/>
        </w:rPr>
        <w:t xml:space="preserve">（法定代表人或营业执照中单位负责人姓名） </w:t>
      </w:r>
      <w:r>
        <w:rPr>
          <w:rFonts w:hint="eastAsia" w:hAnsi="宋体" w:cs="宋体"/>
          <w:sz w:val="24"/>
        </w:rPr>
        <w:t>授权</w:t>
      </w:r>
      <w:r>
        <w:rPr>
          <w:rFonts w:hint="eastAsia" w:hAnsi="宋体" w:cs="宋体"/>
          <w:sz w:val="24"/>
          <w:u w:val="single"/>
        </w:rPr>
        <w:t xml:space="preserve">   （全权代表姓名） </w:t>
      </w:r>
      <w:r>
        <w:rPr>
          <w:rFonts w:hint="eastAsia" w:hAnsi="宋体" w:cs="宋体"/>
          <w:sz w:val="24"/>
        </w:rPr>
        <w:t>为全权代表，参加贵单位组织</w:t>
      </w:r>
      <w:r>
        <w:rPr>
          <w:rFonts w:hint="eastAsia" w:hAnsi="宋体" w:cs="宋体"/>
          <w:kern w:val="0"/>
          <w:sz w:val="24"/>
        </w:rPr>
        <w:t>的</w:t>
      </w:r>
      <w:r>
        <w:rPr>
          <w:rFonts w:hint="eastAsia" w:hAnsi="宋体" w:cs="宋体"/>
          <w:kern w:val="0"/>
          <w:sz w:val="24"/>
          <w:lang w:eastAsia="zh-CN"/>
        </w:rPr>
        <w:t>台州市三梅中学迁建工程（体育器材）采购项目</w:t>
      </w:r>
      <w:r>
        <w:rPr>
          <w:rFonts w:hint="eastAsia" w:hAnsi="宋体" w:cs="宋体"/>
          <w:sz w:val="24"/>
        </w:rPr>
        <w:t>的采购活动，并代表我方全权办理针对上述项目的投标、开标、评标、签约等具体事务和签署相关文件。我方对全权代表的签字事项负全部责任。</w:t>
      </w:r>
    </w:p>
    <w:p w14:paraId="77FEE6C0">
      <w:pPr>
        <w:pStyle w:val="3"/>
        <w:spacing w:line="500" w:lineRule="exact"/>
        <w:ind w:left="139" w:leftChars="66" w:firstLine="480" w:firstLineChars="200"/>
        <w:rPr>
          <w:rFonts w:hint="eastAsia" w:hAnsi="宋体" w:cs="宋体"/>
          <w:sz w:val="24"/>
        </w:rPr>
      </w:pPr>
      <w:r>
        <w:rPr>
          <w:rFonts w:hint="eastAsia" w:hAnsi="宋体" w:cs="宋体"/>
          <w:sz w:val="24"/>
        </w:rPr>
        <w:t>在撤销授权的书面通知以前，本授权书一直有效。全权代表在授权委托书有效期内签署的所有文件不因授权的撤销而失效。</w:t>
      </w:r>
    </w:p>
    <w:p w14:paraId="17808024">
      <w:pPr>
        <w:pStyle w:val="3"/>
        <w:spacing w:line="500" w:lineRule="exact"/>
        <w:ind w:left="139" w:leftChars="66" w:firstLine="480" w:firstLineChars="200"/>
        <w:rPr>
          <w:rFonts w:hint="eastAsia" w:hAnsi="宋体" w:cs="宋体"/>
          <w:sz w:val="24"/>
        </w:rPr>
      </w:pPr>
      <w:r>
        <w:rPr>
          <w:rFonts w:hint="eastAsia" w:hAnsi="宋体" w:cs="宋体"/>
          <w:sz w:val="24"/>
        </w:rPr>
        <w:t>全权代表无转委托权，特此委托。</w:t>
      </w:r>
    </w:p>
    <w:p w14:paraId="5C8801D8">
      <w:pPr>
        <w:spacing w:line="360" w:lineRule="auto"/>
        <w:rPr>
          <w:rFonts w:hint="eastAsia" w:ascii="宋体" w:hAnsi="宋体" w:cs="宋体"/>
          <w:sz w:val="24"/>
        </w:rPr>
      </w:pPr>
      <w:r>
        <w:rPr>
          <w:rFonts w:hint="eastAsia" w:ascii="宋体" w:hAnsi="宋体" w:cs="宋体"/>
          <w:sz w:val="24"/>
        </w:rPr>
        <w:t>法定代表人（签字或盖章）：</w:t>
      </w:r>
    </w:p>
    <w:p w14:paraId="44BAF8F4">
      <w:pPr>
        <w:spacing w:line="360" w:lineRule="auto"/>
        <w:rPr>
          <w:rFonts w:hint="eastAsia" w:ascii="宋体" w:hAnsi="宋体" w:cs="宋体"/>
          <w:sz w:val="24"/>
        </w:rPr>
      </w:pPr>
      <w:r>
        <w:rPr>
          <w:rFonts w:hint="eastAsia" w:ascii="宋体" w:hAnsi="宋体" w:cs="宋体"/>
          <w:sz w:val="24"/>
        </w:rPr>
        <w:t>投标人全称（公章或CA签章）：                         日期：</w:t>
      </w:r>
    </w:p>
    <w:p w14:paraId="07D1B2E4">
      <w:pPr>
        <w:spacing w:line="360" w:lineRule="auto"/>
        <w:rPr>
          <w:rFonts w:hint="eastAsia" w:ascii="宋体" w:hAnsi="宋体" w:cs="宋体"/>
          <w:sz w:val="24"/>
        </w:rPr>
      </w:pPr>
      <w:r>
        <w:rPr>
          <w:rFonts w:hint="eastAsia" w:ascii="宋体" w:hAnsi="宋体" w:cs="宋体"/>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5F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106BB24D">
            <w:pPr>
              <w:spacing w:line="360" w:lineRule="auto"/>
              <w:rPr>
                <w:rFonts w:hint="eastAsia" w:ascii="宋体" w:hAnsi="宋体" w:cs="宋体"/>
                <w:sz w:val="24"/>
              </w:rPr>
            </w:pPr>
          </w:p>
          <w:p w14:paraId="017629B1">
            <w:pPr>
              <w:spacing w:line="360" w:lineRule="auto"/>
              <w:rPr>
                <w:rFonts w:hint="eastAsia" w:ascii="宋体" w:hAnsi="宋体" w:cs="宋体"/>
                <w:sz w:val="24"/>
              </w:rPr>
            </w:pPr>
            <w:r>
              <w:rPr>
                <w:rFonts w:hint="eastAsia" w:ascii="宋体" w:hAnsi="宋体" w:cs="宋体"/>
                <w:b/>
                <w:bCs/>
                <w:sz w:val="24"/>
              </w:rPr>
              <w:t>法定代表人身份证复印件粘贴处</w:t>
            </w:r>
          </w:p>
        </w:tc>
      </w:tr>
    </w:tbl>
    <w:p w14:paraId="5A522C16">
      <w:pPr>
        <w:spacing w:line="360" w:lineRule="auto"/>
        <w:rPr>
          <w:rFonts w:hint="eastAsia" w:ascii="宋体" w:hAnsi="宋体" w:cs="宋体"/>
          <w:sz w:val="24"/>
        </w:rPr>
      </w:pPr>
      <w:r>
        <w:rPr>
          <w:rFonts w:hint="eastAsia" w:ascii="宋体" w:hAnsi="宋体" w:cs="宋体"/>
          <w:sz w:val="24"/>
        </w:rPr>
        <w:t xml:space="preserve">法定代表人姓名：                                 </w:t>
      </w:r>
    </w:p>
    <w:p w14:paraId="4B87BB47">
      <w:pPr>
        <w:spacing w:line="360" w:lineRule="auto"/>
        <w:rPr>
          <w:rFonts w:hint="eastAsia" w:ascii="宋体" w:hAnsi="宋体" w:cs="宋体"/>
          <w:sz w:val="24"/>
        </w:rPr>
      </w:pPr>
      <w:r>
        <w:rPr>
          <w:rFonts w:hint="eastAsia" w:ascii="宋体" w:hAnsi="宋体" w:cs="宋体"/>
          <w:sz w:val="24"/>
        </w:rPr>
        <w:t>传真：</w:t>
      </w:r>
    </w:p>
    <w:p w14:paraId="4AFA421D">
      <w:pPr>
        <w:spacing w:line="360" w:lineRule="auto"/>
        <w:rPr>
          <w:rFonts w:hint="eastAsia" w:ascii="宋体" w:hAnsi="宋体" w:cs="宋体"/>
          <w:sz w:val="24"/>
        </w:rPr>
      </w:pPr>
      <w:r>
        <w:rPr>
          <w:rFonts w:hint="eastAsia" w:ascii="宋体" w:hAnsi="宋体" w:cs="宋体"/>
          <w:sz w:val="24"/>
        </w:rPr>
        <w:t>电话：</w:t>
      </w:r>
    </w:p>
    <w:p w14:paraId="1E61343B">
      <w:pPr>
        <w:spacing w:line="360" w:lineRule="auto"/>
        <w:rPr>
          <w:rFonts w:hint="eastAsia" w:ascii="宋体" w:hAnsi="宋体" w:cs="宋体"/>
          <w:sz w:val="24"/>
        </w:rPr>
      </w:pPr>
      <w:r>
        <w:rPr>
          <w:rFonts w:hint="eastAsia" w:ascii="宋体" w:hAnsi="宋体" w:cs="宋体"/>
          <w:sz w:val="24"/>
        </w:rPr>
        <w:t>详细通讯地址：</w:t>
      </w:r>
    </w:p>
    <w:p w14:paraId="02EA517A">
      <w:pPr>
        <w:spacing w:line="360" w:lineRule="auto"/>
        <w:rPr>
          <w:rFonts w:hint="eastAsia" w:ascii="宋体" w:hAnsi="宋体" w:cs="宋体"/>
          <w:sz w:val="24"/>
        </w:rPr>
      </w:pPr>
      <w:r>
        <w:rPr>
          <w:rFonts w:hint="eastAsia" w:ascii="宋体" w:hAnsi="宋体" w:cs="宋体"/>
          <w:sz w:val="24"/>
        </w:rPr>
        <w:t>邮政编码：</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83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008BED5C">
            <w:pPr>
              <w:spacing w:line="360" w:lineRule="auto"/>
              <w:rPr>
                <w:rFonts w:hint="eastAsia" w:ascii="宋体" w:hAnsi="宋体" w:cs="宋体"/>
                <w:sz w:val="24"/>
              </w:rPr>
            </w:pPr>
          </w:p>
          <w:p w14:paraId="5D990C28">
            <w:pPr>
              <w:spacing w:line="360" w:lineRule="auto"/>
              <w:rPr>
                <w:rFonts w:hint="eastAsia" w:ascii="宋体" w:hAnsi="宋体" w:cs="宋体"/>
                <w:sz w:val="24"/>
              </w:rPr>
            </w:pPr>
            <w:r>
              <w:rPr>
                <w:rFonts w:hint="eastAsia" w:ascii="宋体" w:hAnsi="宋体" w:cs="宋体"/>
                <w:b/>
                <w:bCs/>
                <w:sz w:val="24"/>
              </w:rPr>
              <w:t>全权代表身份证复印件粘贴处</w:t>
            </w:r>
          </w:p>
        </w:tc>
      </w:tr>
    </w:tbl>
    <w:p w14:paraId="2B945947">
      <w:pPr>
        <w:spacing w:line="360" w:lineRule="auto"/>
        <w:rPr>
          <w:rFonts w:hint="eastAsia" w:ascii="宋体" w:hAnsi="宋体" w:cs="宋体"/>
          <w:sz w:val="24"/>
        </w:rPr>
      </w:pPr>
      <w:r>
        <w:rPr>
          <w:rFonts w:hint="eastAsia" w:ascii="宋体" w:hAnsi="宋体" w:cs="宋体"/>
          <w:sz w:val="24"/>
        </w:rPr>
        <w:t xml:space="preserve">全权代表姓名：       </w:t>
      </w:r>
    </w:p>
    <w:p w14:paraId="39676BBD">
      <w:pPr>
        <w:spacing w:line="360" w:lineRule="auto"/>
        <w:rPr>
          <w:rFonts w:hint="eastAsia" w:ascii="宋体" w:hAnsi="宋体" w:cs="宋体"/>
          <w:sz w:val="24"/>
        </w:rPr>
      </w:pPr>
      <w:r>
        <w:rPr>
          <w:rFonts w:hint="eastAsia" w:ascii="宋体" w:hAnsi="宋体" w:cs="宋体"/>
          <w:sz w:val="24"/>
        </w:rPr>
        <w:t xml:space="preserve">职务：                           </w:t>
      </w:r>
    </w:p>
    <w:p w14:paraId="616777D1">
      <w:pPr>
        <w:spacing w:line="360" w:lineRule="auto"/>
        <w:rPr>
          <w:rFonts w:hint="eastAsia" w:ascii="宋体" w:hAnsi="宋体" w:cs="宋体"/>
          <w:sz w:val="24"/>
        </w:rPr>
      </w:pPr>
      <w:r>
        <w:rPr>
          <w:rFonts w:hint="eastAsia" w:ascii="宋体" w:hAnsi="宋体" w:cs="宋体"/>
          <w:sz w:val="24"/>
        </w:rPr>
        <w:t>传真：</w:t>
      </w:r>
    </w:p>
    <w:p w14:paraId="31E21A29">
      <w:pPr>
        <w:spacing w:line="360" w:lineRule="auto"/>
        <w:rPr>
          <w:rFonts w:hint="eastAsia" w:ascii="宋体" w:hAnsi="宋体" w:cs="宋体"/>
          <w:sz w:val="24"/>
        </w:rPr>
      </w:pPr>
      <w:r>
        <w:rPr>
          <w:rFonts w:hint="eastAsia" w:ascii="宋体" w:hAnsi="宋体" w:cs="宋体"/>
          <w:sz w:val="24"/>
        </w:rPr>
        <w:t>电话：</w:t>
      </w:r>
    </w:p>
    <w:p w14:paraId="33A26BE9">
      <w:pPr>
        <w:spacing w:line="360" w:lineRule="auto"/>
        <w:rPr>
          <w:rFonts w:hint="eastAsia" w:ascii="宋体" w:hAnsi="宋体" w:cs="宋体"/>
          <w:sz w:val="24"/>
        </w:rPr>
      </w:pPr>
      <w:r>
        <w:rPr>
          <w:rFonts w:hint="eastAsia" w:ascii="宋体" w:hAnsi="宋体" w:cs="宋体"/>
          <w:sz w:val="24"/>
        </w:rPr>
        <w:t>详细通讯地址：</w:t>
      </w:r>
    </w:p>
    <w:p w14:paraId="479D1B5C">
      <w:pPr>
        <w:spacing w:line="360" w:lineRule="auto"/>
        <w:rPr>
          <w:rFonts w:hint="eastAsia" w:ascii="宋体" w:hAnsi="宋体" w:cs="宋体"/>
          <w:b/>
          <w:bCs/>
          <w:sz w:val="32"/>
          <w:szCs w:val="32"/>
          <w:lang w:val="zh-CN"/>
        </w:rPr>
      </w:pPr>
      <w:r>
        <w:rPr>
          <w:rFonts w:hint="eastAsia" w:ascii="宋体" w:hAnsi="宋体" w:cs="宋体"/>
          <w:sz w:val="24"/>
        </w:rPr>
        <w:t>邮政编码</w:t>
      </w:r>
      <w:r>
        <w:rPr>
          <w:rFonts w:hint="eastAsia" w:ascii="宋体" w:hAnsi="宋体" w:cs="宋体"/>
        </w:rPr>
        <w:t>：</w:t>
      </w:r>
    </w:p>
    <w:p w14:paraId="5BC91234">
      <w:pPr>
        <w:rPr>
          <w:rFonts w:hint="eastAsia" w:ascii="宋体" w:hAnsi="宋体" w:cs="宋体"/>
          <w:b/>
          <w:sz w:val="28"/>
        </w:rPr>
      </w:pPr>
      <w:r>
        <w:rPr>
          <w:rFonts w:hint="eastAsia" w:ascii="宋体" w:hAnsi="宋体" w:cs="宋体"/>
          <w:b/>
          <w:sz w:val="28"/>
        </w:rPr>
        <w:br w:type="page"/>
      </w:r>
    </w:p>
    <w:p w14:paraId="37CE99B0">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附件4</w:t>
      </w:r>
    </w:p>
    <w:p w14:paraId="2603F7B8">
      <w:pPr>
        <w:spacing w:after="319" w:afterLines="100" w:line="480" w:lineRule="auto"/>
        <w:ind w:firstLine="482"/>
        <w:jc w:val="center"/>
        <w:rPr>
          <w:rFonts w:hint="eastAsia" w:ascii="宋体" w:hAnsi="宋体" w:eastAsia="宋体" w:cs="宋体"/>
          <w:sz w:val="28"/>
          <w:szCs w:val="36"/>
        </w:rPr>
      </w:pPr>
      <w:r>
        <w:rPr>
          <w:rFonts w:hint="eastAsia" w:ascii="宋体" w:hAnsi="宋体" w:eastAsia="宋体" w:cs="宋体"/>
          <w:b/>
          <w:bCs/>
          <w:kern w:val="0"/>
          <w:sz w:val="28"/>
          <w:szCs w:val="36"/>
          <w:lang w:val="zh-CN"/>
        </w:rPr>
        <w:t>具备健全的财务会计制度的承诺函</w:t>
      </w:r>
    </w:p>
    <w:p w14:paraId="218A809A">
      <w:pPr>
        <w:widowControl/>
        <w:spacing w:line="600" w:lineRule="exact"/>
        <w:ind w:firstLine="480"/>
        <w:rPr>
          <w:rFonts w:hint="eastAsia" w:ascii="宋体" w:hAnsi="宋体" w:eastAsia="宋体" w:cs="宋体"/>
          <w:kern w:val="0"/>
        </w:rPr>
      </w:pPr>
    </w:p>
    <w:p w14:paraId="49AEB378">
      <w:pPr>
        <w:widowControl/>
        <w:spacing w:line="600" w:lineRule="exact"/>
        <w:ind w:firstLine="480"/>
        <w:rPr>
          <w:rFonts w:hint="eastAsia"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14:paraId="1B2480DE">
      <w:pPr>
        <w:pStyle w:val="21"/>
        <w:spacing w:line="600" w:lineRule="exact"/>
        <w:ind w:firstLine="480"/>
        <w:rPr>
          <w:rFonts w:hint="eastAsia" w:ascii="宋体" w:hAnsi="宋体" w:cs="宋体"/>
        </w:rPr>
      </w:pPr>
      <w:r>
        <w:rPr>
          <w:rFonts w:hint="eastAsia" w:ascii="宋体" w:hAnsi="宋体" w:cs="宋体"/>
        </w:rPr>
        <w:t>我公司参加</w:t>
      </w:r>
      <w:r>
        <w:rPr>
          <w:rFonts w:hint="eastAsia" w:ascii="宋体" w:hAnsi="宋体" w:cs="宋体"/>
          <w:u w:val="single"/>
          <w:lang w:eastAsia="zh-CN"/>
        </w:rPr>
        <w:t>台州市三梅中学迁建工程（体育器材）采购项目</w:t>
      </w:r>
      <w:r>
        <w:rPr>
          <w:rFonts w:hint="eastAsia" w:ascii="宋体" w:hAnsi="宋体" w:cs="宋体"/>
          <w:u w:val="single"/>
        </w:rPr>
        <w:t>（编号为</w:t>
      </w:r>
      <w:r>
        <w:rPr>
          <w:rFonts w:hint="eastAsia" w:ascii="宋体" w:hAnsi="宋体" w:cs="宋体"/>
          <w:highlight w:val="none"/>
          <w:u w:val="single"/>
          <w:lang w:eastAsia="zh-CN"/>
        </w:rPr>
        <w:t>JC-GK2025-016</w:t>
      </w:r>
      <w:r>
        <w:rPr>
          <w:rFonts w:hint="eastAsia" w:ascii="宋体" w:hAnsi="宋体" w:cs="宋体"/>
          <w:highlight w:val="none"/>
          <w:u w:val="single"/>
        </w:rPr>
        <w:t>号</w:t>
      </w:r>
      <w:r>
        <w:rPr>
          <w:rFonts w:hint="eastAsia" w:ascii="宋体" w:hAnsi="宋体" w:cs="宋体"/>
          <w:u w:val="single"/>
        </w:rPr>
        <w:t>）</w:t>
      </w:r>
      <w:r>
        <w:rPr>
          <w:rFonts w:hint="eastAsia" w:ascii="宋体" w:hAnsi="宋体" w:cs="宋体"/>
        </w:rPr>
        <w:t>的投标活动，作如下承诺：</w:t>
      </w:r>
    </w:p>
    <w:p w14:paraId="180C504C">
      <w:pPr>
        <w:pStyle w:val="21"/>
        <w:spacing w:line="600" w:lineRule="exact"/>
        <w:ind w:firstLine="480"/>
        <w:rPr>
          <w:rFonts w:hint="eastAsia" w:ascii="宋体" w:hAnsi="宋体" w:cs="宋体"/>
        </w:rPr>
      </w:pPr>
      <w:r>
        <w:rPr>
          <w:rFonts w:hint="eastAsia" w:ascii="宋体" w:hAnsi="宋体" w:cs="宋体"/>
        </w:rPr>
        <w:t>我公司在参加本项目政府采购活动前，</w:t>
      </w:r>
      <w:r>
        <w:rPr>
          <w:rFonts w:hint="eastAsia" w:ascii="宋体" w:hAnsi="宋体" w:cs="宋体"/>
          <w:kern w:val="0"/>
        </w:rPr>
        <w:t>没有处于被责令停产、财产被接管、冻结或破产状态，具有足够的流动资金，有能力履行合同；我公司</w:t>
      </w:r>
      <w:r>
        <w:rPr>
          <w:rFonts w:hint="eastAsia" w:ascii="宋体" w:hAnsi="宋体" w:cs="宋体"/>
        </w:rPr>
        <w:t>具有良好的商业信誉和健全的财务会计制度。</w:t>
      </w:r>
    </w:p>
    <w:p w14:paraId="13EC73D3">
      <w:pPr>
        <w:spacing w:line="600" w:lineRule="exact"/>
        <w:ind w:firstLine="480"/>
        <w:jc w:val="left"/>
        <w:rPr>
          <w:rFonts w:hint="eastAsia" w:ascii="宋体" w:hAnsi="宋体" w:cs="宋体"/>
          <w:sz w:val="24"/>
        </w:rPr>
      </w:pPr>
      <w:r>
        <w:rPr>
          <w:rFonts w:hint="eastAsia" w:ascii="宋体" w:hAnsi="宋体" w:cs="宋体"/>
          <w:sz w:val="24"/>
        </w:rPr>
        <w:t>如违反以上承诺，本公司愿承担一切法律责任。</w:t>
      </w:r>
    </w:p>
    <w:p w14:paraId="6213F77C">
      <w:pPr>
        <w:ind w:firstLine="480"/>
        <w:rPr>
          <w:rFonts w:hint="eastAsia" w:ascii="宋体" w:hAnsi="宋体" w:eastAsia="宋体" w:cs="宋体"/>
          <w:lang w:val="zh-CN"/>
        </w:rPr>
      </w:pPr>
    </w:p>
    <w:p w14:paraId="4374858D">
      <w:pPr>
        <w:pStyle w:val="21"/>
        <w:ind w:firstLine="480"/>
        <w:rPr>
          <w:rFonts w:hint="eastAsia" w:ascii="宋体" w:hAnsi="宋体" w:eastAsia="宋体" w:cs="宋体"/>
          <w:lang w:val="zh-CN"/>
        </w:rPr>
      </w:pPr>
    </w:p>
    <w:p w14:paraId="1460582B">
      <w:pPr>
        <w:pStyle w:val="21"/>
        <w:ind w:firstLine="480"/>
        <w:rPr>
          <w:rFonts w:hint="eastAsia" w:ascii="宋体" w:hAnsi="宋体" w:eastAsia="宋体" w:cs="宋体"/>
          <w:lang w:val="zh-CN"/>
        </w:rPr>
      </w:pPr>
    </w:p>
    <w:p w14:paraId="3A5B4A17">
      <w:pPr>
        <w:pStyle w:val="21"/>
        <w:ind w:firstLine="480"/>
        <w:rPr>
          <w:rFonts w:hint="eastAsia" w:ascii="宋体" w:hAnsi="宋体" w:eastAsia="宋体" w:cs="宋体"/>
          <w:sz w:val="28"/>
          <w:szCs w:val="28"/>
          <w:lang w:val="zh-CN"/>
        </w:rPr>
      </w:pPr>
    </w:p>
    <w:p w14:paraId="36DFCC6B">
      <w:pPr>
        <w:spacing w:line="480" w:lineRule="auto"/>
        <w:rPr>
          <w:rFonts w:ascii="宋体" w:hAnsi="宋体"/>
          <w:sz w:val="24"/>
        </w:rPr>
      </w:pPr>
      <w:r>
        <w:rPr>
          <w:rFonts w:hint="eastAsia" w:ascii="宋体" w:hAnsi="宋体"/>
          <w:sz w:val="24"/>
        </w:rPr>
        <w:t>投标人名称（盖章）：</w:t>
      </w:r>
    </w:p>
    <w:p w14:paraId="0D2186B4">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29C845DE">
      <w:pPr>
        <w:spacing w:line="480" w:lineRule="auto"/>
        <w:rPr>
          <w:rFonts w:ascii="宋体" w:hAnsi="宋体"/>
          <w:sz w:val="24"/>
        </w:rPr>
      </w:pPr>
      <w:r>
        <w:rPr>
          <w:rFonts w:hint="eastAsia" w:ascii="宋体" w:hAnsi="宋体"/>
          <w:sz w:val="24"/>
        </w:rPr>
        <w:t>日期：</w:t>
      </w:r>
    </w:p>
    <w:p w14:paraId="0B91B9AA">
      <w:pPr>
        <w:rPr>
          <w:b/>
          <w:bCs/>
          <w:sz w:val="32"/>
          <w:szCs w:val="32"/>
        </w:rPr>
      </w:pPr>
    </w:p>
    <w:p w14:paraId="4DEA324D">
      <w:pPr>
        <w:ind w:firstLine="562"/>
        <w:rPr>
          <w:b/>
          <w:bCs/>
          <w:sz w:val="28"/>
          <w:szCs w:val="28"/>
        </w:rPr>
      </w:pPr>
    </w:p>
    <w:p w14:paraId="5E324E4E">
      <w:pPr>
        <w:ind w:firstLine="562"/>
        <w:rPr>
          <w:b/>
          <w:bCs/>
          <w:sz w:val="28"/>
          <w:szCs w:val="28"/>
        </w:rPr>
      </w:pPr>
    </w:p>
    <w:p w14:paraId="62A39DB9">
      <w:pPr>
        <w:ind w:firstLine="562"/>
        <w:rPr>
          <w:b/>
          <w:bCs/>
          <w:sz w:val="28"/>
          <w:szCs w:val="28"/>
        </w:rPr>
      </w:pPr>
    </w:p>
    <w:p w14:paraId="1AE060C0">
      <w:pPr>
        <w:ind w:firstLine="562"/>
        <w:rPr>
          <w:b/>
          <w:bCs/>
          <w:sz w:val="28"/>
          <w:szCs w:val="28"/>
        </w:rPr>
      </w:pPr>
    </w:p>
    <w:p w14:paraId="04AF199D">
      <w:pPr>
        <w:ind w:firstLine="562"/>
        <w:rPr>
          <w:b/>
          <w:bCs/>
          <w:sz w:val="28"/>
          <w:szCs w:val="28"/>
        </w:rPr>
      </w:pPr>
    </w:p>
    <w:p w14:paraId="0827D81E">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75405DF4">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附件5：</w:t>
      </w:r>
    </w:p>
    <w:p w14:paraId="6F1FF6E4">
      <w:pPr>
        <w:spacing w:after="319" w:afterLines="100" w:line="480" w:lineRule="auto"/>
        <w:ind w:firstLine="482"/>
        <w:jc w:val="center"/>
        <w:rPr>
          <w:rFonts w:hint="eastAsia" w:ascii="宋体" w:hAnsi="宋体" w:eastAsia="宋体" w:cs="宋体"/>
          <w:sz w:val="28"/>
          <w:szCs w:val="36"/>
        </w:rPr>
      </w:pPr>
      <w:r>
        <w:rPr>
          <w:rFonts w:hint="eastAsia" w:ascii="宋体" w:hAnsi="宋体" w:eastAsia="宋体" w:cs="宋体"/>
          <w:b/>
          <w:bCs/>
          <w:kern w:val="0"/>
          <w:sz w:val="28"/>
          <w:szCs w:val="36"/>
          <w:lang w:val="zh-CN"/>
        </w:rPr>
        <w:t>无税收缴纳、社会保障等方面的失信记录的承诺函</w:t>
      </w:r>
    </w:p>
    <w:p w14:paraId="3493E9DD">
      <w:pPr>
        <w:widowControl/>
        <w:spacing w:line="600" w:lineRule="exact"/>
        <w:ind w:firstLine="480"/>
        <w:rPr>
          <w:rFonts w:hint="eastAsia" w:ascii="宋体" w:hAnsi="宋体" w:cs="宋体"/>
          <w:kern w:val="0"/>
        </w:rPr>
      </w:pPr>
    </w:p>
    <w:p w14:paraId="38A274E8">
      <w:pPr>
        <w:widowControl/>
        <w:spacing w:line="480" w:lineRule="auto"/>
        <w:ind w:firstLine="480"/>
        <w:rPr>
          <w:rFonts w:hint="eastAsia"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14:paraId="2323498B">
      <w:pPr>
        <w:pStyle w:val="21"/>
        <w:spacing w:line="480" w:lineRule="auto"/>
        <w:ind w:firstLine="480"/>
        <w:rPr>
          <w:rFonts w:hint="eastAsia" w:ascii="宋体" w:hAnsi="宋体" w:cs="宋体"/>
        </w:rPr>
      </w:pPr>
      <w:r>
        <w:rPr>
          <w:rFonts w:hint="eastAsia" w:ascii="宋体" w:hAnsi="宋体" w:cs="宋体"/>
        </w:rPr>
        <w:t>我公司参加</w:t>
      </w:r>
      <w:r>
        <w:rPr>
          <w:rFonts w:hint="eastAsia" w:ascii="宋体" w:hAnsi="宋体" w:cs="宋体"/>
          <w:u w:val="single"/>
          <w:lang w:eastAsia="zh-CN"/>
        </w:rPr>
        <w:t>台州市三梅中学迁建工程（体育器材）采购项目</w:t>
      </w:r>
      <w:r>
        <w:rPr>
          <w:rFonts w:hint="eastAsia" w:ascii="宋体" w:hAnsi="宋体" w:cs="宋体"/>
          <w:u w:val="single"/>
        </w:rPr>
        <w:t>（编号为</w:t>
      </w:r>
      <w:r>
        <w:rPr>
          <w:rFonts w:hint="eastAsia" w:ascii="宋体" w:hAnsi="宋体" w:cs="宋体"/>
          <w:highlight w:val="none"/>
          <w:u w:val="single"/>
          <w:lang w:eastAsia="zh-CN"/>
        </w:rPr>
        <w:t>JC-GK2025-016</w:t>
      </w:r>
      <w:r>
        <w:rPr>
          <w:rFonts w:hint="eastAsia" w:ascii="宋体" w:hAnsi="宋体" w:cs="宋体"/>
          <w:highlight w:val="none"/>
          <w:u w:val="single"/>
        </w:rPr>
        <w:t>号</w:t>
      </w:r>
      <w:r>
        <w:rPr>
          <w:rFonts w:hint="eastAsia" w:ascii="宋体" w:hAnsi="宋体" w:cs="宋体"/>
          <w:u w:val="single"/>
        </w:rPr>
        <w:t>）</w:t>
      </w:r>
      <w:r>
        <w:rPr>
          <w:rFonts w:hint="eastAsia" w:ascii="宋体" w:hAnsi="宋体" w:cs="宋体"/>
        </w:rPr>
        <w:t>的投标活动，作如下承诺：</w:t>
      </w:r>
    </w:p>
    <w:p w14:paraId="491C241F">
      <w:pPr>
        <w:pStyle w:val="21"/>
        <w:spacing w:line="480" w:lineRule="auto"/>
        <w:ind w:firstLine="480"/>
        <w:rPr>
          <w:rFonts w:hint="eastAsia" w:ascii="宋体" w:hAnsi="宋体" w:cs="宋体"/>
        </w:rPr>
      </w:pPr>
      <w:r>
        <w:rPr>
          <w:rFonts w:hint="eastAsia" w:ascii="宋体" w:hAnsi="宋体" w:cs="宋体"/>
        </w:rPr>
        <w:t>我公司在参加本项目政府采购活动前，符合参与政府采购活动的资格条件，有依法缴纳税收（享受免税政策的则无欠税）和社会保障资金的良好记录，不存在税收缴纳、社会保障等方面的失信记录。</w:t>
      </w:r>
    </w:p>
    <w:p w14:paraId="3C2CF2DB">
      <w:pPr>
        <w:spacing w:line="480" w:lineRule="auto"/>
        <w:ind w:firstLine="480"/>
        <w:jc w:val="left"/>
        <w:rPr>
          <w:rFonts w:hint="eastAsia" w:ascii="宋体" w:hAnsi="宋体" w:eastAsia="宋体" w:cs="宋体"/>
          <w:sz w:val="24"/>
        </w:rPr>
      </w:pPr>
      <w:r>
        <w:rPr>
          <w:rFonts w:hint="eastAsia" w:ascii="宋体" w:hAnsi="宋体" w:eastAsia="宋体" w:cs="宋体"/>
          <w:sz w:val="24"/>
        </w:rPr>
        <w:t>如违反以上承诺，本公司愿承担一切法律责任。</w:t>
      </w:r>
    </w:p>
    <w:p w14:paraId="0D6C0AA0">
      <w:pPr>
        <w:ind w:firstLine="480"/>
        <w:rPr>
          <w:rFonts w:hint="eastAsia" w:ascii="宋体" w:hAnsi="宋体" w:eastAsia="宋体" w:cs="宋体"/>
          <w:sz w:val="24"/>
          <w:lang w:val="zh-CN"/>
        </w:rPr>
      </w:pPr>
    </w:p>
    <w:p w14:paraId="3EB3DC0D">
      <w:pPr>
        <w:pStyle w:val="21"/>
        <w:ind w:firstLine="480"/>
        <w:rPr>
          <w:rFonts w:hint="eastAsia" w:ascii="宋体" w:hAnsi="宋体" w:eastAsia="宋体" w:cs="宋体"/>
          <w:lang w:val="zh-CN"/>
        </w:rPr>
      </w:pPr>
    </w:p>
    <w:p w14:paraId="17DA42BA">
      <w:pPr>
        <w:pStyle w:val="21"/>
        <w:ind w:firstLine="480"/>
        <w:rPr>
          <w:rFonts w:hint="eastAsia" w:ascii="宋体" w:hAnsi="宋体" w:eastAsia="宋体" w:cs="宋体"/>
          <w:lang w:val="zh-CN"/>
        </w:rPr>
      </w:pPr>
    </w:p>
    <w:p w14:paraId="6CF9E3DC">
      <w:pPr>
        <w:spacing w:line="480" w:lineRule="auto"/>
        <w:rPr>
          <w:rFonts w:ascii="宋体" w:hAnsi="宋体"/>
          <w:sz w:val="24"/>
        </w:rPr>
      </w:pPr>
      <w:r>
        <w:rPr>
          <w:rFonts w:hint="eastAsia" w:ascii="宋体" w:hAnsi="宋体"/>
          <w:sz w:val="24"/>
        </w:rPr>
        <w:t>投标人名称（盖章）：</w:t>
      </w:r>
    </w:p>
    <w:p w14:paraId="1F51919D">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485E65FD">
      <w:pPr>
        <w:spacing w:line="480" w:lineRule="auto"/>
        <w:rPr>
          <w:rFonts w:ascii="宋体" w:hAnsi="宋体"/>
          <w:sz w:val="24"/>
        </w:rPr>
      </w:pPr>
      <w:r>
        <w:rPr>
          <w:rFonts w:hint="eastAsia" w:ascii="宋体" w:hAnsi="宋体"/>
          <w:sz w:val="24"/>
        </w:rPr>
        <w:t>日期：</w:t>
      </w:r>
    </w:p>
    <w:p w14:paraId="6D9637A7">
      <w:pPr>
        <w:rPr>
          <w:b/>
          <w:bCs/>
          <w:sz w:val="28"/>
          <w:szCs w:val="28"/>
        </w:rPr>
      </w:pPr>
    </w:p>
    <w:p w14:paraId="2C2C18C1">
      <w:pPr>
        <w:ind w:firstLine="562"/>
        <w:rPr>
          <w:b/>
          <w:bCs/>
          <w:sz w:val="28"/>
          <w:szCs w:val="28"/>
        </w:rPr>
      </w:pPr>
    </w:p>
    <w:p w14:paraId="55C8BAE9">
      <w:pPr>
        <w:ind w:firstLine="562"/>
        <w:rPr>
          <w:b/>
          <w:bCs/>
          <w:sz w:val="28"/>
          <w:szCs w:val="28"/>
        </w:rPr>
      </w:pPr>
    </w:p>
    <w:p w14:paraId="079794FE">
      <w:pPr>
        <w:ind w:firstLine="562"/>
        <w:rPr>
          <w:b/>
          <w:bCs/>
          <w:sz w:val="28"/>
          <w:szCs w:val="28"/>
        </w:rPr>
      </w:pPr>
    </w:p>
    <w:p w14:paraId="0919D259">
      <w:pPr>
        <w:ind w:firstLine="562"/>
        <w:rPr>
          <w:b/>
          <w:bCs/>
          <w:sz w:val="28"/>
          <w:szCs w:val="28"/>
        </w:rPr>
      </w:pPr>
    </w:p>
    <w:p w14:paraId="4A8167D1">
      <w:pPr>
        <w:ind w:firstLine="562"/>
        <w:rPr>
          <w:b/>
          <w:bCs/>
          <w:sz w:val="28"/>
          <w:szCs w:val="28"/>
        </w:rPr>
      </w:pPr>
    </w:p>
    <w:p w14:paraId="51E7F365">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53CE2B4B">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附件6：</w:t>
      </w:r>
    </w:p>
    <w:p w14:paraId="37713472">
      <w:pPr>
        <w:widowControl/>
        <w:spacing w:line="360" w:lineRule="auto"/>
        <w:ind w:firstLine="458"/>
        <w:jc w:val="center"/>
        <w:outlineLvl w:val="2"/>
        <w:rPr>
          <w:rFonts w:hint="eastAsia" w:ascii="宋体" w:hAnsi="宋体" w:eastAsia="宋体" w:cs="宋体"/>
          <w:b/>
          <w:spacing w:val="-6"/>
          <w:sz w:val="24"/>
          <w:szCs w:val="32"/>
        </w:rPr>
      </w:pPr>
      <w:r>
        <w:rPr>
          <w:rFonts w:hint="eastAsia" w:ascii="宋体" w:hAnsi="宋体" w:eastAsia="宋体" w:cs="宋体"/>
          <w:b/>
          <w:spacing w:val="-6"/>
          <w:sz w:val="24"/>
          <w:szCs w:val="32"/>
        </w:rPr>
        <w:t>参加政府采购活动前3年内在经营活动中没有重大违法记录的书面声明</w:t>
      </w:r>
    </w:p>
    <w:p w14:paraId="60E91F5E">
      <w:pPr>
        <w:pStyle w:val="35"/>
        <w:spacing w:line="360" w:lineRule="auto"/>
        <w:ind w:left="199" w:hanging="199" w:hangingChars="74"/>
        <w:jc w:val="center"/>
        <w:rPr>
          <w:rFonts w:hint="eastAsia" w:ascii="宋体" w:hAnsi="宋体" w:eastAsia="宋体" w:cs="宋体"/>
          <w:b/>
          <w:spacing w:val="-6"/>
          <w:sz w:val="28"/>
          <w:szCs w:val="36"/>
        </w:rPr>
      </w:pPr>
      <w:r>
        <w:rPr>
          <w:rFonts w:hint="eastAsia" w:ascii="宋体" w:hAnsi="宋体" w:eastAsia="宋体" w:cs="宋体"/>
          <w:b/>
          <w:spacing w:val="-6"/>
          <w:sz w:val="28"/>
          <w:szCs w:val="36"/>
        </w:rPr>
        <w:t>声明函</w:t>
      </w:r>
    </w:p>
    <w:p w14:paraId="39D8FE11">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致：</w:t>
      </w:r>
      <w:r>
        <w:rPr>
          <w:rFonts w:hint="eastAsia" w:ascii="宋体" w:hAnsi="宋体" w:eastAsia="宋体" w:cs="宋体"/>
          <w:spacing w:val="-6"/>
          <w:sz w:val="24"/>
          <w:u w:val="single"/>
        </w:rPr>
        <w:t>台州市玖诚工程管理有限公司</w:t>
      </w:r>
    </w:p>
    <w:p w14:paraId="61A75E55">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我公司郑重承诺在参加本项目政府采购活动前三年内，在经营活动中</w:t>
      </w:r>
      <w:r>
        <w:rPr>
          <w:rFonts w:hint="eastAsia" w:ascii="宋体" w:hAnsi="宋体" w:eastAsia="宋体" w:cs="宋体"/>
          <w:b/>
          <w:spacing w:val="-6"/>
          <w:sz w:val="24"/>
          <w:u w:val="single"/>
        </w:rPr>
        <w:t xml:space="preserve">     </w:t>
      </w:r>
      <w:r>
        <w:rPr>
          <w:rFonts w:hint="eastAsia" w:ascii="宋体" w:hAnsi="宋体" w:eastAsia="宋体" w:cs="宋体"/>
          <w:b/>
          <w:spacing w:val="-6"/>
          <w:sz w:val="24"/>
        </w:rPr>
        <w:t>（填写“有”或“没有”，如实填写，如不填写视同未提供本声明函）</w:t>
      </w:r>
      <w:r>
        <w:rPr>
          <w:rFonts w:hint="eastAsia" w:ascii="宋体" w:hAnsi="宋体" w:eastAsia="宋体" w:cs="宋体"/>
          <w:spacing w:val="-6"/>
          <w:sz w:val="24"/>
        </w:rPr>
        <w:t>重大违法记录，重大违法记录是指供应商因违法经营受到刑事处罚或者责令停产停业、吊销许可证或者执照、较大数额罚款等行政处罚。</w:t>
      </w:r>
    </w:p>
    <w:p w14:paraId="263383CA">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以上事项如有虚假或隐瞒，我方愿意承担一切后果和责任。</w:t>
      </w:r>
    </w:p>
    <w:p w14:paraId="1672F34E">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特此声明。</w:t>
      </w:r>
    </w:p>
    <w:p w14:paraId="36856E99">
      <w:pPr>
        <w:spacing w:line="480" w:lineRule="auto"/>
        <w:ind w:firstLine="456"/>
        <w:rPr>
          <w:rFonts w:hint="eastAsia" w:ascii="宋体" w:hAnsi="宋体" w:eastAsia="宋体" w:cs="宋体"/>
          <w:spacing w:val="-6"/>
          <w:sz w:val="24"/>
        </w:rPr>
      </w:pPr>
    </w:p>
    <w:p w14:paraId="1B660CEF">
      <w:pPr>
        <w:pStyle w:val="424"/>
        <w:spacing w:line="480" w:lineRule="auto"/>
        <w:rPr>
          <w:rFonts w:hint="eastAsia" w:ascii="宋体" w:hAnsi="宋体" w:eastAsia="宋体" w:cs="宋体"/>
          <w:color w:val="auto"/>
          <w:spacing w:val="-6"/>
        </w:rPr>
      </w:pPr>
    </w:p>
    <w:p w14:paraId="322F720C">
      <w:pPr>
        <w:spacing w:line="480" w:lineRule="auto"/>
        <w:rPr>
          <w:rFonts w:ascii="宋体" w:hAnsi="宋体"/>
          <w:sz w:val="24"/>
        </w:rPr>
      </w:pPr>
      <w:r>
        <w:rPr>
          <w:rFonts w:hint="eastAsia" w:ascii="宋体" w:hAnsi="宋体"/>
          <w:sz w:val="24"/>
        </w:rPr>
        <w:t>投标人名称（盖章）：</w:t>
      </w:r>
    </w:p>
    <w:p w14:paraId="7EAFED80">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06375811">
      <w:pPr>
        <w:spacing w:line="480" w:lineRule="auto"/>
        <w:rPr>
          <w:rFonts w:ascii="宋体" w:hAnsi="宋体"/>
          <w:sz w:val="24"/>
        </w:rPr>
      </w:pPr>
      <w:r>
        <w:rPr>
          <w:rFonts w:hint="eastAsia" w:ascii="宋体" w:hAnsi="宋体"/>
          <w:sz w:val="24"/>
        </w:rPr>
        <w:t>日期：</w:t>
      </w:r>
    </w:p>
    <w:p w14:paraId="658E3D87">
      <w:pPr>
        <w:spacing w:line="360" w:lineRule="auto"/>
        <w:rPr>
          <w:rFonts w:hint="eastAsia" w:ascii="宋体" w:hAnsi="宋体" w:cs="宋体"/>
          <w:b/>
          <w:color w:val="auto"/>
          <w:sz w:val="28"/>
          <w:highlight w:val="none"/>
        </w:rPr>
      </w:pPr>
    </w:p>
    <w:p w14:paraId="1E65E990">
      <w:pPr>
        <w:spacing w:line="360" w:lineRule="auto"/>
        <w:rPr>
          <w:rFonts w:hint="eastAsia" w:ascii="宋体" w:hAnsi="宋体" w:cs="宋体"/>
          <w:b/>
          <w:color w:val="auto"/>
          <w:sz w:val="28"/>
          <w:highlight w:val="none"/>
        </w:rPr>
      </w:pPr>
    </w:p>
    <w:p w14:paraId="054E4B68">
      <w:pPr>
        <w:spacing w:line="360" w:lineRule="auto"/>
        <w:rPr>
          <w:rFonts w:hint="eastAsia" w:ascii="宋体" w:hAnsi="宋体" w:cs="宋体"/>
          <w:b/>
          <w:color w:val="auto"/>
          <w:sz w:val="28"/>
          <w:highlight w:val="none"/>
        </w:rPr>
      </w:pPr>
    </w:p>
    <w:p w14:paraId="00CC3913">
      <w:pPr>
        <w:spacing w:line="360" w:lineRule="auto"/>
        <w:rPr>
          <w:rFonts w:hint="eastAsia" w:ascii="宋体" w:hAnsi="宋体" w:cs="宋体"/>
          <w:b/>
          <w:color w:val="auto"/>
          <w:sz w:val="28"/>
          <w:highlight w:val="none"/>
        </w:rPr>
      </w:pPr>
    </w:p>
    <w:p w14:paraId="6F5EDDC9">
      <w:pPr>
        <w:spacing w:line="360" w:lineRule="auto"/>
        <w:rPr>
          <w:rFonts w:hint="eastAsia" w:ascii="宋体" w:hAnsi="宋体" w:cs="宋体"/>
          <w:b/>
          <w:color w:val="auto"/>
          <w:sz w:val="28"/>
          <w:highlight w:val="none"/>
        </w:rPr>
      </w:pPr>
    </w:p>
    <w:p w14:paraId="18BB060E">
      <w:pPr>
        <w:spacing w:line="360" w:lineRule="auto"/>
        <w:rPr>
          <w:rFonts w:hint="eastAsia" w:ascii="宋体" w:hAnsi="宋体" w:cs="宋体"/>
          <w:b/>
          <w:color w:val="auto"/>
          <w:sz w:val="28"/>
          <w:highlight w:val="none"/>
        </w:rPr>
      </w:pPr>
    </w:p>
    <w:p w14:paraId="1586C3BE">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3DCB81AC">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7</w:t>
      </w:r>
      <w:r>
        <w:rPr>
          <w:rFonts w:hint="eastAsia" w:ascii="宋体" w:hAnsi="宋体" w:eastAsia="宋体" w:cs="宋体"/>
          <w:b/>
          <w:color w:val="auto"/>
          <w:kern w:val="0"/>
          <w:sz w:val="28"/>
          <w:szCs w:val="28"/>
          <w:highlight w:val="none"/>
        </w:rPr>
        <w:t>：</w:t>
      </w:r>
    </w:p>
    <w:p w14:paraId="7CA5A942">
      <w:pPr>
        <w:spacing w:line="360" w:lineRule="auto"/>
        <w:jc w:val="center"/>
        <w:rPr>
          <w:rFonts w:hint="eastAsia" w:ascii="宋体" w:hAnsi="宋体" w:cs="宋体"/>
          <w:b/>
          <w:bCs/>
          <w:sz w:val="28"/>
          <w:szCs w:val="36"/>
        </w:rPr>
      </w:pPr>
      <w:r>
        <w:rPr>
          <w:rFonts w:hint="eastAsia" w:ascii="宋体" w:hAnsi="宋体" w:cs="宋体"/>
          <w:b/>
          <w:bCs/>
          <w:sz w:val="28"/>
          <w:szCs w:val="36"/>
        </w:rPr>
        <w:t>中小企业声明函</w:t>
      </w:r>
    </w:p>
    <w:p w14:paraId="44AA9F47">
      <w:pPr>
        <w:spacing w:line="360" w:lineRule="auto"/>
        <w:ind w:firstLine="480" w:firstLineChars="200"/>
        <w:jc w:val="left"/>
        <w:rPr>
          <w:rFonts w:hint="eastAsia" w:ascii="宋体" w:hAnsi="宋体" w:cs="宋体"/>
          <w:bCs/>
          <w:sz w:val="24"/>
        </w:rPr>
      </w:pPr>
      <w:r>
        <w:rPr>
          <w:rFonts w:hint="eastAsia" w:ascii="宋体" w:hAnsi="宋体" w:cs="宋体"/>
          <w:bCs/>
          <w:sz w:val="24"/>
        </w:rPr>
        <w:t>a.中小企业声明函；</w:t>
      </w:r>
    </w:p>
    <w:p w14:paraId="74D23724">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14:paraId="4FACCA8E">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14:paraId="2FF0BAE9">
      <w:pPr>
        <w:spacing w:line="360" w:lineRule="auto"/>
        <w:ind w:firstLine="480" w:firstLineChars="200"/>
        <w:jc w:val="left"/>
        <w:rPr>
          <w:rFonts w:hint="eastAsia"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14:paraId="6EA029EF">
      <w:pPr>
        <w:spacing w:line="360" w:lineRule="auto"/>
        <w:ind w:firstLine="480" w:firstLineChars="200"/>
        <w:jc w:val="left"/>
        <w:rPr>
          <w:rFonts w:hint="eastAsia"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14:paraId="595C5498">
      <w:pPr>
        <w:pStyle w:val="22"/>
        <w:ind w:firstLine="304"/>
        <w:rPr>
          <w:rFonts w:hint="eastAsia" w:ascii="宋体" w:hAnsi="宋体" w:cs="宋体"/>
          <w:szCs w:val="36"/>
        </w:rPr>
      </w:pPr>
    </w:p>
    <w:p w14:paraId="7D97E959">
      <w:pPr>
        <w:pStyle w:val="37"/>
        <w:rPr>
          <w:rFonts w:hint="eastAsia"/>
          <w:sz w:val="28"/>
          <w:szCs w:val="36"/>
        </w:rPr>
      </w:pPr>
    </w:p>
    <w:p w14:paraId="047EA763">
      <w:pPr>
        <w:rPr>
          <w:rFonts w:hint="eastAsia" w:ascii="宋体" w:hAnsi="宋体" w:cs="宋体"/>
          <w:sz w:val="28"/>
          <w:szCs w:val="36"/>
        </w:rPr>
      </w:pPr>
    </w:p>
    <w:p w14:paraId="0600095C">
      <w:pPr>
        <w:pStyle w:val="22"/>
        <w:ind w:firstLine="304"/>
        <w:rPr>
          <w:rFonts w:hint="eastAsia" w:ascii="宋体" w:hAnsi="宋体" w:cs="宋体"/>
          <w:szCs w:val="36"/>
        </w:rPr>
      </w:pPr>
    </w:p>
    <w:p w14:paraId="52B70268">
      <w:pPr>
        <w:pStyle w:val="37"/>
        <w:rPr>
          <w:rFonts w:hint="eastAsia"/>
          <w:sz w:val="28"/>
          <w:szCs w:val="36"/>
        </w:rPr>
      </w:pPr>
    </w:p>
    <w:p w14:paraId="485A93F0">
      <w:pPr>
        <w:rPr>
          <w:rFonts w:hint="eastAsia" w:ascii="宋体" w:hAnsi="宋体" w:cs="宋体"/>
          <w:sz w:val="28"/>
          <w:szCs w:val="36"/>
        </w:rPr>
      </w:pPr>
    </w:p>
    <w:p w14:paraId="705BA26A">
      <w:pPr>
        <w:pStyle w:val="22"/>
        <w:ind w:firstLine="304"/>
        <w:rPr>
          <w:rFonts w:hint="eastAsia" w:ascii="宋体" w:hAnsi="宋体" w:cs="宋体"/>
          <w:szCs w:val="36"/>
        </w:rPr>
      </w:pPr>
    </w:p>
    <w:p w14:paraId="1B91A811">
      <w:pPr>
        <w:pStyle w:val="37"/>
        <w:rPr>
          <w:rFonts w:hint="eastAsia"/>
          <w:sz w:val="28"/>
          <w:szCs w:val="36"/>
        </w:rPr>
      </w:pPr>
    </w:p>
    <w:p w14:paraId="782D5F92">
      <w:pPr>
        <w:rPr>
          <w:rFonts w:hint="eastAsia" w:ascii="宋体" w:hAnsi="宋体" w:cs="宋体"/>
          <w:sz w:val="28"/>
          <w:szCs w:val="36"/>
        </w:rPr>
      </w:pPr>
    </w:p>
    <w:p w14:paraId="1F6722D1">
      <w:pPr>
        <w:pStyle w:val="21"/>
      </w:pPr>
    </w:p>
    <w:p w14:paraId="39FD838F">
      <w:pPr>
        <w:rPr>
          <w:rFonts w:hint="eastAsia" w:ascii="宋体" w:hAnsi="宋体"/>
          <w:b/>
          <w:sz w:val="32"/>
          <w:szCs w:val="32"/>
        </w:rPr>
      </w:pPr>
      <w:r>
        <w:rPr>
          <w:rFonts w:hint="eastAsia" w:ascii="宋体" w:hAnsi="宋体"/>
          <w:b/>
          <w:sz w:val="32"/>
          <w:szCs w:val="32"/>
        </w:rPr>
        <w:br w:type="page"/>
      </w:r>
    </w:p>
    <w:p w14:paraId="16A6DF50">
      <w:pPr>
        <w:spacing w:line="360" w:lineRule="auto"/>
        <w:jc w:val="center"/>
        <w:rPr>
          <w:rFonts w:hint="eastAsia" w:ascii="宋体" w:hAnsi="宋体"/>
          <w:b/>
          <w:sz w:val="32"/>
          <w:szCs w:val="32"/>
        </w:rPr>
      </w:pPr>
      <w:r>
        <w:rPr>
          <w:rFonts w:hint="eastAsia" w:ascii="宋体" w:hAnsi="宋体"/>
          <w:b/>
          <w:sz w:val="32"/>
          <w:szCs w:val="32"/>
        </w:rPr>
        <w:t>中小企业声明函（货物）</w:t>
      </w:r>
    </w:p>
    <w:p w14:paraId="21EC556E">
      <w:pPr>
        <w:spacing w:line="360" w:lineRule="auto"/>
        <w:ind w:firstLine="480" w:firstLineChars="200"/>
        <w:jc w:val="left"/>
        <w:rPr>
          <w:rFonts w:hint="eastAsia"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 xml:space="preserve">采购活动，提供的货物全部由符合政策要求的中小企业制造。相关企业的具体情况如下： </w:t>
      </w:r>
    </w:p>
    <w:p w14:paraId="578AD0B2">
      <w:pPr>
        <w:spacing w:line="360" w:lineRule="auto"/>
        <w:ind w:firstLine="480" w:firstLineChars="200"/>
        <w:jc w:val="left"/>
        <w:rPr>
          <w:rFonts w:hint="eastAsia"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5"/>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57DA26FA">
      <w:pPr>
        <w:spacing w:line="360" w:lineRule="auto"/>
        <w:ind w:firstLine="480" w:firstLineChars="200"/>
        <w:jc w:val="left"/>
        <w:rPr>
          <w:rFonts w:hint="eastAsia"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14:paraId="2DEB6F95">
      <w:pPr>
        <w:spacing w:line="360" w:lineRule="auto"/>
        <w:ind w:firstLine="480" w:firstLineChars="200"/>
        <w:jc w:val="left"/>
        <w:rPr>
          <w:rFonts w:hint="eastAsia" w:ascii="宋体" w:hAnsi="宋体"/>
          <w:bCs/>
          <w:sz w:val="24"/>
        </w:rPr>
      </w:pPr>
      <w:r>
        <w:rPr>
          <w:rFonts w:hint="eastAsia" w:ascii="宋体" w:hAnsi="宋体"/>
          <w:bCs/>
          <w:sz w:val="24"/>
        </w:rPr>
        <w:t>……</w:t>
      </w:r>
    </w:p>
    <w:p w14:paraId="629A53E3">
      <w:pPr>
        <w:spacing w:line="360" w:lineRule="auto"/>
        <w:ind w:firstLine="480" w:firstLineChars="200"/>
        <w:jc w:val="left"/>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52C4AA3C">
      <w:pPr>
        <w:spacing w:line="360" w:lineRule="auto"/>
        <w:ind w:firstLine="480" w:firstLineChars="200"/>
        <w:jc w:val="left"/>
        <w:rPr>
          <w:rFonts w:hint="eastAsia" w:ascii="宋体" w:hAnsi="宋体"/>
          <w:bCs/>
          <w:sz w:val="24"/>
        </w:rPr>
      </w:pPr>
      <w:r>
        <w:rPr>
          <w:rFonts w:hint="eastAsia" w:ascii="宋体" w:hAnsi="宋体"/>
          <w:bCs/>
          <w:sz w:val="24"/>
        </w:rPr>
        <w:t xml:space="preserve">本企业对上述声明内容的真实性负责。如有虚假，将依法承担相应责任。 </w:t>
      </w:r>
    </w:p>
    <w:p w14:paraId="74F9CA89">
      <w:pPr>
        <w:spacing w:line="360" w:lineRule="auto"/>
        <w:jc w:val="left"/>
        <w:rPr>
          <w:rFonts w:hint="eastAsia" w:ascii="宋体" w:hAnsi="宋体"/>
          <w:bCs/>
          <w:sz w:val="24"/>
        </w:rPr>
      </w:pPr>
    </w:p>
    <w:p w14:paraId="059BC110">
      <w:pPr>
        <w:spacing w:line="360" w:lineRule="auto"/>
        <w:ind w:firstLine="4800" w:firstLineChars="2000"/>
        <w:jc w:val="left"/>
        <w:rPr>
          <w:rFonts w:hint="eastAsia" w:ascii="宋体" w:hAnsi="宋体"/>
          <w:bCs/>
          <w:sz w:val="24"/>
        </w:rPr>
      </w:pPr>
      <w:r>
        <w:rPr>
          <w:rFonts w:hint="eastAsia" w:ascii="宋体" w:hAnsi="宋体"/>
          <w:bCs/>
          <w:sz w:val="24"/>
        </w:rPr>
        <w:t>企业名称（盖章）：</w:t>
      </w:r>
    </w:p>
    <w:p w14:paraId="25110D1C">
      <w:pPr>
        <w:spacing w:line="360" w:lineRule="auto"/>
        <w:ind w:firstLine="4800" w:firstLineChars="2000"/>
        <w:jc w:val="left"/>
        <w:rPr>
          <w:rFonts w:hint="eastAsia" w:ascii="宋体" w:hAnsi="宋体"/>
          <w:bCs/>
          <w:sz w:val="24"/>
        </w:rPr>
      </w:pPr>
      <w:r>
        <w:rPr>
          <w:rFonts w:hint="eastAsia" w:ascii="宋体" w:hAnsi="宋体"/>
          <w:bCs/>
          <w:sz w:val="24"/>
        </w:rPr>
        <w:t>日    期：</w:t>
      </w:r>
    </w:p>
    <w:p w14:paraId="7FC7799C">
      <w:pPr>
        <w:spacing w:line="360" w:lineRule="auto"/>
        <w:jc w:val="left"/>
        <w:rPr>
          <w:rFonts w:hint="eastAsia" w:ascii="宋体" w:hAnsi="宋体"/>
          <w:bCs/>
          <w:sz w:val="24"/>
        </w:rPr>
      </w:pPr>
    </w:p>
    <w:p w14:paraId="741E2E76">
      <w:pPr>
        <w:spacing w:line="360" w:lineRule="auto"/>
        <w:jc w:val="left"/>
        <w:rPr>
          <w:rFonts w:hint="eastAsia" w:ascii="宋体" w:hAnsi="宋体"/>
          <w:bCs/>
          <w:sz w:val="24"/>
        </w:rPr>
      </w:pPr>
    </w:p>
    <w:p w14:paraId="75289B5B">
      <w:pPr>
        <w:spacing w:line="360" w:lineRule="auto"/>
        <w:jc w:val="left"/>
        <w:rPr>
          <w:rFonts w:hint="eastAsia" w:ascii="宋体" w:hAnsi="宋体"/>
          <w:bCs/>
          <w:sz w:val="24"/>
        </w:rPr>
      </w:pPr>
    </w:p>
    <w:p w14:paraId="4A47604C">
      <w:pPr>
        <w:spacing w:line="360" w:lineRule="auto"/>
        <w:jc w:val="left"/>
        <w:rPr>
          <w:rFonts w:hint="eastAsia" w:ascii="宋体" w:hAnsi="宋体"/>
          <w:bCs/>
          <w:sz w:val="24"/>
        </w:rPr>
      </w:pPr>
    </w:p>
    <w:p w14:paraId="046A55C6">
      <w:pPr>
        <w:spacing w:line="360" w:lineRule="auto"/>
        <w:jc w:val="left"/>
        <w:rPr>
          <w:rFonts w:hint="eastAsia" w:ascii="宋体" w:hAnsi="宋体"/>
          <w:bCs/>
          <w:sz w:val="24"/>
        </w:rPr>
      </w:pPr>
    </w:p>
    <w:p w14:paraId="47ACA8AA">
      <w:pPr>
        <w:spacing w:line="360" w:lineRule="auto"/>
        <w:jc w:val="left"/>
        <w:rPr>
          <w:rFonts w:hint="eastAsia" w:ascii="宋体" w:hAnsi="宋体"/>
          <w:bCs/>
          <w:sz w:val="24"/>
        </w:rPr>
      </w:pPr>
    </w:p>
    <w:p w14:paraId="568932FF">
      <w:pPr>
        <w:rPr>
          <w:rFonts w:hint="eastAsia" w:ascii="宋体" w:hAnsi="宋体"/>
          <w:b/>
          <w:sz w:val="32"/>
          <w:szCs w:val="32"/>
        </w:rPr>
      </w:pPr>
      <w:r>
        <w:rPr>
          <w:rFonts w:hint="eastAsia" w:ascii="宋体" w:hAnsi="宋体"/>
          <w:b/>
          <w:sz w:val="32"/>
          <w:szCs w:val="32"/>
        </w:rPr>
        <w:br w:type="page"/>
      </w:r>
    </w:p>
    <w:p w14:paraId="2415F832">
      <w:pPr>
        <w:spacing w:line="360" w:lineRule="auto"/>
        <w:jc w:val="center"/>
        <w:rPr>
          <w:rFonts w:hint="eastAsia" w:ascii="宋体" w:hAnsi="宋体"/>
          <w:b/>
          <w:sz w:val="32"/>
          <w:szCs w:val="32"/>
        </w:rPr>
      </w:pPr>
      <w:r>
        <w:rPr>
          <w:rFonts w:hint="eastAsia" w:ascii="宋体" w:hAnsi="宋体"/>
          <w:b/>
          <w:sz w:val="32"/>
          <w:szCs w:val="32"/>
        </w:rPr>
        <w:t>中小企业声明函（工程、服务）</w:t>
      </w:r>
    </w:p>
    <w:p w14:paraId="1AEF362A">
      <w:pPr>
        <w:spacing w:line="360" w:lineRule="auto"/>
        <w:ind w:firstLine="480" w:firstLineChars="200"/>
        <w:jc w:val="left"/>
        <w:rPr>
          <w:rFonts w:hint="eastAsia"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14:paraId="7F97D579">
      <w:pPr>
        <w:spacing w:line="360" w:lineRule="auto"/>
        <w:ind w:firstLine="480" w:firstLineChars="200"/>
        <w:jc w:val="left"/>
        <w:rPr>
          <w:rFonts w:hint="eastAsia"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5"/>
          <w:rFonts w:hint="eastAsia" w:ascii="宋体" w:hAnsi="宋体"/>
          <w:bCs/>
          <w:sz w:val="24"/>
        </w:rPr>
        <w:footnoteReference w:id="1"/>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0BED2AB7">
      <w:pPr>
        <w:spacing w:line="360" w:lineRule="auto"/>
        <w:ind w:firstLine="480" w:firstLineChars="200"/>
        <w:jc w:val="left"/>
        <w:rPr>
          <w:rFonts w:hint="eastAsia"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14:paraId="7CF30815">
      <w:pPr>
        <w:spacing w:line="360" w:lineRule="auto"/>
        <w:ind w:firstLine="480" w:firstLineChars="200"/>
        <w:jc w:val="left"/>
        <w:rPr>
          <w:rFonts w:hint="eastAsia" w:ascii="宋体" w:hAnsi="宋体"/>
          <w:bCs/>
          <w:sz w:val="24"/>
        </w:rPr>
      </w:pPr>
      <w:r>
        <w:rPr>
          <w:rFonts w:hint="eastAsia" w:ascii="宋体" w:hAnsi="宋体"/>
          <w:bCs/>
          <w:sz w:val="24"/>
        </w:rPr>
        <w:t>……</w:t>
      </w:r>
    </w:p>
    <w:p w14:paraId="6F165218">
      <w:pPr>
        <w:spacing w:line="360" w:lineRule="auto"/>
        <w:ind w:firstLine="480" w:firstLineChars="200"/>
        <w:jc w:val="left"/>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2ADB7265">
      <w:pPr>
        <w:spacing w:line="360" w:lineRule="auto"/>
        <w:ind w:firstLine="480" w:firstLineChars="200"/>
        <w:jc w:val="left"/>
        <w:rPr>
          <w:rFonts w:hint="eastAsia" w:ascii="宋体" w:hAnsi="宋体"/>
          <w:bCs/>
          <w:sz w:val="24"/>
        </w:rPr>
      </w:pPr>
      <w:r>
        <w:rPr>
          <w:rFonts w:hint="eastAsia" w:ascii="宋体" w:hAnsi="宋体"/>
          <w:bCs/>
          <w:sz w:val="24"/>
        </w:rPr>
        <w:t xml:space="preserve">本企业对上述声明内容的真实性负责。如有虚假，将依法承担相应责任。 </w:t>
      </w:r>
    </w:p>
    <w:p w14:paraId="12E48FE3">
      <w:pPr>
        <w:spacing w:line="360" w:lineRule="auto"/>
        <w:jc w:val="left"/>
        <w:rPr>
          <w:rFonts w:hint="eastAsia" w:ascii="宋体" w:hAnsi="宋体"/>
          <w:bCs/>
          <w:sz w:val="24"/>
        </w:rPr>
      </w:pPr>
    </w:p>
    <w:p w14:paraId="1944414E">
      <w:pPr>
        <w:spacing w:line="360" w:lineRule="auto"/>
        <w:ind w:firstLine="4800" w:firstLineChars="2000"/>
        <w:jc w:val="left"/>
        <w:rPr>
          <w:rFonts w:hint="eastAsia" w:ascii="宋体" w:hAnsi="宋体"/>
          <w:bCs/>
          <w:sz w:val="24"/>
        </w:rPr>
      </w:pPr>
      <w:r>
        <w:rPr>
          <w:rFonts w:hint="eastAsia" w:ascii="宋体" w:hAnsi="宋体"/>
          <w:bCs/>
          <w:sz w:val="24"/>
        </w:rPr>
        <w:t>企业名称（盖章）：</w:t>
      </w:r>
    </w:p>
    <w:p w14:paraId="338FEE1C">
      <w:pPr>
        <w:spacing w:line="360" w:lineRule="auto"/>
        <w:ind w:firstLine="4800" w:firstLineChars="2000"/>
        <w:jc w:val="left"/>
        <w:rPr>
          <w:rFonts w:hint="eastAsia" w:ascii="宋体" w:hAnsi="宋体"/>
          <w:bCs/>
          <w:sz w:val="24"/>
        </w:rPr>
      </w:pPr>
      <w:r>
        <w:rPr>
          <w:rFonts w:hint="eastAsia" w:ascii="宋体" w:hAnsi="宋体"/>
          <w:bCs/>
          <w:sz w:val="24"/>
        </w:rPr>
        <w:t>日    期：</w:t>
      </w:r>
    </w:p>
    <w:p w14:paraId="62394201">
      <w:pPr>
        <w:spacing w:line="360" w:lineRule="auto"/>
        <w:jc w:val="left"/>
        <w:rPr>
          <w:rFonts w:hint="eastAsia" w:ascii="宋体" w:hAnsi="宋体"/>
          <w:bCs/>
          <w:sz w:val="24"/>
        </w:rPr>
      </w:pPr>
    </w:p>
    <w:p w14:paraId="3E594332">
      <w:pPr>
        <w:spacing w:line="360" w:lineRule="auto"/>
        <w:jc w:val="left"/>
        <w:rPr>
          <w:rFonts w:hint="eastAsia" w:ascii="宋体" w:hAnsi="宋体"/>
          <w:bCs/>
          <w:sz w:val="24"/>
        </w:rPr>
      </w:pPr>
    </w:p>
    <w:p w14:paraId="1846D0E4">
      <w:pPr>
        <w:spacing w:line="360" w:lineRule="auto"/>
        <w:jc w:val="left"/>
        <w:rPr>
          <w:rFonts w:hint="eastAsia" w:ascii="宋体" w:hAnsi="宋体"/>
          <w:bCs/>
          <w:sz w:val="24"/>
        </w:rPr>
      </w:pPr>
    </w:p>
    <w:p w14:paraId="62B37AEE">
      <w:pPr>
        <w:spacing w:line="360" w:lineRule="auto"/>
        <w:jc w:val="left"/>
        <w:rPr>
          <w:rFonts w:hint="eastAsia" w:ascii="宋体" w:hAnsi="宋体"/>
          <w:bCs/>
          <w:sz w:val="24"/>
        </w:rPr>
      </w:pPr>
    </w:p>
    <w:p w14:paraId="7F85985B">
      <w:pPr>
        <w:spacing w:line="360" w:lineRule="auto"/>
        <w:jc w:val="left"/>
        <w:rPr>
          <w:rFonts w:hint="eastAsia" w:ascii="宋体" w:hAnsi="宋体"/>
          <w:bCs/>
          <w:sz w:val="24"/>
        </w:rPr>
      </w:pPr>
    </w:p>
    <w:p w14:paraId="2152E379">
      <w:pPr>
        <w:spacing w:line="360" w:lineRule="auto"/>
        <w:jc w:val="left"/>
        <w:rPr>
          <w:rFonts w:hint="eastAsia" w:ascii="宋体" w:hAnsi="宋体"/>
          <w:bCs/>
          <w:sz w:val="24"/>
        </w:rPr>
      </w:pPr>
    </w:p>
    <w:p w14:paraId="2281BFE9">
      <w:pPr>
        <w:rPr>
          <w:rFonts w:hint="eastAsia" w:ascii="宋体" w:hAnsi="宋体"/>
          <w:b/>
          <w:sz w:val="32"/>
          <w:szCs w:val="32"/>
          <w:lang w:val="en-GB"/>
        </w:rPr>
      </w:pPr>
      <w:r>
        <w:rPr>
          <w:rFonts w:hint="eastAsia" w:ascii="宋体" w:hAnsi="宋体"/>
          <w:b/>
          <w:sz w:val="32"/>
          <w:szCs w:val="32"/>
          <w:lang w:val="en-GB"/>
        </w:rPr>
        <w:br w:type="page"/>
      </w:r>
    </w:p>
    <w:p w14:paraId="14517349">
      <w:pPr>
        <w:spacing w:line="360" w:lineRule="auto"/>
        <w:ind w:left="-2" w:hanging="2"/>
        <w:jc w:val="center"/>
        <w:rPr>
          <w:rFonts w:hint="eastAsia" w:ascii="宋体" w:hAnsi="宋体"/>
          <w:b/>
          <w:sz w:val="32"/>
          <w:szCs w:val="32"/>
          <w:lang w:val="en-GB"/>
        </w:rPr>
      </w:pPr>
      <w:r>
        <w:rPr>
          <w:rFonts w:hint="eastAsia" w:ascii="宋体" w:hAnsi="宋体"/>
          <w:b/>
          <w:sz w:val="32"/>
          <w:szCs w:val="32"/>
          <w:lang w:val="en-GB"/>
        </w:rPr>
        <w:t>残疾人福利性单位声明函</w:t>
      </w:r>
    </w:p>
    <w:p w14:paraId="0FB9231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9CC1AA">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53880B5">
      <w:pPr>
        <w:spacing w:line="360" w:lineRule="auto"/>
        <w:ind w:firstLine="480" w:firstLineChars="200"/>
        <w:rPr>
          <w:rFonts w:hint="eastAsia" w:ascii="宋体" w:hAnsi="宋体" w:cs="宋体"/>
          <w:sz w:val="24"/>
        </w:rPr>
      </w:pPr>
    </w:p>
    <w:p w14:paraId="73334B53">
      <w:pPr>
        <w:spacing w:line="360" w:lineRule="auto"/>
        <w:ind w:firstLine="3120" w:firstLineChars="1300"/>
        <w:jc w:val="left"/>
        <w:rPr>
          <w:rFonts w:hint="eastAsia" w:ascii="宋体" w:hAnsi="宋体"/>
          <w:bCs/>
          <w:sz w:val="24"/>
        </w:rPr>
      </w:pPr>
      <w:r>
        <w:rPr>
          <w:rFonts w:hint="eastAsia" w:ascii="宋体" w:hAnsi="宋体"/>
          <w:bCs/>
          <w:sz w:val="24"/>
        </w:rPr>
        <w:t>单位名称（单位公章）：</w:t>
      </w:r>
    </w:p>
    <w:p w14:paraId="3DA52BE9">
      <w:pPr>
        <w:spacing w:line="360" w:lineRule="auto"/>
        <w:ind w:firstLine="5040" w:firstLineChars="2100"/>
      </w:pPr>
      <w:r>
        <w:rPr>
          <w:rFonts w:hint="eastAsia" w:ascii="宋体" w:hAnsi="宋体"/>
          <w:bCs/>
          <w:sz w:val="24"/>
        </w:rPr>
        <w:t>日期：年月日</w:t>
      </w:r>
    </w:p>
    <w:p w14:paraId="3878BDE5">
      <w:pPr>
        <w:spacing w:line="360" w:lineRule="auto"/>
        <w:rPr>
          <w:rFonts w:hint="eastAsia" w:ascii="宋体" w:hAnsi="宋体" w:cs="宋体"/>
          <w:b/>
          <w:bCs/>
          <w:sz w:val="24"/>
        </w:rPr>
      </w:pPr>
      <w:r>
        <w:rPr>
          <w:rFonts w:hint="eastAsia" w:ascii="宋体" w:hAnsi="宋体" w:cs="宋体"/>
          <w:b/>
          <w:bCs/>
          <w:sz w:val="24"/>
        </w:rPr>
        <w:t>填表说明：</w:t>
      </w:r>
    </w:p>
    <w:p w14:paraId="2666F1AC">
      <w:pPr>
        <w:spacing w:line="360" w:lineRule="auto"/>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14:paraId="1ED405ED">
      <w:pPr>
        <w:spacing w:line="360" w:lineRule="auto"/>
        <w:rPr>
          <w:rFonts w:hint="eastAsia" w:ascii="宋体" w:hAnsi="宋体" w:cs="宋体"/>
          <w:b/>
          <w:bCs/>
          <w:sz w:val="24"/>
        </w:rPr>
      </w:pPr>
      <w:r>
        <w:rPr>
          <w:rFonts w:hint="eastAsia" w:ascii="宋体" w:hAnsi="宋体" w:cs="宋体"/>
          <w:b/>
          <w:bCs/>
          <w:sz w:val="24"/>
        </w:rPr>
        <w:t>2、为了更加准确判定投标人是否为小微企业，请供应商根据工业和信息化部官方网站---中小企业规模类型自测小程序来辨别制造商企业规模类型，中小企业规模类型自测小程序链接网址为</w:t>
      </w:r>
    </w:p>
    <w:p w14:paraId="72FB8B29">
      <w:pPr>
        <w:spacing w:line="360" w:lineRule="auto"/>
        <w:rPr>
          <w:rFonts w:hint="eastAsia" w:ascii="宋体" w:hAnsi="宋体" w:cs="宋体"/>
          <w:b/>
          <w:bCs/>
          <w:sz w:val="24"/>
        </w:rPr>
      </w:pPr>
      <w:r>
        <w:rPr>
          <w:rFonts w:hint="eastAsia" w:ascii="宋体" w:hAnsi="宋体" w:cs="宋体"/>
          <w:b/>
          <w:bCs/>
          <w:sz w:val="24"/>
        </w:rPr>
        <w:t>http://202.106.120.146/baosong/appweb/orgScale.html</w:t>
      </w:r>
    </w:p>
    <w:p w14:paraId="3D0E9447">
      <w:pPr>
        <w:spacing w:line="360" w:lineRule="auto"/>
        <w:rPr>
          <w:rFonts w:hint="eastAsia"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3、供应商未提供《中小企业声明函》的、《中小企业声明函》中内容应填写而未进行填写或未如实填写的，自行承担相应责任。</w:t>
      </w:r>
    </w:p>
    <w:p w14:paraId="51C60196">
      <w:pPr>
        <w:rPr>
          <w:rFonts w:hint="eastAsia" w:ascii="宋体" w:hAnsi="宋体" w:eastAsia="宋体" w:cs="宋体"/>
          <w:b w:val="0"/>
          <w:bCs/>
          <w:color w:val="auto"/>
          <w:kern w:val="0"/>
          <w:sz w:val="28"/>
          <w:szCs w:val="28"/>
          <w:highlight w:val="none"/>
        </w:rPr>
      </w:pPr>
      <w:r>
        <w:rPr>
          <w:rFonts w:hint="eastAsia"/>
          <w:b/>
          <w:bCs/>
        </w:rPr>
        <w:t>如国家对中小企业划型标准有新的规定的，从其规定。</w:t>
      </w:r>
    </w:p>
    <w:p w14:paraId="4F10A11F">
      <w:pPr>
        <w:rPr>
          <w:rFonts w:hint="eastAsia" w:ascii="宋体" w:hAnsi="宋体" w:eastAsia="宋体" w:cs="宋体"/>
          <w:b/>
          <w:color w:val="auto"/>
          <w:kern w:val="0"/>
          <w:sz w:val="28"/>
          <w:szCs w:val="28"/>
          <w:highlight w:val="none"/>
        </w:rPr>
      </w:pPr>
    </w:p>
    <w:p w14:paraId="5933CD96">
      <w:pPr>
        <w:spacing w:line="360" w:lineRule="auto"/>
        <w:rPr>
          <w:rFonts w:hint="eastAsia" w:ascii="宋体" w:hAnsi="宋体" w:cs="宋体"/>
          <w:b/>
          <w:color w:val="auto"/>
          <w:sz w:val="28"/>
          <w:highlight w:val="none"/>
        </w:rPr>
      </w:pPr>
    </w:p>
    <w:p w14:paraId="410B07F7">
      <w:pPr>
        <w:spacing w:line="360" w:lineRule="auto"/>
        <w:rPr>
          <w:rFonts w:hint="eastAsia" w:ascii="宋体" w:hAnsi="宋体" w:cs="宋体"/>
          <w:b/>
          <w:color w:val="auto"/>
          <w:sz w:val="28"/>
          <w:highlight w:val="none"/>
        </w:rPr>
      </w:pPr>
    </w:p>
    <w:p w14:paraId="3ED94B40">
      <w:pPr>
        <w:rPr>
          <w:rFonts w:hint="eastAsia"/>
          <w:b/>
          <w:bCs/>
          <w:sz w:val="36"/>
          <w:szCs w:val="36"/>
          <w:lang w:val="zh-CN"/>
        </w:rPr>
      </w:pPr>
      <w:bookmarkStart w:id="86" w:name="_Toc11308_WPSOffice_Level1"/>
      <w:bookmarkStart w:id="87" w:name="_Toc5889_WPSOffice_Level1"/>
      <w:r>
        <w:rPr>
          <w:rFonts w:hint="eastAsia"/>
          <w:b/>
          <w:bCs/>
          <w:sz w:val="36"/>
          <w:szCs w:val="36"/>
          <w:lang w:val="zh-CN"/>
        </w:rPr>
        <w:br w:type="page"/>
      </w:r>
    </w:p>
    <w:p w14:paraId="796F6BE4">
      <w:pPr>
        <w:spacing w:line="360" w:lineRule="auto"/>
        <w:jc w:val="center"/>
        <w:rPr>
          <w:sz w:val="36"/>
          <w:szCs w:val="36"/>
        </w:rPr>
      </w:pPr>
      <w:r>
        <w:rPr>
          <w:rFonts w:hint="eastAsia"/>
          <w:b/>
          <w:bCs/>
          <w:sz w:val="36"/>
          <w:szCs w:val="36"/>
          <w:lang w:val="zh-CN"/>
        </w:rPr>
        <w:t>商务与技术文件目录</w:t>
      </w:r>
      <w:bookmarkEnd w:id="86"/>
      <w:bookmarkEnd w:id="87"/>
    </w:p>
    <w:p w14:paraId="196BF9BB">
      <w:pPr>
        <w:spacing w:line="360" w:lineRule="auto"/>
        <w:ind w:firstLine="562" w:firstLineChars="200"/>
        <w:rPr>
          <w:rFonts w:hint="eastAsia"/>
          <w:b/>
          <w:bCs/>
          <w:sz w:val="28"/>
          <w:szCs w:val="28"/>
        </w:rPr>
      </w:pPr>
      <w:bookmarkStart w:id="88" w:name="_Toc20529_WPSOffice_Level1"/>
      <w:bookmarkStart w:id="89" w:name="_Toc21250_WPSOffice_Level1"/>
      <w:r>
        <w:rPr>
          <w:rFonts w:hint="eastAsia"/>
          <w:b/>
          <w:bCs/>
          <w:sz w:val="28"/>
          <w:szCs w:val="28"/>
        </w:rPr>
        <w:t>第一部分  技术方案描述部分</w:t>
      </w:r>
      <w:bookmarkEnd w:id="88"/>
      <w:bookmarkEnd w:id="89"/>
    </w:p>
    <w:p w14:paraId="79D25C99">
      <w:pPr>
        <w:numPr>
          <w:ilvl w:val="0"/>
          <w:numId w:val="12"/>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3</w:t>
      </w:r>
      <w:r>
        <w:rPr>
          <w:rFonts w:hint="eastAsia"/>
          <w:sz w:val="28"/>
          <w:szCs w:val="28"/>
        </w:rPr>
        <w:t>）</w:t>
      </w:r>
    </w:p>
    <w:p w14:paraId="20DEF151">
      <w:pPr>
        <w:numPr>
          <w:ilvl w:val="0"/>
          <w:numId w:val="12"/>
        </w:numPr>
        <w:spacing w:line="360" w:lineRule="auto"/>
        <w:ind w:left="405" w:leftChars="0" w:firstLine="15" w:firstLineChars="0"/>
        <w:rPr>
          <w:rFonts w:hint="eastAsia"/>
          <w:sz w:val="28"/>
          <w:szCs w:val="28"/>
        </w:rPr>
      </w:pPr>
      <w:r>
        <w:rPr>
          <w:rFonts w:hint="eastAsia"/>
          <w:sz w:val="28"/>
          <w:szCs w:val="28"/>
        </w:rPr>
        <w:t>项目需求的理解与分析</w:t>
      </w:r>
    </w:p>
    <w:p w14:paraId="7AE19802">
      <w:pPr>
        <w:numPr>
          <w:ilvl w:val="0"/>
          <w:numId w:val="12"/>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4</w:t>
      </w:r>
      <w:r>
        <w:rPr>
          <w:rFonts w:hint="eastAsia"/>
          <w:sz w:val="28"/>
          <w:szCs w:val="28"/>
        </w:rPr>
        <w:t>、附件</w:t>
      </w:r>
      <w:r>
        <w:rPr>
          <w:rFonts w:hint="eastAsia"/>
          <w:sz w:val="28"/>
          <w:szCs w:val="28"/>
          <w:lang w:val="en-US" w:eastAsia="zh-CN"/>
        </w:rPr>
        <w:t>5</w:t>
      </w:r>
      <w:r>
        <w:rPr>
          <w:rFonts w:hint="eastAsia"/>
          <w:sz w:val="28"/>
          <w:szCs w:val="28"/>
        </w:rPr>
        <w:t>）</w:t>
      </w:r>
    </w:p>
    <w:p w14:paraId="626A9C12">
      <w:pPr>
        <w:numPr>
          <w:ilvl w:val="0"/>
          <w:numId w:val="12"/>
        </w:numPr>
        <w:spacing w:line="360" w:lineRule="auto"/>
        <w:ind w:left="405" w:leftChars="0" w:firstLine="15" w:firstLineChars="0"/>
        <w:rPr>
          <w:rFonts w:hint="eastAsia"/>
          <w:sz w:val="28"/>
          <w:szCs w:val="28"/>
        </w:rPr>
      </w:pPr>
      <w:r>
        <w:rPr>
          <w:rFonts w:hint="eastAsia"/>
          <w:sz w:val="28"/>
          <w:szCs w:val="28"/>
        </w:rPr>
        <w:t>安装、调试及验收方案</w:t>
      </w:r>
    </w:p>
    <w:p w14:paraId="2E5F8A5B">
      <w:pPr>
        <w:spacing w:line="360" w:lineRule="auto"/>
        <w:ind w:firstLine="562" w:firstLineChars="200"/>
        <w:rPr>
          <w:rFonts w:hint="eastAsia"/>
          <w:b/>
          <w:bCs/>
          <w:sz w:val="28"/>
          <w:szCs w:val="28"/>
        </w:rPr>
      </w:pPr>
      <w:bookmarkStart w:id="90" w:name="_Toc6008_WPSOffice_Level1"/>
      <w:bookmarkStart w:id="91" w:name="_Toc12004_WPSOffice_Level1"/>
      <w:r>
        <w:rPr>
          <w:rFonts w:hint="eastAsia"/>
          <w:b/>
          <w:bCs/>
          <w:sz w:val="28"/>
          <w:szCs w:val="28"/>
        </w:rPr>
        <w:t>第二部分  投标产品描述部分</w:t>
      </w:r>
      <w:bookmarkEnd w:id="90"/>
      <w:bookmarkEnd w:id="91"/>
    </w:p>
    <w:p w14:paraId="361FAD36">
      <w:pPr>
        <w:numPr>
          <w:ilvl w:val="0"/>
          <w:numId w:val="13"/>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6</w:t>
      </w:r>
      <w:r>
        <w:rPr>
          <w:rFonts w:hint="eastAsia"/>
          <w:sz w:val="28"/>
          <w:szCs w:val="28"/>
        </w:rPr>
        <w:t>）</w:t>
      </w:r>
    </w:p>
    <w:p w14:paraId="5B2AAB17">
      <w:pPr>
        <w:numPr>
          <w:ilvl w:val="0"/>
          <w:numId w:val="13"/>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7</w:t>
      </w:r>
      <w:r>
        <w:rPr>
          <w:rFonts w:hint="eastAsia"/>
          <w:sz w:val="28"/>
          <w:szCs w:val="28"/>
        </w:rPr>
        <w:t>）</w:t>
      </w:r>
    </w:p>
    <w:p w14:paraId="5FE22F4A">
      <w:pPr>
        <w:numPr>
          <w:ilvl w:val="0"/>
          <w:numId w:val="13"/>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14:paraId="7F115404">
      <w:pPr>
        <w:spacing w:line="360" w:lineRule="auto"/>
        <w:ind w:firstLine="562" w:firstLineChars="200"/>
        <w:rPr>
          <w:rFonts w:hint="eastAsia"/>
          <w:b/>
          <w:bCs/>
          <w:sz w:val="28"/>
          <w:szCs w:val="28"/>
        </w:rPr>
      </w:pPr>
      <w:bookmarkStart w:id="92" w:name="_Toc20986_WPSOffice_Level1"/>
      <w:bookmarkStart w:id="93" w:name="_Toc30029_WPSOffice_Level1"/>
      <w:r>
        <w:rPr>
          <w:rFonts w:hint="eastAsia"/>
          <w:b/>
          <w:bCs/>
          <w:sz w:val="28"/>
          <w:szCs w:val="28"/>
        </w:rPr>
        <w:t>第三部分  商务及其他部分</w:t>
      </w:r>
      <w:bookmarkEnd w:id="92"/>
      <w:bookmarkEnd w:id="93"/>
    </w:p>
    <w:p w14:paraId="75AB2A9C">
      <w:pPr>
        <w:numPr>
          <w:ilvl w:val="0"/>
          <w:numId w:val="14"/>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8</w:t>
      </w:r>
      <w:r>
        <w:rPr>
          <w:rFonts w:hint="eastAsia"/>
          <w:sz w:val="28"/>
          <w:szCs w:val="28"/>
        </w:rPr>
        <w:t>）</w:t>
      </w:r>
    </w:p>
    <w:p w14:paraId="73A9F92C">
      <w:pPr>
        <w:numPr>
          <w:ilvl w:val="0"/>
          <w:numId w:val="14"/>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9</w:t>
      </w:r>
      <w:r>
        <w:rPr>
          <w:rFonts w:hint="eastAsia"/>
          <w:sz w:val="28"/>
          <w:szCs w:val="28"/>
        </w:rPr>
        <w:t>）</w:t>
      </w:r>
    </w:p>
    <w:p w14:paraId="1EBA2312">
      <w:pPr>
        <w:numPr>
          <w:ilvl w:val="0"/>
          <w:numId w:val="14"/>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0</w:t>
      </w:r>
      <w:r>
        <w:rPr>
          <w:rFonts w:hint="eastAsia"/>
          <w:sz w:val="28"/>
          <w:szCs w:val="28"/>
        </w:rPr>
        <w:t>，附件1</w:t>
      </w:r>
      <w:r>
        <w:rPr>
          <w:rFonts w:hint="eastAsia"/>
          <w:sz w:val="28"/>
          <w:szCs w:val="28"/>
          <w:lang w:val="en-US" w:eastAsia="zh-CN"/>
        </w:rPr>
        <w:t>1</w:t>
      </w:r>
      <w:r>
        <w:rPr>
          <w:rFonts w:hint="eastAsia"/>
          <w:sz w:val="28"/>
          <w:szCs w:val="28"/>
        </w:rPr>
        <w:t>）</w:t>
      </w:r>
    </w:p>
    <w:p w14:paraId="630B9A96">
      <w:pPr>
        <w:numPr>
          <w:ilvl w:val="0"/>
          <w:numId w:val="14"/>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14:paraId="77C7F4AD">
      <w:pPr>
        <w:numPr>
          <w:ilvl w:val="0"/>
          <w:numId w:val="14"/>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2</w:t>
      </w:r>
      <w:r>
        <w:rPr>
          <w:rFonts w:hint="eastAsia"/>
          <w:sz w:val="28"/>
          <w:szCs w:val="28"/>
        </w:rPr>
        <w:t>）</w:t>
      </w:r>
    </w:p>
    <w:p w14:paraId="36E4719C">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28588FB9">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w:t>
      </w:r>
    </w:p>
    <w:p w14:paraId="247D9051">
      <w:pPr>
        <w:spacing w:before="156" w:after="156"/>
        <w:jc w:val="center"/>
        <w:rPr>
          <w:rFonts w:ascii="宋体" w:hAnsi="宋体"/>
          <w:b/>
          <w:color w:val="auto"/>
          <w:sz w:val="44"/>
          <w:highlight w:val="none"/>
        </w:rPr>
      </w:pPr>
      <w:r>
        <w:rPr>
          <w:rFonts w:hint="eastAsia" w:ascii="宋体" w:hAnsi="宋体"/>
          <w:b/>
          <w:color w:val="auto"/>
          <w:sz w:val="44"/>
          <w:highlight w:val="none"/>
        </w:rPr>
        <w:t>评分索引表</w:t>
      </w:r>
    </w:p>
    <w:tbl>
      <w:tblPr>
        <w:tblStyle w:val="46"/>
        <w:tblW w:w="0" w:type="auto"/>
        <w:jc w:val="center"/>
        <w:tblLayout w:type="fixed"/>
        <w:tblCellMar>
          <w:top w:w="0" w:type="dxa"/>
          <w:left w:w="0" w:type="dxa"/>
          <w:bottom w:w="0" w:type="dxa"/>
          <w:right w:w="0" w:type="dxa"/>
        </w:tblCellMar>
      </w:tblPr>
      <w:tblGrid>
        <w:gridCol w:w="837"/>
        <w:gridCol w:w="4661"/>
        <w:gridCol w:w="1141"/>
        <w:gridCol w:w="2060"/>
      </w:tblGrid>
      <w:tr w14:paraId="21FAB9C3">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7F7743">
            <w:pPr>
              <w:spacing w:line="360" w:lineRule="exact"/>
              <w:jc w:val="center"/>
              <w:rPr>
                <w:rFonts w:ascii="宋体" w:hAnsi="宋体"/>
                <w:b/>
                <w:color w:val="auto"/>
                <w:highlight w:val="none"/>
              </w:rPr>
            </w:pPr>
            <w:r>
              <w:rPr>
                <w:rFonts w:hint="eastAsia" w:ascii="宋体" w:hAnsi="宋体"/>
                <w:b/>
                <w:color w:val="auto"/>
                <w:highlight w:val="none"/>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9D1742">
            <w:pPr>
              <w:spacing w:line="360" w:lineRule="exact"/>
              <w:jc w:val="center"/>
              <w:rPr>
                <w:rFonts w:ascii="宋体" w:hAnsi="宋体"/>
                <w:b/>
                <w:color w:val="auto"/>
                <w:highlight w:val="none"/>
              </w:rPr>
            </w:pPr>
            <w:r>
              <w:rPr>
                <w:rFonts w:hint="eastAsia" w:ascii="宋体" w:hAnsi="宋体"/>
                <w:b/>
                <w:color w:val="auto"/>
                <w:szCs w:val="21"/>
                <w:highlight w:val="none"/>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6CA12">
            <w:pPr>
              <w:spacing w:line="360" w:lineRule="exact"/>
              <w:jc w:val="center"/>
              <w:rPr>
                <w:rFonts w:ascii="宋体" w:hAnsi="宋体"/>
                <w:b/>
                <w:color w:val="auto"/>
                <w:highlight w:val="none"/>
              </w:rPr>
            </w:pPr>
            <w:r>
              <w:rPr>
                <w:rFonts w:hint="eastAsia" w:ascii="宋体" w:hAnsi="宋体"/>
                <w:b/>
                <w:color w:val="auto"/>
                <w:highlight w:val="none"/>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2CC26C">
            <w:pPr>
              <w:spacing w:line="360" w:lineRule="exact"/>
              <w:jc w:val="center"/>
              <w:rPr>
                <w:rFonts w:ascii="宋体" w:hAnsi="宋体"/>
                <w:b/>
                <w:color w:val="auto"/>
                <w:highlight w:val="none"/>
              </w:rPr>
            </w:pPr>
            <w:r>
              <w:rPr>
                <w:rFonts w:hint="eastAsia" w:ascii="宋体" w:hAnsi="宋体"/>
                <w:b/>
                <w:color w:val="auto"/>
                <w:highlight w:val="none"/>
              </w:rPr>
              <w:t>在投标文件中所对应的</w:t>
            </w:r>
            <w:r>
              <w:rPr>
                <w:rFonts w:ascii="宋体" w:hAnsi="宋体"/>
                <w:b/>
                <w:color w:val="auto"/>
                <w:highlight w:val="none"/>
              </w:rPr>
              <w:t>页码</w:t>
            </w:r>
          </w:p>
        </w:tc>
      </w:tr>
      <w:tr w14:paraId="0EF3640E">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14003E">
            <w:pPr>
              <w:spacing w:line="290" w:lineRule="exact"/>
              <w:jc w:val="center"/>
              <w:rPr>
                <w:rFonts w:ascii="宋体" w:hAnsi="宋体"/>
                <w:color w:val="auto"/>
                <w:highlight w:val="none"/>
              </w:rPr>
            </w:pPr>
            <w:r>
              <w:rPr>
                <w:rFonts w:ascii="宋体" w:hAnsi="宋体"/>
                <w:b/>
                <w:color w:val="auto"/>
                <w:sz w:val="24"/>
                <w:highlight w:val="none"/>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057F29">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329CD7">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E71CE">
            <w:pPr>
              <w:spacing w:line="360" w:lineRule="exact"/>
              <w:rPr>
                <w:rFonts w:ascii="宋体" w:hAnsi="宋体"/>
                <w:color w:val="auto"/>
                <w:highlight w:val="none"/>
              </w:rPr>
            </w:pPr>
          </w:p>
        </w:tc>
      </w:tr>
      <w:tr w14:paraId="2A4DF583">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0D7FD9">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42569">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85ACA">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E7248">
            <w:pPr>
              <w:spacing w:line="360" w:lineRule="exact"/>
              <w:rPr>
                <w:rFonts w:ascii="宋体" w:hAnsi="宋体"/>
                <w:color w:val="auto"/>
                <w:highlight w:val="none"/>
              </w:rPr>
            </w:pPr>
          </w:p>
        </w:tc>
      </w:tr>
      <w:tr w14:paraId="48431443">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F1FE1D">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D78E45">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999CB">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C57E8F">
            <w:pPr>
              <w:spacing w:line="360" w:lineRule="exact"/>
              <w:rPr>
                <w:rFonts w:ascii="宋体" w:hAnsi="宋体"/>
                <w:color w:val="auto"/>
                <w:highlight w:val="none"/>
              </w:rPr>
            </w:pPr>
          </w:p>
        </w:tc>
      </w:tr>
      <w:tr w14:paraId="0B8582B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987DA3">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94754">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2EDD4">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5FE9F4">
            <w:pPr>
              <w:spacing w:line="360" w:lineRule="exact"/>
              <w:rPr>
                <w:rFonts w:ascii="宋体" w:hAnsi="宋体"/>
                <w:color w:val="auto"/>
                <w:highlight w:val="none"/>
              </w:rPr>
            </w:pPr>
          </w:p>
        </w:tc>
      </w:tr>
      <w:tr w14:paraId="0D8DE37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DD3FFD">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9C9D2C">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9B806">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E5F6D6">
            <w:pPr>
              <w:spacing w:line="360" w:lineRule="exact"/>
              <w:rPr>
                <w:rFonts w:ascii="宋体" w:hAnsi="宋体"/>
                <w:color w:val="auto"/>
                <w:highlight w:val="none"/>
              </w:rPr>
            </w:pPr>
          </w:p>
        </w:tc>
      </w:tr>
      <w:tr w14:paraId="40BD7BB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E39087">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A0A210">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15372B">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3E282">
            <w:pPr>
              <w:spacing w:line="360" w:lineRule="exact"/>
              <w:rPr>
                <w:rFonts w:ascii="宋体" w:hAnsi="宋体"/>
                <w:color w:val="auto"/>
                <w:highlight w:val="none"/>
              </w:rPr>
            </w:pPr>
          </w:p>
        </w:tc>
      </w:tr>
      <w:tr w14:paraId="2C12E60E">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FDB8A">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97B3B">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15D369">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BA8AA">
            <w:pPr>
              <w:spacing w:line="360" w:lineRule="exact"/>
              <w:rPr>
                <w:rFonts w:ascii="宋体" w:hAnsi="宋体"/>
                <w:color w:val="auto"/>
                <w:highlight w:val="none"/>
              </w:rPr>
            </w:pPr>
          </w:p>
        </w:tc>
      </w:tr>
      <w:tr w14:paraId="3DFC506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5BDE">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8BA7F9">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F528AA">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75D367">
            <w:pPr>
              <w:spacing w:line="360" w:lineRule="exact"/>
              <w:rPr>
                <w:rFonts w:ascii="宋体" w:hAnsi="宋体"/>
                <w:color w:val="auto"/>
                <w:highlight w:val="none"/>
              </w:rPr>
            </w:pPr>
          </w:p>
        </w:tc>
      </w:tr>
      <w:tr w14:paraId="31808F8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9D31C">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2D0E6A">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78FB1">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0AB0D">
            <w:pPr>
              <w:spacing w:line="360" w:lineRule="exact"/>
              <w:rPr>
                <w:rFonts w:ascii="宋体" w:hAnsi="宋体"/>
                <w:color w:val="auto"/>
                <w:highlight w:val="none"/>
              </w:rPr>
            </w:pPr>
          </w:p>
        </w:tc>
      </w:tr>
      <w:tr w14:paraId="305FE1E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D96758">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1D39A0">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88B6B">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5983E">
            <w:pPr>
              <w:spacing w:line="360" w:lineRule="exact"/>
              <w:rPr>
                <w:rFonts w:ascii="宋体" w:hAnsi="宋体"/>
                <w:color w:val="auto"/>
                <w:highlight w:val="none"/>
              </w:rPr>
            </w:pPr>
          </w:p>
        </w:tc>
      </w:tr>
      <w:tr w14:paraId="1318F9A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9EAD1">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0BF531">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0C7C8">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FDDC7A">
            <w:pPr>
              <w:spacing w:line="360" w:lineRule="exact"/>
              <w:rPr>
                <w:rFonts w:ascii="宋体" w:hAnsi="宋体"/>
                <w:color w:val="auto"/>
                <w:highlight w:val="none"/>
              </w:rPr>
            </w:pPr>
          </w:p>
        </w:tc>
      </w:tr>
      <w:tr w14:paraId="498D1C5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6BE580">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6B368">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6F1628">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ED1A1B">
            <w:pPr>
              <w:spacing w:line="360" w:lineRule="exact"/>
              <w:rPr>
                <w:rFonts w:ascii="宋体" w:hAnsi="宋体"/>
                <w:color w:val="auto"/>
                <w:highlight w:val="none"/>
              </w:rPr>
            </w:pPr>
          </w:p>
        </w:tc>
      </w:tr>
      <w:tr w14:paraId="7E0CC74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E59CB">
            <w:pPr>
              <w:spacing w:line="290" w:lineRule="exact"/>
              <w:jc w:val="center"/>
              <w:rPr>
                <w:rFonts w:ascii="宋体" w:hAnsi="宋体"/>
                <w:b/>
                <w:color w:val="auto"/>
                <w:sz w:val="24"/>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E7812">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656A1">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89597F">
            <w:pPr>
              <w:spacing w:line="360" w:lineRule="exact"/>
              <w:rPr>
                <w:rFonts w:ascii="宋体" w:hAnsi="宋体"/>
                <w:color w:val="auto"/>
                <w:highlight w:val="none"/>
              </w:rPr>
            </w:pPr>
          </w:p>
        </w:tc>
      </w:tr>
    </w:tbl>
    <w:p w14:paraId="77E93D67">
      <w:pPr>
        <w:spacing w:line="400" w:lineRule="exact"/>
        <w:ind w:firstLine="413"/>
        <w:rPr>
          <w:rFonts w:ascii="宋体" w:hAnsi="宋体" w:eastAsia="宋体" w:cs="Times New Roman"/>
          <w:b/>
          <w:color w:val="auto"/>
          <w:highlight w:val="none"/>
        </w:rPr>
      </w:pPr>
      <w:r>
        <w:rPr>
          <w:rFonts w:ascii="宋体" w:hAnsi="宋体" w:eastAsia="宋体" w:cs="Times New Roman"/>
          <w:b/>
          <w:color w:val="auto"/>
          <w:highlight w:val="none"/>
        </w:rPr>
        <w:t>注：</w:t>
      </w:r>
      <w:r>
        <w:rPr>
          <w:rFonts w:hint="eastAsia" w:ascii="宋体" w:hAnsi="宋体" w:eastAsia="宋体" w:cs="Times New Roman"/>
          <w:b/>
          <w:color w:val="auto"/>
          <w:highlight w:val="none"/>
        </w:rPr>
        <w:t>1、投标供应商应结合本招标文件评分细则认真填制相关内容，以及在投标文件中所对应的页码，如未提供，评委有权认为不具备或不符合，有可能影响投标人的得分。</w:t>
      </w:r>
    </w:p>
    <w:p w14:paraId="1E125E33">
      <w:pPr>
        <w:spacing w:line="400" w:lineRule="exact"/>
        <w:ind w:firstLine="413"/>
        <w:rPr>
          <w:rFonts w:ascii="宋体" w:hAnsi="宋体" w:eastAsia="宋体" w:cs="Times New Roman"/>
          <w:b/>
          <w:color w:val="auto"/>
          <w:highlight w:val="none"/>
        </w:rPr>
      </w:pPr>
      <w:r>
        <w:rPr>
          <w:rFonts w:hint="eastAsia" w:ascii="宋体" w:hAnsi="宋体" w:eastAsia="宋体" w:cs="Times New Roman"/>
          <w:b/>
          <w:color w:val="auto"/>
          <w:highlight w:val="none"/>
          <w:lang w:val="en-US" w:eastAsia="zh-CN"/>
        </w:rPr>
        <w:t>2、</w:t>
      </w:r>
      <w:r>
        <w:rPr>
          <w:rFonts w:hint="eastAsia" w:ascii="宋体" w:hAnsi="宋体" w:eastAsia="宋体" w:cs="Times New Roman"/>
          <w:b/>
          <w:color w:val="auto"/>
          <w:highlight w:val="none"/>
        </w:rPr>
        <w:t>如本表格不适合投标单位的实际情况，可根据本表格式自行制表填写。</w:t>
      </w:r>
    </w:p>
    <w:p w14:paraId="29BBA33A">
      <w:pPr>
        <w:rPr>
          <w:rFonts w:ascii="宋体" w:hAnsi="宋体" w:cs="宋体"/>
          <w:b/>
          <w:color w:val="auto"/>
          <w:sz w:val="28"/>
          <w:highlight w:val="none"/>
        </w:rPr>
      </w:pPr>
    </w:p>
    <w:p w14:paraId="590C2351">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64A20BDB">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3：</w:t>
      </w:r>
    </w:p>
    <w:p w14:paraId="2951FE5F">
      <w:pPr>
        <w:pStyle w:val="67"/>
        <w:spacing w:before="0" w:beforeAutospacing="0" w:after="0" w:afterAutospacing="0" w:line="360" w:lineRule="auto"/>
        <w:jc w:val="center"/>
        <w:rPr>
          <w:rFonts w:eastAsia="微软雅黑"/>
          <w:sz w:val="36"/>
          <w:szCs w:val="36"/>
        </w:rPr>
      </w:pPr>
      <w:r>
        <w:rPr>
          <w:rFonts w:hint="eastAsia"/>
          <w:b/>
          <w:sz w:val="32"/>
          <w:szCs w:val="32"/>
        </w:rPr>
        <w:t xml:space="preserve">  </w:t>
      </w:r>
      <w:bookmarkStart w:id="94" w:name="_Toc13307_WPSOffice_Level1"/>
      <w:bookmarkStart w:id="95" w:name="_Toc14261_WPSOffice_Level1"/>
      <w:r>
        <w:rPr>
          <w:rFonts w:hint="eastAsia"/>
          <w:b/>
          <w:sz w:val="32"/>
          <w:szCs w:val="32"/>
        </w:rPr>
        <w:t>投标</w:t>
      </w:r>
      <w:r>
        <w:rPr>
          <w:rFonts w:hint="eastAsia"/>
          <w:b/>
          <w:bCs/>
          <w:sz w:val="32"/>
          <w:szCs w:val="32"/>
        </w:rPr>
        <w:t>人基本情况表</w:t>
      </w:r>
      <w:bookmarkEnd w:id="94"/>
      <w:bookmarkEnd w:id="95"/>
    </w:p>
    <w:tbl>
      <w:tblPr>
        <w:tblStyle w:val="46"/>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5800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0CAE65D9">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企业名称</w:t>
            </w:r>
          </w:p>
        </w:tc>
        <w:tc>
          <w:tcPr>
            <w:tcW w:w="4011" w:type="dxa"/>
            <w:gridSpan w:val="6"/>
            <w:tcMar>
              <w:top w:w="57" w:type="dxa"/>
              <w:left w:w="108" w:type="dxa"/>
              <w:bottom w:w="0" w:type="dxa"/>
              <w:right w:w="108" w:type="dxa"/>
            </w:tcMar>
            <w:vAlign w:val="center"/>
          </w:tcPr>
          <w:p w14:paraId="1A88D306">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36AD24E9">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法人代表</w:t>
            </w:r>
          </w:p>
        </w:tc>
        <w:tc>
          <w:tcPr>
            <w:tcW w:w="2153" w:type="dxa"/>
            <w:gridSpan w:val="2"/>
            <w:tcMar>
              <w:top w:w="57" w:type="dxa"/>
              <w:left w:w="108" w:type="dxa"/>
              <w:bottom w:w="0" w:type="dxa"/>
              <w:right w:w="108" w:type="dxa"/>
            </w:tcMar>
            <w:vAlign w:val="center"/>
          </w:tcPr>
          <w:p w14:paraId="4D9B3D75">
            <w:pPr>
              <w:pStyle w:val="67"/>
              <w:spacing w:before="0" w:beforeAutospacing="0" w:after="0" w:afterAutospacing="0"/>
              <w:jc w:val="center"/>
              <w:rPr>
                <w:rFonts w:hint="eastAsia" w:ascii="宋体" w:hAnsi="宋体" w:eastAsia="宋体" w:cs="宋体"/>
                <w:bCs/>
                <w:sz w:val="21"/>
                <w:szCs w:val="21"/>
              </w:rPr>
            </w:pPr>
          </w:p>
        </w:tc>
      </w:tr>
      <w:tr w14:paraId="3221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16CC5F4B">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4FA8F933">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1038770C">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企业性质</w:t>
            </w:r>
          </w:p>
        </w:tc>
        <w:tc>
          <w:tcPr>
            <w:tcW w:w="2153" w:type="dxa"/>
            <w:gridSpan w:val="2"/>
            <w:tcMar>
              <w:top w:w="57" w:type="dxa"/>
              <w:left w:w="108" w:type="dxa"/>
              <w:bottom w:w="0" w:type="dxa"/>
              <w:right w:w="108" w:type="dxa"/>
            </w:tcMar>
            <w:vAlign w:val="center"/>
          </w:tcPr>
          <w:p w14:paraId="11334F54">
            <w:pPr>
              <w:pStyle w:val="67"/>
              <w:spacing w:before="0" w:beforeAutospacing="0" w:after="0" w:afterAutospacing="0"/>
              <w:jc w:val="center"/>
              <w:rPr>
                <w:rFonts w:hint="eastAsia" w:ascii="宋体" w:hAnsi="宋体" w:eastAsia="宋体" w:cs="宋体"/>
                <w:bCs/>
                <w:sz w:val="21"/>
                <w:szCs w:val="21"/>
              </w:rPr>
            </w:pPr>
          </w:p>
        </w:tc>
      </w:tr>
      <w:tr w14:paraId="3AFF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7FBF39FF">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107A111D">
            <w:pPr>
              <w:pStyle w:val="67"/>
              <w:spacing w:before="0" w:beforeAutospacing="0" w:after="0" w:afterAutospacing="0"/>
              <w:jc w:val="center"/>
              <w:rPr>
                <w:rFonts w:hint="eastAsia" w:ascii="宋体" w:hAnsi="宋体" w:eastAsia="宋体" w:cs="宋体"/>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1BADC7E5">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7A3912F2">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2C18B5BB">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股东关系</w:t>
            </w:r>
          </w:p>
        </w:tc>
        <w:tc>
          <w:tcPr>
            <w:tcW w:w="2153" w:type="dxa"/>
            <w:gridSpan w:val="2"/>
            <w:tcMar>
              <w:top w:w="57" w:type="dxa"/>
              <w:left w:w="108" w:type="dxa"/>
              <w:bottom w:w="0" w:type="dxa"/>
              <w:right w:w="108" w:type="dxa"/>
            </w:tcMar>
            <w:vAlign w:val="center"/>
          </w:tcPr>
          <w:p w14:paraId="567EC7D0">
            <w:pPr>
              <w:pStyle w:val="67"/>
              <w:spacing w:before="0" w:beforeAutospacing="0" w:after="0" w:afterAutospacing="0"/>
              <w:jc w:val="center"/>
              <w:rPr>
                <w:rFonts w:hint="eastAsia" w:ascii="宋体" w:hAnsi="宋体" w:eastAsia="宋体" w:cs="宋体"/>
                <w:bCs/>
                <w:sz w:val="21"/>
                <w:szCs w:val="21"/>
              </w:rPr>
            </w:pPr>
          </w:p>
        </w:tc>
      </w:tr>
      <w:tr w14:paraId="2B9F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7617853F">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2EEED0CE">
            <w:pPr>
              <w:pStyle w:val="67"/>
              <w:spacing w:before="0" w:beforeAutospacing="0" w:after="0" w:afterAutospacing="0"/>
              <w:jc w:val="center"/>
              <w:rPr>
                <w:rFonts w:hint="eastAsia" w:ascii="宋体" w:hAnsi="宋体" w:eastAsia="宋体" w:cs="宋体"/>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1FBD141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3513DB81">
            <w:pPr>
              <w:pStyle w:val="67"/>
              <w:spacing w:before="0" w:beforeAutospacing="0" w:after="0" w:afterAutospacing="0"/>
              <w:jc w:val="center"/>
              <w:rPr>
                <w:rFonts w:hint="eastAsia" w:ascii="宋体" w:hAnsi="宋体" w:eastAsia="宋体" w:cs="宋体"/>
                <w:bCs/>
                <w:sz w:val="21"/>
                <w:szCs w:val="21"/>
              </w:rPr>
            </w:pPr>
          </w:p>
        </w:tc>
        <w:tc>
          <w:tcPr>
            <w:tcW w:w="2001" w:type="dxa"/>
            <w:gridSpan w:val="3"/>
            <w:vMerge w:val="restart"/>
            <w:tcMar>
              <w:top w:w="57" w:type="dxa"/>
              <w:left w:w="108" w:type="dxa"/>
              <w:bottom w:w="0" w:type="dxa"/>
              <w:right w:w="108" w:type="dxa"/>
            </w:tcMar>
            <w:vAlign w:val="center"/>
          </w:tcPr>
          <w:p w14:paraId="390398D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传真</w:t>
            </w:r>
          </w:p>
        </w:tc>
        <w:tc>
          <w:tcPr>
            <w:tcW w:w="2153" w:type="dxa"/>
            <w:gridSpan w:val="2"/>
            <w:vMerge w:val="restart"/>
            <w:tcMar>
              <w:top w:w="57" w:type="dxa"/>
              <w:left w:w="108" w:type="dxa"/>
              <w:bottom w:w="0" w:type="dxa"/>
              <w:right w:w="108" w:type="dxa"/>
            </w:tcMar>
            <w:vAlign w:val="center"/>
          </w:tcPr>
          <w:p w14:paraId="0B4D9F11">
            <w:pPr>
              <w:pStyle w:val="67"/>
              <w:spacing w:before="0" w:beforeAutospacing="0" w:after="0" w:afterAutospacing="0"/>
              <w:jc w:val="center"/>
              <w:rPr>
                <w:rFonts w:hint="eastAsia" w:ascii="宋体" w:hAnsi="宋体" w:eastAsia="宋体" w:cs="宋体"/>
                <w:bCs/>
                <w:sz w:val="21"/>
                <w:szCs w:val="21"/>
              </w:rPr>
            </w:pPr>
          </w:p>
        </w:tc>
      </w:tr>
      <w:tr w14:paraId="619E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41C6F393">
            <w:pPr>
              <w:pStyle w:val="67"/>
              <w:spacing w:before="0" w:beforeAutospacing="0" w:after="0" w:afterAutospacing="0"/>
              <w:jc w:val="center"/>
              <w:rPr>
                <w:rFonts w:hint="eastAsia" w:ascii="宋体" w:hAnsi="宋体" w:eastAsia="宋体" w:cs="宋体"/>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51F06CCF">
            <w:pPr>
              <w:pStyle w:val="67"/>
              <w:spacing w:before="0" w:beforeAutospacing="0" w:after="0" w:afterAutospacing="0"/>
              <w:jc w:val="center"/>
              <w:rPr>
                <w:rFonts w:hint="eastAsia" w:ascii="宋体" w:hAnsi="宋体" w:eastAsia="宋体" w:cs="宋体"/>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7A90F705">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6D08F163">
            <w:pPr>
              <w:pStyle w:val="67"/>
              <w:spacing w:before="0" w:beforeAutospacing="0" w:after="0" w:afterAutospacing="0"/>
              <w:jc w:val="center"/>
              <w:rPr>
                <w:rFonts w:hint="eastAsia" w:ascii="宋体" w:hAnsi="宋体" w:eastAsia="宋体" w:cs="宋体"/>
                <w:bCs/>
                <w:sz w:val="21"/>
                <w:szCs w:val="21"/>
              </w:rPr>
            </w:pPr>
          </w:p>
        </w:tc>
        <w:tc>
          <w:tcPr>
            <w:tcW w:w="2001" w:type="dxa"/>
            <w:gridSpan w:val="3"/>
            <w:vMerge w:val="continue"/>
            <w:tcMar>
              <w:top w:w="57" w:type="dxa"/>
              <w:left w:w="108" w:type="dxa"/>
              <w:bottom w:w="0" w:type="dxa"/>
              <w:right w:w="108" w:type="dxa"/>
            </w:tcMar>
            <w:vAlign w:val="center"/>
          </w:tcPr>
          <w:p w14:paraId="3969A7BF">
            <w:pPr>
              <w:pStyle w:val="67"/>
              <w:spacing w:before="0" w:beforeAutospacing="0" w:after="0" w:afterAutospacing="0"/>
              <w:jc w:val="center"/>
              <w:rPr>
                <w:rFonts w:hint="eastAsia" w:ascii="宋体" w:hAnsi="宋体" w:eastAsia="宋体" w:cs="宋体"/>
                <w:bCs/>
                <w:sz w:val="21"/>
                <w:szCs w:val="21"/>
              </w:rPr>
            </w:pPr>
          </w:p>
        </w:tc>
        <w:tc>
          <w:tcPr>
            <w:tcW w:w="2153" w:type="dxa"/>
            <w:gridSpan w:val="2"/>
            <w:vMerge w:val="continue"/>
            <w:tcMar>
              <w:top w:w="57" w:type="dxa"/>
              <w:left w:w="108" w:type="dxa"/>
              <w:bottom w:w="0" w:type="dxa"/>
              <w:right w:w="108" w:type="dxa"/>
            </w:tcMar>
            <w:vAlign w:val="center"/>
          </w:tcPr>
          <w:p w14:paraId="7D9A9E23">
            <w:pPr>
              <w:pStyle w:val="67"/>
              <w:spacing w:before="0" w:beforeAutospacing="0" w:after="0" w:afterAutospacing="0"/>
              <w:jc w:val="center"/>
              <w:rPr>
                <w:rFonts w:hint="eastAsia" w:ascii="宋体" w:hAnsi="宋体" w:eastAsia="宋体" w:cs="宋体"/>
                <w:bCs/>
                <w:sz w:val="21"/>
                <w:szCs w:val="21"/>
              </w:rPr>
            </w:pPr>
          </w:p>
        </w:tc>
      </w:tr>
      <w:tr w14:paraId="3AC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22550D37">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1.</w:t>
            </w:r>
          </w:p>
          <w:p w14:paraId="295B76F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w:t>
            </w:r>
          </w:p>
          <w:p w14:paraId="4C419034">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业</w:t>
            </w:r>
          </w:p>
          <w:p w14:paraId="27D0A8D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概</w:t>
            </w:r>
          </w:p>
          <w:p w14:paraId="3F38F917">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况</w:t>
            </w:r>
          </w:p>
        </w:tc>
        <w:tc>
          <w:tcPr>
            <w:tcW w:w="700" w:type="dxa"/>
            <w:tcBorders>
              <w:top w:val="nil"/>
            </w:tcBorders>
            <w:tcMar>
              <w:top w:w="57" w:type="dxa"/>
              <w:left w:w="108" w:type="dxa"/>
              <w:bottom w:w="0" w:type="dxa"/>
              <w:right w:w="108" w:type="dxa"/>
            </w:tcMar>
            <w:vAlign w:val="center"/>
          </w:tcPr>
          <w:p w14:paraId="7504CCD5">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职工人数</w:t>
            </w:r>
          </w:p>
        </w:tc>
        <w:tc>
          <w:tcPr>
            <w:tcW w:w="910" w:type="dxa"/>
            <w:gridSpan w:val="2"/>
            <w:tcBorders>
              <w:top w:val="nil"/>
            </w:tcBorders>
            <w:tcMar>
              <w:top w:w="57" w:type="dxa"/>
              <w:left w:w="108" w:type="dxa"/>
              <w:bottom w:w="0" w:type="dxa"/>
              <w:right w:w="108" w:type="dxa"/>
            </w:tcMar>
            <w:vAlign w:val="center"/>
          </w:tcPr>
          <w:p w14:paraId="16EE740D">
            <w:pPr>
              <w:pStyle w:val="67"/>
              <w:spacing w:before="0" w:beforeAutospacing="0" w:after="0" w:afterAutospacing="0"/>
              <w:jc w:val="center"/>
              <w:rPr>
                <w:rFonts w:hint="eastAsia" w:ascii="宋体" w:hAnsi="宋体" w:eastAsia="宋体" w:cs="宋体"/>
                <w:bCs/>
                <w:sz w:val="21"/>
                <w:szCs w:val="21"/>
              </w:rPr>
            </w:pPr>
          </w:p>
        </w:tc>
        <w:tc>
          <w:tcPr>
            <w:tcW w:w="1196" w:type="dxa"/>
            <w:tcBorders>
              <w:top w:val="nil"/>
            </w:tcBorders>
            <w:tcMar>
              <w:top w:w="57" w:type="dxa"/>
              <w:left w:w="108" w:type="dxa"/>
              <w:bottom w:w="0" w:type="dxa"/>
              <w:right w:w="108" w:type="dxa"/>
            </w:tcMar>
            <w:vAlign w:val="center"/>
          </w:tcPr>
          <w:p w14:paraId="44438EC4">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21E737EA">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4611D472">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国家授予技术职称人数</w:t>
            </w:r>
          </w:p>
        </w:tc>
        <w:tc>
          <w:tcPr>
            <w:tcW w:w="2153" w:type="dxa"/>
            <w:gridSpan w:val="2"/>
            <w:tcMar>
              <w:top w:w="57" w:type="dxa"/>
              <w:left w:w="108" w:type="dxa"/>
              <w:bottom w:w="0" w:type="dxa"/>
              <w:right w:w="108" w:type="dxa"/>
            </w:tcMar>
            <w:vAlign w:val="center"/>
          </w:tcPr>
          <w:p w14:paraId="446D79F1">
            <w:pPr>
              <w:widowControl/>
              <w:jc w:val="center"/>
              <w:rPr>
                <w:rFonts w:hint="eastAsia" w:ascii="宋体" w:hAnsi="宋体" w:eastAsia="宋体" w:cs="宋体"/>
                <w:bCs/>
                <w:kern w:val="0"/>
                <w:sz w:val="21"/>
                <w:szCs w:val="21"/>
              </w:rPr>
            </w:pPr>
          </w:p>
          <w:p w14:paraId="15679F07">
            <w:pPr>
              <w:pStyle w:val="67"/>
              <w:spacing w:before="0" w:beforeAutospacing="0" w:after="0" w:afterAutospacing="0"/>
              <w:jc w:val="center"/>
              <w:rPr>
                <w:rFonts w:hint="eastAsia" w:ascii="宋体" w:hAnsi="宋体" w:eastAsia="宋体" w:cs="宋体"/>
                <w:bCs/>
                <w:sz w:val="21"/>
                <w:szCs w:val="21"/>
              </w:rPr>
            </w:pPr>
          </w:p>
        </w:tc>
      </w:tr>
      <w:tr w14:paraId="71E5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2D52CF14">
            <w:pPr>
              <w:pStyle w:val="67"/>
              <w:spacing w:before="0" w:beforeAutospacing="0" w:after="0" w:afterAutospacing="0"/>
              <w:jc w:val="center"/>
              <w:rPr>
                <w:rFonts w:hint="eastAsia" w:ascii="宋体" w:hAnsi="宋体" w:eastAsia="宋体" w:cs="宋体"/>
                <w:bCs/>
                <w:sz w:val="21"/>
                <w:szCs w:val="21"/>
              </w:rPr>
            </w:pPr>
          </w:p>
        </w:tc>
        <w:tc>
          <w:tcPr>
            <w:tcW w:w="700" w:type="dxa"/>
            <w:tcMar>
              <w:top w:w="57" w:type="dxa"/>
              <w:left w:w="108" w:type="dxa"/>
              <w:bottom w:w="0" w:type="dxa"/>
              <w:right w:w="108" w:type="dxa"/>
            </w:tcMar>
            <w:vAlign w:val="center"/>
          </w:tcPr>
          <w:p w14:paraId="38061C4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占地面积</w:t>
            </w:r>
          </w:p>
        </w:tc>
        <w:tc>
          <w:tcPr>
            <w:tcW w:w="910" w:type="dxa"/>
            <w:gridSpan w:val="2"/>
            <w:tcMar>
              <w:top w:w="57" w:type="dxa"/>
              <w:left w:w="108" w:type="dxa"/>
              <w:bottom w:w="0" w:type="dxa"/>
              <w:right w:w="108" w:type="dxa"/>
            </w:tcMar>
            <w:vAlign w:val="center"/>
          </w:tcPr>
          <w:p w14:paraId="67013D77">
            <w:pPr>
              <w:pStyle w:val="67"/>
              <w:spacing w:before="0" w:beforeAutospacing="0" w:after="0" w:afterAutospacing="0"/>
              <w:jc w:val="center"/>
              <w:rPr>
                <w:rFonts w:hint="eastAsia" w:ascii="宋体" w:hAnsi="宋体" w:eastAsia="宋体" w:cs="宋体"/>
                <w:bCs/>
                <w:sz w:val="21"/>
                <w:szCs w:val="21"/>
              </w:rPr>
            </w:pPr>
          </w:p>
        </w:tc>
        <w:tc>
          <w:tcPr>
            <w:tcW w:w="1196" w:type="dxa"/>
            <w:tcMar>
              <w:top w:w="57" w:type="dxa"/>
              <w:left w:w="108" w:type="dxa"/>
              <w:bottom w:w="0" w:type="dxa"/>
              <w:right w:w="108" w:type="dxa"/>
            </w:tcMar>
            <w:vAlign w:val="center"/>
          </w:tcPr>
          <w:p w14:paraId="3E04713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建筑</w:t>
            </w:r>
          </w:p>
          <w:p w14:paraId="4B08C1D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面积</w:t>
            </w:r>
          </w:p>
        </w:tc>
        <w:tc>
          <w:tcPr>
            <w:tcW w:w="1205" w:type="dxa"/>
            <w:gridSpan w:val="2"/>
            <w:tcMar>
              <w:top w:w="57" w:type="dxa"/>
              <w:left w:w="108" w:type="dxa"/>
              <w:bottom w:w="0" w:type="dxa"/>
              <w:right w:w="108" w:type="dxa"/>
            </w:tcMar>
            <w:vAlign w:val="center"/>
          </w:tcPr>
          <w:p w14:paraId="0849EC6C">
            <w:pPr>
              <w:pStyle w:val="67"/>
              <w:spacing w:before="0" w:beforeAutospacing="0" w:after="0" w:afterAutospacing="0"/>
              <w:jc w:val="right"/>
              <w:rPr>
                <w:rFonts w:hint="eastAsia" w:ascii="宋体" w:hAnsi="宋体" w:eastAsia="宋体" w:cs="宋体"/>
                <w:bCs/>
                <w:sz w:val="21"/>
                <w:szCs w:val="21"/>
              </w:rPr>
            </w:pPr>
            <w:r>
              <w:rPr>
                <w:rFonts w:hint="eastAsia" w:ascii="宋体" w:hAnsi="宋体" w:eastAsia="宋体" w:cs="宋体"/>
                <w:bCs/>
                <w:sz w:val="21"/>
                <w:szCs w:val="21"/>
              </w:rPr>
              <w:t>平方米</w:t>
            </w:r>
          </w:p>
          <w:p w14:paraId="69B3444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□自有</w:t>
            </w:r>
          </w:p>
          <w:p w14:paraId="34C94762">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□租赁</w:t>
            </w:r>
          </w:p>
        </w:tc>
        <w:tc>
          <w:tcPr>
            <w:tcW w:w="2001" w:type="dxa"/>
            <w:gridSpan w:val="3"/>
            <w:tcMar>
              <w:top w:w="57" w:type="dxa"/>
              <w:left w:w="108" w:type="dxa"/>
              <w:bottom w:w="0" w:type="dxa"/>
              <w:right w:w="108" w:type="dxa"/>
            </w:tcMar>
            <w:vAlign w:val="center"/>
          </w:tcPr>
          <w:p w14:paraId="0E6297F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生产经营场所及场所的设施与设备</w:t>
            </w:r>
          </w:p>
        </w:tc>
        <w:tc>
          <w:tcPr>
            <w:tcW w:w="2153" w:type="dxa"/>
            <w:gridSpan w:val="2"/>
            <w:tcMar>
              <w:top w:w="57" w:type="dxa"/>
              <w:left w:w="108" w:type="dxa"/>
              <w:bottom w:w="0" w:type="dxa"/>
              <w:right w:w="108" w:type="dxa"/>
            </w:tcMar>
            <w:vAlign w:val="center"/>
          </w:tcPr>
          <w:p w14:paraId="748F4BCB">
            <w:pPr>
              <w:pStyle w:val="67"/>
              <w:spacing w:before="0" w:beforeAutospacing="0" w:after="0" w:afterAutospacing="0"/>
              <w:jc w:val="center"/>
              <w:rPr>
                <w:rFonts w:hint="eastAsia" w:ascii="宋体" w:hAnsi="宋体" w:eastAsia="宋体" w:cs="宋体"/>
                <w:bCs/>
                <w:sz w:val="21"/>
                <w:szCs w:val="21"/>
              </w:rPr>
            </w:pPr>
          </w:p>
        </w:tc>
      </w:tr>
      <w:tr w14:paraId="0A7C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7389E44C">
            <w:pPr>
              <w:pStyle w:val="67"/>
              <w:spacing w:before="0" w:beforeAutospacing="0" w:after="0" w:afterAutospacing="0"/>
              <w:jc w:val="center"/>
              <w:rPr>
                <w:rFonts w:hint="eastAsia" w:ascii="宋体" w:hAnsi="宋体" w:eastAsia="宋体" w:cs="宋体"/>
                <w:bCs/>
                <w:sz w:val="21"/>
                <w:szCs w:val="21"/>
              </w:rPr>
            </w:pPr>
          </w:p>
        </w:tc>
        <w:tc>
          <w:tcPr>
            <w:tcW w:w="700" w:type="dxa"/>
            <w:tcMar>
              <w:top w:w="57" w:type="dxa"/>
              <w:left w:w="108" w:type="dxa"/>
              <w:bottom w:w="0" w:type="dxa"/>
              <w:right w:w="108" w:type="dxa"/>
            </w:tcMar>
            <w:vAlign w:val="center"/>
          </w:tcPr>
          <w:p w14:paraId="5775DEE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注册资金</w:t>
            </w:r>
          </w:p>
        </w:tc>
        <w:tc>
          <w:tcPr>
            <w:tcW w:w="910" w:type="dxa"/>
            <w:gridSpan w:val="2"/>
            <w:tcMar>
              <w:top w:w="57" w:type="dxa"/>
              <w:left w:w="108" w:type="dxa"/>
              <w:bottom w:w="0" w:type="dxa"/>
              <w:right w:w="108" w:type="dxa"/>
            </w:tcMar>
            <w:vAlign w:val="center"/>
          </w:tcPr>
          <w:p w14:paraId="2F14F1BD">
            <w:pPr>
              <w:pStyle w:val="67"/>
              <w:spacing w:before="0" w:beforeAutospacing="0" w:after="0" w:afterAutospacing="0"/>
              <w:jc w:val="center"/>
              <w:rPr>
                <w:rFonts w:hint="eastAsia" w:ascii="宋体" w:hAnsi="宋体" w:eastAsia="宋体" w:cs="宋体"/>
                <w:bCs/>
                <w:sz w:val="21"/>
                <w:szCs w:val="21"/>
              </w:rPr>
            </w:pPr>
          </w:p>
        </w:tc>
        <w:tc>
          <w:tcPr>
            <w:tcW w:w="1196" w:type="dxa"/>
            <w:tcMar>
              <w:top w:w="57" w:type="dxa"/>
              <w:left w:w="108" w:type="dxa"/>
              <w:bottom w:w="0" w:type="dxa"/>
              <w:right w:w="108" w:type="dxa"/>
            </w:tcMar>
            <w:vAlign w:val="center"/>
          </w:tcPr>
          <w:p w14:paraId="35DAFDC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注册发证机关</w:t>
            </w:r>
          </w:p>
        </w:tc>
        <w:tc>
          <w:tcPr>
            <w:tcW w:w="3206" w:type="dxa"/>
            <w:gridSpan w:val="5"/>
            <w:tcMar>
              <w:top w:w="57" w:type="dxa"/>
              <w:left w:w="108" w:type="dxa"/>
              <w:bottom w:w="0" w:type="dxa"/>
              <w:right w:w="108" w:type="dxa"/>
            </w:tcMar>
            <w:vAlign w:val="center"/>
          </w:tcPr>
          <w:p w14:paraId="020CDB43">
            <w:pPr>
              <w:widowControl/>
              <w:jc w:val="center"/>
              <w:rPr>
                <w:rFonts w:hint="eastAsia" w:ascii="宋体" w:hAnsi="宋体" w:eastAsia="宋体" w:cs="宋体"/>
                <w:bCs/>
                <w:kern w:val="0"/>
                <w:sz w:val="21"/>
                <w:szCs w:val="21"/>
              </w:rPr>
            </w:pPr>
          </w:p>
          <w:p w14:paraId="51F8FFA6">
            <w:pPr>
              <w:pStyle w:val="67"/>
              <w:spacing w:before="0" w:beforeAutospacing="0" w:after="0" w:afterAutospacing="0"/>
              <w:jc w:val="center"/>
              <w:rPr>
                <w:rFonts w:hint="eastAsia" w:ascii="宋体" w:hAnsi="宋体" w:eastAsia="宋体" w:cs="宋体"/>
                <w:bCs/>
                <w:sz w:val="21"/>
                <w:szCs w:val="21"/>
              </w:rPr>
            </w:pPr>
          </w:p>
        </w:tc>
        <w:tc>
          <w:tcPr>
            <w:tcW w:w="1220" w:type="dxa"/>
            <w:tcMar>
              <w:top w:w="57" w:type="dxa"/>
              <w:left w:w="108" w:type="dxa"/>
              <w:bottom w:w="0" w:type="dxa"/>
              <w:right w:w="108" w:type="dxa"/>
            </w:tcMar>
            <w:vAlign w:val="center"/>
          </w:tcPr>
          <w:p w14:paraId="25F50B5E">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公司成立时间</w:t>
            </w:r>
          </w:p>
        </w:tc>
        <w:tc>
          <w:tcPr>
            <w:tcW w:w="933" w:type="dxa"/>
            <w:tcMar>
              <w:top w:w="57" w:type="dxa"/>
              <w:left w:w="108" w:type="dxa"/>
              <w:bottom w:w="0" w:type="dxa"/>
              <w:right w:w="108" w:type="dxa"/>
            </w:tcMar>
            <w:vAlign w:val="center"/>
          </w:tcPr>
          <w:p w14:paraId="2058356B">
            <w:pPr>
              <w:pStyle w:val="67"/>
              <w:spacing w:before="0" w:beforeAutospacing="0" w:after="0" w:afterAutospacing="0"/>
              <w:jc w:val="center"/>
              <w:rPr>
                <w:rFonts w:hint="eastAsia" w:ascii="宋体" w:hAnsi="宋体" w:eastAsia="宋体" w:cs="宋体"/>
                <w:bCs/>
                <w:sz w:val="21"/>
                <w:szCs w:val="21"/>
              </w:rPr>
            </w:pPr>
          </w:p>
        </w:tc>
      </w:tr>
      <w:tr w14:paraId="2A4B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561F7DAC">
            <w:pPr>
              <w:pStyle w:val="67"/>
              <w:spacing w:before="0" w:beforeAutospacing="0" w:after="0" w:afterAutospacing="0"/>
              <w:jc w:val="center"/>
              <w:rPr>
                <w:rFonts w:hint="eastAsia" w:ascii="宋体" w:hAnsi="宋体" w:eastAsia="宋体" w:cs="宋体"/>
                <w:bCs/>
                <w:sz w:val="21"/>
                <w:szCs w:val="21"/>
              </w:rPr>
            </w:pPr>
          </w:p>
        </w:tc>
        <w:tc>
          <w:tcPr>
            <w:tcW w:w="700" w:type="dxa"/>
            <w:tcMar>
              <w:top w:w="57" w:type="dxa"/>
              <w:left w:w="108" w:type="dxa"/>
              <w:bottom w:w="0" w:type="dxa"/>
              <w:right w:w="108" w:type="dxa"/>
            </w:tcMar>
            <w:vAlign w:val="center"/>
          </w:tcPr>
          <w:p w14:paraId="5339917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核准经营范围</w:t>
            </w:r>
          </w:p>
        </w:tc>
        <w:tc>
          <w:tcPr>
            <w:tcW w:w="7465" w:type="dxa"/>
            <w:gridSpan w:val="10"/>
            <w:tcMar>
              <w:top w:w="57" w:type="dxa"/>
              <w:left w:w="108" w:type="dxa"/>
              <w:bottom w:w="0" w:type="dxa"/>
              <w:right w:w="108" w:type="dxa"/>
            </w:tcMar>
            <w:vAlign w:val="center"/>
          </w:tcPr>
          <w:p w14:paraId="68A9F1EC">
            <w:pPr>
              <w:pStyle w:val="67"/>
              <w:spacing w:before="0" w:beforeAutospacing="0" w:after="0" w:afterAutospacing="0"/>
              <w:jc w:val="center"/>
              <w:rPr>
                <w:rFonts w:hint="eastAsia" w:ascii="宋体" w:hAnsi="宋体" w:eastAsia="宋体" w:cs="宋体"/>
                <w:bCs/>
                <w:sz w:val="21"/>
                <w:szCs w:val="21"/>
              </w:rPr>
            </w:pPr>
          </w:p>
        </w:tc>
      </w:tr>
      <w:tr w14:paraId="4132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079DDA09">
            <w:pPr>
              <w:pStyle w:val="67"/>
              <w:spacing w:before="0" w:beforeAutospacing="0" w:after="0" w:afterAutospacing="0"/>
              <w:jc w:val="center"/>
              <w:rPr>
                <w:rFonts w:hint="eastAsia" w:ascii="宋体" w:hAnsi="宋体" w:eastAsia="宋体" w:cs="宋体"/>
                <w:bCs/>
                <w:sz w:val="21"/>
                <w:szCs w:val="21"/>
              </w:rPr>
            </w:pPr>
          </w:p>
        </w:tc>
        <w:tc>
          <w:tcPr>
            <w:tcW w:w="8165" w:type="dxa"/>
            <w:gridSpan w:val="11"/>
            <w:tcMar>
              <w:top w:w="57" w:type="dxa"/>
              <w:left w:w="108" w:type="dxa"/>
              <w:bottom w:w="0" w:type="dxa"/>
              <w:right w:w="108" w:type="dxa"/>
            </w:tcMar>
            <w:vAlign w:val="center"/>
          </w:tcPr>
          <w:p w14:paraId="01DA806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发展历程及主要荣誉：</w:t>
            </w:r>
          </w:p>
        </w:tc>
      </w:tr>
      <w:tr w14:paraId="3B66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0CE640F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2．</w:t>
            </w:r>
          </w:p>
          <w:p w14:paraId="1A786BB9">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25019E3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393AF68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1418" w:type="dxa"/>
            <w:gridSpan w:val="2"/>
            <w:tcMar>
              <w:top w:w="57" w:type="dxa"/>
              <w:left w:w="108" w:type="dxa"/>
              <w:bottom w:w="0" w:type="dxa"/>
              <w:right w:w="108" w:type="dxa"/>
            </w:tcMar>
            <w:vAlign w:val="center"/>
          </w:tcPr>
          <w:p w14:paraId="63249D1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发证机关</w:t>
            </w:r>
          </w:p>
        </w:tc>
        <w:tc>
          <w:tcPr>
            <w:tcW w:w="1276" w:type="dxa"/>
            <w:tcMar>
              <w:top w:w="57" w:type="dxa"/>
              <w:left w:w="108" w:type="dxa"/>
              <w:bottom w:w="0" w:type="dxa"/>
              <w:right w:w="108" w:type="dxa"/>
            </w:tcMar>
            <w:vAlign w:val="center"/>
          </w:tcPr>
          <w:p w14:paraId="3ECA76AB">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编号</w:t>
            </w:r>
          </w:p>
        </w:tc>
        <w:tc>
          <w:tcPr>
            <w:tcW w:w="1620" w:type="dxa"/>
            <w:gridSpan w:val="2"/>
            <w:tcMar>
              <w:top w:w="57" w:type="dxa"/>
              <w:left w:w="108" w:type="dxa"/>
              <w:bottom w:w="0" w:type="dxa"/>
              <w:right w:w="108" w:type="dxa"/>
            </w:tcMar>
            <w:vAlign w:val="center"/>
          </w:tcPr>
          <w:p w14:paraId="7A010593">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发证时间</w:t>
            </w:r>
          </w:p>
        </w:tc>
        <w:tc>
          <w:tcPr>
            <w:tcW w:w="933" w:type="dxa"/>
            <w:tcMar>
              <w:top w:w="57" w:type="dxa"/>
              <w:left w:w="108" w:type="dxa"/>
              <w:bottom w:w="0" w:type="dxa"/>
              <w:right w:w="108" w:type="dxa"/>
            </w:tcMar>
            <w:vAlign w:val="center"/>
          </w:tcPr>
          <w:p w14:paraId="415AC9E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期限</w:t>
            </w:r>
          </w:p>
        </w:tc>
      </w:tr>
      <w:tr w14:paraId="7593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41734A75">
            <w:pPr>
              <w:pStyle w:val="67"/>
              <w:spacing w:before="0" w:beforeAutospacing="0" w:after="0" w:afterAutospacing="0"/>
              <w:jc w:val="center"/>
              <w:rPr>
                <w:rFonts w:hint="eastAsia" w:ascii="宋体" w:hAnsi="宋体" w:eastAsia="宋体" w:cs="宋体"/>
                <w:bCs/>
                <w:sz w:val="21"/>
                <w:szCs w:val="21"/>
              </w:rPr>
            </w:pPr>
          </w:p>
        </w:tc>
        <w:tc>
          <w:tcPr>
            <w:tcW w:w="1552" w:type="dxa"/>
            <w:gridSpan w:val="2"/>
            <w:vMerge w:val="continue"/>
            <w:tcMar>
              <w:top w:w="57" w:type="dxa"/>
              <w:left w:w="108" w:type="dxa"/>
              <w:bottom w:w="0" w:type="dxa"/>
              <w:right w:w="108" w:type="dxa"/>
            </w:tcMar>
            <w:vAlign w:val="center"/>
          </w:tcPr>
          <w:p w14:paraId="64570FF5">
            <w:pPr>
              <w:pStyle w:val="67"/>
              <w:spacing w:before="0" w:beforeAutospacing="0" w:after="0" w:afterAutospacing="0"/>
              <w:jc w:val="center"/>
              <w:rPr>
                <w:rFonts w:hint="eastAsia" w:ascii="宋体" w:hAnsi="宋体" w:eastAsia="宋体" w:cs="宋体"/>
                <w:bCs/>
                <w:sz w:val="21"/>
                <w:szCs w:val="21"/>
              </w:rPr>
            </w:pPr>
          </w:p>
        </w:tc>
        <w:tc>
          <w:tcPr>
            <w:tcW w:w="1366" w:type="dxa"/>
            <w:gridSpan w:val="3"/>
            <w:tcMar>
              <w:top w:w="57" w:type="dxa"/>
              <w:left w:w="108" w:type="dxa"/>
              <w:bottom w:w="0" w:type="dxa"/>
              <w:right w:w="108" w:type="dxa"/>
            </w:tcMar>
            <w:vAlign w:val="center"/>
          </w:tcPr>
          <w:p w14:paraId="46C6959D">
            <w:pPr>
              <w:pStyle w:val="67"/>
              <w:spacing w:before="0" w:beforeAutospacing="0" w:after="0" w:afterAutospacing="0"/>
              <w:jc w:val="center"/>
              <w:rPr>
                <w:rFonts w:hint="eastAsia" w:ascii="宋体" w:hAnsi="宋体" w:eastAsia="宋体" w:cs="宋体"/>
                <w:bCs/>
                <w:sz w:val="21"/>
                <w:szCs w:val="21"/>
              </w:rPr>
            </w:pPr>
          </w:p>
        </w:tc>
        <w:tc>
          <w:tcPr>
            <w:tcW w:w="1418" w:type="dxa"/>
            <w:gridSpan w:val="2"/>
            <w:tcMar>
              <w:top w:w="57" w:type="dxa"/>
              <w:left w:w="108" w:type="dxa"/>
              <w:bottom w:w="0" w:type="dxa"/>
              <w:right w:w="108" w:type="dxa"/>
            </w:tcMar>
            <w:vAlign w:val="center"/>
          </w:tcPr>
          <w:p w14:paraId="4CE2F107">
            <w:pPr>
              <w:pStyle w:val="67"/>
              <w:spacing w:before="0" w:beforeAutospacing="0" w:after="0" w:afterAutospacing="0"/>
              <w:jc w:val="center"/>
              <w:rPr>
                <w:rFonts w:hint="eastAsia" w:ascii="宋体" w:hAnsi="宋体" w:eastAsia="宋体" w:cs="宋体"/>
                <w:bCs/>
                <w:sz w:val="21"/>
                <w:szCs w:val="21"/>
              </w:rPr>
            </w:pPr>
          </w:p>
        </w:tc>
        <w:tc>
          <w:tcPr>
            <w:tcW w:w="1276" w:type="dxa"/>
            <w:tcMar>
              <w:top w:w="57" w:type="dxa"/>
              <w:left w:w="108" w:type="dxa"/>
              <w:bottom w:w="0" w:type="dxa"/>
              <w:right w:w="108" w:type="dxa"/>
            </w:tcMar>
            <w:vAlign w:val="center"/>
          </w:tcPr>
          <w:p w14:paraId="07945D13">
            <w:pPr>
              <w:pStyle w:val="67"/>
              <w:spacing w:before="0" w:beforeAutospacing="0" w:after="0" w:afterAutospacing="0"/>
              <w:jc w:val="center"/>
              <w:rPr>
                <w:rFonts w:hint="eastAsia" w:ascii="宋体" w:hAnsi="宋体" w:eastAsia="宋体" w:cs="宋体"/>
                <w:bCs/>
                <w:sz w:val="21"/>
                <w:szCs w:val="21"/>
              </w:rPr>
            </w:pPr>
          </w:p>
        </w:tc>
        <w:tc>
          <w:tcPr>
            <w:tcW w:w="1620" w:type="dxa"/>
            <w:gridSpan w:val="2"/>
            <w:tcMar>
              <w:top w:w="57" w:type="dxa"/>
              <w:left w:w="108" w:type="dxa"/>
              <w:bottom w:w="0" w:type="dxa"/>
              <w:right w:w="108" w:type="dxa"/>
            </w:tcMar>
            <w:vAlign w:val="center"/>
          </w:tcPr>
          <w:p w14:paraId="7FBDAAF2">
            <w:pPr>
              <w:pStyle w:val="67"/>
              <w:spacing w:before="0" w:beforeAutospacing="0" w:after="0" w:afterAutospacing="0"/>
              <w:jc w:val="center"/>
              <w:rPr>
                <w:rFonts w:hint="eastAsia" w:ascii="宋体" w:hAnsi="宋体" w:eastAsia="宋体" w:cs="宋体"/>
                <w:bCs/>
                <w:sz w:val="21"/>
                <w:szCs w:val="21"/>
              </w:rPr>
            </w:pPr>
          </w:p>
        </w:tc>
        <w:tc>
          <w:tcPr>
            <w:tcW w:w="933" w:type="dxa"/>
            <w:tcMar>
              <w:top w:w="57" w:type="dxa"/>
              <w:left w:w="108" w:type="dxa"/>
              <w:bottom w:w="0" w:type="dxa"/>
              <w:right w:w="108" w:type="dxa"/>
            </w:tcMar>
            <w:vAlign w:val="center"/>
          </w:tcPr>
          <w:p w14:paraId="4B536495">
            <w:pPr>
              <w:pStyle w:val="67"/>
              <w:spacing w:before="0" w:beforeAutospacing="0" w:after="0" w:afterAutospacing="0"/>
              <w:jc w:val="center"/>
              <w:rPr>
                <w:rFonts w:hint="eastAsia" w:ascii="宋体" w:hAnsi="宋体" w:eastAsia="宋体" w:cs="宋体"/>
                <w:bCs/>
                <w:sz w:val="21"/>
                <w:szCs w:val="21"/>
              </w:rPr>
            </w:pPr>
          </w:p>
        </w:tc>
      </w:tr>
      <w:tr w14:paraId="5EC8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37487236">
            <w:pPr>
              <w:pStyle w:val="67"/>
              <w:spacing w:before="0" w:beforeAutospacing="0" w:after="0" w:afterAutospacing="0"/>
              <w:jc w:val="center"/>
              <w:rPr>
                <w:rFonts w:hint="eastAsia" w:ascii="宋体" w:hAnsi="宋体" w:eastAsia="宋体" w:cs="宋体"/>
                <w:bCs/>
                <w:sz w:val="21"/>
                <w:szCs w:val="21"/>
              </w:rPr>
            </w:pPr>
          </w:p>
        </w:tc>
        <w:tc>
          <w:tcPr>
            <w:tcW w:w="1552" w:type="dxa"/>
            <w:gridSpan w:val="2"/>
            <w:tcMar>
              <w:top w:w="57" w:type="dxa"/>
              <w:left w:w="108" w:type="dxa"/>
              <w:bottom w:w="0" w:type="dxa"/>
              <w:right w:w="108" w:type="dxa"/>
            </w:tcMar>
            <w:vAlign w:val="center"/>
          </w:tcPr>
          <w:p w14:paraId="06549AD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73487D95">
            <w:pPr>
              <w:pStyle w:val="67"/>
              <w:spacing w:before="0" w:beforeAutospacing="0" w:after="0" w:afterAutospacing="0"/>
              <w:jc w:val="center"/>
              <w:rPr>
                <w:rFonts w:hint="eastAsia" w:ascii="宋体" w:hAnsi="宋体" w:eastAsia="宋体" w:cs="宋体"/>
                <w:bCs/>
                <w:sz w:val="21"/>
                <w:szCs w:val="21"/>
              </w:rPr>
            </w:pPr>
          </w:p>
        </w:tc>
      </w:tr>
      <w:tr w14:paraId="106B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354EBD6A">
            <w:pPr>
              <w:pStyle w:val="67"/>
              <w:spacing w:before="0" w:beforeAutospacing="0" w:after="0" w:afterAutospacing="0"/>
              <w:jc w:val="center"/>
              <w:rPr>
                <w:rFonts w:hint="eastAsia" w:ascii="宋体" w:hAnsi="宋体" w:eastAsia="宋体" w:cs="宋体"/>
                <w:bCs/>
                <w:sz w:val="21"/>
                <w:szCs w:val="21"/>
              </w:rPr>
            </w:pPr>
          </w:p>
        </w:tc>
        <w:tc>
          <w:tcPr>
            <w:tcW w:w="1552" w:type="dxa"/>
            <w:gridSpan w:val="2"/>
            <w:tcMar>
              <w:top w:w="57" w:type="dxa"/>
              <w:left w:w="108" w:type="dxa"/>
              <w:bottom w:w="0" w:type="dxa"/>
              <w:right w:w="108" w:type="dxa"/>
            </w:tcMar>
            <w:vAlign w:val="center"/>
          </w:tcPr>
          <w:p w14:paraId="10084B97">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企业获得专利情况</w:t>
            </w:r>
          </w:p>
        </w:tc>
        <w:tc>
          <w:tcPr>
            <w:tcW w:w="6613" w:type="dxa"/>
            <w:gridSpan w:val="9"/>
            <w:tcMar>
              <w:top w:w="57" w:type="dxa"/>
              <w:left w:w="108" w:type="dxa"/>
              <w:bottom w:w="0" w:type="dxa"/>
              <w:right w:w="108" w:type="dxa"/>
            </w:tcMar>
            <w:vAlign w:val="center"/>
          </w:tcPr>
          <w:p w14:paraId="5A3A1982">
            <w:pPr>
              <w:pStyle w:val="67"/>
              <w:spacing w:before="0" w:beforeAutospacing="0" w:after="0" w:afterAutospacing="0"/>
              <w:jc w:val="center"/>
              <w:rPr>
                <w:rFonts w:hint="eastAsia" w:ascii="宋体" w:hAnsi="宋体" w:eastAsia="宋体" w:cs="宋体"/>
                <w:bCs/>
                <w:sz w:val="21"/>
                <w:szCs w:val="21"/>
              </w:rPr>
            </w:pPr>
          </w:p>
        </w:tc>
      </w:tr>
    </w:tbl>
    <w:p w14:paraId="1B6BEF2F">
      <w:pPr>
        <w:pStyle w:val="67"/>
        <w:spacing w:before="0" w:beforeAutospacing="0" w:after="0" w:afterAutospacing="0" w:line="360" w:lineRule="auto"/>
        <w:rPr>
          <w:rFonts w:hint="eastAsia" w:ascii="宋体" w:hAnsi="宋体" w:eastAsia="宋体" w:cs="宋体"/>
          <w:b/>
          <w:sz w:val="21"/>
          <w:szCs w:val="21"/>
        </w:rPr>
      </w:pPr>
      <w:r>
        <w:rPr>
          <w:rFonts w:hint="eastAsia" w:ascii="宋体" w:hAnsi="宋体" w:eastAsia="宋体" w:cs="宋体"/>
          <w:b/>
          <w:sz w:val="21"/>
          <w:szCs w:val="21"/>
        </w:rPr>
        <w:t>要求：</w:t>
      </w:r>
    </w:p>
    <w:p w14:paraId="1EB21C6A">
      <w:pPr>
        <w:pStyle w:val="67"/>
        <w:spacing w:before="0" w:beforeAutospacing="0" w:after="0" w:afterAutospacing="0"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1.姓名栏必须将所有股东都统计在内，若非股份公司此行（第三行）无需填写。</w:t>
      </w:r>
    </w:p>
    <w:p w14:paraId="394CA69E">
      <w:pPr>
        <w:spacing w:line="360" w:lineRule="auto"/>
        <w:rPr>
          <w:rFonts w:ascii="宋体" w:hAnsi="宋体"/>
          <w:sz w:val="24"/>
        </w:rPr>
      </w:pPr>
    </w:p>
    <w:p w14:paraId="15664BED">
      <w:pPr>
        <w:spacing w:line="360" w:lineRule="auto"/>
        <w:rPr>
          <w:rFonts w:ascii="宋体" w:hAnsi="宋体"/>
          <w:sz w:val="24"/>
        </w:rPr>
      </w:pPr>
    </w:p>
    <w:p w14:paraId="645FFDD8">
      <w:pPr>
        <w:spacing w:line="480" w:lineRule="auto"/>
        <w:rPr>
          <w:rFonts w:ascii="宋体" w:hAnsi="宋体"/>
          <w:sz w:val="24"/>
        </w:rPr>
      </w:pPr>
      <w:r>
        <w:rPr>
          <w:rFonts w:hint="eastAsia" w:ascii="宋体" w:hAnsi="宋体"/>
          <w:sz w:val="24"/>
        </w:rPr>
        <w:t>投标人名称（盖章）：</w:t>
      </w:r>
    </w:p>
    <w:p w14:paraId="673A0FF0">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15F4FE33">
      <w:pPr>
        <w:spacing w:line="480" w:lineRule="auto"/>
        <w:rPr>
          <w:rFonts w:ascii="宋体" w:hAnsi="宋体"/>
          <w:sz w:val="24"/>
        </w:rPr>
      </w:pPr>
      <w:r>
        <w:rPr>
          <w:rFonts w:hint="eastAsia" w:ascii="宋体" w:hAnsi="宋体"/>
          <w:sz w:val="24"/>
        </w:rPr>
        <w:t>日期：</w:t>
      </w:r>
    </w:p>
    <w:p w14:paraId="4C2CBB46">
      <w:pPr>
        <w:rPr>
          <w:rFonts w:ascii="宋体" w:hAnsi="宋体"/>
          <w:b/>
          <w:sz w:val="24"/>
        </w:rPr>
      </w:pPr>
      <w:r>
        <w:rPr>
          <w:rFonts w:ascii="宋体" w:hAnsi="宋体"/>
          <w:b/>
          <w:sz w:val="24"/>
        </w:rPr>
        <w:br w:type="page"/>
      </w:r>
    </w:p>
    <w:p w14:paraId="38B380E8">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4：</w:t>
      </w:r>
    </w:p>
    <w:p w14:paraId="5ADDEF4F">
      <w:pPr>
        <w:snapToGrid w:val="0"/>
        <w:spacing w:beforeLines="50" w:after="50" w:line="360" w:lineRule="auto"/>
        <w:jc w:val="center"/>
        <w:rPr>
          <w:rFonts w:ascii="宋体" w:hAnsi="宋体"/>
          <w:b/>
          <w:sz w:val="36"/>
          <w:szCs w:val="36"/>
        </w:rPr>
      </w:pPr>
      <w:bookmarkStart w:id="96" w:name="_Toc23671_WPSOffice_Level1"/>
      <w:bookmarkStart w:id="97" w:name="_Toc20569_WPSOffice_Level1"/>
      <w:r>
        <w:rPr>
          <w:rFonts w:hint="eastAsia" w:ascii="宋体" w:hAnsi="宋体"/>
          <w:b/>
          <w:sz w:val="32"/>
          <w:szCs w:val="32"/>
        </w:rPr>
        <w:t>项目实施人员一览表</w:t>
      </w:r>
      <w:bookmarkEnd w:id="96"/>
      <w:bookmarkEnd w:id="97"/>
    </w:p>
    <w:p w14:paraId="5B24165B">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46"/>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41382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E68F4F">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5EC3A8">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8CA69">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C2C2E">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0F5BE">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B018B1">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1E3A7B">
            <w:pPr>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135E77">
            <w:pPr>
              <w:snapToGrid w:val="0"/>
              <w:spacing w:line="360" w:lineRule="auto"/>
              <w:jc w:val="center"/>
              <w:rPr>
                <w:rFonts w:hint="eastAsia" w:ascii="宋体" w:hAnsi="宋体" w:eastAsia="宋体" w:cs="宋体"/>
                <w:b/>
                <w:bCs/>
                <w:sz w:val="21"/>
                <w:szCs w:val="21"/>
              </w:rPr>
            </w:pPr>
            <w:r>
              <w:rPr>
                <w:rFonts w:hint="eastAsia" w:ascii="宋体" w:hAnsi="宋体" w:eastAsia="宋体" w:cs="宋体"/>
                <w:b/>
                <w:sz w:val="21"/>
                <w:szCs w:val="21"/>
              </w:rPr>
              <w:t>劳动合同编号</w:t>
            </w:r>
          </w:p>
        </w:tc>
      </w:tr>
      <w:tr w14:paraId="1AA31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85D46">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D1AE44">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265E7A">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3F8C9">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79F061">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172431">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3364AD">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93D5C9">
            <w:pPr>
              <w:snapToGrid w:val="0"/>
              <w:spacing w:beforeLines="50" w:after="50" w:line="360" w:lineRule="auto"/>
              <w:rPr>
                <w:rFonts w:hint="eastAsia" w:ascii="宋体" w:hAnsi="宋体" w:eastAsia="宋体" w:cs="宋体"/>
                <w:b/>
                <w:kern w:val="44"/>
                <w:sz w:val="21"/>
                <w:szCs w:val="21"/>
              </w:rPr>
            </w:pPr>
          </w:p>
        </w:tc>
      </w:tr>
      <w:tr w14:paraId="6976C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BA60DB">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0132E3">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5625AE">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3CE70C">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22B31D">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5829BA">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CC910">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A6AEEF">
            <w:pPr>
              <w:snapToGrid w:val="0"/>
              <w:spacing w:beforeLines="50" w:after="50" w:line="360" w:lineRule="auto"/>
              <w:rPr>
                <w:rFonts w:hint="eastAsia" w:ascii="宋体" w:hAnsi="宋体" w:eastAsia="宋体" w:cs="宋体"/>
                <w:b/>
                <w:kern w:val="44"/>
                <w:sz w:val="21"/>
                <w:szCs w:val="21"/>
              </w:rPr>
            </w:pPr>
          </w:p>
        </w:tc>
      </w:tr>
      <w:tr w14:paraId="6DCA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A82B7">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F77476">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9B58A7">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09F161">
            <w:pPr>
              <w:pStyle w:val="28"/>
              <w:snapToGrid w:val="0"/>
              <w:spacing w:beforeLines="50" w:after="50" w:line="360" w:lineRule="auto"/>
              <w:ind w:left="5250"/>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745E71">
            <w:pPr>
              <w:pStyle w:val="28"/>
              <w:snapToGrid w:val="0"/>
              <w:spacing w:beforeLines="50" w:after="50" w:line="360" w:lineRule="auto"/>
              <w:ind w:left="5250"/>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1659F9">
            <w:pPr>
              <w:pStyle w:val="28"/>
              <w:spacing w:line="360" w:lineRule="auto"/>
              <w:ind w:left="5250"/>
              <w:rPr>
                <w:rFonts w:hint="eastAsia" w:ascii="宋体" w:hAnsi="宋体" w:eastAsia="宋体" w:cs="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A8768D">
            <w:pPr>
              <w:snapToGrid w:val="0"/>
              <w:spacing w:beforeLines="50" w:after="50" w:line="360" w:lineRule="auto"/>
              <w:rPr>
                <w:rFonts w:hint="eastAsia" w:ascii="宋体" w:hAnsi="宋体" w:eastAsia="宋体" w:cs="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58DEF5">
            <w:pPr>
              <w:snapToGrid w:val="0"/>
              <w:spacing w:beforeLines="50" w:after="50" w:line="360" w:lineRule="auto"/>
              <w:rPr>
                <w:rFonts w:hint="eastAsia" w:ascii="宋体" w:hAnsi="宋体" w:eastAsia="宋体" w:cs="宋体"/>
                <w:b/>
                <w:kern w:val="44"/>
                <w:sz w:val="21"/>
                <w:szCs w:val="21"/>
              </w:rPr>
            </w:pPr>
          </w:p>
        </w:tc>
      </w:tr>
      <w:tr w14:paraId="47B9E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56442C">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BEE191">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417688">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BF33EC">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F78B8D">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5471B4">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BE895E">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0E1E17">
            <w:pPr>
              <w:snapToGrid w:val="0"/>
              <w:spacing w:beforeLines="50" w:after="50" w:line="360" w:lineRule="auto"/>
              <w:rPr>
                <w:rFonts w:hint="eastAsia" w:ascii="宋体" w:hAnsi="宋体" w:eastAsia="宋体" w:cs="宋体"/>
                <w:b/>
                <w:kern w:val="44"/>
                <w:sz w:val="21"/>
                <w:szCs w:val="21"/>
              </w:rPr>
            </w:pPr>
          </w:p>
        </w:tc>
      </w:tr>
      <w:tr w14:paraId="65C16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CA433B">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D22968">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FD4A3A">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AA67BB">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C436A7">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F29D02">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D52C9">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0DC4E8">
            <w:pPr>
              <w:snapToGrid w:val="0"/>
              <w:spacing w:beforeLines="50" w:after="50" w:line="360" w:lineRule="auto"/>
              <w:rPr>
                <w:rFonts w:hint="eastAsia" w:ascii="宋体" w:hAnsi="宋体" w:eastAsia="宋体" w:cs="宋体"/>
                <w:b/>
                <w:kern w:val="44"/>
                <w:sz w:val="21"/>
                <w:szCs w:val="21"/>
              </w:rPr>
            </w:pPr>
          </w:p>
        </w:tc>
      </w:tr>
    </w:tbl>
    <w:p w14:paraId="40912D76">
      <w:pPr>
        <w:spacing w:line="360" w:lineRule="auto"/>
        <w:rPr>
          <w:rFonts w:ascii="宋体" w:hAnsi="宋体"/>
          <w:b/>
          <w:szCs w:val="21"/>
        </w:rPr>
      </w:pPr>
      <w:r>
        <w:rPr>
          <w:rFonts w:hint="eastAsia" w:ascii="宋体" w:hAnsi="宋体"/>
          <w:b/>
          <w:szCs w:val="21"/>
        </w:rPr>
        <w:t>要求：</w:t>
      </w:r>
    </w:p>
    <w:p w14:paraId="6D1DE1A6">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14:paraId="5E2A05D6">
      <w:pPr>
        <w:pStyle w:val="68"/>
        <w:spacing w:line="360" w:lineRule="auto"/>
        <w:ind w:left="424" w:leftChars="202"/>
        <w:rPr>
          <w:rFonts w:ascii="宋体" w:hAnsi="宋体"/>
          <w:szCs w:val="21"/>
        </w:rPr>
      </w:pPr>
      <w:r>
        <w:rPr>
          <w:rFonts w:hint="eastAsia" w:ascii="宋体" w:hAnsi="宋体"/>
          <w:szCs w:val="21"/>
        </w:rPr>
        <w:t>2.附人员证书。</w:t>
      </w:r>
    </w:p>
    <w:p w14:paraId="459A2517">
      <w:pPr>
        <w:pStyle w:val="68"/>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14:paraId="226A7025">
      <w:pPr>
        <w:snapToGrid w:val="0"/>
        <w:spacing w:before="50" w:afterLines="50" w:line="360" w:lineRule="auto"/>
        <w:jc w:val="left"/>
        <w:rPr>
          <w:rFonts w:ascii="宋体" w:hAnsi="宋体"/>
          <w:sz w:val="24"/>
          <w:szCs w:val="20"/>
        </w:rPr>
      </w:pPr>
    </w:p>
    <w:p w14:paraId="4386B37C">
      <w:pPr>
        <w:spacing w:line="480" w:lineRule="auto"/>
        <w:rPr>
          <w:rFonts w:ascii="宋体" w:hAnsi="宋体"/>
          <w:sz w:val="24"/>
        </w:rPr>
      </w:pPr>
      <w:r>
        <w:rPr>
          <w:rFonts w:hint="eastAsia" w:ascii="宋体" w:hAnsi="宋体"/>
          <w:sz w:val="24"/>
        </w:rPr>
        <w:t>投标人名称（盖章）：</w:t>
      </w:r>
    </w:p>
    <w:p w14:paraId="43695E8C">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68E16353">
      <w:pPr>
        <w:spacing w:line="480" w:lineRule="auto"/>
        <w:rPr>
          <w:rFonts w:ascii="宋体" w:hAnsi="宋体"/>
          <w:sz w:val="24"/>
        </w:rPr>
      </w:pPr>
      <w:r>
        <w:rPr>
          <w:rFonts w:hint="eastAsia" w:ascii="宋体" w:hAnsi="宋体"/>
          <w:sz w:val="24"/>
        </w:rPr>
        <w:t>日期：</w:t>
      </w:r>
    </w:p>
    <w:p w14:paraId="4B434A78">
      <w:pPr>
        <w:rPr>
          <w:rFonts w:ascii="宋体" w:hAnsi="宋体"/>
          <w:sz w:val="24"/>
        </w:rPr>
      </w:pPr>
      <w:r>
        <w:rPr>
          <w:rFonts w:hint="eastAsia" w:ascii="宋体" w:hAnsi="宋体"/>
          <w:sz w:val="24"/>
        </w:rPr>
        <w:br w:type="page"/>
      </w:r>
    </w:p>
    <w:p w14:paraId="1ABC40D2">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5：</w:t>
      </w:r>
    </w:p>
    <w:p w14:paraId="05BF64C8">
      <w:pPr>
        <w:spacing w:beforeLines="50" w:afterLines="50" w:line="360" w:lineRule="auto"/>
        <w:ind w:right="-10"/>
        <w:jc w:val="center"/>
        <w:rPr>
          <w:rFonts w:ascii="宋体" w:hAnsi="宋体"/>
          <w:b/>
          <w:bCs/>
          <w:sz w:val="32"/>
          <w:szCs w:val="32"/>
        </w:rPr>
      </w:pPr>
      <w:bookmarkStart w:id="98" w:name="_Toc12710_WPSOffice_Level1"/>
      <w:bookmarkStart w:id="99" w:name="_Toc23055_WPSOffice_Level1"/>
      <w:r>
        <w:rPr>
          <w:rFonts w:hint="eastAsia" w:ascii="宋体" w:hAnsi="宋体"/>
          <w:b/>
          <w:bCs/>
          <w:sz w:val="32"/>
          <w:szCs w:val="32"/>
        </w:rPr>
        <w:t>项目负责人资格情况表</w:t>
      </w:r>
      <w:bookmarkEnd w:id="98"/>
      <w:bookmarkEnd w:id="99"/>
    </w:p>
    <w:tbl>
      <w:tblPr>
        <w:tblStyle w:val="46"/>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34B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48A3346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36B092">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10B0658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39D6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5C2BCC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6C35AFA">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0DE5EEC0">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2D0C1707">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09B1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284184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7FE862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945A5D6">
            <w:pPr>
              <w:autoSpaceDE w:val="0"/>
              <w:autoSpaceDN w:val="0"/>
              <w:adjustRightInd w:val="0"/>
              <w:snapToGrid w:val="0"/>
              <w:spacing w:line="360" w:lineRule="auto"/>
              <w:jc w:val="center"/>
              <w:rPr>
                <w:rFonts w:ascii="宋体" w:hAnsi="宋体"/>
                <w:lang w:val="zh-CN"/>
              </w:rPr>
            </w:pPr>
          </w:p>
        </w:tc>
      </w:tr>
      <w:tr w14:paraId="1889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7F424A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27FEF4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118AC3">
            <w:pPr>
              <w:autoSpaceDE w:val="0"/>
              <w:autoSpaceDN w:val="0"/>
              <w:adjustRightInd w:val="0"/>
              <w:snapToGrid w:val="0"/>
              <w:spacing w:line="360" w:lineRule="auto"/>
              <w:jc w:val="center"/>
              <w:rPr>
                <w:rFonts w:ascii="宋体" w:hAnsi="宋体"/>
                <w:lang w:val="zh-CN"/>
              </w:rPr>
            </w:pPr>
          </w:p>
        </w:tc>
      </w:tr>
      <w:tr w14:paraId="31C6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4A9003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39D8878">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A2DDFFB">
            <w:pPr>
              <w:autoSpaceDE w:val="0"/>
              <w:autoSpaceDN w:val="0"/>
              <w:adjustRightInd w:val="0"/>
              <w:snapToGrid w:val="0"/>
              <w:spacing w:line="360" w:lineRule="auto"/>
              <w:jc w:val="center"/>
              <w:rPr>
                <w:rFonts w:ascii="宋体" w:hAnsi="宋体"/>
                <w:lang w:val="zh-CN"/>
              </w:rPr>
            </w:pPr>
          </w:p>
        </w:tc>
      </w:tr>
      <w:tr w14:paraId="6604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0E15998">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15A43DB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1A4FA4B">
            <w:pPr>
              <w:autoSpaceDE w:val="0"/>
              <w:autoSpaceDN w:val="0"/>
              <w:adjustRightInd w:val="0"/>
              <w:snapToGrid w:val="0"/>
              <w:spacing w:line="360" w:lineRule="auto"/>
              <w:jc w:val="center"/>
              <w:rPr>
                <w:rFonts w:ascii="宋体" w:hAnsi="宋体"/>
                <w:lang w:val="zh-CN"/>
              </w:rPr>
            </w:pPr>
          </w:p>
        </w:tc>
      </w:tr>
      <w:tr w14:paraId="27E1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128677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567F90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56AD29E">
            <w:pPr>
              <w:autoSpaceDE w:val="0"/>
              <w:autoSpaceDN w:val="0"/>
              <w:adjustRightInd w:val="0"/>
              <w:snapToGrid w:val="0"/>
              <w:spacing w:line="360" w:lineRule="auto"/>
              <w:jc w:val="center"/>
              <w:rPr>
                <w:rFonts w:ascii="宋体" w:hAnsi="宋体"/>
                <w:lang w:val="zh-CN"/>
              </w:rPr>
            </w:pPr>
          </w:p>
        </w:tc>
      </w:tr>
      <w:tr w14:paraId="3170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D0B0842">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00F7F38">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75CBC58">
            <w:pPr>
              <w:autoSpaceDE w:val="0"/>
              <w:autoSpaceDN w:val="0"/>
              <w:adjustRightInd w:val="0"/>
              <w:snapToGrid w:val="0"/>
              <w:spacing w:line="360" w:lineRule="auto"/>
              <w:jc w:val="center"/>
              <w:rPr>
                <w:rFonts w:ascii="宋体" w:hAnsi="宋体"/>
                <w:lang w:val="zh-CN"/>
              </w:rPr>
            </w:pPr>
          </w:p>
        </w:tc>
      </w:tr>
      <w:tr w14:paraId="4527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152B93F">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0EE44C2">
            <w:pPr>
              <w:autoSpaceDE w:val="0"/>
              <w:autoSpaceDN w:val="0"/>
              <w:adjustRightInd w:val="0"/>
              <w:snapToGrid w:val="0"/>
              <w:spacing w:line="360" w:lineRule="auto"/>
              <w:jc w:val="center"/>
              <w:rPr>
                <w:rFonts w:ascii="宋体" w:hAnsi="宋体"/>
                <w:lang w:val="zh-CN"/>
              </w:rPr>
            </w:pPr>
          </w:p>
        </w:tc>
      </w:tr>
    </w:tbl>
    <w:p w14:paraId="743476E5">
      <w:pPr>
        <w:spacing w:line="360" w:lineRule="auto"/>
        <w:ind w:left="420"/>
        <w:rPr>
          <w:rFonts w:ascii="宋体" w:hAnsi="宋体"/>
          <w:sz w:val="24"/>
        </w:rPr>
      </w:pPr>
    </w:p>
    <w:p w14:paraId="6C390079">
      <w:pPr>
        <w:spacing w:line="480" w:lineRule="auto"/>
        <w:rPr>
          <w:rFonts w:ascii="宋体" w:hAnsi="宋体"/>
          <w:sz w:val="24"/>
        </w:rPr>
      </w:pPr>
      <w:r>
        <w:rPr>
          <w:rFonts w:hint="eastAsia" w:ascii="宋体" w:hAnsi="宋体"/>
          <w:sz w:val="24"/>
        </w:rPr>
        <w:t>投标人名称（盖章）：</w:t>
      </w:r>
    </w:p>
    <w:p w14:paraId="5429E45B">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5FAB3AC8">
      <w:pPr>
        <w:spacing w:line="480" w:lineRule="auto"/>
        <w:rPr>
          <w:rFonts w:ascii="宋体" w:hAnsi="宋体"/>
          <w:sz w:val="24"/>
        </w:rPr>
      </w:pPr>
      <w:r>
        <w:rPr>
          <w:rFonts w:hint="eastAsia" w:ascii="宋体" w:hAnsi="宋体"/>
          <w:sz w:val="24"/>
        </w:rPr>
        <w:t>日期：</w:t>
      </w:r>
    </w:p>
    <w:p w14:paraId="7AB67726">
      <w:pPr>
        <w:spacing w:line="360" w:lineRule="auto"/>
        <w:rPr>
          <w:rFonts w:ascii="宋体" w:hAnsi="宋体"/>
          <w:sz w:val="24"/>
        </w:rPr>
      </w:pPr>
      <w:r>
        <w:rPr>
          <w:rFonts w:hint="eastAsia" w:ascii="宋体" w:hAnsi="宋体"/>
          <w:sz w:val="24"/>
        </w:rPr>
        <w:br w:type="page"/>
      </w:r>
    </w:p>
    <w:p w14:paraId="67474C8C">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6：</w:t>
      </w:r>
    </w:p>
    <w:p w14:paraId="030C9FE6">
      <w:pPr>
        <w:spacing w:line="360" w:lineRule="auto"/>
        <w:ind w:left="-2" w:leftChars="0" w:firstLine="0" w:firstLineChars="0"/>
        <w:jc w:val="center"/>
        <w:rPr>
          <w:rFonts w:ascii="宋体" w:hAnsi="宋体"/>
          <w:sz w:val="24"/>
        </w:rPr>
      </w:pPr>
      <w:bookmarkStart w:id="100" w:name="_Toc32718_WPSOffice_Level1"/>
      <w:bookmarkStart w:id="101" w:name="_Toc3591_WPSOffice_Level1"/>
      <w:r>
        <w:rPr>
          <w:rFonts w:hint="eastAsia" w:ascii="宋体" w:hAnsi="宋体"/>
          <w:b/>
          <w:sz w:val="32"/>
          <w:szCs w:val="32"/>
        </w:rPr>
        <w:t>供货</w:t>
      </w:r>
      <w:r>
        <w:rPr>
          <w:rFonts w:ascii="宋体" w:hAnsi="宋体"/>
          <w:b/>
          <w:sz w:val="32"/>
          <w:szCs w:val="32"/>
        </w:rPr>
        <w:t>清单</w:t>
      </w:r>
      <w:bookmarkEnd w:id="100"/>
      <w:bookmarkEnd w:id="101"/>
    </w:p>
    <w:tbl>
      <w:tblPr>
        <w:tblStyle w:val="46"/>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14:paraId="5DF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14:paraId="16338C0E">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381" w:type="dxa"/>
            <w:tcMar>
              <w:top w:w="57" w:type="dxa"/>
              <w:left w:w="108" w:type="dxa"/>
              <w:bottom w:w="0" w:type="dxa"/>
              <w:right w:w="108" w:type="dxa"/>
            </w:tcMar>
            <w:vAlign w:val="center"/>
          </w:tcPr>
          <w:p w14:paraId="693CEA51">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34" w:type="dxa"/>
            <w:tcMar>
              <w:top w:w="57" w:type="dxa"/>
              <w:left w:w="108" w:type="dxa"/>
              <w:bottom w:w="0" w:type="dxa"/>
              <w:right w:w="108" w:type="dxa"/>
            </w:tcMar>
            <w:vAlign w:val="center"/>
          </w:tcPr>
          <w:p w14:paraId="6C44A405">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品牌</w:t>
            </w:r>
          </w:p>
        </w:tc>
        <w:tc>
          <w:tcPr>
            <w:tcW w:w="2195" w:type="dxa"/>
            <w:tcMar>
              <w:top w:w="57" w:type="dxa"/>
              <w:left w:w="108" w:type="dxa"/>
              <w:bottom w:w="0" w:type="dxa"/>
              <w:right w:w="108" w:type="dxa"/>
            </w:tcMar>
            <w:vAlign w:val="center"/>
          </w:tcPr>
          <w:p w14:paraId="294190CB">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规格型号</w:t>
            </w:r>
          </w:p>
        </w:tc>
        <w:tc>
          <w:tcPr>
            <w:tcW w:w="993" w:type="dxa"/>
            <w:tcMar>
              <w:top w:w="57" w:type="dxa"/>
              <w:left w:w="108" w:type="dxa"/>
              <w:bottom w:w="0" w:type="dxa"/>
              <w:right w:w="108" w:type="dxa"/>
            </w:tcMar>
            <w:vAlign w:val="center"/>
          </w:tcPr>
          <w:p w14:paraId="6ABF41AD">
            <w:pPr>
              <w:jc w:val="center"/>
              <w:rPr>
                <w:rFonts w:hint="eastAsia" w:ascii="宋体" w:hAnsi="宋体" w:eastAsia="宋体" w:cs="宋体"/>
                <w:b/>
                <w:sz w:val="21"/>
                <w:szCs w:val="21"/>
              </w:rPr>
            </w:pPr>
            <w:r>
              <w:rPr>
                <w:rFonts w:hint="eastAsia" w:ascii="宋体" w:hAnsi="宋体" w:eastAsia="宋体" w:cs="宋体"/>
                <w:b/>
                <w:sz w:val="21"/>
                <w:szCs w:val="21"/>
              </w:rPr>
              <w:t>产地</w:t>
            </w:r>
          </w:p>
        </w:tc>
        <w:tc>
          <w:tcPr>
            <w:tcW w:w="1559" w:type="dxa"/>
            <w:tcMar>
              <w:top w:w="57" w:type="dxa"/>
              <w:left w:w="108" w:type="dxa"/>
              <w:bottom w:w="0" w:type="dxa"/>
              <w:right w:w="108" w:type="dxa"/>
            </w:tcMar>
            <w:vAlign w:val="center"/>
          </w:tcPr>
          <w:p w14:paraId="0C02A83D">
            <w:pPr>
              <w:jc w:val="center"/>
              <w:rPr>
                <w:rFonts w:hint="eastAsia" w:ascii="宋体" w:hAnsi="宋体" w:eastAsia="宋体" w:cs="宋体"/>
                <w:b/>
                <w:sz w:val="21"/>
                <w:szCs w:val="21"/>
              </w:rPr>
            </w:pPr>
            <w:r>
              <w:rPr>
                <w:rFonts w:hint="eastAsia" w:ascii="宋体" w:hAnsi="宋体" w:eastAsia="宋体" w:cs="宋体"/>
                <w:b/>
                <w:sz w:val="21"/>
                <w:szCs w:val="21"/>
              </w:rPr>
              <w:t>数量</w:t>
            </w:r>
          </w:p>
        </w:tc>
      </w:tr>
      <w:tr w14:paraId="03BD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14:paraId="353693AD">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4F766D82">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2782FB75">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7F02582B">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074FBA51">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3B159E27">
            <w:pPr>
              <w:spacing w:line="360" w:lineRule="auto"/>
              <w:rPr>
                <w:rFonts w:hint="eastAsia" w:ascii="宋体" w:hAnsi="宋体" w:eastAsia="宋体" w:cs="宋体"/>
                <w:sz w:val="21"/>
                <w:szCs w:val="21"/>
              </w:rPr>
            </w:pPr>
          </w:p>
        </w:tc>
      </w:tr>
      <w:tr w14:paraId="4843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14:paraId="598546A6">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701A3E3C">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35190EE7">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265764DB">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50B7050B">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733C2DF5">
            <w:pPr>
              <w:spacing w:line="360" w:lineRule="auto"/>
              <w:rPr>
                <w:rFonts w:hint="eastAsia" w:ascii="宋体" w:hAnsi="宋体" w:eastAsia="宋体" w:cs="宋体"/>
                <w:sz w:val="21"/>
                <w:szCs w:val="21"/>
              </w:rPr>
            </w:pPr>
          </w:p>
        </w:tc>
      </w:tr>
      <w:tr w14:paraId="39F7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6D83B24E">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538ABEE7">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3B7310CF">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70594875">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38B4378A">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6EE50E0A">
            <w:pPr>
              <w:spacing w:line="360" w:lineRule="auto"/>
              <w:rPr>
                <w:rFonts w:hint="eastAsia" w:ascii="宋体" w:hAnsi="宋体" w:eastAsia="宋体" w:cs="宋体"/>
                <w:sz w:val="21"/>
                <w:szCs w:val="21"/>
              </w:rPr>
            </w:pPr>
          </w:p>
        </w:tc>
      </w:tr>
      <w:tr w14:paraId="41D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6CD44541">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443B0541">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20DC28FF">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6DAECC1E">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249BC6B5">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2B0AE3EC">
            <w:pPr>
              <w:spacing w:line="360" w:lineRule="auto"/>
              <w:rPr>
                <w:rFonts w:hint="eastAsia" w:ascii="宋体" w:hAnsi="宋体" w:eastAsia="宋体" w:cs="宋体"/>
                <w:sz w:val="21"/>
                <w:szCs w:val="21"/>
              </w:rPr>
            </w:pPr>
          </w:p>
        </w:tc>
      </w:tr>
      <w:tr w14:paraId="7CE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14:paraId="742148F9">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7D2457A0">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43EAD7C8">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7BC7A857">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55AD8D68">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14629772">
            <w:pPr>
              <w:spacing w:line="360" w:lineRule="auto"/>
              <w:rPr>
                <w:rFonts w:hint="eastAsia" w:ascii="宋体" w:hAnsi="宋体" w:eastAsia="宋体" w:cs="宋体"/>
                <w:sz w:val="21"/>
                <w:szCs w:val="21"/>
              </w:rPr>
            </w:pPr>
          </w:p>
        </w:tc>
      </w:tr>
      <w:tr w14:paraId="5F62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14:paraId="75E6809A">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1D8052A6">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70354ABF">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67DBA189">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66A1BA19">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403649FD">
            <w:pPr>
              <w:spacing w:line="360" w:lineRule="auto"/>
              <w:rPr>
                <w:rFonts w:hint="eastAsia" w:ascii="宋体" w:hAnsi="宋体" w:eastAsia="宋体" w:cs="宋体"/>
                <w:sz w:val="21"/>
                <w:szCs w:val="21"/>
              </w:rPr>
            </w:pPr>
          </w:p>
        </w:tc>
      </w:tr>
      <w:tr w14:paraId="6313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14:paraId="705301D7">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3617D5BC">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3683FE7C">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1D5AD501">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2ED95CC1">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5C70C73F">
            <w:pPr>
              <w:spacing w:line="360" w:lineRule="auto"/>
              <w:rPr>
                <w:rFonts w:hint="eastAsia" w:ascii="宋体" w:hAnsi="宋体" w:eastAsia="宋体" w:cs="宋体"/>
                <w:sz w:val="21"/>
                <w:szCs w:val="21"/>
              </w:rPr>
            </w:pPr>
          </w:p>
        </w:tc>
      </w:tr>
    </w:tbl>
    <w:p w14:paraId="77CD0655">
      <w:pPr>
        <w:spacing w:line="360" w:lineRule="auto"/>
        <w:ind w:firstLine="422" w:firstLineChars="200"/>
        <w:rPr>
          <w:rFonts w:ascii="宋体" w:hAnsi="宋体"/>
          <w:b/>
          <w:szCs w:val="21"/>
        </w:rPr>
      </w:pPr>
      <w:r>
        <w:rPr>
          <w:rFonts w:hint="eastAsia" w:ascii="宋体" w:hAnsi="宋体"/>
          <w:b/>
          <w:szCs w:val="21"/>
        </w:rPr>
        <w:t>要求：</w:t>
      </w:r>
    </w:p>
    <w:p w14:paraId="1D68172F">
      <w:pPr>
        <w:numPr>
          <w:ilvl w:val="0"/>
          <w:numId w:val="15"/>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14:paraId="1DE244BE">
      <w:pPr>
        <w:numPr>
          <w:ilvl w:val="0"/>
          <w:numId w:val="15"/>
        </w:numPr>
        <w:spacing w:line="360" w:lineRule="auto"/>
        <w:ind w:left="435" w:firstLine="556" w:firstLineChars="265"/>
        <w:rPr>
          <w:rFonts w:ascii="宋体" w:hAnsi="宋体"/>
          <w:szCs w:val="21"/>
        </w:rPr>
      </w:pPr>
      <w:r>
        <w:rPr>
          <w:rFonts w:hint="eastAsia" w:ascii="宋体" w:hAnsi="宋体"/>
          <w:szCs w:val="21"/>
        </w:rPr>
        <w:t>不含报价。</w:t>
      </w:r>
    </w:p>
    <w:p w14:paraId="7BAEC5DB">
      <w:pPr>
        <w:spacing w:line="360" w:lineRule="auto"/>
        <w:rPr>
          <w:rFonts w:ascii="宋体" w:hAnsi="宋体"/>
          <w:sz w:val="24"/>
        </w:rPr>
      </w:pPr>
    </w:p>
    <w:p w14:paraId="3BDF598D">
      <w:pPr>
        <w:spacing w:line="480" w:lineRule="auto"/>
        <w:rPr>
          <w:rFonts w:ascii="宋体" w:hAnsi="宋体"/>
          <w:sz w:val="24"/>
        </w:rPr>
      </w:pPr>
      <w:r>
        <w:rPr>
          <w:rFonts w:hint="eastAsia" w:ascii="宋体" w:hAnsi="宋体"/>
          <w:sz w:val="24"/>
        </w:rPr>
        <w:t>投标人名称（盖章）：</w:t>
      </w:r>
    </w:p>
    <w:p w14:paraId="642BBBF4">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2FC1F97D">
      <w:pPr>
        <w:spacing w:line="480" w:lineRule="auto"/>
        <w:rPr>
          <w:rFonts w:ascii="宋体" w:hAnsi="宋体"/>
          <w:sz w:val="24"/>
        </w:rPr>
      </w:pPr>
      <w:r>
        <w:rPr>
          <w:rFonts w:hint="eastAsia" w:ascii="宋体" w:hAnsi="宋体"/>
          <w:sz w:val="24"/>
        </w:rPr>
        <w:t>日期：</w:t>
      </w:r>
    </w:p>
    <w:p w14:paraId="77567D86">
      <w:pPr>
        <w:rPr>
          <w:rFonts w:ascii="宋体" w:hAnsi="宋体"/>
          <w:b/>
          <w:sz w:val="28"/>
        </w:rPr>
      </w:pPr>
      <w:r>
        <w:rPr>
          <w:rFonts w:ascii="宋体" w:hAnsi="宋体"/>
          <w:b/>
          <w:sz w:val="28"/>
        </w:rPr>
        <w:br w:type="page"/>
      </w:r>
    </w:p>
    <w:p w14:paraId="7FEBA55F">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14:paraId="30085D03">
      <w:pPr>
        <w:spacing w:line="360" w:lineRule="auto"/>
        <w:ind w:left="480"/>
        <w:jc w:val="center"/>
        <w:rPr>
          <w:rFonts w:ascii="宋体" w:hAnsi="宋体"/>
          <w:b/>
          <w:sz w:val="32"/>
          <w:szCs w:val="32"/>
        </w:rPr>
      </w:pPr>
      <w:bookmarkStart w:id="102" w:name="_Toc26601_WPSOffice_Level1"/>
      <w:bookmarkStart w:id="103"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102"/>
      <w:bookmarkEnd w:id="103"/>
    </w:p>
    <w:tbl>
      <w:tblPr>
        <w:tblStyle w:val="46"/>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2695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778FCBF5">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41" w:type="dxa"/>
            <w:tcMar>
              <w:top w:w="57" w:type="dxa"/>
              <w:left w:w="108" w:type="dxa"/>
              <w:bottom w:w="0" w:type="dxa"/>
              <w:right w:w="108" w:type="dxa"/>
            </w:tcMar>
            <w:vAlign w:val="center"/>
          </w:tcPr>
          <w:p w14:paraId="0C53B988">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449" w:type="dxa"/>
            <w:tcMar>
              <w:top w:w="57" w:type="dxa"/>
              <w:left w:w="108" w:type="dxa"/>
              <w:bottom w:w="0" w:type="dxa"/>
              <w:right w:w="108" w:type="dxa"/>
            </w:tcMar>
            <w:vAlign w:val="center"/>
          </w:tcPr>
          <w:p w14:paraId="5432420D">
            <w:pPr>
              <w:jc w:val="center"/>
              <w:rPr>
                <w:rFonts w:hint="eastAsia" w:ascii="宋体" w:hAnsi="宋体" w:eastAsia="宋体" w:cs="宋体"/>
                <w:b/>
                <w:sz w:val="21"/>
                <w:szCs w:val="21"/>
              </w:rPr>
            </w:pPr>
            <w:r>
              <w:rPr>
                <w:rFonts w:hint="eastAsia" w:ascii="宋体" w:hAnsi="宋体" w:eastAsia="宋体" w:cs="宋体"/>
                <w:b/>
                <w:sz w:val="21"/>
                <w:szCs w:val="21"/>
              </w:rPr>
              <w:t>规格型号</w:t>
            </w:r>
          </w:p>
        </w:tc>
        <w:tc>
          <w:tcPr>
            <w:tcW w:w="1560" w:type="dxa"/>
            <w:tcMar>
              <w:top w:w="57" w:type="dxa"/>
              <w:left w:w="108" w:type="dxa"/>
              <w:bottom w:w="0" w:type="dxa"/>
              <w:right w:w="108" w:type="dxa"/>
            </w:tcMar>
            <w:vAlign w:val="center"/>
          </w:tcPr>
          <w:p w14:paraId="341A9384">
            <w:pPr>
              <w:jc w:val="center"/>
              <w:rPr>
                <w:rFonts w:hint="eastAsia" w:ascii="宋体" w:hAnsi="宋体" w:eastAsia="宋体" w:cs="宋体"/>
                <w:b/>
                <w:sz w:val="21"/>
                <w:szCs w:val="21"/>
              </w:rPr>
            </w:pPr>
            <w:r>
              <w:rPr>
                <w:rFonts w:hint="eastAsia" w:ascii="宋体" w:hAnsi="宋体" w:eastAsia="宋体" w:cs="宋体"/>
                <w:b/>
                <w:sz w:val="21"/>
                <w:szCs w:val="21"/>
              </w:rPr>
              <w:t>招标参数</w:t>
            </w:r>
          </w:p>
        </w:tc>
        <w:tc>
          <w:tcPr>
            <w:tcW w:w="1401" w:type="dxa"/>
            <w:tcMar>
              <w:top w:w="57" w:type="dxa"/>
              <w:left w:w="108" w:type="dxa"/>
              <w:bottom w:w="0" w:type="dxa"/>
              <w:right w:w="108" w:type="dxa"/>
            </w:tcMar>
            <w:vAlign w:val="center"/>
          </w:tcPr>
          <w:p w14:paraId="6087B611">
            <w:pPr>
              <w:jc w:val="center"/>
              <w:rPr>
                <w:rFonts w:hint="eastAsia" w:ascii="宋体" w:hAnsi="宋体" w:eastAsia="宋体" w:cs="宋体"/>
                <w:b/>
                <w:sz w:val="21"/>
                <w:szCs w:val="21"/>
              </w:rPr>
            </w:pPr>
            <w:r>
              <w:rPr>
                <w:rFonts w:hint="eastAsia" w:ascii="宋体" w:hAnsi="宋体" w:eastAsia="宋体" w:cs="宋体"/>
                <w:b/>
                <w:sz w:val="21"/>
                <w:szCs w:val="21"/>
              </w:rPr>
              <w:t>投标参数</w:t>
            </w:r>
          </w:p>
        </w:tc>
        <w:tc>
          <w:tcPr>
            <w:tcW w:w="1365" w:type="dxa"/>
            <w:tcMar>
              <w:top w:w="57" w:type="dxa"/>
              <w:left w:w="108" w:type="dxa"/>
              <w:bottom w:w="0" w:type="dxa"/>
              <w:right w:w="108" w:type="dxa"/>
            </w:tcMar>
            <w:vAlign w:val="center"/>
          </w:tcPr>
          <w:p w14:paraId="54FF40B8">
            <w:pPr>
              <w:jc w:val="center"/>
              <w:rPr>
                <w:rFonts w:hint="eastAsia" w:ascii="宋体" w:hAnsi="宋体" w:eastAsia="宋体" w:cs="宋体"/>
                <w:b/>
                <w:sz w:val="21"/>
                <w:szCs w:val="21"/>
              </w:rPr>
            </w:pPr>
            <w:r>
              <w:rPr>
                <w:rFonts w:hint="eastAsia" w:ascii="宋体" w:hAnsi="宋体" w:eastAsia="宋体" w:cs="宋体"/>
                <w:b/>
                <w:sz w:val="21"/>
                <w:szCs w:val="21"/>
              </w:rPr>
              <w:t>偏离说明</w:t>
            </w:r>
          </w:p>
        </w:tc>
        <w:tc>
          <w:tcPr>
            <w:tcW w:w="903" w:type="dxa"/>
            <w:tcMar>
              <w:top w:w="57" w:type="dxa"/>
              <w:left w:w="108" w:type="dxa"/>
              <w:bottom w:w="0" w:type="dxa"/>
              <w:right w:w="108" w:type="dxa"/>
            </w:tcMar>
            <w:vAlign w:val="center"/>
          </w:tcPr>
          <w:p w14:paraId="4C4FEE27">
            <w:pPr>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21D0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7D6B6DB">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38DDBC52">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788D4A6F">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0B6F8454">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4574EE56">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770710E0">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12405ABD">
            <w:pPr>
              <w:spacing w:line="360" w:lineRule="auto"/>
              <w:rPr>
                <w:rFonts w:hint="eastAsia" w:ascii="宋体" w:hAnsi="宋体" w:eastAsia="宋体" w:cs="宋体"/>
                <w:sz w:val="21"/>
                <w:szCs w:val="21"/>
              </w:rPr>
            </w:pPr>
          </w:p>
        </w:tc>
      </w:tr>
      <w:tr w14:paraId="6B59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66595C04">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409DFEDB">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4844CC53">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52DC7451">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011A8A3B">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756960AC">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0D7D58D">
            <w:pPr>
              <w:spacing w:line="360" w:lineRule="auto"/>
              <w:rPr>
                <w:rFonts w:hint="eastAsia" w:ascii="宋体" w:hAnsi="宋体" w:eastAsia="宋体" w:cs="宋体"/>
                <w:sz w:val="21"/>
                <w:szCs w:val="21"/>
              </w:rPr>
            </w:pPr>
          </w:p>
        </w:tc>
      </w:tr>
      <w:tr w14:paraId="1D26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571A2B3">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45E8855E">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586F6825">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0BC5F569">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3DDEB9E6">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56B7C317">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7B1B00A">
            <w:pPr>
              <w:spacing w:line="360" w:lineRule="auto"/>
              <w:rPr>
                <w:rFonts w:hint="eastAsia" w:ascii="宋体" w:hAnsi="宋体" w:eastAsia="宋体" w:cs="宋体"/>
                <w:sz w:val="21"/>
                <w:szCs w:val="21"/>
              </w:rPr>
            </w:pPr>
          </w:p>
        </w:tc>
      </w:tr>
      <w:tr w14:paraId="28BC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9031FE5">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6EE83387">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3ED8E6FC">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5D21D11B">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06489D9E">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4A7D0CC8">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018D1AF1">
            <w:pPr>
              <w:spacing w:line="360" w:lineRule="auto"/>
              <w:rPr>
                <w:rFonts w:hint="eastAsia" w:ascii="宋体" w:hAnsi="宋体" w:eastAsia="宋体" w:cs="宋体"/>
                <w:sz w:val="21"/>
                <w:szCs w:val="21"/>
              </w:rPr>
            </w:pPr>
          </w:p>
        </w:tc>
      </w:tr>
      <w:tr w14:paraId="300D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285FF4EF">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2492EA32">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76885CBD">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725DE98F">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110ED9DA">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5A063BC1">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E494B5F">
            <w:pPr>
              <w:spacing w:line="360" w:lineRule="auto"/>
              <w:rPr>
                <w:rFonts w:hint="eastAsia" w:ascii="宋体" w:hAnsi="宋体" w:eastAsia="宋体" w:cs="宋体"/>
                <w:sz w:val="21"/>
                <w:szCs w:val="21"/>
              </w:rPr>
            </w:pPr>
          </w:p>
        </w:tc>
      </w:tr>
      <w:tr w14:paraId="4FA4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1E241471">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3767707F">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1C67D34C">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688D292F">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2BF4FF8C">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6DE51A6E">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705D410">
            <w:pPr>
              <w:spacing w:line="360" w:lineRule="auto"/>
              <w:rPr>
                <w:rFonts w:hint="eastAsia" w:ascii="宋体" w:hAnsi="宋体" w:eastAsia="宋体" w:cs="宋体"/>
                <w:sz w:val="21"/>
                <w:szCs w:val="21"/>
              </w:rPr>
            </w:pPr>
          </w:p>
        </w:tc>
      </w:tr>
    </w:tbl>
    <w:p w14:paraId="3205069E">
      <w:pPr>
        <w:pStyle w:val="69"/>
        <w:tabs>
          <w:tab w:val="left" w:pos="360"/>
        </w:tabs>
        <w:spacing w:line="360" w:lineRule="auto"/>
        <w:jc w:val="both"/>
        <w:rPr>
          <w:rFonts w:ascii="宋体"/>
          <w:b/>
          <w:szCs w:val="21"/>
        </w:rPr>
      </w:pPr>
      <w:r>
        <w:rPr>
          <w:rFonts w:hint="eastAsia" w:ascii="宋体"/>
          <w:b/>
          <w:szCs w:val="21"/>
        </w:rPr>
        <w:t>要求：</w:t>
      </w:r>
    </w:p>
    <w:p w14:paraId="3BC6D6C5">
      <w:pPr>
        <w:pStyle w:val="69"/>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14:paraId="71CC47BD">
      <w:pPr>
        <w:pStyle w:val="69"/>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14:paraId="7079D416">
      <w:pPr>
        <w:pStyle w:val="69"/>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93092E7">
      <w:pPr>
        <w:spacing w:line="360" w:lineRule="auto"/>
        <w:rPr>
          <w:rFonts w:ascii="宋体" w:hAnsi="宋体"/>
          <w:sz w:val="24"/>
        </w:rPr>
      </w:pPr>
    </w:p>
    <w:p w14:paraId="22E3B3DE">
      <w:pPr>
        <w:spacing w:line="480" w:lineRule="auto"/>
        <w:rPr>
          <w:rFonts w:ascii="宋体" w:hAnsi="宋体"/>
          <w:sz w:val="24"/>
        </w:rPr>
      </w:pPr>
      <w:r>
        <w:rPr>
          <w:rFonts w:hint="eastAsia" w:ascii="宋体" w:hAnsi="宋体"/>
          <w:sz w:val="24"/>
        </w:rPr>
        <w:t>投标人名称（盖章）：</w:t>
      </w:r>
    </w:p>
    <w:p w14:paraId="4BF3ACBB">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77AF2DC0">
      <w:pPr>
        <w:spacing w:line="480" w:lineRule="auto"/>
        <w:rPr>
          <w:rFonts w:ascii="宋体" w:hAnsi="宋体"/>
          <w:sz w:val="24"/>
        </w:rPr>
      </w:pPr>
      <w:r>
        <w:rPr>
          <w:rFonts w:hint="eastAsia" w:ascii="宋体" w:hAnsi="宋体"/>
          <w:sz w:val="24"/>
        </w:rPr>
        <w:t>日期：</w:t>
      </w:r>
    </w:p>
    <w:p w14:paraId="0BC2A5A9">
      <w:pPr>
        <w:spacing w:line="360" w:lineRule="auto"/>
        <w:ind w:firstLine="435"/>
        <w:rPr>
          <w:rFonts w:ascii="宋体" w:hAnsi="宋体"/>
          <w:sz w:val="24"/>
        </w:rPr>
      </w:pPr>
      <w:r>
        <w:rPr>
          <w:rFonts w:hint="eastAsia" w:ascii="宋体" w:hAnsi="宋体"/>
          <w:sz w:val="24"/>
        </w:rPr>
        <w:br w:type="page"/>
      </w:r>
    </w:p>
    <w:p w14:paraId="269B25E1">
      <w:pPr>
        <w:pStyle w:val="70"/>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14:paraId="41499CF7">
      <w:pPr>
        <w:pStyle w:val="71"/>
        <w:spacing w:line="360" w:lineRule="auto"/>
        <w:jc w:val="center"/>
        <w:rPr>
          <w:rFonts w:ascii="宋体" w:hAnsi="宋体"/>
          <w:b/>
          <w:sz w:val="32"/>
          <w:szCs w:val="32"/>
        </w:rPr>
      </w:pPr>
      <w:bookmarkStart w:id="104" w:name="_Toc11030_WPSOffice_Level1"/>
      <w:bookmarkStart w:id="105" w:name="_Toc17604_WPSOffice_Level1"/>
      <w:r>
        <w:rPr>
          <w:rFonts w:hint="eastAsia" w:ascii="宋体" w:hAnsi="宋体"/>
          <w:b/>
          <w:sz w:val="32"/>
          <w:szCs w:val="32"/>
        </w:rPr>
        <w:t>证书一览表</w:t>
      </w:r>
      <w:bookmarkEnd w:id="104"/>
      <w:bookmarkEnd w:id="105"/>
    </w:p>
    <w:tbl>
      <w:tblPr>
        <w:tblStyle w:val="46"/>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0EBED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25F536D6">
            <w:pPr>
              <w:pStyle w:val="71"/>
              <w:jc w:val="center"/>
              <w:rPr>
                <w:rFonts w:hint="eastAsia" w:ascii="宋体" w:hAnsi="宋体" w:eastAsia="宋体" w:cs="宋体"/>
                <w:b/>
                <w:bCs/>
                <w:sz w:val="21"/>
                <w:szCs w:val="21"/>
              </w:rPr>
            </w:pPr>
            <w:r>
              <w:rPr>
                <w:rFonts w:hint="eastAsia" w:ascii="宋体" w:hAnsi="宋体" w:eastAsia="宋体" w:cs="宋体"/>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3A5A4453">
            <w:pPr>
              <w:pStyle w:val="71"/>
              <w:jc w:val="center"/>
              <w:rPr>
                <w:rFonts w:hint="eastAsia" w:ascii="宋体" w:hAnsi="宋体" w:eastAsia="宋体" w:cs="宋体"/>
                <w:b/>
                <w:bCs/>
                <w:sz w:val="21"/>
                <w:szCs w:val="21"/>
              </w:rPr>
            </w:pPr>
            <w:r>
              <w:rPr>
                <w:rFonts w:hint="eastAsia" w:ascii="宋体" w:hAnsi="宋体" w:eastAsia="宋体" w:cs="宋体"/>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2F2FB741">
            <w:pPr>
              <w:pStyle w:val="71"/>
              <w:jc w:val="center"/>
              <w:rPr>
                <w:rFonts w:hint="eastAsia" w:ascii="宋体" w:hAnsi="宋体" w:eastAsia="宋体" w:cs="宋体"/>
                <w:b/>
                <w:bCs/>
                <w:sz w:val="21"/>
                <w:szCs w:val="21"/>
              </w:rPr>
            </w:pPr>
            <w:r>
              <w:rPr>
                <w:rFonts w:hint="eastAsia" w:ascii="宋体" w:hAnsi="宋体" w:eastAsia="宋体" w:cs="宋体"/>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396A8946">
            <w:pPr>
              <w:pStyle w:val="71"/>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r>
      <w:tr w14:paraId="22F00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67408596">
            <w:pPr>
              <w:pStyle w:val="71"/>
              <w:spacing w:line="360" w:lineRule="auto"/>
              <w:jc w:val="center"/>
              <w:rPr>
                <w:rFonts w:hint="eastAsia" w:ascii="宋体" w:hAnsi="宋体" w:eastAsia="宋体" w:cs="宋体"/>
                <w:sz w:val="21"/>
                <w:szCs w:val="21"/>
              </w:rPr>
            </w:pPr>
          </w:p>
        </w:tc>
        <w:tc>
          <w:tcPr>
            <w:tcW w:w="2258" w:type="dxa"/>
            <w:tcBorders>
              <w:top w:val="single" w:color="auto" w:sz="4" w:space="0"/>
            </w:tcBorders>
            <w:tcMar>
              <w:top w:w="57" w:type="dxa"/>
              <w:left w:w="108" w:type="dxa"/>
              <w:bottom w:w="0" w:type="dxa"/>
              <w:right w:w="108" w:type="dxa"/>
            </w:tcMar>
            <w:vAlign w:val="center"/>
          </w:tcPr>
          <w:p w14:paraId="3D2499FE">
            <w:pPr>
              <w:pStyle w:val="71"/>
              <w:spacing w:line="360" w:lineRule="auto"/>
              <w:jc w:val="center"/>
              <w:rPr>
                <w:rFonts w:hint="eastAsia" w:ascii="宋体" w:hAnsi="宋体" w:eastAsia="宋体" w:cs="宋体"/>
                <w:sz w:val="21"/>
                <w:szCs w:val="21"/>
              </w:rPr>
            </w:pPr>
          </w:p>
        </w:tc>
        <w:tc>
          <w:tcPr>
            <w:tcW w:w="2260" w:type="dxa"/>
            <w:tcBorders>
              <w:top w:val="single" w:color="auto" w:sz="4" w:space="0"/>
            </w:tcBorders>
            <w:tcMar>
              <w:top w:w="57" w:type="dxa"/>
              <w:left w:w="108" w:type="dxa"/>
              <w:bottom w:w="0" w:type="dxa"/>
              <w:right w:w="108" w:type="dxa"/>
            </w:tcMar>
            <w:vAlign w:val="center"/>
          </w:tcPr>
          <w:p w14:paraId="4E22158C">
            <w:pPr>
              <w:pStyle w:val="71"/>
              <w:spacing w:line="360" w:lineRule="auto"/>
              <w:jc w:val="center"/>
              <w:rPr>
                <w:rFonts w:hint="eastAsia" w:ascii="宋体" w:hAnsi="宋体" w:eastAsia="宋体" w:cs="宋体"/>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01AFC31F">
            <w:pPr>
              <w:pStyle w:val="71"/>
              <w:spacing w:line="360" w:lineRule="auto"/>
              <w:jc w:val="center"/>
              <w:rPr>
                <w:rFonts w:hint="eastAsia" w:ascii="宋体" w:hAnsi="宋体" w:eastAsia="宋体" w:cs="宋体"/>
                <w:sz w:val="21"/>
                <w:szCs w:val="21"/>
              </w:rPr>
            </w:pPr>
          </w:p>
        </w:tc>
      </w:tr>
      <w:tr w14:paraId="5DEDF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26FA79A2">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75C6DCAA">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10342982">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3FEB0FD6">
            <w:pPr>
              <w:pStyle w:val="71"/>
              <w:spacing w:line="360" w:lineRule="auto"/>
              <w:jc w:val="center"/>
              <w:rPr>
                <w:rFonts w:hint="eastAsia" w:ascii="宋体" w:hAnsi="宋体" w:eastAsia="宋体" w:cs="宋体"/>
                <w:sz w:val="21"/>
                <w:szCs w:val="21"/>
              </w:rPr>
            </w:pPr>
          </w:p>
        </w:tc>
      </w:tr>
      <w:tr w14:paraId="69E12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7ED0AD15">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4B290413">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32766807">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6745E97A">
            <w:pPr>
              <w:pStyle w:val="71"/>
              <w:spacing w:line="360" w:lineRule="auto"/>
              <w:jc w:val="center"/>
              <w:rPr>
                <w:rFonts w:hint="eastAsia" w:ascii="宋体" w:hAnsi="宋体" w:eastAsia="宋体" w:cs="宋体"/>
                <w:sz w:val="21"/>
                <w:szCs w:val="21"/>
              </w:rPr>
            </w:pPr>
          </w:p>
        </w:tc>
      </w:tr>
      <w:tr w14:paraId="02C9FF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2C374852">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4804DBB8">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4A853807">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21ACC186">
            <w:pPr>
              <w:pStyle w:val="71"/>
              <w:spacing w:line="360" w:lineRule="auto"/>
              <w:jc w:val="center"/>
              <w:rPr>
                <w:rFonts w:hint="eastAsia" w:ascii="宋体" w:hAnsi="宋体" w:eastAsia="宋体" w:cs="宋体"/>
                <w:sz w:val="21"/>
                <w:szCs w:val="21"/>
              </w:rPr>
            </w:pPr>
          </w:p>
        </w:tc>
      </w:tr>
      <w:tr w14:paraId="239CC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343C9CCA">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1696B5E8">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4A603662">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3B4D2C9F">
            <w:pPr>
              <w:pStyle w:val="71"/>
              <w:spacing w:line="360" w:lineRule="auto"/>
              <w:jc w:val="center"/>
              <w:rPr>
                <w:rFonts w:hint="eastAsia" w:ascii="宋体" w:hAnsi="宋体" w:eastAsia="宋体" w:cs="宋体"/>
                <w:sz w:val="21"/>
                <w:szCs w:val="21"/>
              </w:rPr>
            </w:pPr>
          </w:p>
        </w:tc>
      </w:tr>
      <w:tr w14:paraId="3AD0B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9A8E310">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2A1BA64F">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5EA8458E">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3F417FDE">
            <w:pPr>
              <w:pStyle w:val="71"/>
              <w:spacing w:line="360" w:lineRule="auto"/>
              <w:jc w:val="center"/>
              <w:rPr>
                <w:rFonts w:hint="eastAsia" w:ascii="宋体" w:hAnsi="宋体" w:eastAsia="宋体" w:cs="宋体"/>
                <w:sz w:val="21"/>
                <w:szCs w:val="21"/>
              </w:rPr>
            </w:pPr>
          </w:p>
        </w:tc>
      </w:tr>
      <w:tr w14:paraId="65DD91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7FB7BF5E">
            <w:pPr>
              <w:pStyle w:val="71"/>
              <w:spacing w:line="360" w:lineRule="auto"/>
              <w:jc w:val="center"/>
              <w:rPr>
                <w:rFonts w:hint="eastAsia" w:ascii="宋体" w:hAnsi="宋体" w:eastAsia="宋体" w:cs="宋体"/>
                <w:sz w:val="21"/>
                <w:szCs w:val="21"/>
              </w:rPr>
            </w:pPr>
          </w:p>
        </w:tc>
        <w:tc>
          <w:tcPr>
            <w:tcW w:w="2258" w:type="dxa"/>
            <w:tcBorders>
              <w:bottom w:val="single" w:color="auto" w:sz="4" w:space="0"/>
            </w:tcBorders>
            <w:tcMar>
              <w:top w:w="57" w:type="dxa"/>
              <w:left w:w="108" w:type="dxa"/>
              <w:bottom w:w="0" w:type="dxa"/>
              <w:right w:w="108" w:type="dxa"/>
            </w:tcMar>
            <w:vAlign w:val="center"/>
          </w:tcPr>
          <w:p w14:paraId="54EA0096">
            <w:pPr>
              <w:pStyle w:val="71"/>
              <w:spacing w:line="360" w:lineRule="auto"/>
              <w:jc w:val="center"/>
              <w:rPr>
                <w:rFonts w:hint="eastAsia" w:ascii="宋体" w:hAnsi="宋体" w:eastAsia="宋体" w:cs="宋体"/>
                <w:sz w:val="21"/>
                <w:szCs w:val="21"/>
              </w:rPr>
            </w:pPr>
          </w:p>
        </w:tc>
        <w:tc>
          <w:tcPr>
            <w:tcW w:w="2260" w:type="dxa"/>
            <w:tcBorders>
              <w:bottom w:val="single" w:color="auto" w:sz="4" w:space="0"/>
            </w:tcBorders>
            <w:tcMar>
              <w:top w:w="57" w:type="dxa"/>
              <w:left w:w="108" w:type="dxa"/>
              <w:bottom w:w="0" w:type="dxa"/>
              <w:right w:w="108" w:type="dxa"/>
            </w:tcMar>
            <w:vAlign w:val="center"/>
          </w:tcPr>
          <w:p w14:paraId="4A6D9FAB">
            <w:pPr>
              <w:pStyle w:val="71"/>
              <w:spacing w:line="360" w:lineRule="auto"/>
              <w:jc w:val="center"/>
              <w:rPr>
                <w:rFonts w:hint="eastAsia" w:ascii="宋体" w:hAnsi="宋体" w:eastAsia="宋体" w:cs="宋体"/>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1FEE5ACD">
            <w:pPr>
              <w:pStyle w:val="71"/>
              <w:spacing w:line="360" w:lineRule="auto"/>
              <w:jc w:val="center"/>
              <w:rPr>
                <w:rFonts w:hint="eastAsia" w:ascii="宋体" w:hAnsi="宋体" w:eastAsia="宋体" w:cs="宋体"/>
                <w:sz w:val="21"/>
                <w:szCs w:val="21"/>
              </w:rPr>
            </w:pPr>
          </w:p>
        </w:tc>
      </w:tr>
    </w:tbl>
    <w:p w14:paraId="32E2FAE0">
      <w:pPr>
        <w:pStyle w:val="71"/>
        <w:tabs>
          <w:tab w:val="left" w:pos="1050"/>
        </w:tabs>
        <w:spacing w:line="360" w:lineRule="auto"/>
        <w:rPr>
          <w:rFonts w:ascii="宋体" w:hAnsi="宋体"/>
          <w:szCs w:val="21"/>
        </w:rPr>
      </w:pPr>
      <w:r>
        <w:rPr>
          <w:rFonts w:hint="eastAsia" w:ascii="宋体" w:hAnsi="宋体"/>
          <w:b/>
          <w:szCs w:val="21"/>
        </w:rPr>
        <w:t>要求：</w:t>
      </w:r>
    </w:p>
    <w:p w14:paraId="4A72BE0E">
      <w:pPr>
        <w:pStyle w:val="71"/>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14:paraId="6E5D4823">
      <w:pPr>
        <w:pStyle w:val="71"/>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70502C8C">
      <w:pPr>
        <w:pStyle w:val="71"/>
        <w:tabs>
          <w:tab w:val="left" w:pos="1050"/>
        </w:tabs>
        <w:spacing w:line="360" w:lineRule="auto"/>
        <w:rPr>
          <w:rFonts w:ascii="仿宋_GB2312" w:hAnsi="宋体" w:eastAsia="仿宋_GB2312"/>
          <w:sz w:val="24"/>
        </w:rPr>
      </w:pPr>
    </w:p>
    <w:p w14:paraId="64AA657F">
      <w:pPr>
        <w:spacing w:line="480" w:lineRule="auto"/>
        <w:rPr>
          <w:rFonts w:ascii="宋体" w:hAnsi="宋体"/>
          <w:sz w:val="24"/>
        </w:rPr>
      </w:pPr>
      <w:r>
        <w:rPr>
          <w:rFonts w:hint="eastAsia" w:ascii="宋体" w:hAnsi="宋体"/>
          <w:sz w:val="24"/>
        </w:rPr>
        <w:t>投标人名称（盖章）：</w:t>
      </w:r>
    </w:p>
    <w:p w14:paraId="7DB56D48">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13DE002F">
      <w:pPr>
        <w:spacing w:line="480" w:lineRule="auto"/>
        <w:rPr>
          <w:rFonts w:ascii="宋体" w:hAnsi="宋体"/>
          <w:sz w:val="24"/>
        </w:rPr>
      </w:pPr>
      <w:r>
        <w:rPr>
          <w:rFonts w:hint="eastAsia" w:ascii="宋体" w:hAnsi="宋体"/>
          <w:sz w:val="24"/>
        </w:rPr>
        <w:t>日期：</w:t>
      </w:r>
    </w:p>
    <w:p w14:paraId="79915FBB">
      <w:pPr>
        <w:spacing w:line="360" w:lineRule="auto"/>
        <w:rPr>
          <w:rFonts w:ascii="宋体" w:hAnsi="宋体"/>
          <w:b w:val="0"/>
          <w:bCs/>
          <w:sz w:val="28"/>
        </w:rPr>
      </w:pPr>
    </w:p>
    <w:p w14:paraId="6E35D205">
      <w:pPr>
        <w:rPr>
          <w:rFonts w:ascii="宋体" w:hAnsi="宋体"/>
          <w:b/>
          <w:sz w:val="28"/>
        </w:rPr>
      </w:pPr>
      <w:r>
        <w:rPr>
          <w:rFonts w:ascii="宋体" w:hAnsi="宋体"/>
          <w:b/>
          <w:sz w:val="28"/>
        </w:rPr>
        <w:br w:type="page"/>
      </w:r>
    </w:p>
    <w:p w14:paraId="16534CAF">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887A717">
      <w:pPr>
        <w:pStyle w:val="70"/>
        <w:spacing w:line="360" w:lineRule="auto"/>
        <w:jc w:val="center"/>
        <w:rPr>
          <w:rFonts w:ascii="仿宋_GB2312" w:eastAsia="仿宋_GB2312"/>
          <w:b/>
          <w:sz w:val="28"/>
          <w:szCs w:val="28"/>
        </w:rPr>
      </w:pPr>
      <w:bookmarkStart w:id="106" w:name="_Toc19231_WPSOffice_Level1"/>
      <w:bookmarkStart w:id="107" w:name="_Toc7134_WPSOffice_Level1"/>
      <w:r>
        <w:rPr>
          <w:rFonts w:hint="eastAsia" w:ascii="宋体" w:hAnsi="宋体"/>
          <w:b/>
          <w:sz w:val="32"/>
          <w:szCs w:val="32"/>
        </w:rPr>
        <w:t>投标人类似项目实施情况一览表</w:t>
      </w:r>
      <w:bookmarkEnd w:id="106"/>
      <w:bookmarkEnd w:id="107"/>
    </w:p>
    <w:tbl>
      <w:tblPr>
        <w:tblStyle w:val="46"/>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4748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52F13A">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FDE71E3">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1830C49">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58CE58E">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9CBF020">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8C46FBA">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999C34">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项目单位名称及其联系人电话</w:t>
            </w:r>
          </w:p>
        </w:tc>
      </w:tr>
      <w:tr w14:paraId="79673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AF1B29">
            <w:pPr>
              <w:pStyle w:val="7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26BD2F">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D27794">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19B7B5">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B37FE5">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780511">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C3DBE4">
            <w:pPr>
              <w:pStyle w:val="70"/>
              <w:spacing w:line="360" w:lineRule="auto"/>
              <w:rPr>
                <w:rFonts w:hint="eastAsia" w:ascii="宋体" w:hAnsi="宋体" w:eastAsia="宋体" w:cs="宋体"/>
                <w:sz w:val="21"/>
                <w:szCs w:val="21"/>
              </w:rPr>
            </w:pPr>
          </w:p>
        </w:tc>
      </w:tr>
      <w:tr w14:paraId="593E6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3EA927">
            <w:pPr>
              <w:pStyle w:val="7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414CE5">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B31E09">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529FDB">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0CECC9">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B65A32">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7DAF16">
            <w:pPr>
              <w:pStyle w:val="70"/>
              <w:spacing w:line="360" w:lineRule="auto"/>
              <w:rPr>
                <w:rFonts w:hint="eastAsia" w:ascii="宋体" w:hAnsi="宋体" w:eastAsia="宋体" w:cs="宋体"/>
                <w:sz w:val="21"/>
                <w:szCs w:val="21"/>
              </w:rPr>
            </w:pPr>
          </w:p>
        </w:tc>
      </w:tr>
      <w:tr w14:paraId="13752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C515A">
            <w:pPr>
              <w:pStyle w:val="7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5E3A00">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3BE0FB">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A98A99">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224A92">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BEFEB9">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BB53DE">
            <w:pPr>
              <w:pStyle w:val="70"/>
              <w:spacing w:line="360" w:lineRule="auto"/>
              <w:rPr>
                <w:rFonts w:hint="eastAsia" w:ascii="宋体" w:hAnsi="宋体" w:eastAsia="宋体" w:cs="宋体"/>
                <w:sz w:val="21"/>
                <w:szCs w:val="21"/>
              </w:rPr>
            </w:pPr>
          </w:p>
        </w:tc>
      </w:tr>
      <w:tr w14:paraId="654FC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1E04B4">
            <w:pPr>
              <w:pStyle w:val="70"/>
              <w:spacing w:line="360" w:lineRule="auto"/>
              <w:rPr>
                <w:rFonts w:hint="eastAsia" w:ascii="宋体" w:hAnsi="宋体" w:eastAsia="宋体" w:cs="宋体"/>
                <w:sz w:val="21"/>
                <w:szCs w:val="21"/>
              </w:rPr>
            </w:pPr>
            <w:r>
              <w:rPr>
                <w:rFonts w:hint="eastAsia" w:ascii="宋体" w:hAnsi="宋体" w:eastAsia="宋体" w:cs="宋体"/>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49A0C8">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5E0C03">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0D7952">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F1D8C6">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3E9ECE">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A72717">
            <w:pPr>
              <w:pStyle w:val="70"/>
              <w:spacing w:line="360" w:lineRule="auto"/>
              <w:rPr>
                <w:rFonts w:hint="eastAsia" w:ascii="宋体" w:hAnsi="宋体" w:eastAsia="宋体" w:cs="宋体"/>
                <w:sz w:val="21"/>
                <w:szCs w:val="21"/>
              </w:rPr>
            </w:pPr>
          </w:p>
        </w:tc>
      </w:tr>
      <w:tr w14:paraId="03356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DBD495">
            <w:pPr>
              <w:pStyle w:val="70"/>
              <w:spacing w:line="360" w:lineRule="auto"/>
              <w:rPr>
                <w:rFonts w:hint="eastAsia" w:ascii="宋体" w:hAnsi="宋体" w:eastAsia="宋体" w:cs="宋体"/>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CD67DD">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FF5471">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1082E1">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729FE7">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C1645A">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4B82FC">
            <w:pPr>
              <w:pStyle w:val="70"/>
              <w:spacing w:line="360" w:lineRule="auto"/>
              <w:rPr>
                <w:rFonts w:hint="eastAsia" w:ascii="宋体" w:hAnsi="宋体" w:eastAsia="宋体" w:cs="宋体"/>
                <w:sz w:val="21"/>
                <w:szCs w:val="21"/>
              </w:rPr>
            </w:pPr>
          </w:p>
        </w:tc>
      </w:tr>
      <w:tr w14:paraId="40FEF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9BE2EE">
            <w:pPr>
              <w:pStyle w:val="70"/>
              <w:spacing w:line="360" w:lineRule="auto"/>
              <w:rPr>
                <w:rFonts w:hint="eastAsia" w:ascii="宋体" w:hAnsi="宋体" w:eastAsia="宋体" w:cs="宋体"/>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D212EF">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FE0F9A">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690B90">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8E303">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07686A">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2DE791">
            <w:pPr>
              <w:pStyle w:val="70"/>
              <w:spacing w:line="360" w:lineRule="auto"/>
              <w:rPr>
                <w:rFonts w:hint="eastAsia" w:ascii="宋体" w:hAnsi="宋体" w:eastAsia="宋体" w:cs="宋体"/>
                <w:sz w:val="21"/>
                <w:szCs w:val="21"/>
              </w:rPr>
            </w:pPr>
          </w:p>
        </w:tc>
      </w:tr>
      <w:tr w14:paraId="6E361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7115F7">
            <w:pPr>
              <w:pStyle w:val="70"/>
              <w:spacing w:line="360" w:lineRule="auto"/>
              <w:rPr>
                <w:rFonts w:hint="eastAsia" w:ascii="宋体" w:hAnsi="宋体" w:eastAsia="宋体" w:cs="宋体"/>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A11542">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0F696C">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0F3566">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F1C0B3">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0C0D87">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30BF0F">
            <w:pPr>
              <w:pStyle w:val="70"/>
              <w:spacing w:line="360" w:lineRule="auto"/>
              <w:rPr>
                <w:rFonts w:hint="eastAsia" w:ascii="宋体" w:hAnsi="宋体" w:eastAsia="宋体" w:cs="宋体"/>
                <w:sz w:val="21"/>
                <w:szCs w:val="21"/>
              </w:rPr>
            </w:pPr>
          </w:p>
        </w:tc>
      </w:tr>
    </w:tbl>
    <w:p w14:paraId="5134E7E9">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3A461364">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14:paraId="15AD3D6C">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332A4F12">
      <w:pPr>
        <w:spacing w:line="360" w:lineRule="auto"/>
        <w:rPr>
          <w:rFonts w:ascii="宋体" w:hAnsi="宋体"/>
          <w:sz w:val="22"/>
          <w:szCs w:val="22"/>
        </w:rPr>
      </w:pPr>
    </w:p>
    <w:p w14:paraId="0C17FEF5">
      <w:pPr>
        <w:spacing w:line="360" w:lineRule="auto"/>
        <w:rPr>
          <w:rFonts w:ascii="宋体" w:hAnsi="宋体"/>
          <w:sz w:val="22"/>
          <w:szCs w:val="22"/>
        </w:rPr>
      </w:pPr>
    </w:p>
    <w:p w14:paraId="769DD6E5">
      <w:pPr>
        <w:spacing w:line="480" w:lineRule="auto"/>
        <w:rPr>
          <w:rFonts w:ascii="宋体" w:hAnsi="宋体"/>
          <w:sz w:val="24"/>
        </w:rPr>
      </w:pPr>
      <w:r>
        <w:rPr>
          <w:rFonts w:hint="eastAsia" w:ascii="宋体" w:hAnsi="宋体"/>
          <w:sz w:val="24"/>
        </w:rPr>
        <w:t>投标人名称（盖章）：</w:t>
      </w:r>
    </w:p>
    <w:p w14:paraId="0625E375">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02081335">
      <w:pPr>
        <w:spacing w:line="480" w:lineRule="auto"/>
        <w:rPr>
          <w:rFonts w:ascii="宋体" w:hAnsi="宋体"/>
          <w:sz w:val="24"/>
        </w:rPr>
      </w:pPr>
      <w:r>
        <w:rPr>
          <w:rFonts w:hint="eastAsia" w:ascii="宋体" w:hAnsi="宋体"/>
          <w:sz w:val="24"/>
        </w:rPr>
        <w:t>日期：</w:t>
      </w:r>
    </w:p>
    <w:p w14:paraId="1C5488CF">
      <w:pPr>
        <w:spacing w:line="480" w:lineRule="auto"/>
        <w:rPr>
          <w:rFonts w:ascii="仿宋" w:hAnsi="仿宋" w:eastAsia="仿宋"/>
          <w:snapToGrid w:val="0"/>
          <w:kern w:val="0"/>
          <w:sz w:val="24"/>
        </w:rPr>
      </w:pPr>
      <w:r>
        <w:rPr>
          <w:rFonts w:ascii="仿宋" w:hAnsi="仿宋" w:eastAsia="仿宋"/>
          <w:snapToGrid w:val="0"/>
          <w:kern w:val="0"/>
          <w:sz w:val="24"/>
        </w:rPr>
        <w:br w:type="page"/>
      </w:r>
    </w:p>
    <w:p w14:paraId="6AD9416A">
      <w:pPr>
        <w:pStyle w:val="71"/>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0：</w:t>
      </w:r>
    </w:p>
    <w:p w14:paraId="73399D4D">
      <w:pPr>
        <w:spacing w:line="360" w:lineRule="auto"/>
        <w:ind w:left="0" w:leftChars="0" w:hanging="9" w:firstLineChars="0"/>
        <w:jc w:val="center"/>
        <w:rPr>
          <w:rFonts w:ascii="宋体" w:hAnsi="宋体"/>
          <w:b/>
          <w:sz w:val="18"/>
          <w:szCs w:val="18"/>
        </w:rPr>
      </w:pPr>
      <w:bookmarkStart w:id="108" w:name="_Toc21582_WPSOffice_Level1"/>
      <w:bookmarkStart w:id="109" w:name="_Toc3068_WPSOffice_Level1"/>
      <w:r>
        <w:rPr>
          <w:rFonts w:hint="eastAsia" w:ascii="宋体" w:hAnsi="宋体"/>
          <w:b/>
          <w:sz w:val="32"/>
          <w:szCs w:val="32"/>
        </w:rPr>
        <w:t>商务需求响应表</w:t>
      </w:r>
      <w:bookmarkEnd w:id="108"/>
      <w:bookmarkEnd w:id="109"/>
    </w:p>
    <w:tbl>
      <w:tblPr>
        <w:tblStyle w:val="46"/>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2A44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7F5D2ED0">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14:paraId="6E507107">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14:paraId="06E7E6C5">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14:paraId="46E6780C">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1EA68A66">
            <w:pPr>
              <w:jc w:val="center"/>
              <w:rPr>
                <w:rFonts w:ascii="宋体" w:hAnsi="宋体"/>
                <w:b/>
                <w:sz w:val="24"/>
              </w:rPr>
            </w:pPr>
            <w:r>
              <w:rPr>
                <w:rFonts w:hint="eastAsia" w:ascii="宋体" w:hAnsi="宋体"/>
                <w:b/>
                <w:sz w:val="24"/>
              </w:rPr>
              <w:t>投标人的承诺或说明</w:t>
            </w:r>
          </w:p>
        </w:tc>
      </w:tr>
      <w:tr w14:paraId="350D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3DADEF4E">
            <w:pPr>
              <w:rPr>
                <w:rFonts w:ascii="宋体" w:hAnsi="宋体"/>
                <w:sz w:val="24"/>
              </w:rPr>
            </w:pPr>
          </w:p>
        </w:tc>
        <w:tc>
          <w:tcPr>
            <w:tcW w:w="2587" w:type="dxa"/>
            <w:tcMar>
              <w:top w:w="57" w:type="dxa"/>
              <w:left w:w="108" w:type="dxa"/>
              <w:bottom w:w="0" w:type="dxa"/>
              <w:right w:w="108" w:type="dxa"/>
            </w:tcMar>
            <w:vAlign w:val="center"/>
          </w:tcPr>
          <w:p w14:paraId="723EF4F1">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14:paraId="54DDD351">
            <w:pPr>
              <w:rPr>
                <w:rFonts w:ascii="宋体" w:hAnsi="宋体"/>
                <w:sz w:val="24"/>
              </w:rPr>
            </w:pPr>
          </w:p>
        </w:tc>
        <w:tc>
          <w:tcPr>
            <w:tcW w:w="1365" w:type="dxa"/>
            <w:tcMar>
              <w:top w:w="57" w:type="dxa"/>
              <w:left w:w="108" w:type="dxa"/>
              <w:bottom w:w="0" w:type="dxa"/>
              <w:right w:w="108" w:type="dxa"/>
            </w:tcMar>
            <w:vAlign w:val="center"/>
          </w:tcPr>
          <w:p w14:paraId="50320DC3">
            <w:pPr>
              <w:rPr>
                <w:rFonts w:ascii="宋体" w:hAnsi="宋体"/>
                <w:sz w:val="24"/>
              </w:rPr>
            </w:pPr>
          </w:p>
        </w:tc>
        <w:tc>
          <w:tcPr>
            <w:tcW w:w="2633" w:type="dxa"/>
            <w:tcMar>
              <w:top w:w="57" w:type="dxa"/>
              <w:left w:w="108" w:type="dxa"/>
              <w:bottom w:w="0" w:type="dxa"/>
              <w:right w:w="108" w:type="dxa"/>
            </w:tcMar>
            <w:vAlign w:val="center"/>
          </w:tcPr>
          <w:p w14:paraId="1C27CBBF">
            <w:pPr>
              <w:rPr>
                <w:rFonts w:ascii="宋体" w:hAnsi="宋体"/>
                <w:sz w:val="24"/>
              </w:rPr>
            </w:pPr>
          </w:p>
        </w:tc>
      </w:tr>
      <w:tr w14:paraId="3651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A600E7F">
            <w:pPr>
              <w:rPr>
                <w:rFonts w:ascii="宋体" w:hAnsi="宋体"/>
                <w:sz w:val="24"/>
              </w:rPr>
            </w:pPr>
          </w:p>
        </w:tc>
        <w:tc>
          <w:tcPr>
            <w:tcW w:w="2587" w:type="dxa"/>
            <w:tcMar>
              <w:top w:w="57" w:type="dxa"/>
              <w:left w:w="108" w:type="dxa"/>
              <w:bottom w:w="0" w:type="dxa"/>
              <w:right w:w="108" w:type="dxa"/>
            </w:tcMar>
            <w:vAlign w:val="center"/>
          </w:tcPr>
          <w:p w14:paraId="24882C2B">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14:paraId="32D2F8D6">
            <w:pPr>
              <w:rPr>
                <w:rFonts w:ascii="宋体" w:hAnsi="宋体"/>
                <w:sz w:val="24"/>
              </w:rPr>
            </w:pPr>
          </w:p>
        </w:tc>
        <w:tc>
          <w:tcPr>
            <w:tcW w:w="1365" w:type="dxa"/>
            <w:tcMar>
              <w:top w:w="57" w:type="dxa"/>
              <w:left w:w="108" w:type="dxa"/>
              <w:bottom w:w="0" w:type="dxa"/>
              <w:right w:w="108" w:type="dxa"/>
            </w:tcMar>
            <w:vAlign w:val="center"/>
          </w:tcPr>
          <w:p w14:paraId="5D6F67A0">
            <w:pPr>
              <w:rPr>
                <w:rFonts w:ascii="宋体" w:hAnsi="宋体"/>
                <w:sz w:val="24"/>
              </w:rPr>
            </w:pPr>
          </w:p>
        </w:tc>
        <w:tc>
          <w:tcPr>
            <w:tcW w:w="2633" w:type="dxa"/>
            <w:tcMar>
              <w:top w:w="57" w:type="dxa"/>
              <w:left w:w="108" w:type="dxa"/>
              <w:bottom w:w="0" w:type="dxa"/>
              <w:right w:w="108" w:type="dxa"/>
            </w:tcMar>
            <w:vAlign w:val="center"/>
          </w:tcPr>
          <w:p w14:paraId="3B420998">
            <w:pPr>
              <w:rPr>
                <w:rFonts w:ascii="宋体" w:hAnsi="宋体"/>
                <w:sz w:val="24"/>
              </w:rPr>
            </w:pPr>
          </w:p>
        </w:tc>
      </w:tr>
      <w:tr w14:paraId="65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098A7FB">
            <w:pPr>
              <w:rPr>
                <w:rFonts w:ascii="宋体" w:hAnsi="宋体"/>
                <w:sz w:val="24"/>
              </w:rPr>
            </w:pPr>
          </w:p>
        </w:tc>
        <w:tc>
          <w:tcPr>
            <w:tcW w:w="2587" w:type="dxa"/>
            <w:tcMar>
              <w:top w:w="57" w:type="dxa"/>
              <w:left w:w="108" w:type="dxa"/>
              <w:bottom w:w="0" w:type="dxa"/>
              <w:right w:w="108" w:type="dxa"/>
            </w:tcMar>
            <w:vAlign w:val="center"/>
          </w:tcPr>
          <w:p w14:paraId="129F9447">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14:paraId="5E36DE43">
            <w:pPr>
              <w:rPr>
                <w:rFonts w:ascii="宋体" w:hAnsi="宋体"/>
                <w:sz w:val="24"/>
              </w:rPr>
            </w:pPr>
          </w:p>
        </w:tc>
        <w:tc>
          <w:tcPr>
            <w:tcW w:w="1365" w:type="dxa"/>
            <w:tcMar>
              <w:top w:w="57" w:type="dxa"/>
              <w:left w:w="108" w:type="dxa"/>
              <w:bottom w:w="0" w:type="dxa"/>
              <w:right w:w="108" w:type="dxa"/>
            </w:tcMar>
            <w:vAlign w:val="center"/>
          </w:tcPr>
          <w:p w14:paraId="5D99AFCE">
            <w:pPr>
              <w:rPr>
                <w:rFonts w:ascii="宋体" w:hAnsi="宋体"/>
                <w:sz w:val="24"/>
              </w:rPr>
            </w:pPr>
          </w:p>
        </w:tc>
        <w:tc>
          <w:tcPr>
            <w:tcW w:w="2633" w:type="dxa"/>
            <w:tcMar>
              <w:top w:w="57" w:type="dxa"/>
              <w:left w:w="108" w:type="dxa"/>
              <w:bottom w:w="0" w:type="dxa"/>
              <w:right w:w="108" w:type="dxa"/>
            </w:tcMar>
            <w:vAlign w:val="center"/>
          </w:tcPr>
          <w:p w14:paraId="56E69F80">
            <w:pPr>
              <w:rPr>
                <w:rFonts w:ascii="宋体" w:hAnsi="宋体"/>
                <w:sz w:val="24"/>
              </w:rPr>
            </w:pPr>
          </w:p>
        </w:tc>
      </w:tr>
      <w:tr w14:paraId="69F0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621EF2B">
            <w:pPr>
              <w:rPr>
                <w:rFonts w:ascii="宋体" w:hAnsi="宋体"/>
                <w:sz w:val="24"/>
              </w:rPr>
            </w:pPr>
          </w:p>
        </w:tc>
        <w:tc>
          <w:tcPr>
            <w:tcW w:w="2587" w:type="dxa"/>
            <w:tcMar>
              <w:top w:w="57" w:type="dxa"/>
              <w:left w:w="108" w:type="dxa"/>
              <w:bottom w:w="0" w:type="dxa"/>
              <w:right w:w="108" w:type="dxa"/>
            </w:tcMar>
            <w:vAlign w:val="center"/>
          </w:tcPr>
          <w:p w14:paraId="491DF53C">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14:paraId="4E31FDA5">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14:paraId="153C8E10">
            <w:pPr>
              <w:rPr>
                <w:rFonts w:ascii="宋体" w:hAnsi="宋体"/>
                <w:sz w:val="24"/>
              </w:rPr>
            </w:pPr>
          </w:p>
        </w:tc>
        <w:tc>
          <w:tcPr>
            <w:tcW w:w="1365" w:type="dxa"/>
            <w:tcMar>
              <w:top w:w="57" w:type="dxa"/>
              <w:left w:w="108" w:type="dxa"/>
              <w:bottom w:w="0" w:type="dxa"/>
              <w:right w:w="108" w:type="dxa"/>
            </w:tcMar>
            <w:vAlign w:val="center"/>
          </w:tcPr>
          <w:p w14:paraId="0CC02EF2">
            <w:pPr>
              <w:rPr>
                <w:rFonts w:ascii="宋体" w:hAnsi="宋体"/>
                <w:sz w:val="24"/>
              </w:rPr>
            </w:pPr>
          </w:p>
        </w:tc>
        <w:tc>
          <w:tcPr>
            <w:tcW w:w="2633" w:type="dxa"/>
            <w:tcMar>
              <w:top w:w="57" w:type="dxa"/>
              <w:left w:w="108" w:type="dxa"/>
              <w:bottom w:w="0" w:type="dxa"/>
              <w:right w:w="108" w:type="dxa"/>
            </w:tcMar>
            <w:vAlign w:val="center"/>
          </w:tcPr>
          <w:p w14:paraId="47353EDD">
            <w:pPr>
              <w:rPr>
                <w:rFonts w:ascii="宋体" w:hAnsi="宋体"/>
                <w:sz w:val="24"/>
              </w:rPr>
            </w:pPr>
          </w:p>
        </w:tc>
      </w:tr>
      <w:tr w14:paraId="0F04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8795F6C">
            <w:pPr>
              <w:rPr>
                <w:rFonts w:ascii="宋体" w:hAnsi="宋体"/>
                <w:sz w:val="24"/>
              </w:rPr>
            </w:pPr>
          </w:p>
        </w:tc>
        <w:tc>
          <w:tcPr>
            <w:tcW w:w="2587" w:type="dxa"/>
            <w:tcMar>
              <w:top w:w="57" w:type="dxa"/>
              <w:left w:w="108" w:type="dxa"/>
              <w:bottom w:w="0" w:type="dxa"/>
              <w:right w:w="108" w:type="dxa"/>
            </w:tcMar>
            <w:vAlign w:val="center"/>
          </w:tcPr>
          <w:p w14:paraId="6829EA0D">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14:paraId="2DB35E3F">
            <w:pPr>
              <w:rPr>
                <w:rFonts w:ascii="宋体" w:hAnsi="宋体"/>
                <w:sz w:val="24"/>
              </w:rPr>
            </w:pPr>
          </w:p>
        </w:tc>
        <w:tc>
          <w:tcPr>
            <w:tcW w:w="1365" w:type="dxa"/>
            <w:tcMar>
              <w:top w:w="57" w:type="dxa"/>
              <w:left w:w="108" w:type="dxa"/>
              <w:bottom w:w="0" w:type="dxa"/>
              <w:right w:w="108" w:type="dxa"/>
            </w:tcMar>
            <w:vAlign w:val="center"/>
          </w:tcPr>
          <w:p w14:paraId="4DB7A1BD">
            <w:pPr>
              <w:rPr>
                <w:rFonts w:ascii="宋体" w:hAnsi="宋体"/>
                <w:sz w:val="24"/>
              </w:rPr>
            </w:pPr>
          </w:p>
        </w:tc>
        <w:tc>
          <w:tcPr>
            <w:tcW w:w="2633" w:type="dxa"/>
            <w:tcMar>
              <w:top w:w="57" w:type="dxa"/>
              <w:left w:w="108" w:type="dxa"/>
              <w:bottom w:w="0" w:type="dxa"/>
              <w:right w:w="108" w:type="dxa"/>
            </w:tcMar>
            <w:vAlign w:val="center"/>
          </w:tcPr>
          <w:p w14:paraId="7DA31E27">
            <w:pPr>
              <w:rPr>
                <w:rFonts w:ascii="宋体" w:hAnsi="宋体"/>
                <w:sz w:val="24"/>
              </w:rPr>
            </w:pPr>
          </w:p>
        </w:tc>
      </w:tr>
      <w:tr w14:paraId="24CA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4AF981C">
            <w:pPr>
              <w:rPr>
                <w:rFonts w:ascii="宋体" w:hAnsi="宋体"/>
                <w:sz w:val="24"/>
              </w:rPr>
            </w:pPr>
          </w:p>
        </w:tc>
        <w:tc>
          <w:tcPr>
            <w:tcW w:w="2587" w:type="dxa"/>
            <w:tcMar>
              <w:top w:w="57" w:type="dxa"/>
              <w:left w:w="108" w:type="dxa"/>
              <w:bottom w:w="0" w:type="dxa"/>
              <w:right w:w="108" w:type="dxa"/>
            </w:tcMar>
            <w:vAlign w:val="center"/>
          </w:tcPr>
          <w:p w14:paraId="78153BEE">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14:paraId="2A060F59">
            <w:pPr>
              <w:rPr>
                <w:rFonts w:ascii="宋体" w:hAnsi="宋体"/>
                <w:sz w:val="24"/>
              </w:rPr>
            </w:pPr>
          </w:p>
        </w:tc>
        <w:tc>
          <w:tcPr>
            <w:tcW w:w="1365" w:type="dxa"/>
            <w:tcMar>
              <w:top w:w="57" w:type="dxa"/>
              <w:left w:w="108" w:type="dxa"/>
              <w:bottom w:w="0" w:type="dxa"/>
              <w:right w:w="108" w:type="dxa"/>
            </w:tcMar>
            <w:vAlign w:val="center"/>
          </w:tcPr>
          <w:p w14:paraId="2724EEE2">
            <w:pPr>
              <w:rPr>
                <w:rFonts w:ascii="宋体" w:hAnsi="宋体"/>
                <w:sz w:val="24"/>
              </w:rPr>
            </w:pPr>
          </w:p>
        </w:tc>
        <w:tc>
          <w:tcPr>
            <w:tcW w:w="2633" w:type="dxa"/>
            <w:tcMar>
              <w:top w:w="57" w:type="dxa"/>
              <w:left w:w="108" w:type="dxa"/>
              <w:bottom w:w="0" w:type="dxa"/>
              <w:right w:w="108" w:type="dxa"/>
            </w:tcMar>
            <w:vAlign w:val="center"/>
          </w:tcPr>
          <w:p w14:paraId="08FC5350">
            <w:pPr>
              <w:rPr>
                <w:rFonts w:ascii="宋体" w:hAnsi="宋体"/>
                <w:sz w:val="24"/>
              </w:rPr>
            </w:pPr>
          </w:p>
        </w:tc>
      </w:tr>
      <w:tr w14:paraId="44A0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120152FE">
            <w:pPr>
              <w:rPr>
                <w:rFonts w:ascii="宋体" w:hAnsi="宋体"/>
                <w:sz w:val="24"/>
              </w:rPr>
            </w:pPr>
          </w:p>
        </w:tc>
        <w:tc>
          <w:tcPr>
            <w:tcW w:w="2587" w:type="dxa"/>
            <w:tcMar>
              <w:top w:w="57" w:type="dxa"/>
              <w:left w:w="108" w:type="dxa"/>
              <w:bottom w:w="0" w:type="dxa"/>
              <w:right w:w="108" w:type="dxa"/>
            </w:tcMar>
          </w:tcPr>
          <w:p w14:paraId="119A96AD">
            <w:pPr>
              <w:snapToGrid w:val="0"/>
              <w:rPr>
                <w:rFonts w:ascii="宋体" w:hAnsi="宋体"/>
                <w:sz w:val="24"/>
              </w:rPr>
            </w:pPr>
          </w:p>
        </w:tc>
        <w:tc>
          <w:tcPr>
            <w:tcW w:w="1785" w:type="dxa"/>
            <w:tcMar>
              <w:top w:w="57" w:type="dxa"/>
              <w:left w:w="108" w:type="dxa"/>
              <w:bottom w:w="0" w:type="dxa"/>
              <w:right w:w="108" w:type="dxa"/>
            </w:tcMar>
            <w:vAlign w:val="center"/>
          </w:tcPr>
          <w:p w14:paraId="5AB6B3FB">
            <w:pPr>
              <w:rPr>
                <w:rFonts w:ascii="宋体" w:hAnsi="宋体"/>
                <w:sz w:val="24"/>
              </w:rPr>
            </w:pPr>
          </w:p>
        </w:tc>
        <w:tc>
          <w:tcPr>
            <w:tcW w:w="1365" w:type="dxa"/>
            <w:tcMar>
              <w:top w:w="57" w:type="dxa"/>
              <w:left w:w="108" w:type="dxa"/>
              <w:bottom w:w="0" w:type="dxa"/>
              <w:right w:w="108" w:type="dxa"/>
            </w:tcMar>
            <w:vAlign w:val="center"/>
          </w:tcPr>
          <w:p w14:paraId="122CBEB9">
            <w:pPr>
              <w:rPr>
                <w:rFonts w:ascii="宋体" w:hAnsi="宋体"/>
                <w:sz w:val="24"/>
              </w:rPr>
            </w:pPr>
          </w:p>
        </w:tc>
        <w:tc>
          <w:tcPr>
            <w:tcW w:w="2633" w:type="dxa"/>
            <w:tcMar>
              <w:top w:w="57" w:type="dxa"/>
              <w:left w:w="108" w:type="dxa"/>
              <w:bottom w:w="0" w:type="dxa"/>
              <w:right w:w="108" w:type="dxa"/>
            </w:tcMar>
            <w:vAlign w:val="center"/>
          </w:tcPr>
          <w:p w14:paraId="54284F30">
            <w:pPr>
              <w:rPr>
                <w:rFonts w:ascii="宋体" w:hAnsi="宋体"/>
                <w:sz w:val="24"/>
              </w:rPr>
            </w:pPr>
          </w:p>
        </w:tc>
      </w:tr>
      <w:tr w14:paraId="26C8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D33F9E3">
            <w:pPr>
              <w:rPr>
                <w:rFonts w:ascii="宋体" w:hAnsi="宋体"/>
                <w:sz w:val="24"/>
              </w:rPr>
            </w:pPr>
          </w:p>
        </w:tc>
        <w:tc>
          <w:tcPr>
            <w:tcW w:w="2587" w:type="dxa"/>
            <w:tcMar>
              <w:top w:w="57" w:type="dxa"/>
              <w:left w:w="108" w:type="dxa"/>
              <w:bottom w:w="0" w:type="dxa"/>
              <w:right w:w="108" w:type="dxa"/>
            </w:tcMar>
          </w:tcPr>
          <w:p w14:paraId="0B45A215">
            <w:pPr>
              <w:snapToGrid w:val="0"/>
              <w:rPr>
                <w:rFonts w:ascii="宋体" w:hAnsi="宋体"/>
                <w:sz w:val="24"/>
              </w:rPr>
            </w:pPr>
          </w:p>
        </w:tc>
        <w:tc>
          <w:tcPr>
            <w:tcW w:w="1785" w:type="dxa"/>
            <w:tcMar>
              <w:top w:w="57" w:type="dxa"/>
              <w:left w:w="108" w:type="dxa"/>
              <w:bottom w:w="0" w:type="dxa"/>
              <w:right w:w="108" w:type="dxa"/>
            </w:tcMar>
            <w:vAlign w:val="center"/>
          </w:tcPr>
          <w:p w14:paraId="2ACB92A8">
            <w:pPr>
              <w:rPr>
                <w:rFonts w:ascii="宋体" w:hAnsi="宋体"/>
                <w:sz w:val="24"/>
              </w:rPr>
            </w:pPr>
          </w:p>
        </w:tc>
        <w:tc>
          <w:tcPr>
            <w:tcW w:w="1365" w:type="dxa"/>
            <w:tcMar>
              <w:top w:w="57" w:type="dxa"/>
              <w:left w:w="108" w:type="dxa"/>
              <w:bottom w:w="0" w:type="dxa"/>
              <w:right w:w="108" w:type="dxa"/>
            </w:tcMar>
            <w:vAlign w:val="center"/>
          </w:tcPr>
          <w:p w14:paraId="3E915214">
            <w:pPr>
              <w:rPr>
                <w:rFonts w:ascii="宋体" w:hAnsi="宋体"/>
                <w:sz w:val="24"/>
              </w:rPr>
            </w:pPr>
          </w:p>
        </w:tc>
        <w:tc>
          <w:tcPr>
            <w:tcW w:w="2633" w:type="dxa"/>
            <w:tcMar>
              <w:top w:w="57" w:type="dxa"/>
              <w:left w:w="108" w:type="dxa"/>
              <w:bottom w:w="0" w:type="dxa"/>
              <w:right w:w="108" w:type="dxa"/>
            </w:tcMar>
            <w:vAlign w:val="center"/>
          </w:tcPr>
          <w:p w14:paraId="387EB2A3">
            <w:pPr>
              <w:rPr>
                <w:rFonts w:ascii="宋体" w:hAnsi="宋体"/>
                <w:sz w:val="24"/>
              </w:rPr>
            </w:pPr>
          </w:p>
        </w:tc>
      </w:tr>
    </w:tbl>
    <w:p w14:paraId="29B76708">
      <w:pPr>
        <w:tabs>
          <w:tab w:val="left" w:pos="2460"/>
        </w:tabs>
        <w:spacing w:line="360" w:lineRule="auto"/>
        <w:rPr>
          <w:rFonts w:ascii="宋体" w:hAnsi="宋体"/>
          <w:b w:val="0"/>
          <w:bCs/>
          <w:sz w:val="28"/>
        </w:rPr>
      </w:pPr>
    </w:p>
    <w:p w14:paraId="7B9A22F4">
      <w:pPr>
        <w:spacing w:line="480" w:lineRule="auto"/>
        <w:rPr>
          <w:rFonts w:ascii="宋体" w:hAnsi="宋体"/>
          <w:sz w:val="24"/>
        </w:rPr>
      </w:pPr>
      <w:r>
        <w:rPr>
          <w:rFonts w:hint="eastAsia" w:ascii="宋体" w:hAnsi="宋体"/>
          <w:sz w:val="24"/>
        </w:rPr>
        <w:t>投标人名称（盖章）：</w:t>
      </w:r>
    </w:p>
    <w:p w14:paraId="5CF92F2C">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54EE333E">
      <w:pPr>
        <w:spacing w:line="480" w:lineRule="auto"/>
        <w:rPr>
          <w:rFonts w:ascii="宋体" w:hAnsi="宋体"/>
          <w:sz w:val="24"/>
        </w:rPr>
      </w:pPr>
      <w:r>
        <w:rPr>
          <w:rFonts w:hint="eastAsia" w:ascii="宋体" w:hAnsi="宋体"/>
          <w:sz w:val="24"/>
        </w:rPr>
        <w:t>日期：</w:t>
      </w:r>
    </w:p>
    <w:p w14:paraId="3ACEC04C">
      <w:pPr>
        <w:rPr>
          <w:rFonts w:ascii="宋体" w:hAnsi="宋体"/>
          <w:b/>
          <w:sz w:val="28"/>
        </w:rPr>
      </w:pPr>
      <w:r>
        <w:rPr>
          <w:rFonts w:ascii="宋体" w:hAnsi="宋体"/>
          <w:b/>
          <w:sz w:val="28"/>
        </w:rPr>
        <w:br w:type="page"/>
      </w:r>
    </w:p>
    <w:p w14:paraId="14D86DC7">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11：</w:t>
      </w:r>
      <w:r>
        <w:rPr>
          <w:rFonts w:ascii="宋体" w:hAnsi="宋体"/>
          <w:b/>
          <w:sz w:val="28"/>
        </w:rPr>
        <w:tab/>
      </w:r>
    </w:p>
    <w:p w14:paraId="1FBF44D4">
      <w:pPr>
        <w:spacing w:line="360" w:lineRule="auto"/>
        <w:ind w:left="0" w:leftChars="0" w:firstLine="0" w:firstLineChars="0"/>
        <w:jc w:val="center"/>
        <w:rPr>
          <w:rFonts w:ascii="宋体" w:hAnsi="宋体"/>
          <w:b/>
          <w:sz w:val="24"/>
        </w:rPr>
      </w:pPr>
      <w:bookmarkStart w:id="110" w:name="_Toc29652_WPSOffice_Level1"/>
      <w:bookmarkStart w:id="111" w:name="_Toc3463_WPSOffice_Level1"/>
      <w:r>
        <w:rPr>
          <w:rFonts w:hint="eastAsia" w:ascii="宋体" w:hAnsi="宋体"/>
          <w:b/>
          <w:sz w:val="32"/>
          <w:szCs w:val="32"/>
        </w:rPr>
        <w:t>售后服务情况表</w:t>
      </w:r>
      <w:bookmarkEnd w:id="110"/>
      <w:bookmarkEnd w:id="111"/>
    </w:p>
    <w:tbl>
      <w:tblPr>
        <w:tblStyle w:val="46"/>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14:paraId="75D50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7E3608B5">
            <w:pPr>
              <w:pStyle w:val="72"/>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14:paraId="1201C5CD">
            <w:pPr>
              <w:pStyle w:val="72"/>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14:paraId="1E03B972">
            <w:pPr>
              <w:pStyle w:val="72"/>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14:paraId="1E789818">
            <w:pPr>
              <w:pStyle w:val="72"/>
              <w:spacing w:line="360" w:lineRule="auto"/>
              <w:jc w:val="center"/>
              <w:rPr>
                <w:rFonts w:ascii="宋体" w:hAnsi="宋体" w:cs="Arial"/>
                <w:b/>
                <w:sz w:val="21"/>
                <w:szCs w:val="21"/>
              </w:rPr>
            </w:pPr>
            <w:r>
              <w:rPr>
                <w:rFonts w:hint="eastAsia" w:ascii="宋体" w:hAnsi="宋体" w:cs="Arial"/>
                <w:b/>
                <w:sz w:val="21"/>
                <w:szCs w:val="21"/>
              </w:rPr>
              <w:t>备注</w:t>
            </w:r>
          </w:p>
        </w:tc>
      </w:tr>
      <w:tr w14:paraId="49FD5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577D3AA8">
            <w:pPr>
              <w:pStyle w:val="72"/>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14:paraId="101C91BC">
            <w:pPr>
              <w:pStyle w:val="72"/>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14:paraId="75BCCAEF">
            <w:pPr>
              <w:pStyle w:val="72"/>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14:paraId="4C218A48">
            <w:pPr>
              <w:pStyle w:val="72"/>
              <w:spacing w:line="360" w:lineRule="auto"/>
              <w:rPr>
                <w:rFonts w:ascii="宋体" w:hAnsi="宋体" w:cs="Arial"/>
                <w:bCs/>
                <w:sz w:val="21"/>
                <w:szCs w:val="21"/>
              </w:rPr>
            </w:pPr>
          </w:p>
        </w:tc>
      </w:tr>
      <w:tr w14:paraId="6C70AE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14:paraId="583F4A45">
            <w:pPr>
              <w:pStyle w:val="72"/>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14:paraId="5D61A20D">
            <w:pPr>
              <w:pStyle w:val="72"/>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14:paraId="77A52DA8">
            <w:pPr>
              <w:pStyle w:val="72"/>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14:paraId="6BDF6EC4">
            <w:pPr>
              <w:pStyle w:val="72"/>
              <w:spacing w:line="360" w:lineRule="auto"/>
              <w:jc w:val="left"/>
              <w:rPr>
                <w:rFonts w:ascii="宋体" w:hAnsi="宋体" w:cs="Arial"/>
                <w:bCs/>
                <w:sz w:val="21"/>
                <w:szCs w:val="21"/>
              </w:rPr>
            </w:pPr>
          </w:p>
        </w:tc>
      </w:tr>
      <w:tr w14:paraId="333BE4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14:paraId="3222D8BB">
            <w:pPr>
              <w:pStyle w:val="72"/>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14:paraId="7EB6D10C">
            <w:pPr>
              <w:pStyle w:val="72"/>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14:paraId="6B13FA22">
            <w:pPr>
              <w:pStyle w:val="72"/>
              <w:widowControl/>
              <w:spacing w:line="360" w:lineRule="auto"/>
              <w:jc w:val="left"/>
              <w:rPr>
                <w:rFonts w:ascii="宋体" w:hAnsi="宋体" w:cs="Arial"/>
                <w:bCs/>
                <w:sz w:val="21"/>
                <w:szCs w:val="21"/>
              </w:rPr>
            </w:pPr>
          </w:p>
          <w:p w14:paraId="4AE8B9A2">
            <w:pPr>
              <w:pStyle w:val="72"/>
              <w:widowControl/>
              <w:spacing w:line="360" w:lineRule="auto"/>
              <w:jc w:val="left"/>
              <w:rPr>
                <w:rFonts w:ascii="宋体" w:hAnsi="宋体" w:cs="Arial"/>
                <w:bCs/>
                <w:sz w:val="21"/>
                <w:szCs w:val="21"/>
              </w:rPr>
            </w:pPr>
          </w:p>
          <w:p w14:paraId="077C825E">
            <w:pPr>
              <w:pStyle w:val="72"/>
              <w:spacing w:line="360" w:lineRule="auto"/>
              <w:rPr>
                <w:rFonts w:ascii="宋体" w:hAnsi="宋体" w:cs="Arial"/>
                <w:bCs/>
                <w:sz w:val="21"/>
                <w:szCs w:val="21"/>
              </w:rPr>
            </w:pPr>
          </w:p>
        </w:tc>
        <w:tc>
          <w:tcPr>
            <w:tcW w:w="1301" w:type="dxa"/>
            <w:tcMar>
              <w:top w:w="57" w:type="dxa"/>
              <w:left w:w="108" w:type="dxa"/>
              <w:bottom w:w="0" w:type="dxa"/>
              <w:right w:w="108" w:type="dxa"/>
            </w:tcMar>
          </w:tcPr>
          <w:p w14:paraId="72E85A4C">
            <w:pPr>
              <w:pStyle w:val="72"/>
              <w:widowControl/>
              <w:spacing w:line="360" w:lineRule="auto"/>
              <w:jc w:val="left"/>
              <w:rPr>
                <w:rFonts w:ascii="宋体" w:hAnsi="宋体" w:cs="Arial"/>
                <w:bCs/>
                <w:sz w:val="21"/>
                <w:szCs w:val="21"/>
              </w:rPr>
            </w:pPr>
          </w:p>
          <w:p w14:paraId="2EE9EE07">
            <w:pPr>
              <w:pStyle w:val="72"/>
              <w:widowControl/>
              <w:spacing w:line="360" w:lineRule="auto"/>
              <w:jc w:val="left"/>
              <w:rPr>
                <w:rFonts w:ascii="宋体" w:hAnsi="宋体" w:cs="Arial"/>
                <w:bCs/>
                <w:sz w:val="21"/>
                <w:szCs w:val="21"/>
              </w:rPr>
            </w:pPr>
          </w:p>
          <w:p w14:paraId="06400858">
            <w:pPr>
              <w:pStyle w:val="72"/>
              <w:spacing w:line="360" w:lineRule="auto"/>
              <w:rPr>
                <w:rFonts w:ascii="宋体" w:hAnsi="宋体" w:cs="Arial"/>
                <w:bCs/>
                <w:sz w:val="21"/>
                <w:szCs w:val="21"/>
              </w:rPr>
            </w:pPr>
          </w:p>
        </w:tc>
      </w:tr>
      <w:tr w14:paraId="00B06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14:paraId="32EC9668">
            <w:pPr>
              <w:pStyle w:val="72"/>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14:paraId="6F58376C">
            <w:pPr>
              <w:pStyle w:val="72"/>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14:paraId="6D2CA1D5">
            <w:pPr>
              <w:pStyle w:val="72"/>
              <w:widowControl/>
              <w:spacing w:line="360" w:lineRule="auto"/>
              <w:jc w:val="left"/>
              <w:rPr>
                <w:rFonts w:ascii="宋体" w:hAnsi="宋体" w:cs="Arial"/>
                <w:bCs/>
                <w:i/>
                <w:sz w:val="21"/>
                <w:szCs w:val="21"/>
              </w:rPr>
            </w:pPr>
          </w:p>
          <w:p w14:paraId="35C06662">
            <w:pPr>
              <w:pStyle w:val="72"/>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14:paraId="6B863940">
            <w:pPr>
              <w:pStyle w:val="72"/>
              <w:widowControl/>
              <w:spacing w:line="360" w:lineRule="auto"/>
              <w:jc w:val="left"/>
              <w:rPr>
                <w:rFonts w:ascii="宋体" w:hAnsi="宋体" w:cs="Arial"/>
                <w:bCs/>
                <w:i/>
                <w:sz w:val="21"/>
                <w:szCs w:val="21"/>
              </w:rPr>
            </w:pPr>
          </w:p>
          <w:p w14:paraId="254D1A1B">
            <w:pPr>
              <w:pStyle w:val="72"/>
              <w:widowControl/>
              <w:spacing w:line="360" w:lineRule="auto"/>
              <w:jc w:val="left"/>
              <w:rPr>
                <w:rFonts w:ascii="宋体" w:hAnsi="宋体" w:cs="Arial"/>
                <w:bCs/>
                <w:i/>
                <w:sz w:val="21"/>
                <w:szCs w:val="21"/>
              </w:rPr>
            </w:pPr>
          </w:p>
          <w:p w14:paraId="1A0CF65C">
            <w:pPr>
              <w:pStyle w:val="72"/>
              <w:widowControl/>
              <w:spacing w:line="360" w:lineRule="auto"/>
              <w:jc w:val="left"/>
              <w:rPr>
                <w:rFonts w:ascii="宋体" w:hAnsi="宋体" w:cs="Arial"/>
                <w:bCs/>
                <w:i/>
                <w:sz w:val="21"/>
                <w:szCs w:val="21"/>
              </w:rPr>
            </w:pPr>
          </w:p>
        </w:tc>
      </w:tr>
      <w:tr w14:paraId="5E910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72A2ECF7">
            <w:pPr>
              <w:pStyle w:val="72"/>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14:paraId="7F7A4C46">
            <w:pPr>
              <w:pStyle w:val="72"/>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14:paraId="0FC980DB">
            <w:pPr>
              <w:pStyle w:val="72"/>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14:paraId="1DB57533">
            <w:pPr>
              <w:pStyle w:val="72"/>
              <w:widowControl/>
              <w:spacing w:line="360" w:lineRule="auto"/>
              <w:jc w:val="left"/>
              <w:rPr>
                <w:rFonts w:ascii="宋体" w:hAnsi="宋体" w:cs="Arial"/>
                <w:bCs/>
                <w:sz w:val="21"/>
                <w:szCs w:val="21"/>
              </w:rPr>
            </w:pPr>
          </w:p>
        </w:tc>
      </w:tr>
    </w:tbl>
    <w:p w14:paraId="71E99C4C">
      <w:pPr>
        <w:spacing w:line="360" w:lineRule="auto"/>
        <w:ind w:left="420"/>
        <w:rPr>
          <w:rFonts w:ascii="宋体" w:hAnsi="宋体"/>
          <w:sz w:val="24"/>
        </w:rPr>
      </w:pPr>
    </w:p>
    <w:p w14:paraId="4A08E7DC">
      <w:pPr>
        <w:spacing w:line="360" w:lineRule="auto"/>
        <w:rPr>
          <w:rFonts w:ascii="宋体" w:hAnsi="宋体"/>
          <w:sz w:val="24"/>
          <w:u w:val="single"/>
        </w:rPr>
      </w:pPr>
    </w:p>
    <w:p w14:paraId="34284989">
      <w:pPr>
        <w:spacing w:line="480" w:lineRule="auto"/>
        <w:rPr>
          <w:rFonts w:ascii="宋体" w:hAnsi="宋体"/>
          <w:sz w:val="24"/>
        </w:rPr>
      </w:pPr>
      <w:r>
        <w:rPr>
          <w:rFonts w:hint="eastAsia" w:ascii="宋体" w:hAnsi="宋体"/>
          <w:sz w:val="24"/>
        </w:rPr>
        <w:t>投标人名称（盖章）：</w:t>
      </w:r>
    </w:p>
    <w:p w14:paraId="62E09168">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0E10183B">
      <w:pPr>
        <w:spacing w:line="480" w:lineRule="auto"/>
        <w:rPr>
          <w:rFonts w:ascii="宋体" w:hAnsi="宋体"/>
          <w:sz w:val="24"/>
        </w:rPr>
      </w:pPr>
      <w:r>
        <w:rPr>
          <w:rFonts w:hint="eastAsia" w:ascii="宋体" w:hAnsi="宋体"/>
          <w:sz w:val="24"/>
        </w:rPr>
        <w:t>日期：</w:t>
      </w:r>
    </w:p>
    <w:p w14:paraId="65622A5C">
      <w:pPr>
        <w:pStyle w:val="45"/>
      </w:pPr>
    </w:p>
    <w:p w14:paraId="04F68361">
      <w:pPr>
        <w:pStyle w:val="16"/>
        <w:rPr>
          <w:rFonts w:ascii="宋体" w:hAnsi="宋体"/>
          <w:sz w:val="24"/>
          <w:u w:val="single"/>
        </w:rPr>
      </w:pPr>
    </w:p>
    <w:p w14:paraId="1CACFB93">
      <w:pPr>
        <w:pStyle w:val="16"/>
        <w:rPr>
          <w:rFonts w:ascii="宋体" w:hAnsi="宋体"/>
          <w:sz w:val="24"/>
          <w:u w:val="single"/>
        </w:rPr>
      </w:pPr>
    </w:p>
    <w:p w14:paraId="312EAD54">
      <w:pPr>
        <w:pStyle w:val="16"/>
        <w:rPr>
          <w:rFonts w:ascii="宋体" w:hAnsi="宋体"/>
          <w:sz w:val="24"/>
          <w:u w:val="single"/>
        </w:rPr>
      </w:pPr>
    </w:p>
    <w:p w14:paraId="5C99C3CC">
      <w:pPr>
        <w:pStyle w:val="16"/>
        <w:ind w:firstLine="0"/>
        <w:rPr>
          <w:rFonts w:ascii="宋体" w:hAnsi="宋体"/>
          <w:sz w:val="24"/>
          <w:u w:val="single"/>
        </w:rPr>
      </w:pPr>
    </w:p>
    <w:p w14:paraId="581BB3B5">
      <w:pPr>
        <w:pStyle w:val="16"/>
        <w:ind w:firstLine="0"/>
        <w:rPr>
          <w:rFonts w:ascii="宋体" w:hAnsi="宋体"/>
          <w:sz w:val="24"/>
          <w:u w:val="single"/>
        </w:rPr>
      </w:pPr>
    </w:p>
    <w:p w14:paraId="0631A544">
      <w:pPr>
        <w:pStyle w:val="16"/>
        <w:ind w:firstLine="0"/>
        <w:rPr>
          <w:rFonts w:ascii="宋体" w:hAnsi="宋体"/>
          <w:sz w:val="24"/>
          <w:u w:val="single"/>
        </w:rPr>
      </w:pPr>
    </w:p>
    <w:p w14:paraId="5DCF47B5">
      <w:pPr>
        <w:spacing w:line="360" w:lineRule="auto"/>
        <w:rPr>
          <w:rFonts w:hint="eastAsia" w:ascii="宋体" w:hAnsi="宋体" w:cs="宋体"/>
          <w:b/>
          <w:color w:val="auto"/>
          <w:sz w:val="28"/>
          <w:highlight w:val="none"/>
        </w:rPr>
      </w:pPr>
    </w:p>
    <w:p w14:paraId="187B1F02">
      <w:pPr>
        <w:spacing w:line="360" w:lineRule="auto"/>
        <w:rPr>
          <w:rFonts w:hint="eastAsia" w:ascii="宋体" w:hAnsi="宋体" w:cs="宋体"/>
          <w:b/>
          <w:color w:val="auto"/>
          <w:sz w:val="28"/>
          <w:highlight w:val="none"/>
        </w:rPr>
      </w:pPr>
    </w:p>
    <w:p w14:paraId="4E800598">
      <w:pPr>
        <w:spacing w:line="480" w:lineRule="auto"/>
        <w:jc w:val="center"/>
        <w:rPr>
          <w:rFonts w:hint="eastAsia" w:ascii="宋体" w:hAnsi="宋体"/>
          <w:b/>
          <w:bCs/>
          <w:sz w:val="36"/>
          <w:szCs w:val="36"/>
        </w:rPr>
      </w:pPr>
      <w:bookmarkStart w:id="112" w:name="_Toc29537_WPSOffice_Level1"/>
      <w:bookmarkStart w:id="113" w:name="_Toc19972_WPSOffice_Level1"/>
      <w:r>
        <w:rPr>
          <w:rFonts w:hint="eastAsia" w:ascii="宋体" w:hAnsi="宋体"/>
          <w:b/>
          <w:bCs/>
          <w:sz w:val="36"/>
          <w:szCs w:val="36"/>
        </w:rPr>
        <w:t>报价文件目录</w:t>
      </w:r>
      <w:bookmarkEnd w:id="112"/>
      <w:bookmarkEnd w:id="113"/>
    </w:p>
    <w:p w14:paraId="7758BC95">
      <w:pPr>
        <w:pStyle w:val="45"/>
        <w:rPr>
          <w:rFonts w:hint="eastAsia"/>
        </w:rPr>
      </w:pPr>
    </w:p>
    <w:p w14:paraId="0F1595E2">
      <w:pPr>
        <w:spacing w:line="360" w:lineRule="auto"/>
        <w:ind w:firstLine="480" w:firstLineChars="200"/>
        <w:rPr>
          <w:sz w:val="24"/>
        </w:rPr>
      </w:pPr>
    </w:p>
    <w:p w14:paraId="7EC7ED16">
      <w:pPr>
        <w:numPr>
          <w:ilvl w:val="0"/>
          <w:numId w:val="16"/>
        </w:numPr>
        <w:spacing w:line="360" w:lineRule="auto"/>
        <w:ind w:left="425" w:leftChars="0" w:hanging="425" w:firstLineChars="0"/>
        <w:jc w:val="both"/>
        <w:rPr>
          <w:rFonts w:hint="eastAsia" w:ascii="宋体" w:hAnsi="宋体" w:eastAsia="宋体" w:cs="宋体"/>
          <w:sz w:val="28"/>
          <w:szCs w:val="28"/>
          <w:lang w:val="en-US" w:eastAsia="zh-CN"/>
        </w:rPr>
      </w:pPr>
      <w:bookmarkStart w:id="114" w:name="_Toc29988_WPSOffice_Level1"/>
      <w:bookmarkStart w:id="115" w:name="_Toc6778_WPSOffice_Level1"/>
      <w:r>
        <w:rPr>
          <w:rFonts w:hint="eastAsia" w:ascii="宋体" w:hAnsi="宋体" w:eastAsia="宋体" w:cs="宋体"/>
          <w:sz w:val="28"/>
          <w:szCs w:val="28"/>
          <w:lang w:val="en-US" w:eastAsia="zh-CN"/>
        </w:rPr>
        <w:t>开标一览表（附件12）</w:t>
      </w:r>
      <w:bookmarkEnd w:id="114"/>
      <w:bookmarkEnd w:id="115"/>
    </w:p>
    <w:p w14:paraId="13CDECF4">
      <w:pPr>
        <w:numPr>
          <w:ilvl w:val="0"/>
          <w:numId w:val="16"/>
        </w:numPr>
        <w:spacing w:line="360" w:lineRule="auto"/>
        <w:ind w:left="425" w:leftChars="0" w:hanging="425" w:firstLineChars="0"/>
        <w:jc w:val="both"/>
        <w:rPr>
          <w:rFonts w:hint="eastAsia" w:ascii="宋体" w:hAnsi="宋体" w:eastAsia="宋体" w:cs="宋体"/>
          <w:sz w:val="28"/>
          <w:szCs w:val="28"/>
          <w:lang w:val="en-US" w:eastAsia="zh-CN"/>
        </w:rPr>
      </w:pPr>
      <w:bookmarkStart w:id="116" w:name="_Toc11601_WPSOffice_Level1"/>
      <w:bookmarkStart w:id="117" w:name="_Toc15601_WPSOffice_Level1"/>
      <w:r>
        <w:rPr>
          <w:rFonts w:hint="eastAsia" w:ascii="宋体" w:hAnsi="宋体" w:eastAsia="宋体" w:cs="宋体"/>
          <w:sz w:val="28"/>
          <w:szCs w:val="28"/>
          <w:lang w:val="en-US" w:eastAsia="zh-CN"/>
        </w:rPr>
        <w:t>报价明细表（附件13）</w:t>
      </w:r>
      <w:bookmarkEnd w:id="116"/>
      <w:bookmarkEnd w:id="117"/>
    </w:p>
    <w:p w14:paraId="75A16A7F">
      <w:pPr>
        <w:numPr>
          <w:ilvl w:val="0"/>
          <w:numId w:val="16"/>
        </w:numPr>
        <w:spacing w:line="360" w:lineRule="auto"/>
        <w:ind w:left="425" w:leftChars="0" w:hanging="425"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针对报价投标人认为其他需要说明的</w:t>
      </w:r>
    </w:p>
    <w:p w14:paraId="5DDC825F">
      <w:pPr>
        <w:spacing w:line="360" w:lineRule="auto"/>
        <w:rPr>
          <w:rFonts w:hint="eastAsia" w:ascii="宋体" w:hAnsi="宋体" w:cs="宋体"/>
          <w:b/>
          <w:color w:val="auto"/>
          <w:sz w:val="28"/>
          <w:highlight w:val="none"/>
        </w:rPr>
      </w:pPr>
    </w:p>
    <w:p w14:paraId="1BC54F4C">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541672F6">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12：</w:t>
      </w:r>
    </w:p>
    <w:p w14:paraId="0BD2F31E">
      <w:pPr>
        <w:spacing w:line="360" w:lineRule="auto"/>
        <w:ind w:left="-2" w:hanging="2"/>
        <w:jc w:val="center"/>
        <w:rPr>
          <w:rFonts w:ascii="宋体" w:hAnsi="宋体"/>
          <w:b/>
          <w:sz w:val="32"/>
          <w:szCs w:val="32"/>
        </w:rPr>
      </w:pPr>
      <w:bookmarkStart w:id="118" w:name="_Toc18275"/>
      <w:bookmarkStart w:id="119" w:name="_Toc11149"/>
      <w:r>
        <w:rPr>
          <w:rFonts w:hint="eastAsia" w:ascii="宋体" w:hAnsi="宋体"/>
          <w:b/>
          <w:sz w:val="32"/>
          <w:szCs w:val="32"/>
        </w:rPr>
        <w:t>开标一览表</w:t>
      </w:r>
    </w:p>
    <w:p w14:paraId="34922D9C">
      <w:pPr>
        <w:spacing w:line="360" w:lineRule="auto"/>
        <w:ind w:left="-2" w:hanging="2"/>
        <w:jc w:val="center"/>
        <w:rPr>
          <w:rFonts w:ascii="宋体" w:hAnsi="宋体"/>
          <w:b/>
          <w:sz w:val="32"/>
          <w:szCs w:val="32"/>
        </w:rPr>
      </w:pPr>
    </w:p>
    <w:p w14:paraId="5C53F826">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14:paraId="002FB6C8">
      <w:pPr>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项目编号：                                       </w:t>
      </w:r>
    </w:p>
    <w:tbl>
      <w:tblPr>
        <w:tblStyle w:val="4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2E47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272BC100">
            <w:pPr>
              <w:autoSpaceDE w:val="0"/>
              <w:autoSpaceDN w:val="0"/>
              <w:spacing w:line="450" w:lineRule="exact"/>
              <w:jc w:val="center"/>
              <w:textAlignment w:val="bottom"/>
              <w:rPr>
                <w:rFonts w:ascii="宋体"/>
                <w:sz w:val="24"/>
              </w:rPr>
            </w:pPr>
            <w:r>
              <w:rPr>
                <w:rFonts w:hint="eastAsia" w:ascii="宋体" w:hAnsi="宋体"/>
                <w:sz w:val="24"/>
              </w:rPr>
              <w:t>投标报价</w:t>
            </w:r>
            <w:r>
              <w:rPr>
                <w:rFonts w:ascii="宋体" w:hAnsi="宋体"/>
                <w:sz w:val="24"/>
              </w:rPr>
              <w:t>(</w:t>
            </w:r>
            <w:r>
              <w:rPr>
                <w:rFonts w:hint="eastAsia" w:ascii="宋体" w:hAnsi="宋体"/>
                <w:sz w:val="24"/>
              </w:rPr>
              <w:t>元</w:t>
            </w:r>
            <w:r>
              <w:rPr>
                <w:rFonts w:hint="eastAsia" w:ascii="宋体" w:hAnsi="宋体"/>
                <w:sz w:val="24"/>
                <w:lang w:val="en-US" w:eastAsia="zh-CN"/>
              </w:rPr>
              <w:t>/人</w:t>
            </w:r>
            <w:r>
              <w:rPr>
                <w:rFonts w:ascii="宋体" w:hAnsi="宋体"/>
                <w:sz w:val="24"/>
              </w:rPr>
              <w:t>)</w:t>
            </w:r>
          </w:p>
        </w:tc>
        <w:tc>
          <w:tcPr>
            <w:tcW w:w="1349" w:type="dxa"/>
            <w:vAlign w:val="center"/>
          </w:tcPr>
          <w:p w14:paraId="6D3E1E04">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vAlign w:val="center"/>
          </w:tcPr>
          <w:p w14:paraId="27885FC2">
            <w:pPr>
              <w:autoSpaceDE w:val="0"/>
              <w:autoSpaceDN w:val="0"/>
              <w:spacing w:line="450" w:lineRule="exact"/>
              <w:jc w:val="center"/>
              <w:textAlignment w:val="bottom"/>
              <w:rPr>
                <w:rFonts w:ascii="宋体"/>
                <w:sz w:val="24"/>
              </w:rPr>
            </w:pPr>
          </w:p>
        </w:tc>
      </w:tr>
      <w:tr w14:paraId="428C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47368E52">
            <w:pPr>
              <w:rPr>
                <w:rFonts w:ascii="宋体"/>
                <w:sz w:val="24"/>
              </w:rPr>
            </w:pPr>
          </w:p>
        </w:tc>
        <w:tc>
          <w:tcPr>
            <w:tcW w:w="1349" w:type="dxa"/>
            <w:vAlign w:val="center"/>
          </w:tcPr>
          <w:p w14:paraId="06217EA3">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vAlign w:val="center"/>
          </w:tcPr>
          <w:p w14:paraId="6895CF65">
            <w:pPr>
              <w:autoSpaceDE w:val="0"/>
              <w:autoSpaceDN w:val="0"/>
              <w:spacing w:line="450" w:lineRule="exact"/>
              <w:jc w:val="center"/>
              <w:textAlignment w:val="bottom"/>
              <w:rPr>
                <w:rFonts w:ascii="宋体"/>
                <w:sz w:val="24"/>
              </w:rPr>
            </w:pPr>
          </w:p>
        </w:tc>
      </w:tr>
    </w:tbl>
    <w:p w14:paraId="4F0D1E33">
      <w:pPr>
        <w:spacing w:line="360" w:lineRule="auto"/>
        <w:ind w:firstLine="480" w:firstLineChars="200"/>
        <w:jc w:val="left"/>
        <w:rPr>
          <w:rFonts w:ascii="宋体" w:hAnsi="宋体" w:cs="宋体"/>
          <w:sz w:val="24"/>
          <w:szCs w:val="32"/>
        </w:rPr>
      </w:pPr>
    </w:p>
    <w:p w14:paraId="5E8B250C">
      <w:pPr>
        <w:spacing w:line="360" w:lineRule="auto"/>
        <w:jc w:val="left"/>
        <w:rPr>
          <w:rFonts w:hint="eastAsia" w:ascii="宋体" w:hAnsi="宋体" w:cs="宋体"/>
          <w:b/>
          <w:bCs/>
          <w:sz w:val="24"/>
          <w:szCs w:val="32"/>
        </w:rPr>
      </w:pPr>
      <w:r>
        <w:rPr>
          <w:rFonts w:hint="eastAsia" w:ascii="宋体" w:hAnsi="宋体" w:cs="宋体"/>
          <w:b/>
          <w:bCs/>
          <w:sz w:val="24"/>
          <w:szCs w:val="32"/>
        </w:rPr>
        <w:t>填报要求：</w:t>
      </w:r>
    </w:p>
    <w:p w14:paraId="56481D4C">
      <w:pPr>
        <w:spacing w:line="360" w:lineRule="auto"/>
        <w:ind w:firstLine="480" w:firstLineChars="200"/>
        <w:jc w:val="left"/>
        <w:rPr>
          <w:rFonts w:hint="eastAsia" w:ascii="宋体" w:hAnsi="宋体" w:eastAsia="宋体" w:cs="宋体"/>
          <w:color w:val="auto"/>
          <w:spacing w:val="0"/>
          <w:kern w:val="2"/>
          <w:sz w:val="24"/>
          <w:szCs w:val="32"/>
          <w:lang w:val="en-US" w:eastAsia="zh-CN" w:bidi="ar-SA"/>
        </w:rPr>
      </w:pPr>
      <w:r>
        <w:rPr>
          <w:rFonts w:hint="eastAsia" w:ascii="宋体" w:hAnsi="宋体" w:eastAsia="宋体" w:cs="宋体"/>
          <w:color w:val="auto"/>
          <w:spacing w:val="0"/>
          <w:kern w:val="2"/>
          <w:sz w:val="24"/>
          <w:szCs w:val="32"/>
          <w:lang w:val="en-US" w:eastAsia="zh-CN" w:bidi="ar-SA"/>
        </w:rPr>
        <w:t>1.投标报价包括本项目采购需求和投入使用的所有费用，包括但不限于</w:t>
      </w:r>
      <w:r>
        <w:rPr>
          <w:rFonts w:hint="eastAsia" w:ascii="宋体" w:hAnsi="宋体" w:cs="宋体"/>
          <w:color w:val="auto"/>
          <w:spacing w:val="0"/>
          <w:kern w:val="2"/>
          <w:sz w:val="24"/>
          <w:szCs w:val="32"/>
          <w:lang w:val="en-US" w:eastAsia="zh-CN" w:bidi="ar-SA"/>
        </w:rPr>
        <w:t>设备费、</w:t>
      </w:r>
      <w:r>
        <w:rPr>
          <w:rFonts w:hint="eastAsia" w:ascii="宋体" w:hAnsi="宋体" w:eastAsia="宋体" w:cs="宋体"/>
          <w:color w:val="auto"/>
          <w:spacing w:val="0"/>
          <w:kern w:val="2"/>
          <w:sz w:val="24"/>
          <w:szCs w:val="32"/>
          <w:lang w:val="en-US" w:eastAsia="zh-CN" w:bidi="ar-SA"/>
        </w:rPr>
        <w:t>安装费、材料费、管理费、运输、连接配件、劳务、管理、售后服务、保险、利润、税金、规费、技术措施费、安全措施费、风险费、维修、质量保修、管理费用、招标代理费、完成合同所需的一切本身和不可或缺的所有工作开支、政策性文件规定及合同包含的所有风险、责任等所有工作的一切费用</w:t>
      </w:r>
      <w:r>
        <w:rPr>
          <w:rFonts w:hint="eastAsia" w:ascii="宋体" w:hAnsi="宋体" w:cs="宋体"/>
          <w:color w:val="auto"/>
          <w:spacing w:val="0"/>
          <w:kern w:val="2"/>
          <w:sz w:val="24"/>
          <w:szCs w:val="32"/>
          <w:lang w:val="en-US" w:eastAsia="zh-CN" w:bidi="ar-SA"/>
        </w:rPr>
        <w:t>。</w:t>
      </w:r>
    </w:p>
    <w:p w14:paraId="5D01C822">
      <w:pPr>
        <w:spacing w:line="360" w:lineRule="auto"/>
        <w:ind w:firstLine="480" w:firstLineChars="200"/>
        <w:jc w:val="left"/>
        <w:rPr>
          <w:rFonts w:ascii="宋体" w:hAnsi="宋体" w:cs="宋体"/>
          <w:sz w:val="24"/>
          <w:szCs w:val="32"/>
        </w:rPr>
      </w:pPr>
      <w:r>
        <w:rPr>
          <w:rFonts w:hint="eastAsia" w:ascii="宋体" w:hAnsi="宋体" w:cs="宋体"/>
          <w:sz w:val="24"/>
          <w:szCs w:val="32"/>
          <w:lang w:val="en-US" w:eastAsia="zh-CN"/>
        </w:rPr>
        <w:t>2</w:t>
      </w:r>
      <w:r>
        <w:rPr>
          <w:rFonts w:hint="eastAsia" w:ascii="宋体" w:hAnsi="宋体" w:cs="宋体"/>
          <w:sz w:val="24"/>
          <w:szCs w:val="32"/>
        </w:rPr>
        <w:t>.报价一经涂改，应在涂改处加盖单位公章，或者由法定代表人或授权委托代理人签字或盖章，否则其投标作无效标处理。</w:t>
      </w:r>
    </w:p>
    <w:p w14:paraId="060E96EE">
      <w:pPr>
        <w:spacing w:line="360" w:lineRule="auto"/>
        <w:rPr>
          <w:rFonts w:ascii="宋体" w:hAnsi="宋体"/>
          <w:sz w:val="24"/>
        </w:rPr>
      </w:pPr>
    </w:p>
    <w:p w14:paraId="7C364E07">
      <w:pPr>
        <w:spacing w:line="480" w:lineRule="auto"/>
        <w:rPr>
          <w:rFonts w:ascii="宋体" w:hAnsi="宋体"/>
          <w:sz w:val="24"/>
        </w:rPr>
      </w:pPr>
      <w:r>
        <w:rPr>
          <w:rFonts w:hint="eastAsia" w:ascii="宋体" w:hAnsi="宋体"/>
          <w:sz w:val="24"/>
        </w:rPr>
        <w:t>投标人名称（盖章）：</w:t>
      </w:r>
    </w:p>
    <w:p w14:paraId="6E4199D4">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7C3155B9">
      <w:pPr>
        <w:spacing w:line="480" w:lineRule="auto"/>
        <w:rPr>
          <w:rFonts w:ascii="宋体" w:hAnsi="宋体"/>
          <w:sz w:val="24"/>
        </w:rPr>
      </w:pPr>
      <w:r>
        <w:rPr>
          <w:rFonts w:hint="eastAsia" w:ascii="宋体" w:hAnsi="宋体"/>
          <w:sz w:val="24"/>
        </w:rPr>
        <w:t>日期：</w:t>
      </w:r>
    </w:p>
    <w:p w14:paraId="03CC290E">
      <w:pPr>
        <w:spacing w:line="360" w:lineRule="auto"/>
        <w:rPr>
          <w:rFonts w:ascii="宋体" w:hAnsi="宋体"/>
          <w:b/>
          <w:sz w:val="28"/>
        </w:rPr>
      </w:pPr>
    </w:p>
    <w:p w14:paraId="602DCD09">
      <w:pPr>
        <w:rPr>
          <w:rFonts w:hint="eastAsia" w:ascii="宋体" w:hAnsi="宋体"/>
          <w:b/>
          <w:sz w:val="28"/>
        </w:rPr>
      </w:pPr>
      <w:r>
        <w:rPr>
          <w:rFonts w:hint="eastAsia" w:ascii="宋体" w:hAnsi="宋体"/>
          <w:b/>
          <w:sz w:val="28"/>
        </w:rPr>
        <w:br w:type="page"/>
      </w:r>
    </w:p>
    <w:p w14:paraId="697071A2">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14:paraId="2BD4FB5B">
      <w:pPr>
        <w:spacing w:line="360" w:lineRule="auto"/>
        <w:jc w:val="center"/>
        <w:rPr>
          <w:rFonts w:ascii="宋体" w:hAnsi="宋体"/>
        </w:rPr>
      </w:pPr>
      <w:r>
        <w:rPr>
          <w:rFonts w:hint="eastAsia" w:ascii="宋体" w:hAnsi="宋体"/>
          <w:b/>
          <w:sz w:val="32"/>
          <w:szCs w:val="32"/>
        </w:rPr>
        <w:t>报价明细表</w:t>
      </w:r>
    </w:p>
    <w:p w14:paraId="2DDBCDC8">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14:paraId="6DF096F2">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6"/>
        <w:tblpPr w:leftFromText="181" w:rightFromText="181" w:bottomFromText="170" w:vertAnchor="text" w:tblpXSpec="center" w:tblpY="1"/>
        <w:tblOverlap w:val="never"/>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851"/>
        <w:gridCol w:w="714"/>
        <w:gridCol w:w="697"/>
        <w:gridCol w:w="709"/>
      </w:tblGrid>
      <w:tr w14:paraId="123C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14:paraId="17BD479A">
            <w:pPr>
              <w:spacing w:line="360" w:lineRule="auto"/>
              <w:rPr>
                <w:rFonts w:hint="eastAsia" w:ascii="宋体" w:hAnsi="宋体" w:eastAsia="宋体" w:cs="宋体"/>
                <w:b/>
                <w:sz w:val="21"/>
                <w:szCs w:val="21"/>
              </w:rPr>
            </w:pPr>
            <w:r>
              <w:rPr>
                <w:rFonts w:hint="eastAsia" w:ascii="宋体" w:hAnsi="宋体" w:eastAsia="宋体" w:cs="宋体"/>
                <w:b/>
                <w:sz w:val="21"/>
                <w:szCs w:val="21"/>
              </w:rPr>
              <w:t>序号</w:t>
            </w:r>
          </w:p>
        </w:tc>
        <w:tc>
          <w:tcPr>
            <w:tcW w:w="1144" w:type="dxa"/>
            <w:tcMar>
              <w:top w:w="57" w:type="dxa"/>
              <w:left w:w="108" w:type="dxa"/>
              <w:bottom w:w="0" w:type="dxa"/>
              <w:right w:w="108" w:type="dxa"/>
            </w:tcMar>
            <w:vAlign w:val="center"/>
          </w:tcPr>
          <w:p w14:paraId="395B1377">
            <w:pPr>
              <w:tabs>
                <w:tab w:val="left" w:pos="8280"/>
              </w:tabs>
              <w:autoSpaceDE w:val="0"/>
              <w:autoSpaceDN w:val="0"/>
              <w:adjustRightInd w:val="0"/>
              <w:spacing w:line="360" w:lineRule="auto"/>
              <w:ind w:right="25"/>
              <w:rPr>
                <w:rFonts w:hint="eastAsia" w:ascii="宋体" w:hAnsi="宋体" w:eastAsia="宋体" w:cs="宋体"/>
                <w:b/>
                <w:sz w:val="21"/>
                <w:szCs w:val="21"/>
              </w:rPr>
            </w:pPr>
            <w:r>
              <w:rPr>
                <w:rFonts w:hint="eastAsia" w:ascii="宋体" w:hAnsi="宋体" w:eastAsia="宋体" w:cs="宋体"/>
                <w:b/>
                <w:sz w:val="21"/>
                <w:szCs w:val="21"/>
              </w:rPr>
              <w:t>报价项目</w:t>
            </w:r>
          </w:p>
        </w:tc>
        <w:tc>
          <w:tcPr>
            <w:tcW w:w="1034" w:type="dxa"/>
            <w:tcMar>
              <w:top w:w="57" w:type="dxa"/>
              <w:left w:w="108" w:type="dxa"/>
              <w:bottom w:w="0" w:type="dxa"/>
              <w:right w:w="108" w:type="dxa"/>
            </w:tcMar>
            <w:vAlign w:val="center"/>
          </w:tcPr>
          <w:p w14:paraId="6F5A5235">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品牌、产地</w:t>
            </w:r>
          </w:p>
        </w:tc>
        <w:tc>
          <w:tcPr>
            <w:tcW w:w="1260" w:type="dxa"/>
            <w:tcMar>
              <w:top w:w="57" w:type="dxa"/>
              <w:left w:w="108" w:type="dxa"/>
              <w:bottom w:w="0" w:type="dxa"/>
              <w:right w:w="108" w:type="dxa"/>
            </w:tcMar>
            <w:vAlign w:val="center"/>
          </w:tcPr>
          <w:p w14:paraId="4CCD5A93">
            <w:pPr>
              <w:spacing w:line="360" w:lineRule="auto"/>
              <w:ind w:left="52"/>
              <w:jc w:val="center"/>
              <w:rPr>
                <w:rFonts w:hint="eastAsia" w:ascii="宋体" w:hAnsi="宋体" w:eastAsia="宋体" w:cs="宋体"/>
                <w:b/>
                <w:sz w:val="21"/>
                <w:szCs w:val="21"/>
              </w:rPr>
            </w:pPr>
            <w:r>
              <w:rPr>
                <w:rFonts w:hint="eastAsia" w:ascii="宋体" w:hAnsi="宋体" w:eastAsia="宋体" w:cs="宋体"/>
                <w:b/>
                <w:sz w:val="21"/>
                <w:szCs w:val="21"/>
              </w:rPr>
              <w:t>型号规格</w:t>
            </w:r>
          </w:p>
        </w:tc>
        <w:tc>
          <w:tcPr>
            <w:tcW w:w="1036" w:type="dxa"/>
            <w:tcMar>
              <w:top w:w="57" w:type="dxa"/>
              <w:left w:w="108" w:type="dxa"/>
              <w:bottom w:w="0" w:type="dxa"/>
              <w:right w:w="108" w:type="dxa"/>
            </w:tcMar>
            <w:vAlign w:val="center"/>
          </w:tcPr>
          <w:p w14:paraId="4AC2C6C6">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制造商名称</w:t>
            </w:r>
          </w:p>
        </w:tc>
        <w:tc>
          <w:tcPr>
            <w:tcW w:w="851" w:type="dxa"/>
            <w:tcMar>
              <w:top w:w="57" w:type="dxa"/>
              <w:left w:w="108" w:type="dxa"/>
              <w:bottom w:w="0" w:type="dxa"/>
              <w:right w:w="108" w:type="dxa"/>
            </w:tcMar>
            <w:vAlign w:val="center"/>
          </w:tcPr>
          <w:p w14:paraId="030563A4">
            <w:pPr>
              <w:spacing w:line="360" w:lineRule="auto"/>
              <w:ind w:left="152"/>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14" w:type="dxa"/>
            <w:tcMar>
              <w:top w:w="57" w:type="dxa"/>
              <w:left w:w="108" w:type="dxa"/>
              <w:bottom w:w="0" w:type="dxa"/>
              <w:right w:w="108" w:type="dxa"/>
            </w:tcMar>
            <w:vAlign w:val="center"/>
          </w:tcPr>
          <w:p w14:paraId="013A48A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697" w:type="dxa"/>
            <w:tcMar>
              <w:top w:w="57" w:type="dxa"/>
              <w:left w:w="108" w:type="dxa"/>
              <w:bottom w:w="0" w:type="dxa"/>
              <w:right w:w="108" w:type="dxa"/>
            </w:tcMar>
            <w:vAlign w:val="center"/>
          </w:tcPr>
          <w:p w14:paraId="0EE9847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小计</w:t>
            </w:r>
          </w:p>
        </w:tc>
        <w:tc>
          <w:tcPr>
            <w:tcW w:w="709" w:type="dxa"/>
            <w:tcMar>
              <w:top w:w="57" w:type="dxa"/>
              <w:left w:w="108" w:type="dxa"/>
              <w:bottom w:w="0" w:type="dxa"/>
              <w:right w:w="108" w:type="dxa"/>
            </w:tcMar>
            <w:vAlign w:val="center"/>
          </w:tcPr>
          <w:p w14:paraId="6F2F7A6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00F8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14:paraId="7D091E50">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44" w:type="dxa"/>
            <w:tcMar>
              <w:top w:w="57" w:type="dxa"/>
              <w:left w:w="108" w:type="dxa"/>
              <w:bottom w:w="0" w:type="dxa"/>
              <w:right w:w="108" w:type="dxa"/>
            </w:tcMar>
            <w:vAlign w:val="center"/>
          </w:tcPr>
          <w:p w14:paraId="63B93788">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72AEE0A6">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54A54F29">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2B498C29">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45065FDC">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20B496B2">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502CB098">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6086FE81">
            <w:pPr>
              <w:spacing w:line="360" w:lineRule="auto"/>
              <w:rPr>
                <w:rFonts w:hint="eastAsia" w:ascii="宋体" w:hAnsi="宋体" w:eastAsia="宋体" w:cs="宋体"/>
                <w:sz w:val="21"/>
                <w:szCs w:val="21"/>
              </w:rPr>
            </w:pPr>
          </w:p>
        </w:tc>
      </w:tr>
      <w:tr w14:paraId="6670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14:paraId="1A1E4E3D">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144" w:type="dxa"/>
            <w:tcMar>
              <w:top w:w="57" w:type="dxa"/>
              <w:left w:w="108" w:type="dxa"/>
              <w:bottom w:w="0" w:type="dxa"/>
              <w:right w:w="108" w:type="dxa"/>
            </w:tcMar>
            <w:vAlign w:val="center"/>
          </w:tcPr>
          <w:p w14:paraId="0E5850CE">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209DDB2B">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47E1726D">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1DEC0C3B">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255BBFDF">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4BA24807">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3E26890E">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1C6F4976">
            <w:pPr>
              <w:spacing w:line="360" w:lineRule="auto"/>
              <w:rPr>
                <w:rFonts w:hint="eastAsia" w:ascii="宋体" w:hAnsi="宋体" w:eastAsia="宋体" w:cs="宋体"/>
                <w:sz w:val="21"/>
                <w:szCs w:val="21"/>
              </w:rPr>
            </w:pPr>
          </w:p>
        </w:tc>
      </w:tr>
      <w:tr w14:paraId="74F8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14:paraId="09921AC9">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144" w:type="dxa"/>
            <w:tcMar>
              <w:top w:w="57" w:type="dxa"/>
              <w:left w:w="108" w:type="dxa"/>
              <w:bottom w:w="0" w:type="dxa"/>
              <w:right w:w="108" w:type="dxa"/>
            </w:tcMar>
            <w:vAlign w:val="center"/>
          </w:tcPr>
          <w:p w14:paraId="5E8E86F8">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16C4EA52">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12DF4947">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4785B415">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6803D13F">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12DE4C21">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2ECFB1BE">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5E03624F">
            <w:pPr>
              <w:spacing w:line="360" w:lineRule="auto"/>
              <w:rPr>
                <w:rFonts w:hint="eastAsia" w:ascii="宋体" w:hAnsi="宋体" w:eastAsia="宋体" w:cs="宋体"/>
                <w:sz w:val="21"/>
                <w:szCs w:val="21"/>
              </w:rPr>
            </w:pPr>
          </w:p>
        </w:tc>
      </w:tr>
      <w:tr w14:paraId="311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14:paraId="6FDE7CAB">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44" w:type="dxa"/>
            <w:tcMar>
              <w:top w:w="57" w:type="dxa"/>
              <w:left w:w="108" w:type="dxa"/>
              <w:bottom w:w="0" w:type="dxa"/>
              <w:right w:w="108" w:type="dxa"/>
            </w:tcMar>
            <w:vAlign w:val="center"/>
          </w:tcPr>
          <w:p w14:paraId="6B2337A1">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0353B355">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22448C94">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5B7F8A58">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0D9CA390">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7AF72BA5">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56CB0891">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30314ED4">
            <w:pPr>
              <w:spacing w:line="360" w:lineRule="auto"/>
              <w:rPr>
                <w:rFonts w:hint="eastAsia" w:ascii="宋体" w:hAnsi="宋体" w:eastAsia="宋体" w:cs="宋体"/>
                <w:sz w:val="21"/>
                <w:szCs w:val="21"/>
              </w:rPr>
            </w:pPr>
          </w:p>
        </w:tc>
      </w:tr>
      <w:tr w14:paraId="3953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970" w:type="dxa"/>
            <w:gridSpan w:val="9"/>
            <w:tcMar>
              <w:top w:w="57" w:type="dxa"/>
              <w:left w:w="108" w:type="dxa"/>
              <w:bottom w:w="0" w:type="dxa"/>
              <w:right w:w="108" w:type="dxa"/>
            </w:tcMar>
            <w:vAlign w:val="center"/>
          </w:tcPr>
          <w:p w14:paraId="3DCCE947">
            <w:pPr>
              <w:spacing w:line="360" w:lineRule="auto"/>
              <w:rPr>
                <w:rFonts w:hint="eastAsia" w:ascii="宋体" w:hAnsi="宋体" w:eastAsia="宋体" w:cs="宋体"/>
                <w:sz w:val="21"/>
                <w:szCs w:val="21"/>
              </w:rPr>
            </w:pPr>
            <w:r>
              <w:rPr>
                <w:rFonts w:hint="eastAsia" w:ascii="宋体" w:hAnsi="宋体" w:eastAsia="宋体" w:cs="宋体"/>
                <w:b/>
                <w:sz w:val="21"/>
                <w:szCs w:val="21"/>
              </w:rPr>
              <w:t>合计人民币：大写                               小写</w:t>
            </w:r>
          </w:p>
        </w:tc>
      </w:tr>
    </w:tbl>
    <w:p w14:paraId="62FAACC3">
      <w:pPr>
        <w:spacing w:line="360" w:lineRule="auto"/>
        <w:rPr>
          <w:rFonts w:ascii="宋体" w:hAnsi="宋体"/>
          <w:b/>
          <w:szCs w:val="21"/>
        </w:rPr>
      </w:pPr>
      <w:r>
        <w:rPr>
          <w:rFonts w:hint="eastAsia" w:ascii="宋体" w:hAnsi="宋体"/>
          <w:b/>
          <w:szCs w:val="21"/>
        </w:rPr>
        <w:t>要求：</w:t>
      </w:r>
    </w:p>
    <w:p w14:paraId="3217C89D">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14:paraId="144293B8">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7257C15A">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1120718F">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bookmarkEnd w:id="118"/>
    <w:bookmarkEnd w:id="119"/>
    <w:p w14:paraId="7FB304E0">
      <w:pPr>
        <w:spacing w:line="480" w:lineRule="auto"/>
        <w:rPr>
          <w:rFonts w:ascii="宋体" w:hAnsi="宋体"/>
          <w:sz w:val="24"/>
        </w:rPr>
      </w:pPr>
      <w:bookmarkStart w:id="120" w:name="_Toc19634"/>
      <w:bookmarkEnd w:id="120"/>
      <w:bookmarkStart w:id="121" w:name="_Toc11549"/>
      <w:bookmarkEnd w:id="121"/>
      <w:r>
        <w:rPr>
          <w:rFonts w:hint="eastAsia" w:ascii="宋体" w:hAnsi="宋体"/>
          <w:sz w:val="24"/>
        </w:rPr>
        <w:t>投标人名称（盖章）：</w:t>
      </w:r>
    </w:p>
    <w:p w14:paraId="626316C7">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1134443D">
      <w:pPr>
        <w:spacing w:line="480" w:lineRule="auto"/>
        <w:rPr>
          <w:rFonts w:ascii="宋体" w:hAnsi="宋体"/>
          <w:sz w:val="24"/>
        </w:rPr>
      </w:pPr>
      <w:r>
        <w:rPr>
          <w:rFonts w:hint="eastAsia" w:ascii="宋体" w:hAnsi="宋体"/>
          <w:sz w:val="24"/>
        </w:rPr>
        <w:t>日期：</w:t>
      </w:r>
    </w:p>
    <w:p w14:paraId="5BDDC49E">
      <w:pPr>
        <w:spacing w:line="480" w:lineRule="auto"/>
        <w:rPr>
          <w:rFonts w:hint="eastAsia" w:eastAsia="宋体"/>
          <w:lang w:eastAsia="zh-CN"/>
        </w:rPr>
      </w:pPr>
    </w:p>
    <w:sectPr>
      <w:headerReference r:id="rId9" w:type="default"/>
      <w:footerReference r:id="rId10" w:type="default"/>
      <w:pgSz w:w="11906" w:h="16838"/>
      <w:pgMar w:top="1440" w:right="1800" w:bottom="1440" w:left="180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000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000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7A1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3728720</wp:posOffset>
              </wp:positionH>
              <wp:positionV relativeFrom="page">
                <wp:posOffset>9893935</wp:posOffset>
              </wp:positionV>
              <wp:extent cx="240665" cy="79375"/>
              <wp:effectExtent l="0" t="0" r="0" b="0"/>
              <wp:wrapNone/>
              <wp:docPr id="4098" name="Shape 11"/>
              <wp:cNvGraphicFramePr/>
              <a:graphic xmlns:a="http://schemas.openxmlformats.org/drawingml/2006/main">
                <a:graphicData uri="http://schemas.microsoft.com/office/word/2010/wordprocessingShape">
                  <wps:wsp>
                    <wps:cNvSpPr/>
                    <wps:spPr>
                      <a:xfrm>
                        <a:off x="0" y="0"/>
                        <a:ext cx="240665" cy="79375"/>
                      </a:xfrm>
                      <a:prstGeom prst="rect">
                        <a:avLst/>
                      </a:prstGeom>
                    </wps:spPr>
                    <wps:txbx>
                      <w:txbxContent>
                        <w:p w14:paraId="778D674D">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fldChar w:fldCharType="end"/>
                          </w:r>
                          <w:r>
                            <w:rPr>
                              <w:rFonts w:ascii="Times New Roman" w:hAnsi="Times New Roman" w:eastAsia="Times New Roman" w:cs="Times New Roman"/>
                              <w:color w:val="000000"/>
                              <w:spacing w:val="0"/>
                              <w:w w:val="100"/>
                              <w:position w:val="0"/>
                              <w:sz w:val="18"/>
                              <w:szCs w:val="18"/>
                              <w:lang w:val="en-US" w:eastAsia="en-US" w:bidi="en-US"/>
                            </w:rPr>
                            <w:t xml:space="preserve"> </w:t>
                          </w:r>
                          <w:r>
                            <w:rPr>
                              <w:rFonts w:ascii="Times New Roman" w:hAnsi="Times New Roman" w:eastAsia="Times New Roman" w:cs="Times New Roman"/>
                              <w:color w:val="000000"/>
                              <w:spacing w:val="0"/>
                              <w:w w:val="100"/>
                              <w:position w:val="0"/>
                              <w:sz w:val="18"/>
                              <w:szCs w:val="18"/>
                              <w:lang w:val="zh-TW" w:eastAsia="zh-TW" w:bidi="zh-TW"/>
                            </w:rPr>
                            <w:t>-</w:t>
                          </w:r>
                        </w:p>
                      </w:txbxContent>
                    </wps:txbx>
                    <wps:bodyPr wrap="none" lIns="0" tIns="0" rIns="0" bIns="0">
                      <a:spAutoFit/>
                    </wps:bodyPr>
                  </wps:wsp>
                </a:graphicData>
              </a:graphic>
            </wp:anchor>
          </w:drawing>
        </mc:Choice>
        <mc:Fallback>
          <w:pict>
            <v:rect id="Shape 11" o:spid="_x0000_s1026" o:spt="1" style="position:absolute;left:0pt;margin-left:293.6pt;margin-top:779.05pt;height:6.25pt;width:18.95pt;mso-position-horizontal-relative:page;mso-position-vertical-relative:page;mso-wrap-style:none;z-index:-251657216;mso-width-relative:page;mso-height-relative:page;" filled="f" stroked="f" coordsize="21600,21600" o:gfxdata="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8NTq2AAAAA0BAAAPAAAA&#10;AAAAAAEAIAAAACIAAABkcnMvZG93bnJldi54bWxQSwECFAAUAAAACACHTuJAw3hwBqMBAABdAwAA&#10;DgAAAAAAAAABACAAAAAnAQAAZHJzL2Uyb0RvYy54bWxQSwUGAAAAAAYABgBZAQAAPAUAAAAA&#10;">
              <v:fill on="f" focussize="0,0"/>
              <v:stroke on="f"/>
              <v:imagedata o:title=""/>
              <o:lock v:ext="edit" aspectratio="f"/>
              <v:textbox inset="0mm,0mm,0mm,0mm" style="mso-fit-shape-to-text:t;">
                <w:txbxContent>
                  <w:p w14:paraId="778D674D">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fldChar w:fldCharType="end"/>
                    </w:r>
                    <w:r>
                      <w:rPr>
                        <w:rFonts w:ascii="Times New Roman" w:hAnsi="Times New Roman" w:eastAsia="Times New Roman" w:cs="Times New Roman"/>
                        <w:color w:val="000000"/>
                        <w:spacing w:val="0"/>
                        <w:w w:val="100"/>
                        <w:position w:val="0"/>
                        <w:sz w:val="18"/>
                        <w:szCs w:val="18"/>
                        <w:lang w:val="en-US" w:eastAsia="en-US" w:bidi="en-US"/>
                      </w:rPr>
                      <w:t xml:space="preserve"> </w:t>
                    </w:r>
                    <w:r>
                      <w:rPr>
                        <w:rFonts w:ascii="Times New Roman" w:hAnsi="Times New Roman" w:eastAsia="Times New Roman" w:cs="Times New Roman"/>
                        <w:color w:val="000000"/>
                        <w:spacing w:val="0"/>
                        <w:w w:val="100"/>
                        <w:position w:val="0"/>
                        <w:sz w:val="18"/>
                        <w:szCs w:val="18"/>
                        <w:lang w:val="zh-TW" w:eastAsia="zh-TW" w:bidi="zh-TW"/>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EFC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9904730</wp:posOffset>
              </wp:positionV>
              <wp:extent cx="237490" cy="79375"/>
              <wp:effectExtent l="0" t="0" r="0" b="0"/>
              <wp:wrapNone/>
              <wp:docPr id="4097" name="Shape 13"/>
              <wp:cNvGraphicFramePr/>
              <a:graphic xmlns:a="http://schemas.openxmlformats.org/drawingml/2006/main">
                <a:graphicData uri="http://schemas.microsoft.com/office/word/2010/wordprocessingShape">
                  <wps:wsp>
                    <wps:cNvSpPr/>
                    <wps:spPr>
                      <a:xfrm>
                        <a:off x="0" y="0"/>
                        <a:ext cx="237490" cy="79375"/>
                      </a:xfrm>
                      <a:prstGeom prst="rect">
                        <a:avLst/>
                      </a:prstGeom>
                    </wps:spPr>
                    <wps:txbx>
                      <w:txbxContent>
                        <w:p w14:paraId="262121F5">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wps:txbx>
                    <wps:bodyPr wrap="none" lIns="0" tIns="0" rIns="0" bIns="0">
                      <a:spAutoFit/>
                    </wps:bodyPr>
                  </wps:wsp>
                </a:graphicData>
              </a:graphic>
            </wp:anchor>
          </w:drawing>
        </mc:Choice>
        <mc:Fallback>
          <w:pict>
            <v:rect id="Shape 13" o:spid="_x0000_s1026" o:spt="1" style="position:absolute;left:0pt;margin-left:295.6pt;margin-top:779.9pt;height:6.25pt;width:18.7pt;mso-position-horizontal-relative:page;mso-position-vertical-relative:page;mso-wrap-style:none;z-index:-251657216;mso-width-relative:page;mso-height-relative:page;" filled="f" stroked="f" coordsize="21600,21600" o:gfxdata="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yIAHzZAAAADQEAAA8A&#10;AAAAAAAAAQAgAAAAIgAAAGRycy9kb3ducmV2LnhtbFBLAQIUABQAAAAIAIdO4kDPa1sWpAEAAF0D&#10;AAAOAAAAAAAAAAEAIAAAACgBAABkcnMvZTJvRG9jLnhtbFBLBQYAAAAABgAGAFkBAAA+BQAAAAA=&#10;">
              <v:fill on="f" focussize="0,0"/>
              <v:stroke on="f"/>
              <v:imagedata o:title=""/>
              <o:lock v:ext="edit" aspectratio="f"/>
              <v:textbox inset="0mm,0mm,0mm,0mm" style="mso-fit-shape-to-text:t;">
                <w:txbxContent>
                  <w:p w14:paraId="262121F5">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19B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9904730</wp:posOffset>
              </wp:positionV>
              <wp:extent cx="237490" cy="79375"/>
              <wp:effectExtent l="0" t="0" r="0" b="0"/>
              <wp:wrapNone/>
              <wp:docPr id="4100" name="Shape 19"/>
              <wp:cNvGraphicFramePr/>
              <a:graphic xmlns:a="http://schemas.openxmlformats.org/drawingml/2006/main">
                <a:graphicData uri="http://schemas.microsoft.com/office/word/2010/wordprocessingShape">
                  <wps:wsp>
                    <wps:cNvSpPr/>
                    <wps:spPr>
                      <a:xfrm>
                        <a:off x="0" y="0"/>
                        <a:ext cx="237490" cy="79375"/>
                      </a:xfrm>
                      <a:prstGeom prst="rect">
                        <a:avLst/>
                      </a:prstGeom>
                    </wps:spPr>
                    <wps:txbx>
                      <w:txbxContent>
                        <w:p w14:paraId="27DF425C">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wps:txbx>
                    <wps:bodyPr wrap="none" lIns="0" tIns="0" rIns="0" bIns="0">
                      <a:spAutoFit/>
                    </wps:bodyPr>
                  </wps:wsp>
                </a:graphicData>
              </a:graphic>
            </wp:anchor>
          </w:drawing>
        </mc:Choice>
        <mc:Fallback>
          <w:pict>
            <v:rect id="Shape 19" o:spid="_x0000_s1026" o:spt="1" style="position:absolute;left:0pt;margin-left:295.6pt;margin-top:779.9pt;height:6.25pt;width:18.7pt;mso-position-horizontal-relative:page;mso-position-vertical-relative:page;mso-wrap-style:none;z-index:-251657216;mso-width-relative:page;mso-height-relative:page;" filled="f" stroked="f" coordsize="21600,21600" o:gfxdata="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IgAfNkAAAANAQAADwAA&#10;AAAAAAABACAAAAAiAAAAZHJzL2Rvd25yZXYueG1sUEsBAhQAFAAAAAgAh07iQAbAy2WjAQAAXQMA&#10;AA4AAAAAAAAAAQAgAAAAKAEAAGRycy9lMm9Eb2MueG1sUEsFBgAAAAAGAAYAWQEAAD0FAAAAAA==&#10;">
              <v:fill on="f" focussize="0,0"/>
              <v:stroke on="f"/>
              <v:imagedata o:title=""/>
              <o:lock v:ext="edit" aspectratio="f"/>
              <v:textbox inset="0mm,0mm,0mm,0mm" style="mso-fit-shape-to-text:t;">
                <w:txbxContent>
                  <w:p w14:paraId="27DF425C">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821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9904730</wp:posOffset>
              </wp:positionV>
              <wp:extent cx="237490" cy="79375"/>
              <wp:effectExtent l="0" t="0" r="0" b="0"/>
              <wp:wrapNone/>
              <wp:docPr id="4099" name="Shape 21"/>
              <wp:cNvGraphicFramePr/>
              <a:graphic xmlns:a="http://schemas.openxmlformats.org/drawingml/2006/main">
                <a:graphicData uri="http://schemas.microsoft.com/office/word/2010/wordprocessingShape">
                  <wps:wsp>
                    <wps:cNvSpPr/>
                    <wps:spPr>
                      <a:xfrm>
                        <a:off x="0" y="0"/>
                        <a:ext cx="237490" cy="79375"/>
                      </a:xfrm>
                      <a:prstGeom prst="rect">
                        <a:avLst/>
                      </a:prstGeom>
                    </wps:spPr>
                    <wps:txbx>
                      <w:txbxContent>
                        <w:p w14:paraId="3CBA3DA8">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wps:txbx>
                    <wps:bodyPr wrap="none" lIns="0" tIns="0" rIns="0" bIns="0">
                      <a:spAutoFit/>
                    </wps:bodyPr>
                  </wps:wsp>
                </a:graphicData>
              </a:graphic>
            </wp:anchor>
          </w:drawing>
        </mc:Choice>
        <mc:Fallback>
          <w:pict>
            <v:rect id="Shape 21" o:spid="_x0000_s1026" o:spt="1" style="position:absolute;left:0pt;margin-left:295.6pt;margin-top:779.9pt;height:6.25pt;width:18.7pt;mso-position-horizontal-relative:page;mso-position-vertical-relative:page;mso-wrap-style:none;z-index:-251657216;mso-width-relative:page;mso-height-relative:page;" filled="f" stroked="f" coordsize="21600,21600" o:gfxdata="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yIAHzZAAAADQEAAA8A&#10;AAAAAAAAAQAgAAAAIgAAAGRycy9kb3ducmV2LnhtbFBLAQIUABQAAAAIAIdO4kDthHzJpAEAAF0D&#10;AAAOAAAAAAAAAAEAIAAAACgBAABkcnMvZTJvRG9jLnhtbFBLBQYAAAAABgAGAFkBAAA+BQAAAAA=&#10;">
              <v:fill on="f" focussize="0,0"/>
              <v:stroke on="f"/>
              <v:imagedata o:title=""/>
              <o:lock v:ext="edit" aspectratio="f"/>
              <v:textbox inset="0mm,0mm,0mm,0mm" style="mso-fit-shape-to-text:t;">
                <w:txbxContent>
                  <w:p w14:paraId="3CBA3DA8">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C919">
    <w:pPr>
      <w:pStyle w:val="3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4101" name="文本框 1"/>
              <wp:cNvGraphicFramePr/>
              <a:graphic xmlns:a="http://schemas.openxmlformats.org/drawingml/2006/main">
                <a:graphicData uri="http://schemas.microsoft.com/office/word/2010/wordprocessingShape">
                  <wps:wsp>
                    <wps:cNvSpPr/>
                    <wps:spPr>
                      <a:xfrm>
                        <a:off x="0" y="0"/>
                        <a:ext cx="972184" cy="147955"/>
                      </a:xfrm>
                      <a:prstGeom prst="rect">
                        <a:avLst/>
                      </a:prstGeom>
                      <a:ln>
                        <a:noFill/>
                      </a:ln>
                    </wps:spPr>
                    <wps:txbx>
                      <w:txbxContent>
                        <w:p w14:paraId="2E608EA1">
                          <w:pPr>
                            <w:pStyle w:val="3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dVOHtIAAAAEAQAADwAAAAAAAAABACAAAAAiAAAAZHJzL2Rv&#10;d25yZXYueG1sUEsBAhQAFAAAAAgAh07iQIEBKXrOAQAAkAMAAA4AAAAAAAAAAQAgAAAAIQEAAGRy&#10;cy9lMm9Eb2MueG1sUEsFBgAAAAAGAAYAWQEAAGEFAAAAAA==&#10;">
              <v:fill on="f" focussize="0,0"/>
              <v:stroke on="f"/>
              <v:imagedata o:title=""/>
              <o:lock v:ext="edit" aspectratio="f"/>
              <v:textbox inset="0mm,0mm,0mm,0mm" style="mso-fit-shape-to-text:t;">
                <w:txbxContent>
                  <w:p w14:paraId="2E608EA1">
                    <w:pPr>
                      <w:pStyle w:val="3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5682">
    <w:pPr>
      <w:pStyle w:val="31"/>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4102" name="文本框 2"/>
              <wp:cNvGraphicFramePr/>
              <a:graphic xmlns:a="http://schemas.openxmlformats.org/drawingml/2006/main">
                <a:graphicData uri="http://schemas.microsoft.com/office/word/2010/wordprocessingShape">
                  <wps:wsp>
                    <wps:cNvSpPr/>
                    <wps:spPr>
                      <a:xfrm>
                        <a:off x="0" y="0"/>
                        <a:ext cx="972184" cy="147955"/>
                      </a:xfrm>
                      <a:prstGeom prst="rect">
                        <a:avLst/>
                      </a:prstGeom>
                      <a:ln>
                        <a:noFill/>
                      </a:ln>
                    </wps:spPr>
                    <wps:txbx>
                      <w:txbxContent>
                        <w:p w14:paraId="4D542CCE">
                          <w:pPr>
                            <w:pStyle w:val="31"/>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dVOHtIAAAAEAQAADwAAAAAAAAABACAAAAAiAAAAZHJzL2Rv&#10;d25yZXYueG1sUEsBAhQAFAAAAAgAh07iQEDnuDPOAQAAkAMAAA4AAAAAAAAAAQAgAAAAIQEAAGRy&#10;cy9lMm9Eb2MueG1sUEsFBgAAAAAGAAYAWQEAAGEFAAAAAA==&#10;">
              <v:fill on="f" focussize="0,0"/>
              <v:stroke on="f"/>
              <v:imagedata o:title=""/>
              <o:lock v:ext="edit" aspectratio="f"/>
              <v:textbox inset="0mm,0mm,0mm,0mm" style="mso-fit-shape-to-text:t;">
                <w:txbxContent>
                  <w:p w14:paraId="4D542CCE">
                    <w:pPr>
                      <w:pStyle w:val="31"/>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rect>
          </w:pict>
        </mc:Fallback>
      </mc:AlternateContent>
    </w:r>
  </w:p>
  <w:p w14:paraId="4934EFEA">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7DD2C9D">
      <w:pPr>
        <w:pStyle w:val="36"/>
        <w:rPr>
          <w:rFonts w:hint="eastAsia"/>
        </w:rPr>
      </w:pPr>
      <w:r>
        <w:rPr>
          <w:rStyle w:val="55"/>
        </w:rPr>
        <w:footnoteRef/>
      </w:r>
      <w:r>
        <w:rPr>
          <w:rFonts w:hint="eastAsia"/>
          <w:bCs/>
          <w:sz w:val="24"/>
        </w:rPr>
        <w:t>从业人员、营业收入、资产总额填报上一年度数据，无上一年度数据的新成立企业可不填报。</w:t>
      </w:r>
    </w:p>
  </w:footnote>
  <w:footnote w:id="1">
    <w:p w14:paraId="014C053A">
      <w:pPr>
        <w:pStyle w:val="36"/>
        <w:rPr>
          <w:rFonts w:hint="eastAsia"/>
        </w:rPr>
      </w:pPr>
      <w:r>
        <w:rPr>
          <w:rStyle w:val="55"/>
        </w:rPr>
        <w:footnoteRef/>
      </w:r>
      <w:r>
        <w:rPr>
          <w:rFonts w:hint="eastAsia"/>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7753">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5"/>
    <w:multiLevelType w:val="singleLevel"/>
    <w:tmpl w:val="00000005"/>
    <w:lvl w:ilvl="0" w:tentative="0">
      <w:start w:val="1"/>
      <w:numFmt w:val="decimal"/>
      <w:lvlText w:val="%1."/>
      <w:lvlJc w:val="left"/>
      <w:pPr>
        <w:ind w:left="425" w:hanging="425"/>
      </w:pPr>
      <w:rPr>
        <w:rFonts w:hint="default"/>
      </w:rPr>
    </w:lvl>
  </w:abstractNum>
  <w:abstractNum w:abstractNumId="3">
    <w:nsid w:val="00000006"/>
    <w:multiLevelType w:val="singleLevel"/>
    <w:tmpl w:val="00000006"/>
    <w:lvl w:ilvl="0" w:tentative="0">
      <w:start w:val="1"/>
      <w:numFmt w:val="decimal"/>
      <w:pStyle w:val="15"/>
      <w:lvlText w:val="%1."/>
      <w:lvlJc w:val="left"/>
      <w:pPr>
        <w:tabs>
          <w:tab w:val="left" w:pos="360"/>
        </w:tabs>
        <w:ind w:left="360" w:hanging="360"/>
      </w:pPr>
    </w:lvl>
  </w:abstractNum>
  <w:abstractNum w:abstractNumId="4">
    <w:nsid w:val="00000007"/>
    <w:multiLevelType w:val="singleLevel"/>
    <w:tmpl w:val="00000007"/>
    <w:lvl w:ilvl="0" w:tentative="0">
      <w:start w:val="1"/>
      <w:numFmt w:val="chineseCounting"/>
      <w:suff w:val="space"/>
      <w:lvlText w:val="第%1章"/>
      <w:lvlJc w:val="left"/>
      <w:rPr>
        <w:rFonts w:hint="eastAsia"/>
      </w:rPr>
    </w:lvl>
  </w:abstractNum>
  <w:abstractNum w:abstractNumId="5">
    <w:nsid w:val="00000008"/>
    <w:multiLevelType w:val="singleLevel"/>
    <w:tmpl w:val="00000008"/>
    <w:lvl w:ilvl="0" w:tentative="0">
      <w:start w:val="4"/>
      <w:numFmt w:val="chineseCounting"/>
      <w:suff w:val="nothing"/>
      <w:lvlText w:val="（%1）"/>
      <w:lvlJc w:val="left"/>
      <w:rPr>
        <w:rFonts w:hint="eastAsia"/>
      </w:rPr>
    </w:lvl>
  </w:abstractNum>
  <w:abstractNum w:abstractNumId="6">
    <w:nsid w:val="00000009"/>
    <w:multiLevelType w:val="multilevel"/>
    <w:tmpl w:val="00000009"/>
    <w:lvl w:ilvl="0" w:tentative="0">
      <w:start w:val="1"/>
      <w:numFmt w:val="decimal"/>
      <w:pStyle w:val="2"/>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A"/>
    <w:multiLevelType w:val="multilevel"/>
    <w:tmpl w:val="0000000A"/>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5"/>
      <w:suff w:val="space"/>
      <w:lvlText w:val="%1.%2.%3"/>
      <w:lvlJc w:val="left"/>
      <w:pPr>
        <w:ind w:left="426" w:firstLine="0"/>
      </w:pPr>
      <w:rPr>
        <w:rFonts w:hint="eastAsia" w:ascii="黑体" w:hAnsi="黑体" w:eastAsia="黑体"/>
        <w:sz w:val="28"/>
      </w:rPr>
    </w:lvl>
    <w:lvl w:ilvl="3" w:tentative="0">
      <w:start w:val="1"/>
      <w:numFmt w:val="decimal"/>
      <w:pStyle w:val="394"/>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0000000B"/>
    <w:multiLevelType w:val="multilevel"/>
    <w:tmpl w:val="0000000B"/>
    <w:lvl w:ilvl="0" w:tentative="0">
      <w:start w:val="1"/>
      <w:numFmt w:val="decimal"/>
      <w:pStyle w:val="17"/>
      <w:suff w:val="space"/>
      <w:lvlText w:val="图%1."/>
      <w:lvlJc w:val="left"/>
      <w:pPr>
        <w:ind w:left="2263" w:hanging="420"/>
      </w:pPr>
      <w:rPr>
        <w:rFonts w:ascii="Times New Roman" w:hAnsi="Times New Roman" w:cs="Times New Roman"/>
        <w:b w:val="0"/>
        <w:bCs w:val="0"/>
        <w:i w:val="0"/>
        <w:iCs w:val="0"/>
        <w:caps w:val="0"/>
        <w:smallCaps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9">
    <w:nsid w:val="0000000C"/>
    <w:multiLevelType w:val="singleLevel"/>
    <w:tmpl w:val="0000000C"/>
    <w:lvl w:ilvl="0" w:tentative="0">
      <w:start w:val="2"/>
      <w:numFmt w:val="chineseCounting"/>
      <w:suff w:val="space"/>
      <w:lvlText w:val="第%1章"/>
      <w:lvlJc w:val="left"/>
      <w:rPr>
        <w:rFonts w:hint="eastAsia"/>
      </w:rPr>
    </w:lvl>
  </w:abstractNum>
  <w:abstractNum w:abstractNumId="10">
    <w:nsid w:val="0000000D"/>
    <w:multiLevelType w:val="singleLevel"/>
    <w:tmpl w:val="0000000D"/>
    <w:lvl w:ilvl="0" w:tentative="0">
      <w:start w:val="1"/>
      <w:numFmt w:val="japaneseCounting"/>
      <w:lvlText w:val="%1、"/>
      <w:lvlJc w:val="left"/>
      <w:pPr>
        <w:tabs>
          <w:tab w:val="left" w:pos="960"/>
        </w:tabs>
        <w:ind w:left="960" w:hanging="600"/>
      </w:pPr>
      <w:rPr>
        <w:rFonts w:hint="eastAsia"/>
      </w:rPr>
    </w:lvl>
  </w:abstractNum>
  <w:abstractNum w:abstractNumId="11">
    <w:nsid w:val="0000000E"/>
    <w:multiLevelType w:val="multilevel"/>
    <w:tmpl w:val="0000000E"/>
    <w:lvl w:ilvl="0" w:tentative="0">
      <w:start w:val="1"/>
      <w:numFmt w:val="bullet"/>
      <w:pStyle w:val="38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F"/>
    <w:multiLevelType w:val="multilevel"/>
    <w:tmpl w:val="0000000F"/>
    <w:lvl w:ilvl="0" w:tentative="0">
      <w:start w:val="1"/>
      <w:numFmt w:val="decimal"/>
      <w:pStyle w:val="4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00000010"/>
    <w:multiLevelType w:val="multilevel"/>
    <w:tmpl w:val="00000010"/>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2"/>
      <w:lvlText w:val="%1.%2"/>
      <w:lvlJc w:val="left"/>
      <w:pPr>
        <w:tabs>
          <w:tab w:val="left" w:pos="993"/>
        </w:tabs>
        <w:ind w:left="426" w:firstLine="0"/>
      </w:pPr>
      <w:rPr>
        <w:rFonts w:cs="Times New Roman"/>
      </w:rPr>
    </w:lvl>
    <w:lvl w:ilvl="2" w:tentative="0">
      <w:start w:val="1"/>
      <w:numFmt w:val="decimal"/>
      <w:pStyle w:val="93"/>
      <w:lvlText w:val="%1.%2.%3"/>
      <w:lvlJc w:val="left"/>
      <w:pPr>
        <w:tabs>
          <w:tab w:val="left" w:pos="98"/>
        </w:tabs>
        <w:ind w:left="-639" w:firstLine="0"/>
      </w:pPr>
      <w:rPr>
        <w:rFonts w:cs="Times New Roman"/>
      </w:rPr>
    </w:lvl>
    <w:lvl w:ilvl="3" w:tentative="0">
      <w:start w:val="1"/>
      <w:numFmt w:val="decimal"/>
      <w:pStyle w:val="94"/>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14">
    <w:nsid w:val="00000011"/>
    <w:multiLevelType w:val="singleLevel"/>
    <w:tmpl w:val="00000011"/>
    <w:lvl w:ilvl="0" w:tentative="0">
      <w:start w:val="1"/>
      <w:numFmt w:val="decimal"/>
      <w:lvlText w:val="%1."/>
      <w:lvlJc w:val="left"/>
      <w:pPr>
        <w:ind w:left="425" w:hanging="425"/>
      </w:pPr>
      <w:rPr>
        <w:rFonts w:hint="default"/>
      </w:rPr>
    </w:lvl>
  </w:abstractNum>
  <w:abstractNum w:abstractNumId="15">
    <w:nsid w:val="00000012"/>
    <w:multiLevelType w:val="singleLevel"/>
    <w:tmpl w:val="00000012"/>
    <w:lvl w:ilvl="0" w:tentative="0">
      <w:start w:val="1"/>
      <w:numFmt w:val="decimal"/>
      <w:lvlText w:val="%1."/>
      <w:lvlJc w:val="left"/>
      <w:pPr>
        <w:ind w:left="425" w:hanging="425"/>
      </w:pPr>
      <w:rPr>
        <w:rFonts w:hint="default"/>
      </w:rPr>
    </w:lvl>
  </w:abstractNum>
  <w:num w:numId="1">
    <w:abstractNumId w:val="6"/>
  </w:num>
  <w:num w:numId="2">
    <w:abstractNumId w:val="3"/>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2"/>
  </w:num>
  <w:num w:numId="8">
    <w:abstractNumId w:val="10"/>
  </w:num>
  <w:num w:numId="9">
    <w:abstractNumId w:val="4"/>
  </w:num>
  <w:num w:numId="10">
    <w:abstractNumId w:val="9"/>
  </w:num>
  <w:num w:numId="11">
    <w:abstractNumId w:val="5"/>
  </w:num>
  <w:num w:numId="12">
    <w:abstractNumId w:val="15"/>
  </w:num>
  <w:num w:numId="13">
    <w:abstractNumId w:val="0"/>
  </w:num>
  <w:num w:numId="14">
    <w:abstractNumId w:val="1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hideSpellingErrors/>
  <w:documentProtection w:enforcement="0"/>
  <w:defaultTabStop w:val="420"/>
  <w:drawingGridVerticalSpacing w:val="15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F3F32"/>
    <w:rsid w:val="28116238"/>
    <w:rsid w:val="35283D39"/>
    <w:rsid w:val="3A3230CB"/>
    <w:rsid w:val="3F02078B"/>
    <w:rsid w:val="40F663B0"/>
    <w:rsid w:val="57F604EC"/>
    <w:rsid w:val="5DDC334E"/>
    <w:rsid w:val="64B27F54"/>
    <w:rsid w:val="74225D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7"/>
    <w:qFormat/>
    <w:uiPriority w:val="99"/>
    <w:pPr>
      <w:keepNext/>
      <w:keepLines/>
      <w:spacing w:line="578" w:lineRule="auto"/>
      <w:ind w:left="425" w:hanging="425"/>
      <w:outlineLvl w:val="0"/>
    </w:pPr>
    <w:rPr>
      <w:rFonts w:ascii="宋体" w:hAnsi="宋体" w:cs="宋体"/>
      <w:b/>
      <w:bCs/>
      <w:kern w:val="44"/>
      <w:sz w:val="44"/>
      <w:szCs w:val="44"/>
    </w:rPr>
  </w:style>
  <w:style w:type="paragraph" w:styleId="5">
    <w:name w:val="heading 2"/>
    <w:basedOn w:val="1"/>
    <w:next w:val="1"/>
    <w:link w:val="95"/>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6">
    <w:name w:val="heading 3"/>
    <w:basedOn w:val="1"/>
    <w:next w:val="1"/>
    <w:link w:val="103"/>
    <w:qFormat/>
    <w:uiPriority w:val="9"/>
    <w:pPr>
      <w:keepNext/>
      <w:keepLines/>
      <w:spacing w:before="260" w:after="260" w:line="416" w:lineRule="auto"/>
      <w:outlineLvl w:val="2"/>
    </w:pPr>
    <w:rPr>
      <w:b/>
      <w:bCs/>
      <w:sz w:val="32"/>
      <w:szCs w:val="32"/>
    </w:rPr>
  </w:style>
  <w:style w:type="paragraph" w:styleId="7">
    <w:name w:val="heading 4"/>
    <w:basedOn w:val="1"/>
    <w:next w:val="1"/>
    <w:link w:val="96"/>
    <w:qFormat/>
    <w:uiPriority w:val="9"/>
    <w:pPr>
      <w:keepNext/>
      <w:keepLines/>
      <w:spacing w:before="280" w:after="290" w:line="376" w:lineRule="auto"/>
      <w:outlineLvl w:val="3"/>
    </w:pPr>
    <w:rPr>
      <w:rFonts w:ascii="Calibri Light" w:hAnsi="Calibri Light" w:eastAsia="宋体" w:cs="宋体"/>
      <w:b/>
      <w:bCs/>
      <w:sz w:val="28"/>
      <w:szCs w:val="28"/>
    </w:rPr>
  </w:style>
  <w:style w:type="paragraph" w:styleId="8">
    <w:name w:val="heading 5"/>
    <w:basedOn w:val="1"/>
    <w:next w:val="1"/>
    <w:link w:val="98"/>
    <w:qFormat/>
    <w:uiPriority w:val="9"/>
    <w:pPr>
      <w:keepNext/>
      <w:keepLines/>
      <w:spacing w:line="376" w:lineRule="auto"/>
      <w:ind w:left="2125" w:hanging="425"/>
      <w:outlineLvl w:val="4"/>
    </w:pPr>
    <w:rPr>
      <w:rFonts w:ascii="宋体" w:hAnsi="宋体" w:cs="宋体"/>
      <w:b/>
      <w:bCs/>
      <w:kern w:val="0"/>
      <w:sz w:val="28"/>
      <w:szCs w:val="28"/>
    </w:rPr>
  </w:style>
  <w:style w:type="paragraph" w:styleId="9">
    <w:name w:val="heading 6"/>
    <w:basedOn w:val="1"/>
    <w:next w:val="1"/>
    <w:link w:val="99"/>
    <w:qFormat/>
    <w:uiPriority w:val="9"/>
    <w:pPr>
      <w:keepNext/>
      <w:keepLines/>
      <w:spacing w:line="320" w:lineRule="auto"/>
      <w:ind w:left="2550" w:hanging="425"/>
      <w:outlineLvl w:val="5"/>
    </w:pPr>
    <w:rPr>
      <w:rFonts w:ascii="Calibri Light" w:hAnsi="Calibri Light" w:cs="宋体"/>
      <w:b/>
      <w:bCs/>
      <w:kern w:val="0"/>
      <w:sz w:val="24"/>
    </w:rPr>
  </w:style>
  <w:style w:type="paragraph" w:styleId="10">
    <w:name w:val="heading 7"/>
    <w:basedOn w:val="1"/>
    <w:next w:val="1"/>
    <w:link w:val="100"/>
    <w:qFormat/>
    <w:uiPriority w:val="9"/>
    <w:pPr>
      <w:keepNext/>
      <w:keepLines/>
      <w:spacing w:line="320" w:lineRule="auto"/>
      <w:ind w:left="2975" w:hanging="425"/>
      <w:outlineLvl w:val="6"/>
    </w:pPr>
    <w:rPr>
      <w:rFonts w:ascii="宋体" w:hAnsi="宋体" w:cs="宋体"/>
      <w:b/>
      <w:bCs/>
      <w:kern w:val="0"/>
      <w:sz w:val="24"/>
    </w:rPr>
  </w:style>
  <w:style w:type="paragraph" w:styleId="11">
    <w:name w:val="heading 8"/>
    <w:basedOn w:val="1"/>
    <w:next w:val="1"/>
    <w:link w:val="101"/>
    <w:qFormat/>
    <w:uiPriority w:val="9"/>
    <w:pPr>
      <w:keepNext/>
      <w:keepLines/>
      <w:spacing w:line="320" w:lineRule="auto"/>
      <w:ind w:left="3400" w:hanging="425"/>
      <w:outlineLvl w:val="7"/>
    </w:pPr>
    <w:rPr>
      <w:rFonts w:ascii="Calibri Light" w:hAnsi="Calibri Light" w:cs="宋体"/>
      <w:b/>
      <w:kern w:val="0"/>
      <w:sz w:val="24"/>
    </w:rPr>
  </w:style>
  <w:style w:type="paragraph" w:styleId="12">
    <w:name w:val="heading 9"/>
    <w:basedOn w:val="1"/>
    <w:next w:val="1"/>
    <w:link w:val="102"/>
    <w:qFormat/>
    <w:uiPriority w:val="9"/>
    <w:pPr>
      <w:keepNext/>
      <w:keepLines/>
      <w:spacing w:line="320" w:lineRule="auto"/>
      <w:ind w:left="3825" w:hanging="425"/>
      <w:outlineLvl w:val="8"/>
    </w:pPr>
    <w:rPr>
      <w:rFonts w:ascii="Calibri Light" w:hAnsi="Calibri Light" w:cs="宋体"/>
      <w:b/>
      <w:kern w:val="0"/>
      <w:sz w:val="24"/>
      <w:szCs w:val="21"/>
    </w:rPr>
  </w:style>
  <w:style w:type="character" w:default="1" w:styleId="48">
    <w:name w:val="Default Paragraph Font"/>
    <w:qFormat/>
    <w:uiPriority w:val="1"/>
  </w:style>
  <w:style w:type="table" w:default="1" w:styleId="46">
    <w:name w:val="Normal Table"/>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numPr>
        <w:ilvl w:val="0"/>
        <w:numId w:val="1"/>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paragraph" w:styleId="3">
    <w:name w:val="Plain Text"/>
    <w:basedOn w:val="1"/>
    <w:link w:val="86"/>
    <w:qFormat/>
    <w:uiPriority w:val="0"/>
    <w:rPr>
      <w:rFonts w:ascii="宋体" w:hAnsi="Courier New" w:cs="宋体"/>
    </w:rPr>
  </w:style>
  <w:style w:type="paragraph" w:styleId="13">
    <w:name w:val="toc 7"/>
    <w:basedOn w:val="1"/>
    <w:next w:val="1"/>
    <w:qFormat/>
    <w:uiPriority w:val="39"/>
    <w:pPr>
      <w:widowControl/>
      <w:ind w:left="2520" w:leftChars="1200"/>
      <w:jc w:val="left"/>
    </w:pPr>
    <w:rPr>
      <w:rFonts w:ascii="宋体" w:hAnsi="宋体" w:cs="宋体"/>
      <w:kern w:val="0"/>
      <w:sz w:val="24"/>
    </w:rPr>
  </w:style>
  <w:style w:type="paragraph" w:styleId="14">
    <w:name w:val="table of authorities"/>
    <w:basedOn w:val="1"/>
    <w:next w:val="1"/>
    <w:qFormat/>
    <w:uiPriority w:val="0"/>
    <w:pPr>
      <w:ind w:left="420" w:leftChars="200"/>
    </w:pPr>
  </w:style>
  <w:style w:type="paragraph" w:styleId="15">
    <w:name w:val="List Number"/>
    <w:basedOn w:val="1"/>
    <w:qFormat/>
    <w:uiPriority w:val="0"/>
    <w:pPr>
      <w:numPr>
        <w:ilvl w:val="0"/>
        <w:numId w:val="2"/>
      </w:numPr>
    </w:pPr>
  </w:style>
  <w:style w:type="paragraph" w:styleId="16">
    <w:name w:val="Normal Indent"/>
    <w:basedOn w:val="1"/>
    <w:qFormat/>
    <w:uiPriority w:val="0"/>
    <w:pPr>
      <w:ind w:firstLine="420"/>
    </w:pPr>
    <w:rPr>
      <w:szCs w:val="20"/>
    </w:rPr>
  </w:style>
  <w:style w:type="paragraph" w:styleId="17">
    <w:name w:val="caption"/>
    <w:basedOn w:val="1"/>
    <w:next w:val="1"/>
    <w:link w:val="408"/>
    <w:qFormat/>
    <w:uiPriority w:val="35"/>
    <w:pPr>
      <w:numPr>
        <w:ilvl w:val="0"/>
        <w:numId w:val="3"/>
      </w:numPr>
      <w:spacing w:line="360" w:lineRule="auto"/>
      <w:ind w:firstLine="0"/>
      <w:jc w:val="center"/>
    </w:pPr>
    <w:rPr>
      <w:rFonts w:ascii="Arial Unicode MS" w:hAnsi="Arial Unicode MS" w:cs="宋体"/>
      <w:kern w:val="0"/>
      <w:sz w:val="24"/>
      <w:szCs w:val="20"/>
    </w:rPr>
  </w:style>
  <w:style w:type="paragraph" w:styleId="18">
    <w:name w:val="Document Map"/>
    <w:basedOn w:val="1"/>
    <w:link w:val="104"/>
    <w:qFormat/>
    <w:uiPriority w:val="99"/>
    <w:pPr>
      <w:widowControl/>
      <w:jc w:val="left"/>
    </w:pPr>
    <w:rPr>
      <w:rFonts w:ascii="宋体" w:hAnsi="宋体" w:cs="宋体"/>
      <w:kern w:val="0"/>
      <w:sz w:val="18"/>
      <w:szCs w:val="18"/>
    </w:r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9"/>
    <w:qFormat/>
    <w:uiPriority w:val="0"/>
    <w:pPr>
      <w:jc w:val="left"/>
    </w:pPr>
  </w:style>
  <w:style w:type="paragraph" w:styleId="21">
    <w:name w:val="Body Text"/>
    <w:basedOn w:val="1"/>
    <w:next w:val="22"/>
    <w:link w:val="110"/>
    <w:qFormat/>
    <w:uiPriority w:val="99"/>
    <w:pPr>
      <w:spacing w:line="360" w:lineRule="exact"/>
    </w:pPr>
    <w:rPr>
      <w:sz w:val="24"/>
    </w:rPr>
  </w:style>
  <w:style w:type="paragraph" w:styleId="22">
    <w:name w:val="Body Text First Indent"/>
    <w:basedOn w:val="21"/>
    <w:next w:val="1"/>
    <w:link w:val="111"/>
    <w:qFormat/>
    <w:uiPriority w:val="99"/>
    <w:pPr>
      <w:widowControl/>
      <w:spacing w:after="120" w:line="240" w:lineRule="auto"/>
      <w:ind w:firstLine="420" w:firstLineChars="100"/>
      <w:jc w:val="left"/>
    </w:pPr>
    <w:rPr>
      <w:color w:val="000000"/>
      <w:spacing w:val="12"/>
      <w:kern w:val="0"/>
      <w:sz w:val="28"/>
      <w:szCs w:val="20"/>
    </w:rPr>
  </w:style>
  <w:style w:type="paragraph" w:styleId="23">
    <w:name w:val="Body Text Indent"/>
    <w:basedOn w:val="1"/>
    <w:next w:val="1"/>
    <w:link w:val="82"/>
    <w:qFormat/>
    <w:uiPriority w:val="0"/>
    <w:pPr>
      <w:spacing w:after="120"/>
      <w:ind w:left="420" w:leftChars="200"/>
    </w:pPr>
  </w:style>
  <w:style w:type="paragraph" w:styleId="24">
    <w:name w:val="index 4"/>
    <w:basedOn w:val="1"/>
    <w:next w:val="1"/>
    <w:qFormat/>
    <w:uiPriority w:val="99"/>
    <w:pPr>
      <w:ind w:left="600" w:leftChars="600"/>
    </w:pPr>
    <w:rPr>
      <w:rFonts w:ascii="Verdana" w:hAnsi="Verdana"/>
      <w:szCs w:val="20"/>
    </w:rPr>
  </w:style>
  <w:style w:type="paragraph" w:styleId="25">
    <w:name w:val="toc 5"/>
    <w:basedOn w:val="1"/>
    <w:next w:val="1"/>
    <w:qFormat/>
    <w:uiPriority w:val="39"/>
    <w:pPr>
      <w:widowControl/>
      <w:ind w:left="1680" w:leftChars="800"/>
      <w:jc w:val="left"/>
    </w:pPr>
    <w:rPr>
      <w:rFonts w:ascii="宋体" w:hAnsi="宋体" w:cs="宋体"/>
      <w:kern w:val="0"/>
      <w:sz w:val="24"/>
    </w:rPr>
  </w:style>
  <w:style w:type="paragraph" w:styleId="26">
    <w:name w:val="toc 3"/>
    <w:basedOn w:val="1"/>
    <w:next w:val="1"/>
    <w:qFormat/>
    <w:uiPriority w:val="39"/>
    <w:pPr>
      <w:widowControl/>
      <w:spacing w:line="360" w:lineRule="auto"/>
      <w:ind w:firstLine="400" w:firstLineChars="400"/>
      <w:jc w:val="left"/>
    </w:pPr>
    <w:rPr>
      <w:rFonts w:cs="宋体"/>
      <w:kern w:val="0"/>
      <w:sz w:val="24"/>
    </w:rPr>
  </w:style>
  <w:style w:type="paragraph" w:styleId="27">
    <w:name w:val="toc 8"/>
    <w:basedOn w:val="1"/>
    <w:next w:val="1"/>
    <w:qFormat/>
    <w:uiPriority w:val="39"/>
    <w:pPr>
      <w:widowControl/>
      <w:ind w:left="2940" w:leftChars="1400"/>
      <w:jc w:val="left"/>
    </w:pPr>
    <w:rPr>
      <w:rFonts w:ascii="宋体" w:hAnsi="宋体" w:cs="宋体"/>
      <w:kern w:val="0"/>
      <w:sz w:val="24"/>
    </w:rPr>
  </w:style>
  <w:style w:type="paragraph" w:styleId="28">
    <w:name w:val="Date"/>
    <w:basedOn w:val="1"/>
    <w:next w:val="1"/>
    <w:link w:val="410"/>
    <w:qFormat/>
    <w:uiPriority w:val="99"/>
    <w:pPr>
      <w:ind w:left="2500" w:leftChars="2500"/>
    </w:pPr>
    <w:rPr>
      <w:rFonts w:ascii="Calibri" w:hAnsi="Calibri" w:eastAsia="楷体_GB2312" w:cs="宋体"/>
      <w:sz w:val="32"/>
      <w:szCs w:val="22"/>
    </w:rPr>
  </w:style>
  <w:style w:type="paragraph" w:styleId="29">
    <w:name w:val="Body Text Indent 2"/>
    <w:basedOn w:val="1"/>
    <w:link w:val="106"/>
    <w:qFormat/>
    <w:uiPriority w:val="99"/>
    <w:pPr>
      <w:widowControl/>
      <w:spacing w:after="120" w:line="480" w:lineRule="auto"/>
      <w:ind w:left="420" w:leftChars="200"/>
      <w:jc w:val="left"/>
    </w:pPr>
    <w:rPr>
      <w:rFonts w:ascii="宋体" w:hAnsi="宋体" w:cs="宋体"/>
      <w:kern w:val="0"/>
      <w:sz w:val="24"/>
    </w:rPr>
  </w:style>
  <w:style w:type="paragraph" w:styleId="30">
    <w:name w:val="Balloon Text"/>
    <w:basedOn w:val="1"/>
    <w:link w:val="81"/>
    <w:qFormat/>
    <w:uiPriority w:val="99"/>
    <w:rPr>
      <w:sz w:val="18"/>
      <w:szCs w:val="18"/>
    </w:rPr>
  </w:style>
  <w:style w:type="paragraph" w:styleId="31">
    <w:name w:val="footer"/>
    <w:basedOn w:val="1"/>
    <w:link w:val="107"/>
    <w:qFormat/>
    <w:uiPriority w:val="99"/>
    <w:pPr>
      <w:tabs>
        <w:tab w:val="center" w:pos="4153"/>
        <w:tab w:val="right" w:pos="8306"/>
      </w:tabs>
      <w:snapToGrid w:val="0"/>
      <w:jc w:val="left"/>
    </w:pPr>
    <w:rPr>
      <w:sz w:val="18"/>
    </w:rPr>
  </w:style>
  <w:style w:type="paragraph" w:styleId="32">
    <w:name w:val="header"/>
    <w:basedOn w:val="1"/>
    <w:link w:val="10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3">
    <w:name w:val="toc 1"/>
    <w:basedOn w:val="1"/>
    <w:next w:val="1"/>
    <w:qFormat/>
    <w:uiPriority w:val="39"/>
    <w:pPr>
      <w:widowControl/>
      <w:jc w:val="left"/>
    </w:pPr>
    <w:rPr>
      <w:rFonts w:cs="宋体"/>
      <w:b/>
      <w:color w:val="000000"/>
      <w:kern w:val="0"/>
      <w:sz w:val="28"/>
    </w:rPr>
  </w:style>
  <w:style w:type="paragraph" w:styleId="34">
    <w:name w:val="toc 4"/>
    <w:basedOn w:val="1"/>
    <w:next w:val="1"/>
    <w:qFormat/>
    <w:uiPriority w:val="39"/>
    <w:pPr>
      <w:widowControl/>
      <w:ind w:left="1260" w:leftChars="600"/>
      <w:jc w:val="left"/>
    </w:pPr>
    <w:rPr>
      <w:rFonts w:ascii="宋体" w:hAnsi="宋体" w:cs="宋体"/>
      <w:kern w:val="0"/>
      <w:sz w:val="24"/>
    </w:rPr>
  </w:style>
  <w:style w:type="paragraph" w:styleId="35">
    <w:name w:val="List"/>
    <w:basedOn w:val="1"/>
    <w:qFormat/>
    <w:uiPriority w:val="0"/>
    <w:pPr>
      <w:ind w:left="200" w:hanging="200" w:hangingChars="200"/>
    </w:pPr>
  </w:style>
  <w:style w:type="paragraph" w:styleId="36">
    <w:name w:val="footnote text"/>
    <w:basedOn w:val="1"/>
    <w:link w:val="109"/>
    <w:qFormat/>
    <w:uiPriority w:val="99"/>
    <w:pPr>
      <w:widowControl/>
      <w:snapToGrid w:val="0"/>
      <w:jc w:val="left"/>
    </w:pPr>
    <w:rPr>
      <w:rFonts w:ascii="宋体" w:hAnsi="宋体" w:cs="宋体"/>
      <w:kern w:val="0"/>
      <w:sz w:val="18"/>
      <w:szCs w:val="18"/>
    </w:rPr>
  </w:style>
  <w:style w:type="paragraph" w:styleId="37">
    <w:name w:val="toc 6"/>
    <w:basedOn w:val="1"/>
    <w:next w:val="1"/>
    <w:qFormat/>
    <w:uiPriority w:val="39"/>
    <w:pPr>
      <w:widowControl/>
      <w:ind w:left="2100" w:leftChars="1000"/>
      <w:jc w:val="left"/>
    </w:pPr>
    <w:rPr>
      <w:rFonts w:ascii="宋体" w:hAnsi="宋体" w:cs="宋体"/>
      <w:kern w:val="0"/>
      <w:sz w:val="24"/>
    </w:rPr>
  </w:style>
  <w:style w:type="paragraph" w:styleId="38">
    <w:name w:val="Body Text Indent 3"/>
    <w:basedOn w:val="1"/>
    <w:qFormat/>
    <w:uiPriority w:val="0"/>
    <w:pPr>
      <w:spacing w:after="120"/>
      <w:ind w:left="420" w:leftChars="200"/>
    </w:pPr>
    <w:rPr>
      <w:sz w:val="16"/>
      <w:szCs w:val="16"/>
    </w:rPr>
  </w:style>
  <w:style w:type="paragraph" w:styleId="39">
    <w:name w:val="toc 2"/>
    <w:basedOn w:val="1"/>
    <w:next w:val="1"/>
    <w:qFormat/>
    <w:uiPriority w:val="39"/>
    <w:pPr>
      <w:widowControl/>
      <w:spacing w:line="360" w:lineRule="auto"/>
      <w:ind w:firstLine="200" w:firstLineChars="200"/>
      <w:jc w:val="left"/>
    </w:pPr>
    <w:rPr>
      <w:rFonts w:cs="宋体"/>
      <w:kern w:val="0"/>
      <w:sz w:val="24"/>
    </w:rPr>
  </w:style>
  <w:style w:type="paragraph" w:styleId="40">
    <w:name w:val="toc 9"/>
    <w:basedOn w:val="1"/>
    <w:next w:val="1"/>
    <w:qFormat/>
    <w:uiPriority w:val="39"/>
    <w:pPr>
      <w:widowControl/>
      <w:ind w:left="3360" w:leftChars="1600"/>
      <w:jc w:val="left"/>
    </w:pPr>
    <w:rPr>
      <w:rFonts w:ascii="宋体" w:hAnsi="宋体" w:cs="宋体"/>
      <w:kern w:val="0"/>
      <w:sz w:val="24"/>
    </w:rPr>
  </w:style>
  <w:style w:type="paragraph" w:styleId="41">
    <w:name w:val="HTML Preformatted"/>
    <w:basedOn w:val="1"/>
    <w:link w:val="4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3">
    <w:name w:val="Title"/>
    <w:basedOn w:val="1"/>
    <w:next w:val="1"/>
    <w:link w:val="413"/>
    <w:qFormat/>
    <w:uiPriority w:val="0"/>
    <w:pPr>
      <w:spacing w:before="240" w:after="60" w:line="360" w:lineRule="auto"/>
      <w:jc w:val="center"/>
      <w:outlineLvl w:val="0"/>
    </w:pPr>
    <w:rPr>
      <w:rFonts w:ascii="Arial" w:hAnsi="Arial"/>
      <w:b/>
      <w:bCs/>
      <w:kern w:val="36"/>
      <w:sz w:val="32"/>
      <w:szCs w:val="32"/>
    </w:rPr>
  </w:style>
  <w:style w:type="paragraph" w:styleId="44">
    <w:name w:val="annotation subject"/>
    <w:basedOn w:val="20"/>
    <w:next w:val="20"/>
    <w:link w:val="80"/>
    <w:qFormat/>
    <w:uiPriority w:val="99"/>
    <w:rPr>
      <w:b/>
      <w:bCs/>
    </w:rPr>
  </w:style>
  <w:style w:type="paragraph" w:styleId="45">
    <w:name w:val="Body Text First Indent 2"/>
    <w:basedOn w:val="23"/>
    <w:next w:val="1"/>
    <w:link w:val="112"/>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rPr>
  </w:style>
  <w:style w:type="character" w:styleId="50">
    <w:name w:val="page number"/>
    <w:basedOn w:val="48"/>
    <w:qFormat/>
    <w:uiPriority w:val="99"/>
  </w:style>
  <w:style w:type="character" w:styleId="51">
    <w:name w:val="FollowedHyperlink"/>
    <w:basedOn w:val="48"/>
    <w:qFormat/>
    <w:uiPriority w:val="99"/>
    <w:rPr>
      <w:color w:val="800080"/>
      <w:u w:val="single"/>
    </w:rPr>
  </w:style>
  <w:style w:type="character" w:styleId="52">
    <w:name w:val="Emphasis"/>
    <w:basedOn w:val="48"/>
    <w:qFormat/>
    <w:uiPriority w:val="20"/>
    <w:rPr>
      <w:i/>
      <w:iCs/>
    </w:rPr>
  </w:style>
  <w:style w:type="character" w:styleId="53">
    <w:name w:val="Hyperlink"/>
    <w:basedOn w:val="48"/>
    <w:qFormat/>
    <w:uiPriority w:val="99"/>
    <w:rPr>
      <w:color w:val="0000FF"/>
      <w:u w:val="single"/>
    </w:rPr>
  </w:style>
  <w:style w:type="character" w:styleId="54">
    <w:name w:val="annotation reference"/>
    <w:basedOn w:val="48"/>
    <w:qFormat/>
    <w:uiPriority w:val="0"/>
    <w:rPr>
      <w:sz w:val="21"/>
      <w:szCs w:val="21"/>
    </w:rPr>
  </w:style>
  <w:style w:type="character" w:styleId="55">
    <w:name w:val="footnote reference"/>
    <w:basedOn w:val="48"/>
    <w:qFormat/>
    <w:uiPriority w:val="99"/>
    <w:rPr>
      <w:vertAlign w:val="superscript"/>
    </w:rPr>
  </w:style>
  <w:style w:type="paragraph" w:customStyle="1" w:styleId="56">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5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59">
    <w:name w:val="表格文字"/>
    <w:basedOn w:val="3"/>
    <w:next w:val="21"/>
    <w:qFormat/>
    <w:uiPriority w:val="0"/>
    <w:rPr>
      <w:sz w:val="24"/>
    </w:rPr>
  </w:style>
  <w:style w:type="paragraph" w:customStyle="1" w:styleId="6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Normal]"/>
    <w:qFormat/>
    <w:uiPriority w:val="0"/>
    <w:rPr>
      <w:rFonts w:ascii="宋体" w:hAnsi="宋体" w:eastAsia="宋体" w:cs="Times New Roman"/>
      <w:sz w:val="24"/>
      <w:szCs w:val="22"/>
      <w:lang w:val="zh-CN" w:eastAsia="zh-CN" w:bidi="ar-SA"/>
    </w:rPr>
  </w:style>
  <w:style w:type="paragraph" w:customStyle="1" w:styleId="62">
    <w:name w:val="无间隔1"/>
    <w:qFormat/>
    <w:uiPriority w:val="1"/>
    <w:pPr>
      <w:adjustRightInd w:val="0"/>
      <w:snapToGrid w:val="0"/>
    </w:pPr>
    <w:rPr>
      <w:rFonts w:ascii="Tahoma" w:hAnsi="Tahoma" w:eastAsia="微软雅黑" w:cs="宋体"/>
      <w:sz w:val="22"/>
      <w:szCs w:val="22"/>
      <w:lang w:val="en-US" w:eastAsia="zh-CN" w:bidi="ar-SA"/>
    </w:rPr>
  </w:style>
  <w:style w:type="paragraph" w:customStyle="1" w:styleId="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4">
    <w:name w:val="List Paragraph"/>
    <w:basedOn w:val="1"/>
    <w:link w:val="398"/>
    <w:qFormat/>
    <w:uiPriority w:val="34"/>
    <w:pPr>
      <w:ind w:firstLine="420" w:firstLineChars="200"/>
    </w:pPr>
    <w:rPr>
      <w:rFonts w:ascii="Calibri" w:hAnsi="Calibri"/>
      <w:szCs w:val="22"/>
    </w:rPr>
  </w:style>
  <w:style w:type="paragraph" w:customStyle="1" w:styleId="65">
    <w:name w:val="列出段落1"/>
    <w:basedOn w:val="1"/>
    <w:qFormat/>
    <w:uiPriority w:val="34"/>
    <w:pPr>
      <w:ind w:firstLine="420" w:firstLineChars="200"/>
    </w:pPr>
    <w:rPr>
      <w:rFonts w:ascii="Calibri" w:hAnsi="Calibri"/>
      <w:kern w:val="0"/>
      <w:szCs w:val="20"/>
    </w:rPr>
  </w:style>
  <w:style w:type="paragraph" w:customStyle="1" w:styleId="66">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4"/>
    <w:qFormat/>
    <w:uiPriority w:val="0"/>
    <w:rPr>
      <w:rFonts w:ascii="Times New Roman" w:hAnsi="Times New Roman" w:eastAsia="宋体" w:cs="Times New Roman"/>
      <w:sz w:val="21"/>
      <w:szCs w:val="22"/>
      <w:lang w:val="en-US" w:eastAsia="zh-CN" w:bidi="ar-SA"/>
    </w:rPr>
  </w:style>
  <w:style w:type="paragraph" w:customStyle="1" w:styleId="7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纯文本_3"/>
    <w:basedOn w:val="72"/>
    <w:qFormat/>
    <w:uiPriority w:val="0"/>
    <w:pPr>
      <w:widowControl/>
      <w:jc w:val="left"/>
    </w:pPr>
    <w:rPr>
      <w:rFonts w:ascii="宋体" w:hAnsi="Courier New" w:eastAsia="宋体" w:cs="宋体"/>
      <w:szCs w:val="21"/>
    </w:rPr>
  </w:style>
  <w:style w:type="paragraph" w:customStyle="1" w:styleId="74">
    <w:name w:val="纯文本_0_1"/>
    <w:basedOn w:val="1"/>
    <w:qFormat/>
    <w:uiPriority w:val="0"/>
    <w:pPr>
      <w:widowControl/>
      <w:jc w:val="left"/>
    </w:pPr>
    <w:rPr>
      <w:rFonts w:ascii="宋体" w:hAnsi="Courier New" w:eastAsia="宋体" w:cs="宋体"/>
      <w:szCs w:val="21"/>
    </w:rPr>
  </w:style>
  <w:style w:type="paragraph" w:customStyle="1" w:styleId="7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批注文字 Char"/>
    <w:basedOn w:val="48"/>
    <w:link w:val="20"/>
    <w:qFormat/>
    <w:uiPriority w:val="0"/>
    <w:rPr>
      <w:rFonts w:ascii="Times New Roman" w:hAnsi="Times New Roman" w:eastAsia="宋体" w:cs="Times New Roman"/>
      <w:kern w:val="2"/>
      <w:sz w:val="21"/>
      <w:szCs w:val="24"/>
    </w:rPr>
  </w:style>
  <w:style w:type="character" w:customStyle="1" w:styleId="80">
    <w:name w:val="批注主题 Char"/>
    <w:basedOn w:val="79"/>
    <w:link w:val="44"/>
    <w:qFormat/>
    <w:uiPriority w:val="99"/>
    <w:rPr>
      <w:rFonts w:ascii="Times New Roman" w:hAnsi="Times New Roman" w:eastAsia="宋体" w:cs="Times New Roman"/>
      <w:b/>
      <w:bCs/>
      <w:kern w:val="2"/>
      <w:sz w:val="21"/>
      <w:szCs w:val="24"/>
    </w:rPr>
  </w:style>
  <w:style w:type="character" w:customStyle="1" w:styleId="81">
    <w:name w:val="批注框文本 Char"/>
    <w:basedOn w:val="48"/>
    <w:link w:val="30"/>
    <w:qFormat/>
    <w:uiPriority w:val="99"/>
    <w:rPr>
      <w:rFonts w:ascii="Times New Roman" w:hAnsi="Times New Roman" w:eastAsia="宋体" w:cs="Times New Roman"/>
      <w:kern w:val="2"/>
      <w:sz w:val="18"/>
      <w:szCs w:val="18"/>
    </w:rPr>
  </w:style>
  <w:style w:type="character" w:customStyle="1" w:styleId="82">
    <w:name w:val="正文文本缩进 Char"/>
    <w:basedOn w:val="48"/>
    <w:link w:val="23"/>
    <w:qFormat/>
    <w:uiPriority w:val="0"/>
    <w:rPr>
      <w:kern w:val="2"/>
      <w:sz w:val="21"/>
      <w:szCs w:val="24"/>
    </w:rPr>
  </w:style>
  <w:style w:type="paragraph" w:customStyle="1" w:styleId="8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_Style 2"/>
    <w:basedOn w:val="1"/>
    <w:qFormat/>
    <w:uiPriority w:val="99"/>
    <w:pPr>
      <w:adjustRightInd w:val="0"/>
      <w:snapToGrid w:val="0"/>
    </w:pPr>
    <w:rPr>
      <w:rFonts w:ascii="Tahoma" w:hAnsi="Tahoma" w:eastAsia="微软雅黑" w:cs="Tahoma"/>
      <w:sz w:val="22"/>
      <w:szCs w:val="22"/>
    </w:rPr>
  </w:style>
  <w:style w:type="paragraph" w:customStyle="1" w:styleId="85">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6">
    <w:name w:val="纯文本 Char"/>
    <w:basedOn w:val="48"/>
    <w:link w:val="3"/>
    <w:qFormat/>
    <w:uiPriority w:val="0"/>
    <w:rPr>
      <w:rFonts w:ascii="宋体" w:hAnsi="Courier New" w:cs="宋体"/>
      <w:kern w:val="2"/>
      <w:sz w:val="21"/>
      <w:szCs w:val="24"/>
    </w:rPr>
  </w:style>
  <w:style w:type="paragraph" w:customStyle="1" w:styleId="87">
    <w:name w:val="*正文"/>
    <w:link w:val="88"/>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8">
    <w:name w:val="*正文 Char"/>
    <w:link w:val="87"/>
    <w:qFormat/>
    <w:uiPriority w:val="0"/>
    <w:rPr>
      <w:color w:val="000000"/>
      <w:sz w:val="24"/>
    </w:rPr>
  </w:style>
  <w:style w:type="paragraph" w:customStyle="1" w:styleId="89">
    <w:name w:val="正文（深信服）"/>
    <w:link w:val="90"/>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90">
    <w:name w:val="正文（深信服） 字符"/>
    <w:link w:val="89"/>
    <w:qFormat/>
    <w:uiPriority w:val="0"/>
    <w:rPr>
      <w:sz w:val="24"/>
      <w:szCs w:val="21"/>
    </w:rPr>
  </w:style>
  <w:style w:type="paragraph" w:customStyle="1" w:styleId="91">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2">
    <w:name w:val="SANGFOR_2_标题2"/>
    <w:basedOn w:val="5"/>
    <w:next w:val="1"/>
    <w:qFormat/>
    <w:uiPriority w:val="0"/>
    <w:pPr>
      <w:numPr>
        <w:ilvl w:val="1"/>
        <w:numId w:val="4"/>
      </w:numPr>
      <w:tabs>
        <w:tab w:val="clear" w:pos="993"/>
      </w:tabs>
      <w:snapToGrid w:val="0"/>
      <w:spacing w:beforeLines="50" w:afterLines="50" w:line="240" w:lineRule="auto"/>
      <w:ind w:left="0"/>
    </w:pPr>
    <w:rPr>
      <w:rFonts w:eastAsia="微软雅黑" w:cs="Times New Roman"/>
      <w:kern w:val="0"/>
      <w:sz w:val="30"/>
      <w:szCs w:val="30"/>
    </w:rPr>
  </w:style>
  <w:style w:type="paragraph" w:customStyle="1" w:styleId="93">
    <w:name w:val="SANGFOR_3_标题3"/>
    <w:basedOn w:val="6"/>
    <w:next w:val="1"/>
    <w:qFormat/>
    <w:uiPriority w:val="0"/>
    <w:pPr>
      <w:numPr>
        <w:ilvl w:val="2"/>
        <w:numId w:val="4"/>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4">
    <w:name w:val="SANGFOR_4_标题4"/>
    <w:basedOn w:val="7"/>
    <w:next w:val="1"/>
    <w:qFormat/>
    <w:uiPriority w:val="0"/>
    <w:pPr>
      <w:numPr>
        <w:ilvl w:val="3"/>
        <w:numId w:val="4"/>
      </w:numPr>
      <w:tabs>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5">
    <w:name w:val="标题 2 Char"/>
    <w:basedOn w:val="48"/>
    <w:link w:val="5"/>
    <w:qFormat/>
    <w:uiPriority w:val="9"/>
    <w:rPr>
      <w:rFonts w:ascii="Calibri Light" w:hAnsi="Calibri Light" w:eastAsia="宋体" w:cs="宋体"/>
      <w:b/>
      <w:bCs/>
      <w:kern w:val="2"/>
      <w:sz w:val="32"/>
      <w:szCs w:val="32"/>
    </w:rPr>
  </w:style>
  <w:style w:type="character" w:customStyle="1" w:styleId="96">
    <w:name w:val="标题 4 Char"/>
    <w:basedOn w:val="48"/>
    <w:link w:val="7"/>
    <w:qFormat/>
    <w:uiPriority w:val="9"/>
    <w:rPr>
      <w:rFonts w:ascii="Calibri Light" w:hAnsi="Calibri Light" w:eastAsia="宋体" w:cs="宋体"/>
      <w:b/>
      <w:bCs/>
      <w:kern w:val="2"/>
      <w:sz w:val="28"/>
      <w:szCs w:val="28"/>
    </w:rPr>
  </w:style>
  <w:style w:type="character" w:customStyle="1" w:styleId="97">
    <w:name w:val="标题 1 Char"/>
    <w:basedOn w:val="48"/>
    <w:link w:val="4"/>
    <w:qFormat/>
    <w:uiPriority w:val="99"/>
    <w:rPr>
      <w:rFonts w:ascii="宋体" w:hAnsi="宋体" w:cs="宋体"/>
      <w:b/>
      <w:bCs/>
      <w:kern w:val="44"/>
      <w:sz w:val="44"/>
      <w:szCs w:val="44"/>
    </w:rPr>
  </w:style>
  <w:style w:type="character" w:customStyle="1" w:styleId="98">
    <w:name w:val="标题 5 Char"/>
    <w:basedOn w:val="48"/>
    <w:link w:val="8"/>
    <w:qFormat/>
    <w:uiPriority w:val="9"/>
    <w:rPr>
      <w:rFonts w:ascii="宋体" w:hAnsi="宋体" w:cs="宋体"/>
      <w:b/>
      <w:bCs/>
      <w:sz w:val="28"/>
      <w:szCs w:val="28"/>
    </w:rPr>
  </w:style>
  <w:style w:type="character" w:customStyle="1" w:styleId="99">
    <w:name w:val="标题 6 Char"/>
    <w:basedOn w:val="48"/>
    <w:link w:val="9"/>
    <w:qFormat/>
    <w:uiPriority w:val="9"/>
    <w:rPr>
      <w:rFonts w:ascii="Calibri Light" w:hAnsi="Calibri Light" w:cs="宋体"/>
      <w:b/>
      <w:bCs/>
      <w:sz w:val="24"/>
      <w:szCs w:val="24"/>
    </w:rPr>
  </w:style>
  <w:style w:type="character" w:customStyle="1" w:styleId="100">
    <w:name w:val="标题 7 Char"/>
    <w:basedOn w:val="48"/>
    <w:link w:val="10"/>
    <w:qFormat/>
    <w:uiPriority w:val="9"/>
    <w:rPr>
      <w:rFonts w:ascii="宋体" w:hAnsi="宋体" w:cs="宋体"/>
      <w:b/>
      <w:bCs/>
      <w:sz w:val="24"/>
      <w:szCs w:val="24"/>
    </w:rPr>
  </w:style>
  <w:style w:type="character" w:customStyle="1" w:styleId="101">
    <w:name w:val="标题 8 Char"/>
    <w:basedOn w:val="48"/>
    <w:link w:val="11"/>
    <w:qFormat/>
    <w:uiPriority w:val="9"/>
    <w:rPr>
      <w:rFonts w:ascii="Calibri Light" w:hAnsi="Calibri Light" w:cs="宋体"/>
      <w:b/>
      <w:sz w:val="24"/>
      <w:szCs w:val="24"/>
    </w:rPr>
  </w:style>
  <w:style w:type="character" w:customStyle="1" w:styleId="102">
    <w:name w:val="标题 9 Char"/>
    <w:basedOn w:val="48"/>
    <w:link w:val="12"/>
    <w:qFormat/>
    <w:uiPriority w:val="9"/>
    <w:rPr>
      <w:rFonts w:ascii="Calibri Light" w:hAnsi="Calibri Light" w:cs="宋体"/>
      <w:b/>
      <w:sz w:val="24"/>
      <w:szCs w:val="21"/>
    </w:rPr>
  </w:style>
  <w:style w:type="character" w:customStyle="1" w:styleId="103">
    <w:name w:val="标题 3 Char"/>
    <w:basedOn w:val="48"/>
    <w:link w:val="6"/>
    <w:qFormat/>
    <w:uiPriority w:val="9"/>
    <w:rPr>
      <w:b/>
      <w:bCs/>
      <w:kern w:val="2"/>
      <w:sz w:val="32"/>
      <w:szCs w:val="32"/>
    </w:rPr>
  </w:style>
  <w:style w:type="character" w:customStyle="1" w:styleId="104">
    <w:name w:val="文档结构图 Char"/>
    <w:basedOn w:val="48"/>
    <w:link w:val="18"/>
    <w:qFormat/>
    <w:uiPriority w:val="99"/>
    <w:rPr>
      <w:rFonts w:ascii="宋体" w:hAnsi="宋体" w:cs="宋体"/>
      <w:sz w:val="18"/>
      <w:szCs w:val="18"/>
    </w:rPr>
  </w:style>
  <w:style w:type="character" w:customStyle="1" w:styleId="105">
    <w:name w:val="正文文本 Char"/>
    <w:basedOn w:val="48"/>
    <w:qFormat/>
    <w:uiPriority w:val="99"/>
    <w:rPr>
      <w:rFonts w:ascii="宋体" w:hAnsi="宋体" w:eastAsia="宋体" w:cs="宋体"/>
      <w:kern w:val="0"/>
      <w:sz w:val="24"/>
    </w:rPr>
  </w:style>
  <w:style w:type="character" w:customStyle="1" w:styleId="106">
    <w:name w:val="正文文本缩进 2 Char"/>
    <w:basedOn w:val="48"/>
    <w:link w:val="29"/>
    <w:qFormat/>
    <w:uiPriority w:val="99"/>
    <w:rPr>
      <w:rFonts w:ascii="宋体" w:hAnsi="宋体" w:cs="宋体"/>
      <w:sz w:val="24"/>
      <w:szCs w:val="24"/>
    </w:rPr>
  </w:style>
  <w:style w:type="character" w:customStyle="1" w:styleId="107">
    <w:name w:val="页脚 Char"/>
    <w:basedOn w:val="48"/>
    <w:link w:val="31"/>
    <w:qFormat/>
    <w:uiPriority w:val="99"/>
    <w:rPr>
      <w:kern w:val="2"/>
      <w:sz w:val="18"/>
      <w:szCs w:val="24"/>
    </w:rPr>
  </w:style>
  <w:style w:type="character" w:customStyle="1" w:styleId="108">
    <w:name w:val="页眉 Char"/>
    <w:basedOn w:val="48"/>
    <w:link w:val="32"/>
    <w:qFormat/>
    <w:uiPriority w:val="99"/>
    <w:rPr>
      <w:kern w:val="2"/>
      <w:sz w:val="18"/>
      <w:szCs w:val="24"/>
    </w:rPr>
  </w:style>
  <w:style w:type="character" w:customStyle="1" w:styleId="109">
    <w:name w:val="脚注文本 Char"/>
    <w:basedOn w:val="48"/>
    <w:link w:val="36"/>
    <w:qFormat/>
    <w:uiPriority w:val="99"/>
    <w:rPr>
      <w:rFonts w:ascii="宋体" w:hAnsi="宋体" w:cs="宋体"/>
      <w:sz w:val="18"/>
      <w:szCs w:val="18"/>
    </w:rPr>
  </w:style>
  <w:style w:type="character" w:customStyle="1" w:styleId="110">
    <w:name w:val="正文文本 Char1"/>
    <w:basedOn w:val="48"/>
    <w:link w:val="21"/>
    <w:qFormat/>
    <w:uiPriority w:val="99"/>
    <w:rPr>
      <w:kern w:val="2"/>
      <w:sz w:val="24"/>
      <w:szCs w:val="24"/>
    </w:rPr>
  </w:style>
  <w:style w:type="character" w:customStyle="1" w:styleId="111">
    <w:name w:val="正文首行缩进 Char"/>
    <w:basedOn w:val="110"/>
    <w:link w:val="22"/>
    <w:qFormat/>
    <w:uiPriority w:val="99"/>
    <w:rPr>
      <w:color w:val="000000"/>
      <w:spacing w:val="12"/>
      <w:kern w:val="2"/>
      <w:sz w:val="28"/>
      <w:szCs w:val="24"/>
    </w:rPr>
  </w:style>
  <w:style w:type="character" w:customStyle="1" w:styleId="112">
    <w:name w:val="正文首行缩进 2 Char"/>
    <w:basedOn w:val="82"/>
    <w:link w:val="45"/>
    <w:qFormat/>
    <w:uiPriority w:val="0"/>
    <w:rPr>
      <w:rFonts w:ascii="宋体" w:hAnsi="宋体" w:cs="宋体"/>
      <w:kern w:val="28"/>
      <w:sz w:val="24"/>
      <w:szCs w:val="24"/>
      <w:lang w:val="zh-CN"/>
    </w:rPr>
  </w:style>
  <w:style w:type="paragraph" w:styleId="113">
    <w:name w:val="No Spacing"/>
    <w:link w:val="114"/>
    <w:qFormat/>
    <w:uiPriority w:val="1"/>
    <w:rPr>
      <w:rFonts w:ascii="Calibri" w:hAnsi="Calibri" w:eastAsia="宋体" w:cs="宋体"/>
      <w:sz w:val="22"/>
      <w:szCs w:val="22"/>
      <w:lang w:val="en-US" w:eastAsia="zh-CN" w:bidi="ar-SA"/>
    </w:rPr>
  </w:style>
  <w:style w:type="character" w:customStyle="1" w:styleId="114">
    <w:name w:val="无间隔 Char"/>
    <w:basedOn w:val="48"/>
    <w:link w:val="113"/>
    <w:qFormat/>
    <w:uiPriority w:val="1"/>
    <w:rPr>
      <w:rFonts w:ascii="Calibri" w:hAnsi="Calibri" w:eastAsia="宋体" w:cs="宋体"/>
      <w:sz w:val="22"/>
      <w:szCs w:val="22"/>
    </w:rPr>
  </w:style>
  <w:style w:type="character" w:customStyle="1" w:styleId="115">
    <w:name w:val="font31"/>
    <w:basedOn w:val="48"/>
    <w:qFormat/>
    <w:uiPriority w:val="0"/>
    <w:rPr>
      <w:rFonts w:hint="eastAsia" w:ascii="宋体" w:hAnsi="宋体" w:eastAsia="宋体" w:cs="宋体"/>
      <w:color w:val="FF0000"/>
      <w:kern w:val="0"/>
      <w:sz w:val="21"/>
      <w:szCs w:val="21"/>
      <w:u w:val="none"/>
      <w:lang w:eastAsia="en-US"/>
    </w:rPr>
  </w:style>
  <w:style w:type="character" w:customStyle="1" w:styleId="116">
    <w:name w:val="font11"/>
    <w:basedOn w:val="48"/>
    <w:qFormat/>
    <w:uiPriority w:val="0"/>
    <w:rPr>
      <w:rFonts w:hint="eastAsia" w:ascii="微软雅黑" w:hAnsi="微软雅黑" w:eastAsia="微软雅黑" w:cs="微软雅黑"/>
      <w:color w:val="000000"/>
      <w:kern w:val="0"/>
      <w:sz w:val="20"/>
      <w:szCs w:val="20"/>
      <w:u w:val="single"/>
      <w:lang w:eastAsia="en-US"/>
    </w:rPr>
  </w:style>
  <w:style w:type="character" w:customStyle="1" w:styleId="117">
    <w:name w:val="font21"/>
    <w:basedOn w:val="48"/>
    <w:qFormat/>
    <w:uiPriority w:val="0"/>
    <w:rPr>
      <w:rFonts w:hint="eastAsia" w:ascii="宋体" w:hAnsi="宋体" w:eastAsia="宋体" w:cs="宋体"/>
      <w:color w:val="000000"/>
      <w:kern w:val="0"/>
      <w:sz w:val="22"/>
      <w:szCs w:val="22"/>
      <w:u w:val="none"/>
      <w:lang w:eastAsia="en-US"/>
    </w:rPr>
  </w:style>
  <w:style w:type="character" w:customStyle="1" w:styleId="118">
    <w:name w:val="font61"/>
    <w:basedOn w:val="48"/>
    <w:qFormat/>
    <w:uiPriority w:val="0"/>
    <w:rPr>
      <w:rFonts w:hint="eastAsia" w:ascii="仿宋" w:hAnsi="仿宋" w:eastAsia="仿宋" w:cs="仿宋"/>
      <w:color w:val="000000"/>
      <w:kern w:val="0"/>
      <w:sz w:val="20"/>
      <w:szCs w:val="20"/>
      <w:u w:val="none"/>
      <w:lang w:eastAsia="en-US"/>
    </w:rPr>
  </w:style>
  <w:style w:type="character" w:customStyle="1" w:styleId="119">
    <w:name w:val="font41"/>
    <w:basedOn w:val="48"/>
    <w:qFormat/>
    <w:uiPriority w:val="0"/>
    <w:rPr>
      <w:rFonts w:hint="eastAsia" w:ascii="微软雅黑" w:hAnsi="微软雅黑" w:eastAsia="微软雅黑" w:cs="微软雅黑"/>
      <w:color w:val="000000"/>
      <w:kern w:val="0"/>
      <w:sz w:val="24"/>
      <w:szCs w:val="24"/>
      <w:u w:val="single"/>
      <w:lang w:eastAsia="en-US"/>
    </w:rPr>
  </w:style>
  <w:style w:type="paragraph" w:customStyle="1" w:styleId="120">
    <w:name w:val="正文 样式"/>
    <w:basedOn w:val="1"/>
    <w:link w:val="121"/>
    <w:qFormat/>
    <w:uiPriority w:val="0"/>
    <w:pPr>
      <w:widowControl/>
      <w:spacing w:before="260" w:line="360" w:lineRule="auto"/>
      <w:ind w:firstLine="480" w:firstLineChars="200"/>
      <w:jc w:val="left"/>
    </w:pPr>
    <w:rPr>
      <w:rFonts w:ascii="宋体" w:hAnsi="宋体" w:cs="宋体"/>
      <w:kern w:val="0"/>
      <w:sz w:val="24"/>
    </w:rPr>
  </w:style>
  <w:style w:type="character" w:customStyle="1" w:styleId="121">
    <w:name w:val="正文 样式 Char"/>
    <w:link w:val="120"/>
    <w:qFormat/>
    <w:uiPriority w:val="0"/>
    <w:rPr>
      <w:rFonts w:ascii="宋体" w:hAnsi="宋体" w:cs="宋体"/>
      <w:sz w:val="24"/>
      <w:szCs w:val="24"/>
    </w:rPr>
  </w:style>
  <w:style w:type="paragraph" w:customStyle="1" w:styleId="122">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23">
    <w:name w:val="apple-converted-space"/>
    <w:basedOn w:val="48"/>
    <w:qFormat/>
    <w:uiPriority w:val="0"/>
  </w:style>
  <w:style w:type="paragraph" w:customStyle="1" w:styleId="124">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5">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6">
    <w:name w:val="15"/>
    <w:basedOn w:val="48"/>
    <w:qFormat/>
    <w:uiPriority w:val="0"/>
    <w:rPr>
      <w:rFonts w:hint="eastAsia" w:ascii="宋体" w:hAnsi="宋体" w:eastAsia="宋体" w:cs="Times New Roman"/>
      <w:b/>
      <w:bCs/>
      <w:sz w:val="32"/>
      <w:szCs w:val="32"/>
    </w:rPr>
  </w:style>
  <w:style w:type="paragraph" w:customStyle="1" w:styleId="127">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28">
    <w:name w:val="列出段落2"/>
    <w:basedOn w:val="1"/>
    <w:qFormat/>
    <w:uiPriority w:val="99"/>
    <w:pPr>
      <w:widowControl/>
      <w:spacing w:line="360" w:lineRule="auto"/>
      <w:ind w:firstLine="420" w:firstLineChars="200"/>
      <w:jc w:val="left"/>
    </w:pPr>
    <w:rPr>
      <w:rFonts w:cs="宋体"/>
      <w:kern w:val="0"/>
      <w:sz w:val="24"/>
    </w:rPr>
  </w:style>
  <w:style w:type="paragraph" w:customStyle="1" w:styleId="129">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30">
    <w:name w:val="表格表头"/>
    <w:basedOn w:val="1"/>
    <w:qFormat/>
    <w:uiPriority w:val="0"/>
    <w:pPr>
      <w:widowControl/>
      <w:spacing w:beforeLines="50" w:afterLines="50" w:line="360" w:lineRule="auto"/>
      <w:jc w:val="center"/>
    </w:pPr>
    <w:rPr>
      <w:b/>
      <w:kern w:val="0"/>
      <w:sz w:val="24"/>
      <w:szCs w:val="21"/>
    </w:rPr>
  </w:style>
  <w:style w:type="paragraph" w:customStyle="1" w:styleId="131">
    <w:name w:val="表格正文"/>
    <w:basedOn w:val="1"/>
    <w:link w:val="132"/>
    <w:qFormat/>
    <w:uiPriority w:val="0"/>
    <w:pPr>
      <w:widowControl/>
      <w:spacing w:line="360" w:lineRule="auto"/>
      <w:jc w:val="left"/>
    </w:pPr>
    <w:rPr>
      <w:kern w:val="0"/>
      <w:sz w:val="24"/>
      <w:lang w:val="zh-CN"/>
    </w:rPr>
  </w:style>
  <w:style w:type="character" w:customStyle="1" w:styleId="132">
    <w:name w:val="表格正文 Char"/>
    <w:link w:val="131"/>
    <w:qFormat/>
    <w:uiPriority w:val="0"/>
    <w:rPr>
      <w:sz w:val="24"/>
      <w:szCs w:val="24"/>
      <w:lang w:val="zh-CN"/>
    </w:rPr>
  </w:style>
  <w:style w:type="paragraph" w:customStyle="1" w:styleId="133">
    <w:name w:val="TOC 标题1"/>
    <w:basedOn w:val="4"/>
    <w:next w:val="1"/>
    <w:qFormat/>
    <w:uiPriority w:val="39"/>
    <w:pPr>
      <w:widowControl/>
      <w:spacing w:before="480" w:line="276" w:lineRule="auto"/>
      <w:ind w:left="0" w:firstLine="0"/>
      <w:jc w:val="left"/>
      <w:outlineLvl w:val="9"/>
    </w:pPr>
    <w:rPr>
      <w:rFonts w:ascii="Calibri Light" w:hAnsi="Calibri Light" w:eastAsia="宋体" w:cs="宋体"/>
      <w:color w:val="2E75B6"/>
      <w:kern w:val="0"/>
      <w:sz w:val="28"/>
      <w:szCs w:val="28"/>
    </w:rPr>
  </w:style>
  <w:style w:type="paragraph" w:customStyle="1" w:styleId="134">
    <w:name w:val="表格文字（居左）"/>
    <w:basedOn w:val="135"/>
    <w:qFormat/>
    <w:uiPriority w:val="0"/>
    <w:pPr>
      <w:jc w:val="left"/>
    </w:pPr>
  </w:style>
  <w:style w:type="paragraph" w:customStyle="1" w:styleId="135">
    <w:name w:val="表格文字（居中）"/>
    <w:basedOn w:val="1"/>
    <w:qFormat/>
    <w:uiPriority w:val="0"/>
    <w:pPr>
      <w:widowControl/>
      <w:jc w:val="center"/>
    </w:pPr>
    <w:rPr>
      <w:kern w:val="0"/>
      <w:sz w:val="24"/>
    </w:rPr>
  </w:style>
  <w:style w:type="paragraph" w:customStyle="1" w:styleId="136">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1">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2">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3">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5">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6">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7">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8">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9">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1">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3">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6">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7">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7">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0">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1">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2">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3">
    <w:name w:val="列出段落4"/>
    <w:basedOn w:val="1"/>
    <w:qFormat/>
    <w:uiPriority w:val="99"/>
    <w:pPr>
      <w:widowControl/>
      <w:spacing w:line="360" w:lineRule="auto"/>
      <w:ind w:firstLine="420" w:firstLineChars="200"/>
      <w:jc w:val="left"/>
    </w:pPr>
    <w:rPr>
      <w:rFonts w:cs="宋体"/>
      <w:kern w:val="0"/>
      <w:sz w:val="24"/>
    </w:rPr>
  </w:style>
  <w:style w:type="paragraph" w:customStyle="1" w:styleId="19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5">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0">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1">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2">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3">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4">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5">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6">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7">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8">
    <w:name w:val="font23"/>
    <w:basedOn w:val="1"/>
    <w:qFormat/>
    <w:uiPriority w:val="0"/>
    <w:pPr>
      <w:widowControl/>
      <w:spacing w:before="100" w:beforeAutospacing="1" w:after="100" w:afterAutospacing="1"/>
      <w:jc w:val="left"/>
    </w:pPr>
    <w:rPr>
      <w:kern w:val="0"/>
      <w:sz w:val="18"/>
      <w:szCs w:val="18"/>
    </w:rPr>
  </w:style>
  <w:style w:type="paragraph" w:customStyle="1" w:styleId="219">
    <w:name w:val="font24"/>
    <w:basedOn w:val="1"/>
    <w:qFormat/>
    <w:uiPriority w:val="0"/>
    <w:pPr>
      <w:widowControl/>
      <w:spacing w:before="100" w:beforeAutospacing="1" w:after="100" w:afterAutospacing="1"/>
      <w:jc w:val="left"/>
    </w:pPr>
    <w:rPr>
      <w:kern w:val="0"/>
      <w:sz w:val="18"/>
      <w:szCs w:val="18"/>
    </w:rPr>
  </w:style>
  <w:style w:type="paragraph" w:customStyle="1" w:styleId="220">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21">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5">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9">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60">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3">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5">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6">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1">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2">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3">
    <w:name w:val="TOC 标题2"/>
    <w:basedOn w:val="4"/>
    <w:next w:val="1"/>
    <w:qFormat/>
    <w:uiPriority w:val="39"/>
    <w:pPr>
      <w:widowControl/>
      <w:spacing w:before="480" w:line="276" w:lineRule="auto"/>
      <w:ind w:left="0" w:firstLine="0"/>
      <w:jc w:val="left"/>
      <w:outlineLvl w:val="9"/>
    </w:pPr>
    <w:rPr>
      <w:rFonts w:ascii="Calibri Light" w:hAnsi="Calibri Light" w:eastAsia="宋体" w:cs="宋体"/>
      <w:color w:val="2E75B6"/>
      <w:kern w:val="0"/>
      <w:sz w:val="28"/>
      <w:szCs w:val="28"/>
    </w:rPr>
  </w:style>
  <w:style w:type="paragraph" w:customStyle="1" w:styleId="274">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5">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6">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7">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8">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9">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0">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81">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2">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3">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4">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5">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9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3">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8">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9">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30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1">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2">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3">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4">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5">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6">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7">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8">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9">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0">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2">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6">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7">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8">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9">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0">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1">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2">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3">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4">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5">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7">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8">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9">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0">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31">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2">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3">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4">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5">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8">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4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6">
    <w:name w:val="font01"/>
    <w:basedOn w:val="48"/>
    <w:qFormat/>
    <w:uiPriority w:val="0"/>
    <w:rPr>
      <w:rFonts w:hint="eastAsia" w:ascii="宋体" w:hAnsi="宋体" w:eastAsia="宋体" w:cs="宋体"/>
      <w:color w:val="000000"/>
      <w:sz w:val="20"/>
      <w:szCs w:val="20"/>
      <w:u w:val="none"/>
    </w:rPr>
  </w:style>
  <w:style w:type="character" w:customStyle="1" w:styleId="357">
    <w:name w:val="font191"/>
    <w:basedOn w:val="48"/>
    <w:qFormat/>
    <w:uiPriority w:val="0"/>
    <w:rPr>
      <w:rFonts w:hint="eastAsia" w:ascii="宋体" w:hAnsi="宋体" w:eastAsia="宋体" w:cs="宋体"/>
      <w:b/>
      <w:color w:val="000000"/>
      <w:sz w:val="20"/>
      <w:szCs w:val="20"/>
      <w:u w:val="none"/>
    </w:rPr>
  </w:style>
  <w:style w:type="character" w:customStyle="1" w:styleId="358">
    <w:name w:val="font161"/>
    <w:basedOn w:val="48"/>
    <w:qFormat/>
    <w:uiPriority w:val="0"/>
    <w:rPr>
      <w:rFonts w:hint="default" w:ascii="Arial" w:hAnsi="Arial" w:cs="Arial"/>
      <w:b/>
      <w:color w:val="000000"/>
      <w:sz w:val="20"/>
      <w:szCs w:val="20"/>
      <w:u w:val="none"/>
    </w:rPr>
  </w:style>
  <w:style w:type="character" w:customStyle="1" w:styleId="359">
    <w:name w:val="font181"/>
    <w:basedOn w:val="48"/>
    <w:qFormat/>
    <w:uiPriority w:val="0"/>
    <w:rPr>
      <w:rFonts w:hint="eastAsia" w:ascii="宋体" w:hAnsi="宋体" w:eastAsia="宋体" w:cs="宋体"/>
      <w:color w:val="000000"/>
      <w:sz w:val="20"/>
      <w:szCs w:val="20"/>
      <w:u w:val="none"/>
    </w:rPr>
  </w:style>
  <w:style w:type="character" w:customStyle="1" w:styleId="360">
    <w:name w:val="font171"/>
    <w:basedOn w:val="48"/>
    <w:qFormat/>
    <w:uiPriority w:val="0"/>
    <w:rPr>
      <w:rFonts w:hint="default" w:ascii="Arial" w:hAnsi="Arial" w:cs="Arial"/>
      <w:color w:val="000000"/>
      <w:sz w:val="20"/>
      <w:szCs w:val="20"/>
      <w:u w:val="none"/>
    </w:rPr>
  </w:style>
  <w:style w:type="character" w:customStyle="1" w:styleId="361">
    <w:name w:val="font112"/>
    <w:basedOn w:val="48"/>
    <w:qFormat/>
    <w:uiPriority w:val="0"/>
    <w:rPr>
      <w:rFonts w:hint="default" w:ascii="Arial" w:hAnsi="Arial" w:cs="Arial"/>
      <w:color w:val="000000"/>
      <w:sz w:val="16"/>
      <w:szCs w:val="16"/>
      <w:u w:val="none"/>
    </w:rPr>
  </w:style>
  <w:style w:type="character" w:customStyle="1" w:styleId="362">
    <w:name w:val="font101"/>
    <w:basedOn w:val="48"/>
    <w:qFormat/>
    <w:uiPriority w:val="0"/>
    <w:rPr>
      <w:rFonts w:hint="eastAsia" w:ascii="宋体" w:hAnsi="宋体" w:eastAsia="宋体" w:cs="宋体"/>
      <w:b/>
      <w:color w:val="000000"/>
      <w:sz w:val="20"/>
      <w:szCs w:val="20"/>
      <w:u w:val="none"/>
    </w:rPr>
  </w:style>
  <w:style w:type="character" w:customStyle="1" w:styleId="363">
    <w:name w:val="font91"/>
    <w:basedOn w:val="48"/>
    <w:qFormat/>
    <w:uiPriority w:val="0"/>
    <w:rPr>
      <w:rFonts w:ascii="Segoe UI Symbol" w:hAnsi="Segoe UI Symbol" w:eastAsia="Segoe UI Symbol" w:cs="Segoe UI Symbol"/>
      <w:color w:val="000000"/>
      <w:sz w:val="20"/>
      <w:szCs w:val="20"/>
      <w:u w:val="none"/>
    </w:rPr>
  </w:style>
  <w:style w:type="character" w:customStyle="1" w:styleId="364">
    <w:name w:val="font81"/>
    <w:basedOn w:val="48"/>
    <w:qFormat/>
    <w:uiPriority w:val="0"/>
    <w:rPr>
      <w:rFonts w:hint="default" w:ascii="Arial" w:hAnsi="Arial" w:cs="Arial"/>
      <w:color w:val="000000"/>
      <w:sz w:val="24"/>
      <w:szCs w:val="24"/>
      <w:u w:val="none"/>
      <w:vertAlign w:val="superscript"/>
    </w:rPr>
  </w:style>
  <w:style w:type="character" w:customStyle="1" w:styleId="365">
    <w:name w:val="font212"/>
    <w:basedOn w:val="48"/>
    <w:qFormat/>
    <w:uiPriority w:val="0"/>
    <w:rPr>
      <w:rFonts w:hint="default" w:ascii="Arial" w:hAnsi="Arial" w:cs="Arial"/>
      <w:color w:val="000000"/>
      <w:sz w:val="20"/>
      <w:szCs w:val="20"/>
      <w:u w:val="none"/>
    </w:rPr>
  </w:style>
  <w:style w:type="character" w:customStyle="1" w:styleId="366">
    <w:name w:val="font131"/>
    <w:basedOn w:val="48"/>
    <w:qFormat/>
    <w:uiPriority w:val="0"/>
    <w:rPr>
      <w:rFonts w:hint="eastAsia" w:ascii="宋体" w:hAnsi="宋体" w:eastAsia="宋体" w:cs="宋体"/>
      <w:color w:val="000000"/>
      <w:sz w:val="20"/>
      <w:szCs w:val="20"/>
      <w:u w:val="none"/>
    </w:rPr>
  </w:style>
  <w:style w:type="character" w:customStyle="1" w:styleId="367">
    <w:name w:val="font241"/>
    <w:basedOn w:val="48"/>
    <w:qFormat/>
    <w:uiPriority w:val="0"/>
    <w:rPr>
      <w:rFonts w:hint="eastAsia" w:ascii="宋体" w:hAnsi="宋体" w:eastAsia="宋体" w:cs="宋体"/>
      <w:color w:val="000000"/>
      <w:sz w:val="20"/>
      <w:szCs w:val="20"/>
      <w:u w:val="none"/>
    </w:rPr>
  </w:style>
  <w:style w:type="character" w:customStyle="1" w:styleId="368">
    <w:name w:val="font231"/>
    <w:basedOn w:val="48"/>
    <w:qFormat/>
    <w:uiPriority w:val="0"/>
    <w:rPr>
      <w:rFonts w:hint="default" w:ascii="Arial" w:hAnsi="Arial" w:cs="Arial"/>
      <w:color w:val="000000"/>
      <w:sz w:val="20"/>
      <w:szCs w:val="20"/>
      <w:u w:val="none"/>
    </w:rPr>
  </w:style>
  <w:style w:type="character" w:customStyle="1" w:styleId="369">
    <w:name w:val="font71"/>
    <w:basedOn w:val="48"/>
    <w:qFormat/>
    <w:uiPriority w:val="0"/>
    <w:rPr>
      <w:rFonts w:ascii="微软雅黑" w:hAnsi="微软雅黑" w:eastAsia="微软雅黑" w:cs="微软雅黑"/>
      <w:color w:val="000000"/>
      <w:sz w:val="20"/>
      <w:szCs w:val="20"/>
      <w:u w:val="none"/>
    </w:rPr>
  </w:style>
  <w:style w:type="character" w:customStyle="1" w:styleId="370">
    <w:name w:val="font51"/>
    <w:basedOn w:val="48"/>
    <w:qFormat/>
    <w:uiPriority w:val="0"/>
    <w:rPr>
      <w:rFonts w:hint="eastAsia" w:ascii="宋体" w:hAnsi="宋体" w:eastAsia="宋体" w:cs="宋体"/>
      <w:color w:val="000000"/>
      <w:sz w:val="20"/>
      <w:szCs w:val="20"/>
      <w:u w:val="none"/>
    </w:rPr>
  </w:style>
  <w:style w:type="character" w:customStyle="1" w:styleId="371">
    <w:name w:val="font121"/>
    <w:basedOn w:val="48"/>
    <w:qFormat/>
    <w:uiPriority w:val="0"/>
    <w:rPr>
      <w:rFonts w:hint="default" w:ascii="Arial" w:hAnsi="Arial" w:cs="Arial"/>
      <w:color w:val="000000"/>
      <w:sz w:val="20"/>
      <w:szCs w:val="20"/>
      <w:u w:val="none"/>
    </w:rPr>
  </w:style>
  <w:style w:type="character" w:customStyle="1" w:styleId="372">
    <w:name w:val="font132"/>
    <w:basedOn w:val="48"/>
    <w:qFormat/>
    <w:uiPriority w:val="0"/>
    <w:rPr>
      <w:rFonts w:hint="eastAsia" w:ascii="宋体" w:hAnsi="宋体" w:eastAsia="宋体" w:cs="宋体"/>
      <w:color w:val="000000"/>
      <w:sz w:val="20"/>
      <w:szCs w:val="20"/>
      <w:u w:val="none"/>
    </w:rPr>
  </w:style>
  <w:style w:type="character" w:customStyle="1" w:styleId="373">
    <w:name w:val="font111"/>
    <w:basedOn w:val="48"/>
    <w:qFormat/>
    <w:uiPriority w:val="0"/>
    <w:rPr>
      <w:rFonts w:hint="default" w:ascii="Arial" w:hAnsi="Arial" w:cs="Arial"/>
      <w:color w:val="000000"/>
      <w:sz w:val="20"/>
      <w:szCs w:val="20"/>
      <w:u w:val="none"/>
    </w:rPr>
  </w:style>
  <w:style w:type="character" w:customStyle="1" w:styleId="374">
    <w:name w:val="font122"/>
    <w:basedOn w:val="48"/>
    <w:qFormat/>
    <w:uiPriority w:val="0"/>
    <w:rPr>
      <w:rFonts w:hint="eastAsia" w:ascii="宋体" w:hAnsi="宋体" w:eastAsia="宋体" w:cs="宋体"/>
      <w:color w:val="000000"/>
      <w:sz w:val="20"/>
      <w:szCs w:val="20"/>
      <w:u w:val="none"/>
    </w:rPr>
  </w:style>
  <w:style w:type="character" w:customStyle="1" w:styleId="375">
    <w:name w:val="font222"/>
    <w:basedOn w:val="48"/>
    <w:qFormat/>
    <w:uiPriority w:val="0"/>
    <w:rPr>
      <w:rFonts w:hint="eastAsia" w:ascii="宋体" w:hAnsi="宋体" w:eastAsia="宋体" w:cs="宋体"/>
      <w:b/>
      <w:color w:val="000000"/>
      <w:sz w:val="20"/>
      <w:szCs w:val="20"/>
      <w:u w:val="none"/>
    </w:rPr>
  </w:style>
  <w:style w:type="character" w:customStyle="1" w:styleId="376">
    <w:name w:val="font211"/>
    <w:basedOn w:val="48"/>
    <w:qFormat/>
    <w:uiPriority w:val="0"/>
    <w:rPr>
      <w:rFonts w:hint="default" w:ascii="Arial" w:hAnsi="Arial" w:cs="Arial"/>
      <w:color w:val="000000"/>
      <w:sz w:val="20"/>
      <w:szCs w:val="20"/>
      <w:u w:val="none"/>
    </w:rPr>
  </w:style>
  <w:style w:type="character" w:customStyle="1" w:styleId="377">
    <w:name w:val="font201"/>
    <w:basedOn w:val="48"/>
    <w:qFormat/>
    <w:uiPriority w:val="0"/>
    <w:rPr>
      <w:rFonts w:hint="default" w:ascii="Arial" w:hAnsi="Arial" w:cs="Arial"/>
      <w:color w:val="000000"/>
      <w:sz w:val="20"/>
      <w:szCs w:val="20"/>
      <w:u w:val="none"/>
    </w:rPr>
  </w:style>
  <w:style w:type="character" w:customStyle="1" w:styleId="378">
    <w:name w:val="font151"/>
    <w:basedOn w:val="48"/>
    <w:qFormat/>
    <w:uiPriority w:val="0"/>
    <w:rPr>
      <w:rFonts w:hint="eastAsia" w:ascii="宋体" w:hAnsi="宋体" w:eastAsia="宋体" w:cs="宋体"/>
      <w:color w:val="000000"/>
      <w:sz w:val="16"/>
      <w:szCs w:val="16"/>
      <w:u w:val="none"/>
    </w:rPr>
  </w:style>
  <w:style w:type="character" w:customStyle="1" w:styleId="379">
    <w:name w:val="font141"/>
    <w:basedOn w:val="48"/>
    <w:qFormat/>
    <w:uiPriority w:val="0"/>
    <w:rPr>
      <w:rFonts w:hint="eastAsia" w:ascii="宋体" w:hAnsi="宋体" w:eastAsia="宋体" w:cs="宋体"/>
      <w:b/>
      <w:color w:val="000000"/>
      <w:sz w:val="20"/>
      <w:szCs w:val="20"/>
      <w:u w:val="none"/>
    </w:rPr>
  </w:style>
  <w:style w:type="paragraph" w:customStyle="1" w:styleId="38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2">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3">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84">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5">
    <w:name w:val="列表段落1"/>
    <w:basedOn w:val="1"/>
    <w:qFormat/>
    <w:uiPriority w:val="34"/>
    <w:pPr>
      <w:widowControl/>
      <w:ind w:firstLine="420" w:firstLineChars="200"/>
      <w:jc w:val="left"/>
    </w:pPr>
    <w:rPr>
      <w:rFonts w:ascii="宋体" w:hAnsi="宋体" w:cs="宋体"/>
      <w:kern w:val="0"/>
      <w:sz w:val="24"/>
    </w:rPr>
  </w:style>
  <w:style w:type="paragraph" w:customStyle="1" w:styleId="386">
    <w:name w:val="修订1"/>
    <w:qFormat/>
    <w:uiPriority w:val="99"/>
    <w:rPr>
      <w:rFonts w:ascii="Calibri" w:hAnsi="Calibri" w:eastAsia="宋体" w:cs="宋体"/>
      <w:kern w:val="2"/>
      <w:sz w:val="21"/>
      <w:szCs w:val="22"/>
      <w:lang w:val="en-US" w:eastAsia="zh-CN" w:bidi="ar-SA"/>
    </w:rPr>
  </w:style>
  <w:style w:type="character" w:customStyle="1" w:styleId="387">
    <w:name w:val="样式2 Char Char"/>
    <w:link w:val="388"/>
    <w:qFormat/>
    <w:uiPriority w:val="0"/>
    <w:rPr>
      <w:rFonts w:ascii="Calibri" w:hAnsi="Calibri" w:eastAsia="微软雅黑"/>
      <w:b/>
      <w:color w:val="FF6600"/>
      <w:sz w:val="24"/>
    </w:rPr>
  </w:style>
  <w:style w:type="paragraph" w:customStyle="1" w:styleId="388">
    <w:name w:val="样式2"/>
    <w:basedOn w:val="1"/>
    <w:link w:val="387"/>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9">
    <w:name w:val="样式4"/>
    <w:basedOn w:val="1"/>
    <w:qFormat/>
    <w:uiPriority w:val="0"/>
    <w:pPr>
      <w:numPr>
        <w:ilvl w:val="0"/>
        <w:numId w:val="5"/>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character" w:customStyle="1" w:styleId="390">
    <w:name w:val="3zw1"/>
    <w:qFormat/>
    <w:uiPriority w:val="0"/>
    <w:rPr>
      <w:rFonts w:ascii="Times New Roman"/>
    </w:rPr>
  </w:style>
  <w:style w:type="paragraph" w:customStyle="1" w:styleId="391">
    <w:name w:val="修订2"/>
    <w:qFormat/>
    <w:uiPriority w:val="99"/>
    <w:rPr>
      <w:rFonts w:ascii="Calibri" w:hAnsi="Calibri" w:eastAsia="宋体" w:cs="宋体"/>
      <w:kern w:val="2"/>
      <w:sz w:val="21"/>
      <w:szCs w:val="22"/>
      <w:lang w:val="en-US" w:eastAsia="zh-CN" w:bidi="ar-SA"/>
    </w:rPr>
  </w:style>
  <w:style w:type="paragraph" w:customStyle="1" w:styleId="392">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93">
    <w:name w:val="正文首行缩进1"/>
    <w:basedOn w:val="21"/>
    <w:qFormat/>
    <w:uiPriority w:val="0"/>
    <w:pPr>
      <w:widowControl/>
      <w:spacing w:line="360" w:lineRule="auto"/>
      <w:ind w:firstLine="200" w:firstLineChars="200"/>
      <w:jc w:val="left"/>
    </w:pPr>
    <w:rPr>
      <w:rFonts w:eastAsia="仿宋_GB2312"/>
      <w:kern w:val="0"/>
      <w:sz w:val="28"/>
    </w:rPr>
  </w:style>
  <w:style w:type="paragraph" w:customStyle="1" w:styleId="394">
    <w:name w:val="4级标题"/>
    <w:basedOn w:val="65"/>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5">
    <w:name w:val="3级标题"/>
    <w:basedOn w:val="65"/>
    <w:link w:val="397"/>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6">
    <w:name w:val="样式 首行缩进:  0 字符"/>
    <w:basedOn w:val="1"/>
    <w:link w:val="399"/>
    <w:qFormat/>
    <w:uiPriority w:val="0"/>
    <w:pPr>
      <w:widowControl/>
      <w:spacing w:line="360" w:lineRule="auto"/>
      <w:ind w:firstLine="200" w:firstLineChars="200"/>
      <w:jc w:val="left"/>
    </w:pPr>
    <w:rPr>
      <w:rFonts w:cs="宋体"/>
      <w:kern w:val="0"/>
      <w:sz w:val="24"/>
      <w:szCs w:val="20"/>
    </w:rPr>
  </w:style>
  <w:style w:type="character" w:customStyle="1" w:styleId="397">
    <w:name w:val="3级标题 Char"/>
    <w:link w:val="395"/>
    <w:qFormat/>
    <w:uiPriority w:val="0"/>
    <w:rPr>
      <w:rFonts w:ascii="黑体" w:hAnsi="黑体" w:eastAsia="黑体"/>
      <w:sz w:val="28"/>
      <w:szCs w:val="36"/>
      <w:lang w:eastAsia="en-US" w:bidi="en-US"/>
    </w:rPr>
  </w:style>
  <w:style w:type="character" w:customStyle="1" w:styleId="398">
    <w:name w:val="列出段落 Char"/>
    <w:link w:val="64"/>
    <w:qFormat/>
    <w:uiPriority w:val="34"/>
    <w:rPr>
      <w:rFonts w:ascii="Calibri" w:hAnsi="Calibri"/>
      <w:kern w:val="2"/>
      <w:sz w:val="21"/>
      <w:szCs w:val="22"/>
    </w:rPr>
  </w:style>
  <w:style w:type="character" w:customStyle="1" w:styleId="399">
    <w:name w:val="样式 首行缩进:  0 字符 Char"/>
    <w:link w:val="396"/>
    <w:qFormat/>
    <w:uiPriority w:val="0"/>
    <w:rPr>
      <w:rFonts w:cs="宋体"/>
      <w:sz w:val="24"/>
    </w:rPr>
  </w:style>
  <w:style w:type="paragraph" w:customStyle="1" w:styleId="40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1">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2">
    <w:name w:val="列表段落11"/>
    <w:basedOn w:val="1"/>
    <w:qFormat/>
    <w:uiPriority w:val="34"/>
    <w:pPr>
      <w:ind w:firstLine="420" w:firstLineChars="200"/>
    </w:pPr>
    <w:rPr>
      <w:rFonts w:ascii="Calibri" w:hAnsi="Calibri"/>
      <w:szCs w:val="22"/>
    </w:rPr>
  </w:style>
  <w:style w:type="paragraph" w:customStyle="1" w:styleId="403">
    <w:name w:val="0表格样式"/>
    <w:qFormat/>
    <w:uiPriority w:val="0"/>
    <w:rPr>
      <w:rFonts w:ascii="Calibri" w:hAnsi="Calibri" w:eastAsia="仿宋" w:cs="仿宋_GB2312"/>
      <w:kern w:val="2"/>
      <w:sz w:val="21"/>
      <w:szCs w:val="28"/>
      <w:lang w:val="en-US" w:eastAsia="zh-CN" w:bidi="ar-SA"/>
    </w:rPr>
  </w:style>
  <w:style w:type="paragraph" w:customStyle="1" w:styleId="404">
    <w:name w:val="修订3"/>
    <w:qFormat/>
    <w:uiPriority w:val="99"/>
    <w:rPr>
      <w:rFonts w:ascii="宋体" w:hAnsi="宋体" w:eastAsia="宋体" w:cs="宋体"/>
      <w:sz w:val="24"/>
      <w:szCs w:val="24"/>
      <w:lang w:val="en-US" w:eastAsia="zh-CN" w:bidi="ar-SA"/>
    </w:rPr>
  </w:style>
  <w:style w:type="character" w:customStyle="1" w:styleId="405">
    <w:name w:val="方案正文 Char"/>
    <w:link w:val="406"/>
    <w:qFormat/>
    <w:uiPriority w:val="0"/>
    <w:rPr>
      <w:rFonts w:ascii="宋体" w:hAnsi="宋体" w:eastAsia="微软雅黑" w:cs="宋体"/>
      <w:color w:val="000000"/>
      <w:sz w:val="24"/>
    </w:rPr>
  </w:style>
  <w:style w:type="paragraph" w:customStyle="1" w:styleId="406">
    <w:name w:val="方案正文"/>
    <w:basedOn w:val="1"/>
    <w:link w:val="405"/>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7">
    <w:name w:val="技术文档正文"/>
    <w:basedOn w:val="1"/>
    <w:qFormat/>
    <w:uiPriority w:val="0"/>
    <w:pPr>
      <w:spacing w:line="360" w:lineRule="auto"/>
      <w:ind w:firstLine="200" w:firstLineChars="200"/>
    </w:pPr>
    <w:rPr>
      <w:rFonts w:cs="宋体"/>
      <w:sz w:val="24"/>
      <w:szCs w:val="21"/>
    </w:rPr>
  </w:style>
  <w:style w:type="character" w:customStyle="1" w:styleId="408">
    <w:name w:val="题注 Char"/>
    <w:link w:val="17"/>
    <w:qFormat/>
    <w:uiPriority w:val="35"/>
    <w:rPr>
      <w:rFonts w:ascii="Arial Unicode MS" w:hAnsi="Arial Unicode MS" w:cs="宋体"/>
      <w:sz w:val="24"/>
    </w:rPr>
  </w:style>
  <w:style w:type="character" w:customStyle="1" w:styleId="409">
    <w:name w:val="Unresolved Mention"/>
    <w:basedOn w:val="48"/>
    <w:qFormat/>
    <w:uiPriority w:val="99"/>
    <w:rPr>
      <w:color w:val="605E5C"/>
      <w:shd w:val="clear" w:color="auto" w:fill="E1DFDD"/>
    </w:rPr>
  </w:style>
  <w:style w:type="character" w:customStyle="1" w:styleId="410">
    <w:name w:val="日期 Char"/>
    <w:basedOn w:val="48"/>
    <w:link w:val="28"/>
    <w:qFormat/>
    <w:uiPriority w:val="99"/>
    <w:rPr>
      <w:rFonts w:ascii="Calibri" w:hAnsi="Calibri" w:eastAsia="楷体_GB2312" w:cs="宋体"/>
      <w:kern w:val="2"/>
      <w:sz w:val="32"/>
      <w:szCs w:val="22"/>
    </w:rPr>
  </w:style>
  <w:style w:type="character" w:customStyle="1" w:styleId="411">
    <w:name w:val="param-explain"/>
    <w:basedOn w:val="48"/>
    <w:qFormat/>
    <w:uiPriority w:val="0"/>
  </w:style>
  <w:style w:type="character" w:customStyle="1" w:styleId="412">
    <w:name w:val="HTML 预设格式 Char"/>
    <w:basedOn w:val="48"/>
    <w:link w:val="41"/>
    <w:qFormat/>
    <w:uiPriority w:val="99"/>
    <w:rPr>
      <w:rFonts w:ascii="宋体" w:hAnsi="宋体" w:cs="宋体"/>
      <w:sz w:val="24"/>
      <w:szCs w:val="24"/>
    </w:rPr>
  </w:style>
  <w:style w:type="character" w:customStyle="1" w:styleId="413">
    <w:name w:val="标题 Char"/>
    <w:basedOn w:val="48"/>
    <w:link w:val="43"/>
    <w:qFormat/>
    <w:uiPriority w:val="0"/>
    <w:rPr>
      <w:rFonts w:ascii="Arial" w:hAnsi="Arial"/>
      <w:b/>
      <w:bCs/>
      <w:kern w:val="36"/>
      <w:sz w:val="32"/>
      <w:szCs w:val="32"/>
    </w:rPr>
  </w:style>
  <w:style w:type="paragraph" w:customStyle="1" w:styleId="414">
    <w:name w:val="Char1"/>
    <w:basedOn w:val="1"/>
    <w:qFormat/>
    <w:uiPriority w:val="0"/>
    <w:rPr>
      <w:rFonts w:ascii="Tahoma" w:hAnsi="Tahoma"/>
      <w:sz w:val="24"/>
      <w:szCs w:val="20"/>
    </w:rPr>
  </w:style>
  <w:style w:type="paragraph" w:customStyle="1" w:styleId="415">
    <w:name w:val="正文（首行缩进2字符）"/>
    <w:basedOn w:val="1"/>
    <w:qFormat/>
    <w:uiPriority w:val="0"/>
    <w:pPr>
      <w:ind w:firstLine="480" w:firstLineChars="200"/>
    </w:pPr>
    <w:rPr>
      <w:sz w:val="24"/>
      <w:szCs w:val="20"/>
    </w:rPr>
  </w:style>
  <w:style w:type="paragraph" w:customStyle="1" w:styleId="416">
    <w:name w:val="表格内文"/>
    <w:basedOn w:val="1"/>
    <w:qFormat/>
    <w:uiPriority w:val="99"/>
    <w:pPr>
      <w:spacing w:line="400" w:lineRule="exact"/>
    </w:pPr>
    <w:rPr>
      <w:rFonts w:ascii="Arial" w:hAnsi="Arial" w:cs="宋体"/>
      <w:szCs w:val="20"/>
    </w:rPr>
  </w:style>
  <w:style w:type="paragraph" w:customStyle="1" w:styleId="417">
    <w:name w:val="_Style 1"/>
    <w:qFormat/>
    <w:uiPriority w:val="99"/>
    <w:rPr>
      <w:rFonts w:ascii="Calibri" w:hAnsi="Calibri" w:eastAsia="宋体" w:cs="Times New Roman"/>
      <w:kern w:val="2"/>
      <w:sz w:val="28"/>
      <w:szCs w:val="22"/>
      <w:lang w:val="en-US" w:eastAsia="zh-CN" w:bidi="ar-SA"/>
    </w:rPr>
  </w:style>
  <w:style w:type="character" w:customStyle="1" w:styleId="418">
    <w:name w:val="NormalCharacter"/>
    <w:qFormat/>
    <w:uiPriority w:val="0"/>
  </w:style>
  <w:style w:type="paragraph" w:customStyle="1" w:styleId="419">
    <w:name w:val="_Style 116"/>
    <w:qFormat/>
    <w:uiPriority w:val="99"/>
    <w:rPr>
      <w:rFonts w:ascii="Times New Roman" w:hAnsi="Times New Roman" w:eastAsia="宋体" w:cs="Times New Roman"/>
      <w:sz w:val="24"/>
      <w:szCs w:val="22"/>
      <w:lang w:val="en-US" w:eastAsia="zh-CN" w:bidi="ar-SA"/>
    </w:rPr>
  </w:style>
  <w:style w:type="paragraph" w:customStyle="1" w:styleId="420">
    <w:name w:val="hea"/>
    <w:basedOn w:val="1"/>
    <w:next w:val="1"/>
    <w:qFormat/>
    <w:uiPriority w:val="0"/>
    <w:pPr>
      <w:keepNext/>
      <w:keepLines/>
      <w:numPr>
        <w:ilvl w:val="0"/>
        <w:numId w:val="7"/>
      </w:numPr>
      <w:spacing w:before="340" w:after="330" w:line="578" w:lineRule="auto"/>
      <w:outlineLvl w:val="0"/>
    </w:pPr>
    <w:rPr>
      <w:b/>
      <w:bCs/>
      <w:kern w:val="44"/>
      <w:sz w:val="44"/>
      <w:szCs w:val="44"/>
    </w:rPr>
  </w:style>
  <w:style w:type="paragraph" w:customStyle="1" w:styleId="421">
    <w:name w:val="￥正文"/>
    <w:basedOn w:val="1"/>
    <w:qFormat/>
    <w:uiPriority w:val="0"/>
    <w:pPr>
      <w:ind w:firstLine="200" w:firstLineChars="200"/>
    </w:pPr>
    <w:rPr>
      <w:rFonts w:ascii="Calibri" w:hAnsi="Calibri"/>
    </w:rPr>
  </w:style>
  <w:style w:type="paragraph" w:customStyle="1" w:styleId="422">
    <w:name w:val="正文空格"/>
    <w:basedOn w:val="1"/>
    <w:next w:val="1"/>
    <w:qFormat/>
    <w:uiPriority w:val="0"/>
    <w:pPr>
      <w:spacing w:line="400" w:lineRule="exact"/>
      <w:ind w:firstLine="200" w:firstLineChars="200"/>
    </w:pPr>
    <w:rPr>
      <w:sz w:val="24"/>
      <w:szCs w:val="22"/>
    </w:rPr>
  </w:style>
  <w:style w:type="paragraph" w:customStyle="1" w:styleId="423">
    <w:name w:val="纯文本11"/>
    <w:basedOn w:val="1"/>
    <w:qFormat/>
    <w:uiPriority w:val="0"/>
    <w:rPr>
      <w:rFonts w:ascii="宋体" w:hAnsi="Courier New"/>
    </w:rPr>
  </w:style>
  <w:style w:type="paragraph" w:customStyle="1" w:styleId="4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427">
    <w:name w:val="Body Text First Indent 21"/>
    <w:basedOn w:val="1"/>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428">
    <w:name w:val="纯文本1"/>
    <w:basedOn w:val="1"/>
    <w:qFormat/>
    <w:uiPriority w:val="0"/>
    <w:pPr>
      <w:adjustRightInd w:val="0"/>
      <w:textAlignment w:val="baseline"/>
    </w:pPr>
    <w:rPr>
      <w:rFonts w:ascii="宋体" w:hAnsi="Courier New" w:eastAsia="楷体_GB2312"/>
      <w:sz w:val="28"/>
      <w:szCs w:val="20"/>
    </w:rPr>
  </w:style>
  <w:style w:type="paragraph" w:customStyle="1" w:styleId="429">
    <w:name w:val="Other|1"/>
    <w:basedOn w:val="1"/>
    <w:qFormat/>
    <w:uiPriority w:val="0"/>
    <w:pPr>
      <w:widowControl w:val="0"/>
      <w:shd w:val="clear" w:color="auto" w:fill="auto"/>
      <w:spacing w:line="458" w:lineRule="auto"/>
      <w:ind w:firstLine="400"/>
    </w:pPr>
    <w:rPr>
      <w:rFonts w:ascii="宋体" w:hAnsi="宋体" w:eastAsia="宋体" w:cs="宋体"/>
      <w:sz w:val="19"/>
      <w:szCs w:val="19"/>
      <w:u w:val="none"/>
      <w:shd w:val="clear" w:color="auto" w:fill="auto"/>
      <w:lang w:val="zh-TW" w:eastAsia="zh-TW" w:bidi="zh-TW"/>
    </w:rPr>
  </w:style>
  <w:style w:type="paragraph" w:customStyle="1" w:styleId="430">
    <w:name w:val="Body text|1"/>
    <w:basedOn w:val="1"/>
    <w:qFormat/>
    <w:uiPriority w:val="0"/>
    <w:pPr>
      <w:widowControl w:val="0"/>
      <w:shd w:val="clear" w:color="auto" w:fill="auto"/>
      <w:spacing w:line="458" w:lineRule="auto"/>
      <w:ind w:firstLine="400"/>
    </w:pPr>
    <w:rPr>
      <w:rFonts w:ascii="宋体" w:hAnsi="宋体" w:eastAsia="宋体" w:cs="宋体"/>
      <w:sz w:val="19"/>
      <w:szCs w:val="19"/>
      <w:u w:val="none"/>
      <w:shd w:val="clear" w:color="auto" w:fill="auto"/>
      <w:lang w:val="zh-TW" w:eastAsia="zh-TW" w:bidi="zh-TW"/>
    </w:rPr>
  </w:style>
  <w:style w:type="paragraph" w:customStyle="1" w:styleId="431">
    <w:name w:val="Body text|3"/>
    <w:basedOn w:val="1"/>
    <w:qFormat/>
    <w:uiPriority w:val="0"/>
    <w:pPr>
      <w:widowControl w:val="0"/>
      <w:shd w:val="clear" w:color="auto" w:fill="auto"/>
      <w:spacing w:after="110"/>
      <w:jc w:val="center"/>
    </w:pPr>
    <w:rPr>
      <w:rFonts w:ascii="宋体" w:hAnsi="宋体" w:eastAsia="宋体" w:cs="宋体"/>
      <w:sz w:val="26"/>
      <w:szCs w:val="26"/>
      <w:u w:val="none"/>
      <w:shd w:val="clear" w:color="auto" w:fill="auto"/>
      <w:lang w:val="zh-TW" w:eastAsia="zh-TW" w:bidi="zh-TW"/>
    </w:rPr>
  </w:style>
  <w:style w:type="paragraph" w:customStyle="1" w:styleId="432">
    <w:name w:val="Header or footer|2"/>
    <w:basedOn w:val="1"/>
    <w:qFormat/>
    <w:uiPriority w:val="0"/>
    <w:pPr>
      <w:widowControl w:val="0"/>
      <w:shd w:val="clear" w:color="auto" w:fill="auto"/>
    </w:pPr>
    <w:rPr>
      <w:sz w:val="20"/>
      <w:szCs w:val="20"/>
      <w:u w:val="none"/>
      <w:shd w:val="clear" w:color="auto" w:fill="auto"/>
    </w:rPr>
  </w:style>
  <w:style w:type="paragraph" w:customStyle="1" w:styleId="433">
    <w:name w:val="Table caption|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434">
    <w:name w:val="公文正文-居中"/>
    <w:basedOn w:val="1"/>
    <w:next w:val="435"/>
    <w:qFormat/>
    <w:uiPriority w:val="0"/>
    <w:pPr>
      <w:jc w:val="center"/>
    </w:pPr>
    <w:rPr>
      <w:rFonts w:hint="eastAsia" w:ascii="仿宋_GB2312" w:hAnsi="仿宋_GB2312" w:eastAsia="仿宋_GB2312"/>
      <w:color w:val="000000"/>
      <w:sz w:val="32"/>
      <w:szCs w:val="28"/>
    </w:rPr>
  </w:style>
  <w:style w:type="paragraph" w:customStyle="1" w:styleId="435">
    <w:name w:val="公文正文"/>
    <w:qFormat/>
    <w:uiPriority w:val="0"/>
    <w:pPr>
      <w:widowControl w:val="0"/>
      <w:spacing w:line="580" w:lineRule="exact"/>
      <w:ind w:firstLine="883" w:firstLineChars="200"/>
      <w:jc w:val="both"/>
    </w:pPr>
    <w:rPr>
      <w:rFonts w:hint="eastAsia" w:ascii="仿宋_GB2312" w:hAnsi="仿宋_GB2312" w:eastAsia="仿宋_GB2312" w:cs="Times New Roman"/>
      <w:sz w:val="32"/>
      <w:lang w:val="en-US" w:eastAsia="zh-CN" w:bidi="ar-SA"/>
    </w:rPr>
  </w:style>
  <w:style w:type="paragraph" w:customStyle="1" w:styleId="436">
    <w:name w:val="签发人"/>
    <w:basedOn w:val="1"/>
    <w:qFormat/>
    <w:uiPriority w:val="0"/>
    <w:rPr>
      <w:rFonts w:eastAsia="楷体"/>
      <w:sz w:val="32"/>
    </w:rPr>
  </w:style>
  <w:style w:type="paragraph" w:customStyle="1" w:styleId="437">
    <w:name w:val="Char"/>
    <w:qFormat/>
    <w:uiPriority w:val="99"/>
    <w:pPr>
      <w:widowControl w:val="0"/>
      <w:jc w:val="both"/>
    </w:pPr>
    <w:rPr>
      <w:rFonts w:ascii="Calibri" w:hAnsi="Calibri" w:eastAsia="宋体" w:cs="Times New Roman"/>
      <w:kern w:val="2"/>
      <w:sz w:val="30"/>
      <w:szCs w:val="30"/>
      <w:lang w:val="en-US" w:eastAsia="zh-CN" w:bidi="ar-SA"/>
    </w:rPr>
  </w:style>
  <w:style w:type="paragraph" w:customStyle="1" w:styleId="438">
    <w:name w:val="Normal Indent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1.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jpeg"/><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png"/><Relationship Id="rId27" Type="http://schemas.openxmlformats.org/officeDocument/2006/relationships/image" Target="media/image16.jpe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63</Pages>
  <Words>12158</Words>
  <Characters>12813</Characters>
  <Paragraphs>1997</Paragraphs>
  <TotalTime>9</TotalTime>
  <ScaleCrop>false</ScaleCrop>
  <LinksUpToDate>false</LinksUpToDate>
  <CharactersWithSpaces>12984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2021-07-07T09:31:00Z</dcterms:created>
  <dc:creator>S-mile</dc:creator>
  <cp:lastModifiedBy>里脊肉</cp:lastModifiedBy>
  <cp:lastPrinted>2023-04-19T01:09:00Z</cp:lastPrinted>
  <dcterms:modified xsi:type="dcterms:W3CDTF">2025-05-22T08:33:57Z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183B34F767B34220ACD347F08034184E_13</vt:lpwstr>
  </property>
  <property fmtid="{D5CDD505-2E9C-101B-9397-08002B2CF9AE}" pid="4" name="KSOTemplateDocerSaveRecord">
    <vt:lpwstr>eyJoZGlkIjoiZjgzNTA3NjExZGM2Yjc5ZWI3YTgxN2Y4NWQyMjNiYTUiLCJ1c2VySWQiOiI0NjE2NTUxOTMifQ==</vt:lpwstr>
  </property>
</Properties>
</file>